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CFCCB" w14:textId="1640FADA" w:rsidR="00E6703A" w:rsidRPr="00EC1C3F" w:rsidRDefault="00E6703A" w:rsidP="00EC1C3F">
      <w:pPr>
        <w:pStyle w:val="NormalWeb"/>
        <w:spacing w:line="276" w:lineRule="auto"/>
        <w:jc w:val="center"/>
        <w:rPr>
          <w:rFonts w:ascii="Palatino Linotype" w:hAnsi="Palatino Linotype"/>
          <w:b/>
          <w:bCs/>
        </w:rPr>
      </w:pPr>
      <w:bookmarkStart w:id="0" w:name="_GoBack"/>
      <w:bookmarkEnd w:id="0"/>
      <w:r w:rsidRPr="00EC1C3F">
        <w:rPr>
          <w:rFonts w:ascii="Palatino Linotype" w:hAnsi="Palatino Linotype"/>
          <w:b/>
          <w:bCs/>
        </w:rPr>
        <w:t>EXPOSICIÓN DE MOTIVOS</w:t>
      </w:r>
    </w:p>
    <w:p w14:paraId="219BB190" w14:textId="65D2792F" w:rsidR="00E6703A" w:rsidRPr="00EC1C3F" w:rsidRDefault="00E6703A" w:rsidP="00EC1C3F">
      <w:pPr>
        <w:pStyle w:val="NormalWeb"/>
        <w:spacing w:line="276" w:lineRule="auto"/>
        <w:jc w:val="both"/>
        <w:rPr>
          <w:rFonts w:ascii="Palatino Linotype" w:hAnsi="Palatino Linotype"/>
        </w:rPr>
      </w:pPr>
      <w:r w:rsidRPr="00EC1C3F">
        <w:rPr>
          <w:rFonts w:ascii="Palatino Linotype" w:hAnsi="Palatino Linotype"/>
        </w:rPr>
        <w:t xml:space="preserve">La Constitución de la República del Ecuador establece que los gobiernos autónomos descentralizados metropolitanos tienen la competencia exclusiva para planificar el desarrollo cantonal; ejercer el control sobre el uso y ocupación del suelo; y, entre otras, preservar, mantener y difundir el patrimonio arquitectónico, cultural y natural y construir los espacios públicos para estos fines. </w:t>
      </w:r>
    </w:p>
    <w:p w14:paraId="59E399FA" w14:textId="51B82744" w:rsidR="000C5826" w:rsidRPr="00EC1C3F" w:rsidRDefault="000C5826" w:rsidP="00EC1C3F">
      <w:pPr>
        <w:pStyle w:val="NormalWeb"/>
        <w:spacing w:line="276" w:lineRule="auto"/>
        <w:jc w:val="both"/>
        <w:rPr>
          <w:rFonts w:ascii="Palatino Linotype" w:hAnsi="Palatino Linotype"/>
        </w:rPr>
      </w:pPr>
      <w:r w:rsidRPr="00EC1C3F">
        <w:rPr>
          <w:rFonts w:ascii="Palatino Linotype" w:hAnsi="Palatino Linotype"/>
        </w:rPr>
        <w:t xml:space="preserve">Por su parte, el Código Orgánico de Organización Territorial, Autonomía y Descentralización, COOTAD, en su artículo 87, dispone que </w:t>
      </w:r>
      <w:r w:rsidR="00992114">
        <w:rPr>
          <w:rFonts w:ascii="Palatino Linotype" w:hAnsi="Palatino Linotype"/>
        </w:rPr>
        <w:t>a</w:t>
      </w:r>
      <w:r w:rsidRPr="00EC1C3F">
        <w:rPr>
          <w:rFonts w:ascii="Palatino Linotype" w:hAnsi="Palatino Linotype"/>
        </w:rPr>
        <w:t xml:space="preserve">l Concejo Metropolitano de Quito le corresponde ejercer la facultad normativa en las materias de competencia del gobierno autónomo descentralizado metropolitano, mediante la expedición de ordenanzas metropolitanas, así como, regular y controlar el uso del suelo en el territorio del distrito metropolitano. </w:t>
      </w:r>
    </w:p>
    <w:p w14:paraId="741B915E" w14:textId="6B50C293" w:rsidR="000C5826" w:rsidRPr="00EC1C3F" w:rsidRDefault="00977F00" w:rsidP="00EC1C3F">
      <w:pPr>
        <w:pStyle w:val="NormalWeb"/>
        <w:spacing w:line="276" w:lineRule="auto"/>
        <w:jc w:val="both"/>
        <w:rPr>
          <w:rFonts w:ascii="Palatino Linotype" w:hAnsi="Palatino Linotype"/>
        </w:rPr>
      </w:pPr>
      <w:r w:rsidRPr="00EC1C3F">
        <w:rPr>
          <w:rFonts w:ascii="Palatino Linotype" w:hAnsi="Palatino Linotype"/>
        </w:rPr>
        <w:t xml:space="preserve">En cumplimiento de esas competencias, el Código Municipal para el Distrito Metropolitano de Quito, en su Libro I, Título V, establece las normas para la nomenclatura del Distrito Metropolitano de Quito, previendo la posibilidad de que, para el efecto, se asignen nombres representativos de personas y dispone el trámite respectivo. </w:t>
      </w:r>
    </w:p>
    <w:p w14:paraId="06504EDA" w14:textId="11D4C5F9" w:rsidR="00DB2C19" w:rsidRPr="00EC1C3F" w:rsidRDefault="00E64867" w:rsidP="00EC1C3F">
      <w:pPr>
        <w:spacing w:line="276" w:lineRule="auto"/>
        <w:jc w:val="both"/>
        <w:rPr>
          <w:rFonts w:ascii="Palatino Linotype" w:hAnsi="Palatino Linotype"/>
          <w:lang w:val="es-ES_tradnl"/>
        </w:rPr>
      </w:pPr>
      <w:r w:rsidRPr="00EC1C3F">
        <w:rPr>
          <w:rFonts w:ascii="Palatino Linotype" w:hAnsi="Palatino Linotype"/>
          <w:lang w:val="es-ES_tradnl"/>
        </w:rPr>
        <w:t xml:space="preserve">El pasado lunes 31 de enero, a los 104 años de edad falleció Isabel </w:t>
      </w:r>
      <w:proofErr w:type="spellStart"/>
      <w:r w:rsidRPr="00EC1C3F">
        <w:rPr>
          <w:rFonts w:ascii="Palatino Linotype" w:hAnsi="Palatino Linotype"/>
          <w:lang w:val="es-ES_tradnl"/>
        </w:rPr>
        <w:t>Robalino</w:t>
      </w:r>
      <w:proofErr w:type="spellEnd"/>
      <w:r w:rsidRPr="00EC1C3F">
        <w:rPr>
          <w:rFonts w:ascii="Palatino Linotype" w:hAnsi="Palatino Linotype"/>
          <w:lang w:val="es-ES_tradnl"/>
        </w:rPr>
        <w:t xml:space="preserve"> Bolle, </w:t>
      </w:r>
      <w:r w:rsidR="00B04A9F" w:rsidRPr="00EC1C3F">
        <w:rPr>
          <w:rFonts w:ascii="Palatino Linotype" w:hAnsi="Palatino Linotype"/>
          <w:lang w:val="es-ES_tradnl"/>
        </w:rPr>
        <w:t>gran referente de la participación social y política de la mujer en Ecuador</w:t>
      </w:r>
      <w:r w:rsidR="00D340E8" w:rsidRPr="00EC1C3F">
        <w:rPr>
          <w:rFonts w:ascii="Palatino Linotype" w:hAnsi="Palatino Linotype"/>
          <w:lang w:val="es-ES_tradnl"/>
        </w:rPr>
        <w:t xml:space="preserve">. Esta gran historiadora, política, académica, </w:t>
      </w:r>
      <w:r w:rsidR="00D5093E">
        <w:rPr>
          <w:rFonts w:ascii="Palatino Linotype" w:hAnsi="Palatino Linotype"/>
          <w:lang w:val="es-ES_tradnl"/>
        </w:rPr>
        <w:t xml:space="preserve">docente, </w:t>
      </w:r>
      <w:r w:rsidR="00D340E8" w:rsidRPr="00EC1C3F">
        <w:rPr>
          <w:rFonts w:ascii="Palatino Linotype" w:hAnsi="Palatino Linotype"/>
          <w:lang w:val="es-ES_tradnl"/>
        </w:rPr>
        <w:t xml:space="preserve">escritora, le abrió las puertas a la participación de la mujer en escenarios </w:t>
      </w:r>
      <w:r w:rsidR="00DB2C19" w:rsidRPr="00EC1C3F">
        <w:rPr>
          <w:rFonts w:ascii="Palatino Linotype" w:hAnsi="Palatino Linotype"/>
          <w:lang w:val="es-ES_tradnl"/>
        </w:rPr>
        <w:t xml:space="preserve">en donde la mujer no se encontraba posicionada. </w:t>
      </w:r>
    </w:p>
    <w:p w14:paraId="25840FD1" w14:textId="77777777" w:rsidR="00DB2C19" w:rsidRPr="00EC1C3F" w:rsidRDefault="00DB2C19" w:rsidP="00EC1C3F">
      <w:pPr>
        <w:spacing w:line="276" w:lineRule="auto"/>
        <w:jc w:val="both"/>
        <w:rPr>
          <w:rFonts w:ascii="Palatino Linotype" w:hAnsi="Palatino Linotype"/>
          <w:lang w:val="es-ES_tradnl"/>
        </w:rPr>
      </w:pPr>
    </w:p>
    <w:p w14:paraId="5A5E545A" w14:textId="53114DF2" w:rsidR="006630BE" w:rsidRPr="00EC1C3F" w:rsidRDefault="00DB2C19" w:rsidP="00EC1C3F">
      <w:pPr>
        <w:spacing w:line="276" w:lineRule="auto"/>
        <w:jc w:val="both"/>
        <w:rPr>
          <w:rFonts w:ascii="Palatino Linotype" w:hAnsi="Palatino Linotype"/>
          <w:lang w:val="es-ES_tradnl"/>
        </w:rPr>
      </w:pPr>
      <w:r w:rsidRPr="00EC1C3F">
        <w:rPr>
          <w:rFonts w:ascii="Palatino Linotype" w:hAnsi="Palatino Linotype"/>
          <w:lang w:val="es-ES_tradnl"/>
        </w:rPr>
        <w:t xml:space="preserve">Isabel </w:t>
      </w:r>
      <w:r w:rsidR="0027685C" w:rsidRPr="00EC1C3F">
        <w:rPr>
          <w:rFonts w:ascii="Palatino Linotype" w:hAnsi="Palatino Linotype"/>
          <w:lang w:val="es-ES_tradnl"/>
        </w:rPr>
        <w:t xml:space="preserve">fue </w:t>
      </w:r>
      <w:r w:rsidRPr="00EC1C3F">
        <w:rPr>
          <w:rFonts w:ascii="Palatino Linotype" w:hAnsi="Palatino Linotype"/>
          <w:lang w:val="es-ES_tradnl"/>
        </w:rPr>
        <w:t xml:space="preserve">la primera mujer en obtener el título de abogada y </w:t>
      </w:r>
      <w:r w:rsidR="0027685C" w:rsidRPr="00EC1C3F">
        <w:rPr>
          <w:rFonts w:ascii="Palatino Linotype" w:hAnsi="Palatino Linotype"/>
          <w:lang w:val="es-ES_tradnl"/>
        </w:rPr>
        <w:t xml:space="preserve">de </w:t>
      </w:r>
      <w:r w:rsidRPr="00EC1C3F">
        <w:rPr>
          <w:rFonts w:ascii="Palatino Linotype" w:hAnsi="Palatino Linotype"/>
          <w:lang w:val="es-ES_tradnl"/>
        </w:rPr>
        <w:t>Doctora en Derecho de nuestro país. Se consagró como la primera mujer en asumir el cargo de concejal de la ciudad de Quito</w:t>
      </w:r>
      <w:r w:rsidR="001F75C0">
        <w:rPr>
          <w:rFonts w:ascii="Palatino Linotype" w:hAnsi="Palatino Linotype"/>
          <w:lang w:val="es-ES_tradnl"/>
        </w:rPr>
        <w:t xml:space="preserve"> </w:t>
      </w:r>
      <w:r w:rsidRPr="00EC1C3F">
        <w:rPr>
          <w:rFonts w:ascii="Palatino Linotype" w:hAnsi="Palatino Linotype"/>
          <w:lang w:val="es-ES_tradnl"/>
        </w:rPr>
        <w:t xml:space="preserve">a mediados de los años cuarenta y como la primera Senadora en los años sesenta </w:t>
      </w:r>
      <w:r w:rsidR="0027685C" w:rsidRPr="00EC1C3F">
        <w:rPr>
          <w:rFonts w:ascii="Palatino Linotype" w:hAnsi="Palatino Linotype"/>
          <w:lang w:val="es-ES_tradnl"/>
        </w:rPr>
        <w:t xml:space="preserve">en representación </w:t>
      </w:r>
      <w:r w:rsidRPr="00EC1C3F">
        <w:rPr>
          <w:rFonts w:ascii="Palatino Linotype" w:hAnsi="Palatino Linotype"/>
          <w:lang w:val="es-ES_tradnl"/>
        </w:rPr>
        <w:t xml:space="preserve">de los trabajadores. </w:t>
      </w:r>
    </w:p>
    <w:p w14:paraId="68604AE0" w14:textId="5125705B" w:rsidR="0027685C" w:rsidRPr="00EC1C3F" w:rsidRDefault="0027685C" w:rsidP="00EC1C3F">
      <w:pPr>
        <w:spacing w:line="276" w:lineRule="auto"/>
        <w:jc w:val="both"/>
        <w:rPr>
          <w:rFonts w:ascii="Palatino Linotype" w:hAnsi="Palatino Linotype"/>
          <w:lang w:val="es-ES_tradnl"/>
        </w:rPr>
      </w:pPr>
    </w:p>
    <w:p w14:paraId="781134B8" w14:textId="0FACA5D1" w:rsidR="00D5093E" w:rsidRDefault="00E37752" w:rsidP="00EC1C3F">
      <w:pPr>
        <w:spacing w:line="276" w:lineRule="auto"/>
        <w:jc w:val="both"/>
        <w:rPr>
          <w:rFonts w:ascii="Palatino Linotype" w:hAnsi="Palatino Linotype"/>
          <w:lang w:val="es-ES_tradnl"/>
        </w:rPr>
      </w:pPr>
      <w:r w:rsidRPr="00EC1C3F">
        <w:rPr>
          <w:rFonts w:ascii="Palatino Linotype" w:hAnsi="Palatino Linotype"/>
          <w:lang w:val="es-ES_tradnl"/>
        </w:rPr>
        <w:t>Su participación en el escenario político estuvo marcad</w:t>
      </w:r>
      <w:r w:rsidR="00406A07" w:rsidRPr="00EC1C3F">
        <w:rPr>
          <w:rFonts w:ascii="Palatino Linotype" w:hAnsi="Palatino Linotype"/>
          <w:lang w:val="es-ES_tradnl"/>
        </w:rPr>
        <w:t xml:space="preserve">a </w:t>
      </w:r>
      <w:r w:rsidRPr="00EC1C3F">
        <w:rPr>
          <w:rFonts w:ascii="Palatino Linotype" w:hAnsi="Palatino Linotype"/>
          <w:lang w:val="es-ES_tradnl"/>
        </w:rPr>
        <w:t>por</w:t>
      </w:r>
      <w:r w:rsidR="00406A07" w:rsidRPr="00EC1C3F">
        <w:rPr>
          <w:rFonts w:ascii="Palatino Linotype" w:hAnsi="Palatino Linotype"/>
          <w:lang w:val="es-ES_tradnl"/>
        </w:rPr>
        <w:t xml:space="preserve">; </w:t>
      </w:r>
      <w:r w:rsidRPr="00EC1C3F">
        <w:rPr>
          <w:rFonts w:ascii="Palatino Linotype" w:hAnsi="Palatino Linotype"/>
          <w:lang w:val="es-ES_tradnl"/>
        </w:rPr>
        <w:t>su activismo y lucha por los derechos de los trabajadores</w:t>
      </w:r>
      <w:r w:rsidR="00406A07" w:rsidRPr="00EC1C3F">
        <w:rPr>
          <w:rFonts w:ascii="Palatino Linotype" w:hAnsi="Palatino Linotype"/>
          <w:lang w:val="es-ES_tradnl"/>
        </w:rPr>
        <w:t xml:space="preserve"> donde </w:t>
      </w:r>
      <w:r w:rsidRPr="00EC1C3F">
        <w:rPr>
          <w:rFonts w:ascii="Palatino Linotype" w:hAnsi="Palatino Linotype"/>
          <w:lang w:val="es-ES_tradnl"/>
        </w:rPr>
        <w:t>impulsó la creación de la Confederación Ecuatoriana de Obreros Católicos y</w:t>
      </w:r>
      <w:r w:rsidR="00406A07" w:rsidRPr="00EC1C3F">
        <w:rPr>
          <w:rFonts w:ascii="Palatino Linotype" w:hAnsi="Palatino Linotype"/>
          <w:lang w:val="es-ES_tradnl"/>
        </w:rPr>
        <w:t xml:space="preserve"> la promoción</w:t>
      </w:r>
      <w:r w:rsidRPr="00EC1C3F">
        <w:rPr>
          <w:rFonts w:ascii="Palatino Linotype" w:hAnsi="Palatino Linotype"/>
          <w:lang w:val="es-ES_tradnl"/>
        </w:rPr>
        <w:t xml:space="preserve"> del Frente Unitario de Trabajadores</w:t>
      </w:r>
      <w:r w:rsidR="00406A07" w:rsidRPr="00EC1C3F">
        <w:rPr>
          <w:rFonts w:ascii="Palatino Linotype" w:hAnsi="Palatino Linotype"/>
          <w:lang w:val="es-ES_tradnl"/>
        </w:rPr>
        <w:t xml:space="preserve">, </w:t>
      </w:r>
      <w:r w:rsidR="00F05E0D" w:rsidRPr="00EC1C3F">
        <w:rPr>
          <w:rFonts w:ascii="Palatino Linotype" w:hAnsi="Palatino Linotype"/>
          <w:lang w:val="es-ES_tradnl"/>
        </w:rPr>
        <w:t>los derechos de los campesinos y los pobres, y por cimentar las bases de una política con principios y de una verdadera democracia.</w:t>
      </w:r>
      <w:r w:rsidR="00D5093E">
        <w:rPr>
          <w:rFonts w:ascii="Palatino Linotype" w:hAnsi="Palatino Linotype"/>
          <w:lang w:val="es-ES_tradnl"/>
        </w:rPr>
        <w:t xml:space="preserve"> </w:t>
      </w:r>
      <w:r w:rsidR="00D5093E">
        <w:rPr>
          <w:rFonts w:ascii="Palatino Linotype" w:hAnsi="Palatino Linotype"/>
          <w:lang w:val="es-ES_tradnl"/>
        </w:rPr>
        <w:lastRenderedPageBreak/>
        <w:t>En esta misma línea impulsó además la creación del Instituto de Cultura Hispánica</w:t>
      </w:r>
      <w:r w:rsidR="000F4B10">
        <w:rPr>
          <w:rFonts w:ascii="Palatino Linotype" w:hAnsi="Palatino Linotype"/>
          <w:lang w:val="es-ES_tradnl"/>
        </w:rPr>
        <w:t xml:space="preserve"> </w:t>
      </w:r>
      <w:r w:rsidR="00D5093E">
        <w:rPr>
          <w:rFonts w:ascii="Palatino Linotype" w:hAnsi="Palatino Linotype"/>
          <w:lang w:val="es-ES_tradnl"/>
        </w:rPr>
        <w:t>y de la Escuela de Servicio Social</w:t>
      </w:r>
      <w:r w:rsidR="000F4B10">
        <w:rPr>
          <w:rFonts w:ascii="Palatino Linotype" w:hAnsi="Palatino Linotype"/>
          <w:lang w:val="es-ES_tradnl"/>
        </w:rPr>
        <w:t xml:space="preserve"> Mariana de Jesús adscrita a la Pontificia Universidad Católica del Ecuador. </w:t>
      </w:r>
    </w:p>
    <w:p w14:paraId="03F9C125" w14:textId="1F73521B" w:rsidR="00D5093E" w:rsidRDefault="00D5093E" w:rsidP="00EC1C3F">
      <w:pPr>
        <w:spacing w:line="276" w:lineRule="auto"/>
        <w:jc w:val="both"/>
        <w:rPr>
          <w:rFonts w:ascii="Palatino Linotype" w:hAnsi="Palatino Linotype"/>
          <w:lang w:val="es-ES_tradnl"/>
        </w:rPr>
      </w:pPr>
    </w:p>
    <w:p w14:paraId="262188FD" w14:textId="4A36F456" w:rsidR="00D5093E" w:rsidRPr="00EC1C3F" w:rsidRDefault="000F4B10" w:rsidP="00EC1C3F">
      <w:pPr>
        <w:spacing w:line="276" w:lineRule="auto"/>
        <w:jc w:val="both"/>
        <w:rPr>
          <w:rFonts w:ascii="Palatino Linotype" w:hAnsi="Palatino Linotype"/>
          <w:lang w:val="es-ES_tradnl"/>
        </w:rPr>
      </w:pPr>
      <w:r>
        <w:rPr>
          <w:rFonts w:ascii="Palatino Linotype" w:hAnsi="Palatino Linotype"/>
          <w:lang w:val="es-ES_tradnl"/>
        </w:rPr>
        <w:t xml:space="preserve">Se compromiso con la lucha por los derechos de los trabajadores la mantuvo activa hasta sus últimos meses de vida, en los que participó como integrante de la Comisión Nacional Anticorrupción. </w:t>
      </w:r>
    </w:p>
    <w:p w14:paraId="414E0728" w14:textId="16AA9E71" w:rsidR="00003036" w:rsidRPr="00EC1C3F" w:rsidRDefault="00977F00" w:rsidP="00EC1C3F">
      <w:pPr>
        <w:pStyle w:val="NormalWeb"/>
        <w:spacing w:line="276" w:lineRule="auto"/>
        <w:jc w:val="both"/>
        <w:rPr>
          <w:rFonts w:ascii="Palatino Linotype" w:hAnsi="Palatino Linotype"/>
        </w:rPr>
      </w:pPr>
      <w:r w:rsidRPr="00EC1C3F">
        <w:rPr>
          <w:rFonts w:ascii="Palatino Linotype" w:hAnsi="Palatino Linotype"/>
        </w:rPr>
        <w:t>El mérito ciudadano sobra para hacer justicia con la historia, quedando insuficientes todas las líneas que pudieran escribirse sobre el aporte de</w:t>
      </w:r>
      <w:r w:rsidR="001F75C0">
        <w:rPr>
          <w:rFonts w:ascii="Palatino Linotype" w:hAnsi="Palatino Linotype"/>
        </w:rPr>
        <w:t xml:space="preserve"> Isabel Robalino Bolle</w:t>
      </w:r>
      <w:r w:rsidRPr="00EC1C3F">
        <w:rPr>
          <w:rFonts w:ascii="Palatino Linotype" w:hAnsi="Palatino Linotype"/>
        </w:rPr>
        <w:t>, por lo que esta iniciativa normativa</w:t>
      </w:r>
      <w:r w:rsidR="001F75C0">
        <w:rPr>
          <w:rFonts w:ascii="Palatino Linotype" w:hAnsi="Palatino Linotype"/>
        </w:rPr>
        <w:t xml:space="preserve"> pretende resaltar </w:t>
      </w:r>
      <w:r w:rsidRPr="00EC1C3F">
        <w:rPr>
          <w:rFonts w:ascii="Palatino Linotype" w:hAnsi="Palatino Linotype"/>
        </w:rPr>
        <w:t>el legado histórico de</w:t>
      </w:r>
      <w:r w:rsidR="00D5093E">
        <w:rPr>
          <w:rFonts w:ascii="Palatino Linotype" w:hAnsi="Palatino Linotype"/>
        </w:rPr>
        <w:t xml:space="preserve"> trabajo y compromiso de</w:t>
      </w:r>
      <w:r w:rsidRPr="00EC1C3F">
        <w:rPr>
          <w:rFonts w:ascii="Palatino Linotype" w:hAnsi="Palatino Linotype"/>
        </w:rPr>
        <w:t xml:space="preserve"> est</w:t>
      </w:r>
      <w:r w:rsidR="001F75C0">
        <w:rPr>
          <w:rFonts w:ascii="Palatino Linotype" w:hAnsi="Palatino Linotype"/>
        </w:rPr>
        <w:t xml:space="preserve">a mujer </w:t>
      </w:r>
      <w:r w:rsidR="00D5093E">
        <w:rPr>
          <w:rFonts w:ascii="Palatino Linotype" w:hAnsi="Palatino Linotype"/>
        </w:rPr>
        <w:t xml:space="preserve">ejemplar </w:t>
      </w:r>
      <w:r w:rsidRPr="00EC1C3F">
        <w:rPr>
          <w:rFonts w:ascii="Palatino Linotype" w:hAnsi="Palatino Linotype"/>
        </w:rPr>
        <w:t>y su influencia en beneficio de nuestro país y en particular de nuestra ciudad.</w:t>
      </w:r>
    </w:p>
    <w:p w14:paraId="499CE1FB" w14:textId="77777777" w:rsidR="00EC1C3F" w:rsidRPr="00EC1C3F" w:rsidRDefault="00EC1C3F" w:rsidP="00EC1C3F">
      <w:pPr>
        <w:pStyle w:val="NormalWeb"/>
        <w:spacing w:line="276" w:lineRule="auto"/>
        <w:rPr>
          <w:rFonts w:ascii="Palatino Linotype" w:hAnsi="Palatino Linotype"/>
          <w:b/>
          <w:bCs/>
        </w:rPr>
      </w:pPr>
    </w:p>
    <w:p w14:paraId="68A6F439" w14:textId="2C97762A" w:rsidR="00977F00" w:rsidRPr="00EC1C3F" w:rsidRDefault="00977F00" w:rsidP="00EC1C3F">
      <w:pPr>
        <w:pStyle w:val="NormalWeb"/>
        <w:spacing w:line="276" w:lineRule="auto"/>
        <w:jc w:val="center"/>
        <w:rPr>
          <w:rFonts w:ascii="Palatino Linotype" w:hAnsi="Palatino Linotype"/>
          <w:b/>
          <w:bCs/>
        </w:rPr>
      </w:pPr>
      <w:r w:rsidRPr="00EC1C3F">
        <w:rPr>
          <w:rFonts w:ascii="Palatino Linotype" w:hAnsi="Palatino Linotype"/>
          <w:b/>
          <w:bCs/>
        </w:rPr>
        <w:t>CONSIDERANDO:</w:t>
      </w:r>
    </w:p>
    <w:p w14:paraId="2F4D8439" w14:textId="76F2578A" w:rsidR="00484166" w:rsidRPr="00EC1C3F" w:rsidRDefault="00484166" w:rsidP="00EC1C3F">
      <w:pPr>
        <w:pStyle w:val="Sinespaciado"/>
        <w:spacing w:line="276" w:lineRule="auto"/>
        <w:ind w:left="709" w:hanging="709"/>
        <w:jc w:val="both"/>
        <w:rPr>
          <w:rFonts w:ascii="Palatino Linotype" w:hAnsi="Palatino Linotype" w:cs="Times New Roman"/>
          <w:sz w:val="24"/>
          <w:szCs w:val="24"/>
        </w:rPr>
      </w:pPr>
      <w:r w:rsidRPr="00EC1C3F">
        <w:rPr>
          <w:rFonts w:ascii="Palatino Linotype" w:hAnsi="Palatino Linotype" w:cs="Times New Roman"/>
          <w:b/>
          <w:bCs/>
          <w:sz w:val="24"/>
          <w:szCs w:val="24"/>
        </w:rPr>
        <w:t>Que,</w:t>
      </w:r>
      <w:r w:rsidRPr="00EC1C3F">
        <w:rPr>
          <w:rFonts w:ascii="Palatino Linotype" w:hAnsi="Palatino Linotype" w:cs="Times New Roman"/>
          <w:sz w:val="24"/>
          <w:szCs w:val="24"/>
        </w:rPr>
        <w:tab/>
        <w:t>el artículo 240 de la Constitución de la República del Ecuador, en adelante “Constitución” establece que: “</w:t>
      </w:r>
      <w:r w:rsidRPr="00EC1C3F">
        <w:rPr>
          <w:rFonts w:ascii="Palatino Linotype" w:hAnsi="Palatino Linotype" w:cs="Times New Roman"/>
          <w:i/>
          <w:iCs/>
          <w:sz w:val="24"/>
          <w:szCs w:val="24"/>
        </w:rPr>
        <w:t xml:space="preserve">Los gobiernos autónomos descentralizados de las regiones, distritos metropolitanos, provincias y cantones, tendrán facultades legislativas en el ámbito </w:t>
      </w:r>
      <w:r w:rsidRPr="00EC1C3F">
        <w:rPr>
          <w:rFonts w:ascii="Palatino Linotype" w:hAnsi="Palatino Linotype" w:cs="Times New Roman"/>
          <w:sz w:val="24"/>
          <w:szCs w:val="24"/>
        </w:rPr>
        <w:t>de sus competencias y jurisdicciones territoriales (…)”;</w:t>
      </w:r>
    </w:p>
    <w:p w14:paraId="4A154630" w14:textId="77777777" w:rsidR="00484166" w:rsidRPr="00EC1C3F" w:rsidRDefault="00484166" w:rsidP="00EC1C3F">
      <w:pPr>
        <w:pStyle w:val="Sinespaciado"/>
        <w:spacing w:line="276" w:lineRule="auto"/>
        <w:ind w:left="709" w:hanging="709"/>
        <w:jc w:val="both"/>
        <w:rPr>
          <w:rFonts w:ascii="Palatino Linotype" w:hAnsi="Palatino Linotype" w:cs="Times New Roman"/>
          <w:sz w:val="24"/>
          <w:szCs w:val="24"/>
        </w:rPr>
      </w:pPr>
    </w:p>
    <w:p w14:paraId="7829CEE0" w14:textId="47861BA7" w:rsidR="00484166" w:rsidRPr="00EC1C3F" w:rsidRDefault="00484166" w:rsidP="00EC1C3F">
      <w:pPr>
        <w:pStyle w:val="Sinespaciado"/>
        <w:spacing w:line="276" w:lineRule="auto"/>
        <w:ind w:left="709" w:hanging="709"/>
        <w:jc w:val="both"/>
        <w:rPr>
          <w:rFonts w:ascii="Palatino Linotype" w:hAnsi="Palatino Linotype" w:cs="Times New Roman"/>
          <w:i/>
          <w:iCs/>
          <w:sz w:val="24"/>
          <w:szCs w:val="24"/>
        </w:rPr>
      </w:pPr>
      <w:r w:rsidRPr="00EC1C3F">
        <w:rPr>
          <w:rFonts w:ascii="Palatino Linotype" w:hAnsi="Palatino Linotype" w:cs="Times New Roman"/>
          <w:b/>
          <w:bCs/>
          <w:sz w:val="24"/>
          <w:szCs w:val="24"/>
        </w:rPr>
        <w:t>Que,</w:t>
      </w:r>
      <w:r w:rsidRPr="00EC1C3F">
        <w:rPr>
          <w:rFonts w:ascii="Palatino Linotype" w:hAnsi="Palatino Linotype" w:cs="Times New Roman"/>
          <w:sz w:val="24"/>
          <w:szCs w:val="24"/>
        </w:rPr>
        <w:t xml:space="preserve"> </w:t>
      </w:r>
      <w:r w:rsidRPr="00EC1C3F">
        <w:rPr>
          <w:rFonts w:ascii="Palatino Linotype" w:hAnsi="Palatino Linotype" w:cs="Times New Roman"/>
          <w:sz w:val="24"/>
          <w:szCs w:val="24"/>
        </w:rPr>
        <w:tab/>
        <w:t>el artículo 264, numerales 1, 2 y 8 de la Constitución dispone: “</w:t>
      </w:r>
      <w:r w:rsidRPr="00EC1C3F">
        <w:rPr>
          <w:rFonts w:ascii="Palatino Linotype" w:hAnsi="Palatino Linotype" w:cs="Times New Roman"/>
          <w:i/>
          <w:iCs/>
          <w:sz w:val="24"/>
          <w:szCs w:val="24"/>
        </w:rPr>
        <w:t xml:space="preserve">Los gobiernos autónomos descentralizados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 (…) 8. Preservar, mantener y difundir el patrimonio arquitectónico, cultural y natural del cantón y construir los espacios públicos para estos fines”; </w:t>
      </w:r>
    </w:p>
    <w:p w14:paraId="7EDFC29C" w14:textId="77777777" w:rsidR="00484166" w:rsidRPr="00EC1C3F" w:rsidRDefault="00484166" w:rsidP="00EC1C3F">
      <w:pPr>
        <w:pStyle w:val="Sinespaciado"/>
        <w:spacing w:line="276" w:lineRule="auto"/>
        <w:ind w:left="709" w:hanging="709"/>
        <w:jc w:val="both"/>
        <w:rPr>
          <w:rFonts w:ascii="Palatino Linotype" w:hAnsi="Palatino Linotype" w:cs="Times New Roman"/>
          <w:i/>
          <w:iCs/>
          <w:sz w:val="24"/>
          <w:szCs w:val="24"/>
        </w:rPr>
      </w:pPr>
    </w:p>
    <w:p w14:paraId="054F1FDD" w14:textId="6976335E" w:rsidR="00484166" w:rsidRPr="00EC1C3F" w:rsidRDefault="00484166" w:rsidP="00EC1C3F">
      <w:pPr>
        <w:pStyle w:val="Sinespaciado"/>
        <w:spacing w:line="276" w:lineRule="auto"/>
        <w:ind w:left="709" w:hanging="709"/>
        <w:jc w:val="both"/>
        <w:rPr>
          <w:rFonts w:ascii="Palatino Linotype" w:hAnsi="Palatino Linotype" w:cs="Times New Roman"/>
          <w:i/>
          <w:iCs/>
          <w:sz w:val="24"/>
          <w:szCs w:val="24"/>
        </w:rPr>
      </w:pPr>
      <w:r w:rsidRPr="00EC1C3F">
        <w:rPr>
          <w:rFonts w:ascii="Palatino Linotype" w:hAnsi="Palatino Linotype" w:cs="Times New Roman"/>
          <w:b/>
          <w:bCs/>
          <w:sz w:val="24"/>
          <w:szCs w:val="24"/>
        </w:rPr>
        <w:t>Que,</w:t>
      </w:r>
      <w:r w:rsidRPr="00EC1C3F">
        <w:rPr>
          <w:rFonts w:ascii="Palatino Linotype" w:hAnsi="Palatino Linotype" w:cs="Times New Roman"/>
          <w:sz w:val="24"/>
          <w:szCs w:val="24"/>
        </w:rPr>
        <w:t xml:space="preserve"> </w:t>
      </w:r>
      <w:r w:rsidRPr="00EC1C3F">
        <w:rPr>
          <w:rFonts w:ascii="Palatino Linotype" w:hAnsi="Palatino Linotype" w:cs="Times New Roman"/>
          <w:sz w:val="24"/>
          <w:szCs w:val="24"/>
        </w:rPr>
        <w:tab/>
        <w:t xml:space="preserve">el artículo 266 de la Constitución dispone: </w:t>
      </w:r>
      <w:r w:rsidRPr="00EC1C3F">
        <w:rPr>
          <w:rFonts w:ascii="Palatino Linotype" w:hAnsi="Palatino Linotype" w:cs="Times New Roman"/>
          <w:i/>
          <w:iCs/>
          <w:sz w:val="24"/>
          <w:szCs w:val="24"/>
        </w:rPr>
        <w:t>“Los gobiernos de los distritos metropolitanos autónomos ejercerán las competencias que corresponden a los gobiernos cantonales (…)”;</w:t>
      </w:r>
    </w:p>
    <w:p w14:paraId="769D7BC8" w14:textId="77777777" w:rsidR="00D51E4C" w:rsidRPr="00EC1C3F" w:rsidRDefault="00D51E4C" w:rsidP="00EC1C3F">
      <w:pPr>
        <w:pStyle w:val="Sinespaciado"/>
        <w:spacing w:line="276" w:lineRule="auto"/>
        <w:ind w:left="709" w:hanging="709"/>
        <w:jc w:val="both"/>
        <w:rPr>
          <w:rFonts w:ascii="Palatino Linotype" w:hAnsi="Palatino Linotype" w:cs="Times New Roman"/>
          <w:i/>
          <w:iCs/>
          <w:sz w:val="24"/>
          <w:szCs w:val="24"/>
        </w:rPr>
      </w:pPr>
    </w:p>
    <w:p w14:paraId="351B0AB3" w14:textId="01AD3BAD" w:rsidR="00D51E4C" w:rsidRPr="00EC1C3F" w:rsidRDefault="00D51E4C" w:rsidP="00EC1C3F">
      <w:pPr>
        <w:pStyle w:val="Sinespaciado"/>
        <w:spacing w:line="276" w:lineRule="auto"/>
        <w:ind w:left="709" w:hanging="709"/>
        <w:jc w:val="both"/>
        <w:rPr>
          <w:rFonts w:ascii="Palatino Linotype" w:hAnsi="Palatino Linotype" w:cs="Times New Roman"/>
          <w:i/>
          <w:iCs/>
          <w:sz w:val="24"/>
          <w:szCs w:val="24"/>
        </w:rPr>
      </w:pPr>
      <w:r w:rsidRPr="00EC1C3F">
        <w:rPr>
          <w:rFonts w:ascii="Palatino Linotype" w:hAnsi="Palatino Linotype" w:cs="Times New Roman"/>
          <w:b/>
          <w:bCs/>
          <w:sz w:val="24"/>
          <w:szCs w:val="24"/>
        </w:rPr>
        <w:lastRenderedPageBreak/>
        <w:t xml:space="preserve">Que, </w:t>
      </w:r>
      <w:r w:rsidRPr="00EC1C3F">
        <w:rPr>
          <w:rFonts w:ascii="Palatino Linotype" w:hAnsi="Palatino Linotype" w:cs="Times New Roman"/>
          <w:b/>
          <w:bCs/>
          <w:sz w:val="24"/>
          <w:szCs w:val="24"/>
        </w:rPr>
        <w:tab/>
      </w:r>
      <w:r w:rsidRPr="00EC1C3F">
        <w:rPr>
          <w:rFonts w:ascii="Palatino Linotype" w:hAnsi="Palatino Linotype" w:cs="Times New Roman"/>
          <w:sz w:val="24"/>
          <w:szCs w:val="24"/>
        </w:rPr>
        <w:t>el artículo 87, literales a) y v) del Código Orgánico de Ordenamiento Territorial, Autonomía y Descentralización, en adelante “COOTAD” establecen: “</w:t>
      </w:r>
      <w:r w:rsidRPr="00EC1C3F">
        <w:rPr>
          <w:rFonts w:ascii="Palatino Linotype" w:hAnsi="Palatino Linotype" w:cs="Times New Roman"/>
          <w:i/>
          <w:iCs/>
          <w:sz w:val="24"/>
          <w:szCs w:val="24"/>
        </w:rPr>
        <w:t>Al concejo metropolitano le corresponden: a) Ejercer a facultad normativa en las materias de competencias del gobierno autónomo descentralizado metropolitano, mediante la expedición de ordenanzas metropolitanas, acuerdos y resoluciones (…) v) Regular y controlar el uso del suelo en el territorio del distrito metropolitano, de conformidad con las leyes sobre la memoria, y establecer el régimen urbanístico de la tierra (…)”;</w:t>
      </w:r>
    </w:p>
    <w:p w14:paraId="6DD70342" w14:textId="6CA4E9A5" w:rsidR="00D51E4C" w:rsidRPr="00EC1C3F" w:rsidRDefault="00D51E4C" w:rsidP="00EC1C3F">
      <w:pPr>
        <w:pStyle w:val="Sinespaciado"/>
        <w:spacing w:line="276" w:lineRule="auto"/>
        <w:ind w:left="709" w:hanging="709"/>
        <w:jc w:val="both"/>
        <w:rPr>
          <w:rFonts w:ascii="Palatino Linotype" w:hAnsi="Palatino Linotype" w:cs="Times New Roman"/>
          <w:i/>
          <w:iCs/>
          <w:sz w:val="24"/>
          <w:szCs w:val="24"/>
        </w:rPr>
      </w:pPr>
    </w:p>
    <w:p w14:paraId="753667F2" w14:textId="77777777" w:rsidR="00D51E4C" w:rsidRPr="00EC1C3F" w:rsidRDefault="00D51E4C" w:rsidP="00EC1C3F">
      <w:pPr>
        <w:pStyle w:val="Sinespaciado"/>
        <w:spacing w:line="276" w:lineRule="auto"/>
        <w:ind w:left="720" w:hanging="720"/>
        <w:jc w:val="both"/>
        <w:rPr>
          <w:rFonts w:ascii="Palatino Linotype" w:hAnsi="Palatino Linotype" w:cs="Times New Roman"/>
          <w:i/>
          <w:iCs/>
          <w:sz w:val="24"/>
          <w:szCs w:val="24"/>
        </w:rPr>
      </w:pPr>
      <w:r w:rsidRPr="00EC1C3F">
        <w:rPr>
          <w:rFonts w:ascii="Palatino Linotype" w:hAnsi="Palatino Linotype" w:cs="Times New Roman"/>
          <w:b/>
          <w:bCs/>
          <w:sz w:val="24"/>
          <w:szCs w:val="24"/>
        </w:rPr>
        <w:t>Que,</w:t>
      </w:r>
      <w:r w:rsidRPr="00EC1C3F">
        <w:rPr>
          <w:rFonts w:ascii="Palatino Linotype" w:hAnsi="Palatino Linotype" w:cs="Times New Roman"/>
          <w:b/>
          <w:bCs/>
          <w:sz w:val="24"/>
          <w:szCs w:val="24"/>
        </w:rPr>
        <w:tab/>
      </w:r>
      <w:r w:rsidRPr="00EC1C3F">
        <w:rPr>
          <w:rFonts w:ascii="Palatino Linotype" w:hAnsi="Palatino Linotype" w:cs="Times New Roman"/>
          <w:sz w:val="24"/>
          <w:szCs w:val="24"/>
        </w:rPr>
        <w:t xml:space="preserve">el artículo 332 del COOTAD establece: </w:t>
      </w:r>
      <w:r w:rsidRPr="00EC1C3F">
        <w:rPr>
          <w:rFonts w:ascii="Palatino Linotype" w:hAnsi="Palatino Linotype" w:cs="Times New Roman"/>
          <w:i/>
          <w:iCs/>
          <w:sz w:val="24"/>
          <w:szCs w:val="24"/>
        </w:rPr>
        <w:t>“</w:t>
      </w:r>
      <w:r w:rsidRPr="00EC1C3F">
        <w:rPr>
          <w:rFonts w:ascii="Palatino Linotype" w:hAnsi="Palatino Linotype" w:cs="Times New Roman"/>
          <w:i/>
          <w:iCs/>
          <w:sz w:val="24"/>
          <w:szCs w:val="24"/>
          <w:lang w:val="es-EC"/>
        </w:rPr>
        <w:t>Los consejos regionales y provinciales y los concejos metropolitanos y municipales aprobarán ordenanzas regionales, provinciales, metropolitanas y municipales, respectivamente, con el voto conforme de la mayoría de sus miembros</w:t>
      </w:r>
      <w:r w:rsidRPr="00EC1C3F">
        <w:rPr>
          <w:rFonts w:ascii="Palatino Linotype" w:hAnsi="Palatino Linotype" w:cs="Times New Roman"/>
          <w:i/>
          <w:iCs/>
          <w:sz w:val="24"/>
          <w:szCs w:val="24"/>
        </w:rPr>
        <w:t>”;</w:t>
      </w:r>
    </w:p>
    <w:p w14:paraId="0DA45AA7" w14:textId="549A9D32" w:rsidR="00D51E4C" w:rsidRPr="00EC1C3F" w:rsidRDefault="00D51E4C" w:rsidP="00EC1C3F">
      <w:pPr>
        <w:pStyle w:val="Sinespaciado"/>
        <w:spacing w:line="276" w:lineRule="auto"/>
        <w:ind w:left="709" w:hanging="709"/>
        <w:jc w:val="both"/>
        <w:rPr>
          <w:rFonts w:ascii="Palatino Linotype" w:hAnsi="Palatino Linotype" w:cs="Times New Roman"/>
          <w:i/>
          <w:iCs/>
          <w:sz w:val="24"/>
          <w:szCs w:val="24"/>
        </w:rPr>
      </w:pPr>
    </w:p>
    <w:p w14:paraId="2FC33306" w14:textId="767144AD" w:rsidR="00D51E4C" w:rsidRPr="00EC1C3F" w:rsidRDefault="00D51E4C" w:rsidP="00EC1C3F">
      <w:pPr>
        <w:pStyle w:val="Sinespaciado"/>
        <w:spacing w:line="276" w:lineRule="auto"/>
        <w:ind w:left="709" w:hanging="709"/>
        <w:jc w:val="both"/>
        <w:rPr>
          <w:rFonts w:ascii="Palatino Linotype" w:hAnsi="Palatino Linotype" w:cs="Times New Roman"/>
          <w:i/>
          <w:iCs/>
          <w:sz w:val="24"/>
          <w:szCs w:val="24"/>
        </w:rPr>
      </w:pPr>
      <w:r w:rsidRPr="00EC1C3F">
        <w:rPr>
          <w:rFonts w:ascii="Palatino Linotype" w:hAnsi="Palatino Linotype" w:cs="Times New Roman"/>
          <w:b/>
          <w:bCs/>
          <w:sz w:val="24"/>
          <w:szCs w:val="24"/>
        </w:rPr>
        <w:t>Que,</w:t>
      </w:r>
      <w:r w:rsidRPr="00EC1C3F">
        <w:rPr>
          <w:rFonts w:ascii="Palatino Linotype" w:hAnsi="Palatino Linotype" w:cs="Times New Roman"/>
          <w:sz w:val="24"/>
          <w:szCs w:val="24"/>
        </w:rPr>
        <w:t xml:space="preserve"> </w:t>
      </w:r>
      <w:r w:rsidRPr="00EC1C3F">
        <w:rPr>
          <w:rFonts w:ascii="Palatino Linotype" w:hAnsi="Palatino Linotype" w:cs="Times New Roman"/>
          <w:sz w:val="24"/>
          <w:szCs w:val="24"/>
        </w:rPr>
        <w:tab/>
        <w:t xml:space="preserve">el artículo 8, numeral 1, de la Ley del Régimen para el Distrito Metropolitano de Quito, dispone: </w:t>
      </w:r>
      <w:r w:rsidRPr="00EC1C3F">
        <w:rPr>
          <w:rFonts w:ascii="Palatino Linotype" w:hAnsi="Palatino Linotype" w:cs="Times New Roman"/>
          <w:i/>
          <w:iCs/>
          <w:sz w:val="24"/>
          <w:szCs w:val="24"/>
        </w:rPr>
        <w:t>“Le corresponde especialmente al Concejo Metropolitano: 1) Decidir, mediante ordenanza, sobre los asuntos de interés general, relativos al desarrollo integral y a la ordenación urbanística del Distrito, a la prestación de servicios públicos y a la promoción cultural de la comunidad, así como a las cuestiones referentes a otras materias que según la Ley sean de competencia Municipal (…)”;</w:t>
      </w:r>
    </w:p>
    <w:p w14:paraId="72649BCD" w14:textId="77777777" w:rsidR="00EC1C3F" w:rsidRPr="00EC1C3F" w:rsidRDefault="00EC1C3F" w:rsidP="00EC1C3F">
      <w:pPr>
        <w:pStyle w:val="Sinespaciado"/>
        <w:spacing w:line="276" w:lineRule="auto"/>
        <w:ind w:left="709" w:hanging="709"/>
        <w:jc w:val="both"/>
        <w:rPr>
          <w:rFonts w:ascii="Palatino Linotype" w:hAnsi="Palatino Linotype" w:cs="Times New Roman"/>
          <w:i/>
          <w:iCs/>
          <w:sz w:val="24"/>
          <w:szCs w:val="24"/>
        </w:rPr>
      </w:pPr>
    </w:p>
    <w:p w14:paraId="4A8D74B5" w14:textId="07BA99FE" w:rsidR="00D51E4C" w:rsidRPr="00EC1C3F" w:rsidRDefault="003A648E" w:rsidP="00EC1C3F">
      <w:pPr>
        <w:pStyle w:val="Sinespaciado"/>
        <w:spacing w:line="276" w:lineRule="auto"/>
        <w:ind w:left="709" w:hanging="709"/>
        <w:jc w:val="both"/>
        <w:rPr>
          <w:rFonts w:ascii="Palatino Linotype" w:hAnsi="Palatino Linotype" w:cs="Calibri Light"/>
          <w:i/>
          <w:iCs/>
          <w:color w:val="000000"/>
          <w:sz w:val="24"/>
          <w:szCs w:val="24"/>
        </w:rPr>
      </w:pPr>
      <w:r w:rsidRPr="00EC1C3F">
        <w:rPr>
          <w:rFonts w:ascii="Palatino Linotype" w:hAnsi="Palatino Linotype" w:cs="Calibri Light"/>
          <w:b/>
          <w:color w:val="000000"/>
          <w:sz w:val="24"/>
          <w:szCs w:val="24"/>
        </w:rPr>
        <w:t xml:space="preserve">Que, </w:t>
      </w:r>
      <w:r w:rsidRPr="00EC1C3F">
        <w:rPr>
          <w:rFonts w:ascii="Palatino Linotype" w:hAnsi="Palatino Linotype" w:cs="Calibri Light"/>
          <w:b/>
          <w:color w:val="000000"/>
          <w:sz w:val="24"/>
          <w:szCs w:val="24"/>
        </w:rPr>
        <w:tab/>
      </w:r>
      <w:r w:rsidRPr="00EC1C3F">
        <w:rPr>
          <w:rFonts w:ascii="Palatino Linotype" w:hAnsi="Palatino Linotype" w:cs="Calibri Light"/>
          <w:color w:val="000000"/>
          <w:sz w:val="24"/>
          <w:szCs w:val="24"/>
        </w:rPr>
        <w:t xml:space="preserve">el artículo 2343 del Código Municipal, establece: </w:t>
      </w:r>
      <w:r w:rsidRPr="00EC1C3F">
        <w:rPr>
          <w:rFonts w:ascii="Palatino Linotype" w:hAnsi="Palatino Linotype" w:cs="Calibri Light"/>
          <w:i/>
          <w:iCs/>
          <w:color w:val="000000"/>
          <w:sz w:val="24"/>
          <w:szCs w:val="24"/>
        </w:rPr>
        <w:t>“Cuando se asignen nombres de países, ciudades, fechas históricas, animales, objetos, plantas, etc., la nómina propuesta será previamente analizada por la Secretaría responsable del territorio, hábitat y vivienda, Procuraduría Metropolitana, el Cronista de la Ciudad y la Empresa Pública Metropolitana encargada de la Movilidad y Obras Públicas. Para la asignación de nombres representativos de personas, la Secretaría encargada de la Inclusión Social se sumará a las entidades antes indicadas. En ambos casos, las entidades elaborarán un informe para la aprobación de la Comisión competente en materia de uso de suelo, previo a la aprobación final del Concejo Metropolitano. Para la asignación de nombres representativos de personas, se deberá observar los principios de equidad y paridad de género y hechos</w:t>
      </w:r>
      <w:r w:rsidRPr="00EC1C3F">
        <w:rPr>
          <w:rFonts w:ascii="Palatino Linotype" w:hAnsi="Palatino Linotype"/>
          <w:i/>
          <w:iCs/>
          <w:color w:val="000000"/>
          <w:sz w:val="24"/>
          <w:szCs w:val="24"/>
          <w:shd w:val="clear" w:color="auto" w:fill="FFFFFF"/>
        </w:rPr>
        <w:t xml:space="preserve"> culturales, tradiciones </w:t>
      </w:r>
      <w:r w:rsidRPr="00EC1C3F">
        <w:rPr>
          <w:rFonts w:ascii="Palatino Linotype" w:hAnsi="Palatino Linotype" w:cs="Calibri Light"/>
          <w:i/>
          <w:iCs/>
          <w:color w:val="000000"/>
          <w:sz w:val="24"/>
          <w:szCs w:val="24"/>
        </w:rPr>
        <w:t>sobresalientes o representativos que fortalezcan la identidad local.</w:t>
      </w:r>
    </w:p>
    <w:p w14:paraId="34213805" w14:textId="22D0A908" w:rsidR="003A648E" w:rsidRPr="00EC1C3F" w:rsidRDefault="003A648E" w:rsidP="00EC1C3F">
      <w:pPr>
        <w:pStyle w:val="Sinespaciado"/>
        <w:spacing w:line="276" w:lineRule="auto"/>
        <w:ind w:left="709" w:hanging="709"/>
        <w:jc w:val="both"/>
        <w:rPr>
          <w:rFonts w:ascii="Palatino Linotype" w:hAnsi="Palatino Linotype" w:cs="Times New Roman"/>
          <w:i/>
          <w:iCs/>
          <w:sz w:val="24"/>
          <w:szCs w:val="24"/>
        </w:rPr>
      </w:pPr>
    </w:p>
    <w:p w14:paraId="7BEAFD7B" w14:textId="77777777" w:rsidR="003A648E" w:rsidRPr="00EC1C3F" w:rsidRDefault="003A648E" w:rsidP="00EC1C3F">
      <w:pPr>
        <w:spacing w:line="276" w:lineRule="auto"/>
        <w:ind w:left="567" w:hanging="567"/>
        <w:jc w:val="both"/>
        <w:rPr>
          <w:rFonts w:ascii="Palatino Linotype" w:hAnsi="Palatino Linotype"/>
          <w:i/>
          <w:iCs/>
          <w:color w:val="000000"/>
        </w:rPr>
      </w:pPr>
      <w:r w:rsidRPr="00EC1C3F">
        <w:rPr>
          <w:rFonts w:ascii="Palatino Linotype" w:hAnsi="Palatino Linotype" w:cs="Calibri Light"/>
          <w:b/>
          <w:color w:val="000000"/>
        </w:rPr>
        <w:lastRenderedPageBreak/>
        <w:t xml:space="preserve">Que, </w:t>
      </w:r>
      <w:r w:rsidRPr="00EC1C3F">
        <w:rPr>
          <w:rFonts w:ascii="Palatino Linotype" w:hAnsi="Palatino Linotype" w:cs="Calibri Light"/>
          <w:b/>
          <w:color w:val="000000"/>
        </w:rPr>
        <w:tab/>
      </w:r>
      <w:r w:rsidRPr="00EC1C3F">
        <w:rPr>
          <w:rFonts w:ascii="Palatino Linotype" w:hAnsi="Palatino Linotype" w:cs="Calibri Light"/>
          <w:color w:val="000000"/>
        </w:rPr>
        <w:t>el artículo 2344 ibídem señala: “</w:t>
      </w:r>
      <w:r w:rsidRPr="00EC1C3F">
        <w:rPr>
          <w:rFonts w:ascii="Palatino Linotype" w:hAnsi="Palatino Linotype" w:cs="Arial"/>
          <w:i/>
          <w:iCs/>
          <w:color w:val="000000"/>
          <w:shd w:val="clear" w:color="auto" w:fill="FFFFFF"/>
        </w:rPr>
        <w:t>En el caso de que se opte por la denominación de personajes, ésta constituirá un</w:t>
      </w:r>
      <w:r w:rsidRPr="00EC1C3F">
        <w:rPr>
          <w:rStyle w:val="apple-converted-space"/>
          <w:rFonts w:ascii="Palatino Linotype" w:hAnsi="Palatino Linotype" w:cs="Arial"/>
          <w:i/>
          <w:iCs/>
          <w:color w:val="000000"/>
          <w:shd w:val="clear" w:color="auto" w:fill="FFFFFF"/>
        </w:rPr>
        <w:t> </w:t>
      </w:r>
      <w:r w:rsidRPr="00EC1C3F">
        <w:rPr>
          <w:rFonts w:ascii="Palatino Linotype" w:hAnsi="Palatino Linotype"/>
          <w:i/>
          <w:iCs/>
          <w:color w:val="000000"/>
          <w:shd w:val="clear" w:color="auto" w:fill="FFFFFF"/>
        </w:rPr>
        <w:t>homenaje</w:t>
      </w:r>
      <w:r w:rsidRPr="00EC1C3F">
        <w:rPr>
          <w:rFonts w:ascii="Palatino Linotype" w:hAnsi="Palatino Linotype"/>
          <w:i/>
          <w:iCs/>
          <w:color w:val="000000"/>
        </w:rPr>
        <w:t> </w:t>
      </w:r>
      <w:r w:rsidRPr="00EC1C3F">
        <w:rPr>
          <w:rFonts w:ascii="Palatino Linotype" w:hAnsi="Palatino Linotype"/>
          <w:i/>
          <w:iCs/>
          <w:color w:val="000000"/>
          <w:shd w:val="clear" w:color="auto" w:fill="FFFFFF"/>
        </w:rPr>
        <w:t>póstumo</w:t>
      </w:r>
      <w:r w:rsidRPr="00EC1C3F">
        <w:rPr>
          <w:rFonts w:ascii="Palatino Linotype" w:hAnsi="Palatino Linotype" w:cs="Arial"/>
          <w:i/>
          <w:iCs/>
          <w:color w:val="000000"/>
          <w:shd w:val="clear" w:color="auto" w:fill="FFFFFF"/>
        </w:rPr>
        <w:t>, será en reconocimiento de actos meritorios, verificables y reconocidos, de valor, solidaridad y entrega más allá del comportamiento normal esperado y estricto cumplimiento del deber ser, por lo cual las propuestas de nombres deberán justificarse adecuadamente.</w:t>
      </w:r>
      <w:r w:rsidRPr="00EC1C3F">
        <w:rPr>
          <w:rFonts w:ascii="Palatino Linotype" w:hAnsi="Palatino Linotype" w:cs="Arial"/>
          <w:i/>
          <w:iCs/>
          <w:color w:val="000000"/>
        </w:rPr>
        <w:t xml:space="preserve"> </w:t>
      </w:r>
      <w:r w:rsidRPr="00EC1C3F">
        <w:rPr>
          <w:rFonts w:ascii="Palatino Linotype" w:hAnsi="Palatino Linotype" w:cs="Arial"/>
          <w:i/>
          <w:iCs/>
          <w:color w:val="000000"/>
          <w:shd w:val="clear" w:color="auto" w:fill="FFFFFF"/>
        </w:rPr>
        <w:t>La nómina deberá ser verificada en el registro administrativo de nomenclatura de la Empresa Pública Metropolitana encargada de la Movilidad y Obras Públicas, para evitar la duplicidad de dominación en un mismo sector.</w:t>
      </w:r>
      <w:r w:rsidRPr="00EC1C3F">
        <w:rPr>
          <w:rFonts w:ascii="Palatino Linotype" w:hAnsi="Palatino Linotype" w:cs="Calibri Light"/>
          <w:color w:val="000000"/>
        </w:rPr>
        <w:t>”;</w:t>
      </w:r>
    </w:p>
    <w:p w14:paraId="010B5B69" w14:textId="77777777" w:rsidR="003A648E" w:rsidRPr="00EC1C3F" w:rsidRDefault="003A648E" w:rsidP="00EC1C3F">
      <w:pPr>
        <w:spacing w:line="276" w:lineRule="auto"/>
        <w:ind w:left="567" w:hanging="567"/>
        <w:jc w:val="both"/>
        <w:rPr>
          <w:rFonts w:ascii="Palatino Linotype" w:hAnsi="Palatino Linotype" w:cs="Calibri Light"/>
          <w:color w:val="000000"/>
        </w:rPr>
      </w:pPr>
    </w:p>
    <w:p w14:paraId="2BBE8B36" w14:textId="03F919EA" w:rsidR="003A648E" w:rsidRPr="00EC1C3F" w:rsidRDefault="003A648E" w:rsidP="00EC1C3F">
      <w:pPr>
        <w:spacing w:line="276" w:lineRule="auto"/>
        <w:ind w:left="567" w:hanging="567"/>
        <w:jc w:val="both"/>
        <w:rPr>
          <w:rFonts w:ascii="Palatino Linotype" w:hAnsi="Palatino Linotype" w:cs="Calibri Light"/>
          <w:i/>
          <w:iCs/>
          <w:color w:val="000000"/>
        </w:rPr>
      </w:pPr>
      <w:r w:rsidRPr="00EC1C3F">
        <w:rPr>
          <w:rFonts w:ascii="Palatino Linotype" w:hAnsi="Palatino Linotype" w:cs="Calibri Light"/>
          <w:b/>
          <w:color w:val="000000"/>
        </w:rPr>
        <w:t xml:space="preserve">Que, </w:t>
      </w:r>
      <w:r w:rsidRPr="00EC1C3F">
        <w:rPr>
          <w:rFonts w:ascii="Palatino Linotype" w:hAnsi="Palatino Linotype" w:cs="Calibri Light"/>
          <w:b/>
          <w:color w:val="000000"/>
        </w:rPr>
        <w:tab/>
      </w:r>
      <w:r w:rsidRPr="00EC1C3F">
        <w:rPr>
          <w:rFonts w:ascii="Palatino Linotype" w:hAnsi="Palatino Linotype" w:cs="Calibri Light"/>
          <w:color w:val="000000"/>
        </w:rPr>
        <w:t>el artículo 2345 ibídem contempla: “</w:t>
      </w:r>
      <w:r w:rsidRPr="00EC1C3F">
        <w:rPr>
          <w:rFonts w:ascii="Palatino Linotype" w:hAnsi="Palatino Linotype" w:cs="Arial"/>
          <w:i/>
          <w:iCs/>
          <w:color w:val="000000"/>
          <w:shd w:val="clear" w:color="auto" w:fill="FFFFFF"/>
        </w:rPr>
        <w:t>El cambio de denominación de vías o espacios públicos en el Distrito Metropolitano de Quito, podrá ser propuesto de oficio o a petición de parte en la Administración Zonal respectiva. El pedido deberá presentarse con la firma de uno o más frentistas de la calle, o con la firma de uno o más frentistas o habitantes de la zona de influencia del espacio público. La Administración Zonal respectiva a través de la Unidad de Gestión Participativa, y el proponente realizarán el proceso de socialización que deberá cumplir con los siguientes parámetros:</w:t>
      </w:r>
      <w:r w:rsidRPr="00EC1C3F">
        <w:rPr>
          <w:rFonts w:ascii="Palatino Linotype" w:hAnsi="Palatino Linotype" w:cs="Arial"/>
          <w:i/>
          <w:iCs/>
          <w:color w:val="000000"/>
        </w:rPr>
        <w:t xml:space="preserve"> </w:t>
      </w:r>
      <w:r w:rsidRPr="00EC1C3F">
        <w:rPr>
          <w:rFonts w:ascii="Palatino Linotype" w:hAnsi="Palatino Linotype" w:cs="Arial"/>
          <w:i/>
          <w:iCs/>
          <w:color w:val="000000"/>
          <w:shd w:val="clear" w:color="auto" w:fill="FFFFFF"/>
        </w:rPr>
        <w:t>1. Socialización con los frentistas y los habitantes de la zona de influencia de la vía o espacio público.</w:t>
      </w:r>
      <w:r w:rsidRPr="00EC1C3F">
        <w:rPr>
          <w:rFonts w:ascii="Palatino Linotype" w:hAnsi="Palatino Linotype" w:cs="Arial"/>
          <w:i/>
          <w:iCs/>
          <w:color w:val="000000"/>
        </w:rPr>
        <w:t xml:space="preserve"> </w:t>
      </w:r>
      <w:r w:rsidRPr="00EC1C3F">
        <w:rPr>
          <w:rFonts w:ascii="Palatino Linotype" w:hAnsi="Palatino Linotype" w:cs="Arial"/>
          <w:i/>
          <w:iCs/>
          <w:color w:val="000000"/>
          <w:shd w:val="clear" w:color="auto" w:fill="FFFFFF"/>
        </w:rPr>
        <w:t>2. Incluir un acta con las firmas de respaldo de los frentistas, de los habitantes de la zona de influencia directa de la vía o espacio público y demás actores interesados de la sociedad civil, de conformidad con el anexo 1 de la presente ordenanza.</w:t>
      </w:r>
      <w:r w:rsidRPr="00EC1C3F">
        <w:rPr>
          <w:rFonts w:ascii="Palatino Linotype" w:hAnsi="Palatino Linotype" w:cs="Arial"/>
          <w:i/>
          <w:iCs/>
          <w:color w:val="000000"/>
        </w:rPr>
        <w:t xml:space="preserve"> </w:t>
      </w:r>
      <w:r w:rsidRPr="00EC1C3F">
        <w:rPr>
          <w:rFonts w:ascii="Palatino Linotype" w:hAnsi="Palatino Linotype" w:cs="Arial"/>
          <w:i/>
          <w:iCs/>
          <w:color w:val="000000"/>
          <w:shd w:val="clear" w:color="auto" w:fill="FFFFFF"/>
        </w:rPr>
        <w:t>Una vez concluido el proceso de socialización, la Administración Zonal deberá remitir en el término de cinco días toda la documentación de respaldo a la secretaría responsable del territorio, hábitat y vivienda.</w:t>
      </w:r>
      <w:r w:rsidRPr="00EC1C3F">
        <w:rPr>
          <w:rFonts w:ascii="Palatino Linotype" w:hAnsi="Palatino Linotype" w:cs="Calibri Light"/>
          <w:i/>
          <w:iCs/>
          <w:color w:val="000000"/>
        </w:rPr>
        <w:t>;</w:t>
      </w:r>
    </w:p>
    <w:p w14:paraId="0663CEB3" w14:textId="77777777" w:rsidR="00AC7FF1" w:rsidRPr="00EC1C3F" w:rsidRDefault="00AC7FF1" w:rsidP="00EC1C3F">
      <w:pPr>
        <w:spacing w:line="276" w:lineRule="auto"/>
        <w:ind w:left="567" w:hanging="567"/>
        <w:jc w:val="both"/>
        <w:rPr>
          <w:rFonts w:ascii="Palatino Linotype" w:hAnsi="Palatino Linotype" w:cs="Calibri Light"/>
          <w:i/>
          <w:iCs/>
          <w:color w:val="000000"/>
        </w:rPr>
      </w:pPr>
    </w:p>
    <w:p w14:paraId="4DBCC59C" w14:textId="229637EC" w:rsidR="00AC7FF1" w:rsidRPr="00EC1C3F" w:rsidRDefault="00AC7FF1" w:rsidP="00EC1C3F">
      <w:pPr>
        <w:pStyle w:val="Sinespaciado"/>
        <w:spacing w:line="276" w:lineRule="auto"/>
        <w:ind w:left="709" w:hanging="709"/>
        <w:jc w:val="both"/>
        <w:rPr>
          <w:rFonts w:ascii="Palatino Linotype" w:hAnsi="Palatino Linotype" w:cs="Times New Roman"/>
          <w:sz w:val="24"/>
          <w:szCs w:val="24"/>
          <w:lang w:val="es-EC"/>
        </w:rPr>
      </w:pPr>
      <w:r w:rsidRPr="00EC1C3F">
        <w:rPr>
          <w:rFonts w:ascii="Palatino Linotype" w:hAnsi="Palatino Linotype" w:cs="Times New Roman"/>
          <w:b/>
          <w:sz w:val="24"/>
          <w:szCs w:val="24"/>
        </w:rPr>
        <w:t>Que,</w:t>
      </w:r>
      <w:r w:rsidRPr="00EC1C3F">
        <w:rPr>
          <w:rFonts w:ascii="Palatino Linotype" w:hAnsi="Palatino Linotype" w:cs="Times New Roman"/>
          <w:sz w:val="24"/>
          <w:szCs w:val="24"/>
        </w:rPr>
        <w:t xml:space="preserve"> el artículo 67 ibídem establece que es deber y atribución de la Comisión de Uso de Suelo </w:t>
      </w:r>
      <w:r w:rsidRPr="00EC1C3F">
        <w:rPr>
          <w:rFonts w:ascii="Palatino Linotype" w:hAnsi="Palatino Linotype" w:cs="Times New Roman"/>
          <w:i/>
          <w:sz w:val="24"/>
          <w:szCs w:val="24"/>
        </w:rPr>
        <w:t>“</w:t>
      </w:r>
      <w:r w:rsidRPr="00EC1C3F">
        <w:rPr>
          <w:rFonts w:ascii="Palatino Linotype" w:hAnsi="Palatino Linotype" w:cs="Times New Roman"/>
          <w:i/>
          <w:sz w:val="24"/>
          <w:szCs w:val="24"/>
          <w:lang w:val="es-EC"/>
        </w:rPr>
        <w:t>Estudiar, elaborar y proponer al Concejo proyectos normativos para definir las estrategias de desarrollo urbanístico del Distrito primordialmente, regulaciones de uso y ocupación de suelo; proponer reformas a los instrumentos de planificación y gestión constantes en la normativa de suelo, para lograr un crecimiento ordenado y armónico de la ciudad, así como sobre la nomenclatura del espacio público, e informar al Concejo sobre los temas relacionados con estos aspectos”</w:t>
      </w:r>
      <w:r w:rsidRPr="00EC1C3F">
        <w:rPr>
          <w:rFonts w:ascii="Palatino Linotype" w:hAnsi="Palatino Linotype" w:cs="Times New Roman"/>
          <w:sz w:val="24"/>
          <w:szCs w:val="24"/>
          <w:lang w:val="es-EC"/>
        </w:rPr>
        <w:t xml:space="preserve">. </w:t>
      </w:r>
    </w:p>
    <w:p w14:paraId="3B000194" w14:textId="3B3000A0" w:rsidR="00AC7FF1" w:rsidRPr="00EC1C3F" w:rsidRDefault="00AC7FF1" w:rsidP="00EC1C3F">
      <w:pPr>
        <w:pStyle w:val="NormalWeb"/>
        <w:spacing w:line="276" w:lineRule="auto"/>
        <w:jc w:val="both"/>
        <w:rPr>
          <w:rFonts w:ascii="Palatino Linotype" w:hAnsi="Palatino Linotype"/>
        </w:rPr>
      </w:pPr>
      <w:r w:rsidRPr="00EC1C3F">
        <w:rPr>
          <w:rFonts w:ascii="Palatino Linotype" w:hAnsi="Palatino Linotype"/>
        </w:rPr>
        <w:t xml:space="preserve">En ejercicio de las atribuciones legales establecidas en los artículos 240 y 264 Nro. 1,2 y 8 y 266 de la Constitución de la República del Ecuador; artículo 87, literales a) y v) y 322 del Código Orgánico de Organización Territorial, Autonomía y </w:t>
      </w:r>
      <w:r w:rsidRPr="00EC1C3F">
        <w:rPr>
          <w:rFonts w:ascii="Palatino Linotype" w:hAnsi="Palatino Linotype"/>
        </w:rPr>
        <w:lastRenderedPageBreak/>
        <w:t xml:space="preserve">Descentralización; artículo 8, numeral 1 de la Ley de Régimen para el Distrito Metropolitano de Quito y, artículos 2343, 2344 y 2345 del Código Municipal para el Distrito Metropolitano de Quito. </w:t>
      </w:r>
    </w:p>
    <w:p w14:paraId="5957D03E" w14:textId="0D803ADF" w:rsidR="00EC1C3F" w:rsidRPr="00EC1C3F" w:rsidRDefault="00EC1C3F" w:rsidP="00EC1C3F">
      <w:pPr>
        <w:spacing w:line="276" w:lineRule="auto"/>
        <w:jc w:val="center"/>
        <w:rPr>
          <w:rFonts w:ascii="Palatino Linotype" w:hAnsi="Palatino Linotype"/>
          <w:b/>
        </w:rPr>
      </w:pPr>
      <w:r w:rsidRPr="00EC1C3F">
        <w:rPr>
          <w:rFonts w:ascii="Palatino Linotype" w:hAnsi="Palatino Linotype"/>
          <w:b/>
        </w:rPr>
        <w:t>EXPIDE:</w:t>
      </w:r>
    </w:p>
    <w:p w14:paraId="0B5F4313" w14:textId="77777777" w:rsidR="00EC1C3F" w:rsidRPr="00EC1C3F" w:rsidRDefault="00EC1C3F" w:rsidP="00EC1C3F">
      <w:pPr>
        <w:spacing w:line="276" w:lineRule="auto"/>
        <w:jc w:val="center"/>
        <w:rPr>
          <w:rFonts w:ascii="Palatino Linotype" w:hAnsi="Palatino Linotype"/>
          <w:b/>
        </w:rPr>
      </w:pPr>
    </w:p>
    <w:p w14:paraId="66FD1A13" w14:textId="6647FB42" w:rsidR="00EC1C3F" w:rsidRPr="00EC1C3F" w:rsidRDefault="00EC1C3F" w:rsidP="00EC1C3F">
      <w:pPr>
        <w:spacing w:line="276" w:lineRule="auto"/>
        <w:jc w:val="center"/>
        <w:rPr>
          <w:rFonts w:ascii="Palatino Linotype" w:hAnsi="Palatino Linotype"/>
        </w:rPr>
      </w:pPr>
      <w:r w:rsidRPr="00EC1C3F">
        <w:rPr>
          <w:rFonts w:ascii="Palatino Linotype" w:hAnsi="Palatino Linotype"/>
        </w:rPr>
        <w:t>La siguiente:</w:t>
      </w:r>
    </w:p>
    <w:p w14:paraId="108B92E3" w14:textId="04C047B4" w:rsidR="00977F00" w:rsidRPr="00EC1C3F" w:rsidRDefault="00EC1C3F" w:rsidP="00EC1C3F">
      <w:pPr>
        <w:pStyle w:val="NormalWeb"/>
        <w:spacing w:line="276" w:lineRule="auto"/>
        <w:jc w:val="center"/>
        <w:rPr>
          <w:rFonts w:ascii="Palatino Linotype" w:hAnsi="Palatino Linotype"/>
        </w:rPr>
      </w:pPr>
      <w:r w:rsidRPr="00EC1C3F">
        <w:rPr>
          <w:rFonts w:ascii="Palatino Linotype" w:hAnsi="Palatino Linotype"/>
          <w:b/>
        </w:rPr>
        <w:t>ORDENANZA DE DESIGNACIÓN COMO “PLAZA ISABEL ROBALINO” A LA PLAZA UBICADA EN LAS CALLES LUIS SODIRO E IQUIQUE, DE LA PARROQUIA ITCHIMBIA, DEL DISTRITO METROPOLITANO DE QUITO</w:t>
      </w:r>
    </w:p>
    <w:p w14:paraId="3D0D9B63" w14:textId="21BF1643" w:rsidR="00CF48A6" w:rsidRPr="00EC1C3F" w:rsidRDefault="00CF48A6" w:rsidP="00EC1C3F">
      <w:pPr>
        <w:pStyle w:val="NormalWeb"/>
        <w:spacing w:line="276" w:lineRule="auto"/>
        <w:jc w:val="both"/>
        <w:rPr>
          <w:rFonts w:ascii="Palatino Linotype" w:hAnsi="Palatino Linotype"/>
        </w:rPr>
      </w:pPr>
      <w:r w:rsidRPr="00EC1C3F">
        <w:rPr>
          <w:rFonts w:ascii="Palatino Linotype" w:hAnsi="Palatino Linotype"/>
          <w:b/>
          <w:bCs/>
        </w:rPr>
        <w:t>Artículo Único. -</w:t>
      </w:r>
      <w:r w:rsidRPr="00EC1C3F">
        <w:rPr>
          <w:rFonts w:ascii="Palatino Linotype" w:hAnsi="Palatino Linotype"/>
        </w:rPr>
        <w:t xml:space="preserve"> Desígnese </w:t>
      </w:r>
      <w:r w:rsidR="00F5296F" w:rsidRPr="00EC1C3F">
        <w:rPr>
          <w:rFonts w:ascii="Palatino Linotype" w:hAnsi="Palatino Linotype"/>
        </w:rPr>
        <w:t>a la plaza</w:t>
      </w:r>
      <w:r w:rsidRPr="00EC1C3F">
        <w:rPr>
          <w:rFonts w:ascii="Palatino Linotype" w:hAnsi="Palatino Linotype"/>
        </w:rPr>
        <w:t xml:space="preserve"> ubicad</w:t>
      </w:r>
      <w:r w:rsidR="00F5296F" w:rsidRPr="00EC1C3F">
        <w:rPr>
          <w:rFonts w:ascii="Palatino Linotype" w:hAnsi="Palatino Linotype"/>
        </w:rPr>
        <w:t>a</w:t>
      </w:r>
      <w:r w:rsidRPr="00EC1C3F">
        <w:rPr>
          <w:rFonts w:ascii="Palatino Linotype" w:hAnsi="Palatino Linotype"/>
        </w:rPr>
        <w:t xml:space="preserve"> en las </w:t>
      </w:r>
      <w:r w:rsidR="00F5296F" w:rsidRPr="00EC1C3F">
        <w:rPr>
          <w:rFonts w:ascii="Palatino Linotype" w:hAnsi="Palatino Linotype"/>
        </w:rPr>
        <w:t>calles Luis Sodiro e Iquique</w:t>
      </w:r>
      <w:r w:rsidRPr="00EC1C3F">
        <w:rPr>
          <w:rFonts w:ascii="Palatino Linotype" w:hAnsi="Palatino Linotype"/>
        </w:rPr>
        <w:t xml:space="preserve">, </w:t>
      </w:r>
      <w:r w:rsidR="00EC1C3F" w:rsidRPr="00EC1C3F">
        <w:rPr>
          <w:rFonts w:ascii="Palatino Linotype" w:hAnsi="Palatino Linotype"/>
        </w:rPr>
        <w:t xml:space="preserve">de la </w:t>
      </w:r>
      <w:r w:rsidRPr="00EC1C3F">
        <w:rPr>
          <w:rFonts w:ascii="Palatino Linotype" w:hAnsi="Palatino Linotype"/>
        </w:rPr>
        <w:t xml:space="preserve">parroquia </w:t>
      </w:r>
      <w:r w:rsidR="0070180A" w:rsidRPr="00EC1C3F">
        <w:rPr>
          <w:rFonts w:ascii="Palatino Linotype" w:hAnsi="Palatino Linotype"/>
        </w:rPr>
        <w:t>Itchimbia</w:t>
      </w:r>
      <w:r w:rsidRPr="00EC1C3F">
        <w:rPr>
          <w:rFonts w:ascii="Palatino Linotype" w:hAnsi="Palatino Linotype"/>
        </w:rPr>
        <w:t>, del Distrito Metropolitano de Quito como “P</w:t>
      </w:r>
      <w:r w:rsidR="0070180A" w:rsidRPr="00EC1C3F">
        <w:rPr>
          <w:rFonts w:ascii="Palatino Linotype" w:hAnsi="Palatino Linotype"/>
        </w:rPr>
        <w:t>laza Isabel Robalino</w:t>
      </w:r>
      <w:r w:rsidRPr="00EC1C3F">
        <w:rPr>
          <w:rFonts w:ascii="Palatino Linotype" w:hAnsi="Palatino Linotype"/>
        </w:rPr>
        <w:t xml:space="preserve">”. </w:t>
      </w:r>
    </w:p>
    <w:p w14:paraId="4E0EE8ED" w14:textId="77777777" w:rsidR="00CF48A6" w:rsidRPr="00EC1C3F" w:rsidRDefault="00CF48A6" w:rsidP="00EC1C3F">
      <w:pPr>
        <w:pStyle w:val="NormalWeb"/>
        <w:spacing w:line="276" w:lineRule="auto"/>
        <w:jc w:val="both"/>
        <w:rPr>
          <w:rFonts w:ascii="Palatino Linotype" w:hAnsi="Palatino Linotype"/>
        </w:rPr>
      </w:pPr>
      <w:r w:rsidRPr="00EC1C3F">
        <w:rPr>
          <w:rFonts w:ascii="Palatino Linotype" w:hAnsi="Palatino Linotype"/>
          <w:b/>
          <w:bCs/>
        </w:rPr>
        <w:t>Disposición General Única. -</w:t>
      </w:r>
      <w:r w:rsidRPr="00EC1C3F">
        <w:rPr>
          <w:rFonts w:ascii="Palatino Linotype" w:hAnsi="Palatino Linotype"/>
        </w:rPr>
        <w:t xml:space="preserve"> La presente ordenanza se aprueba en base a los informes que son de exclusiva responsabilidad de los funcionarios que lo suscriben y realizan. </w:t>
      </w:r>
    </w:p>
    <w:p w14:paraId="2D0A9C46" w14:textId="5AB0140D" w:rsidR="00CF48A6" w:rsidRPr="00EC1C3F" w:rsidRDefault="00CF48A6" w:rsidP="00EC1C3F">
      <w:pPr>
        <w:pStyle w:val="NormalWeb"/>
        <w:spacing w:line="276" w:lineRule="auto"/>
        <w:jc w:val="both"/>
        <w:rPr>
          <w:rFonts w:ascii="Palatino Linotype" w:hAnsi="Palatino Linotype"/>
        </w:rPr>
      </w:pPr>
      <w:r w:rsidRPr="00EC1C3F">
        <w:rPr>
          <w:rFonts w:ascii="Palatino Linotype" w:hAnsi="Palatino Linotype"/>
          <w:b/>
          <w:bCs/>
        </w:rPr>
        <w:t>Disposición Transitoria Única. -</w:t>
      </w:r>
      <w:r w:rsidRPr="00EC1C3F">
        <w:rPr>
          <w:rFonts w:ascii="Palatino Linotype" w:hAnsi="Palatino Linotype"/>
        </w:rPr>
        <w:t xml:space="preserve"> Encárguese la ejecución de la presente ordenanza, bajo su responsabilidad, y por ser de su competencia, a la Empresa Pública Metropolitana de Movilidad y Obras Públicas, misma que, en un plazo no mayor a 30 días desde la sanción de la presente ordenanza, se encargará de incluir en el parque información sucinta y relevante de la trayectoria de est</w:t>
      </w:r>
      <w:r w:rsidR="0070180A" w:rsidRPr="00EC1C3F">
        <w:rPr>
          <w:rFonts w:ascii="Palatino Linotype" w:hAnsi="Palatino Linotype"/>
        </w:rPr>
        <w:t>a</w:t>
      </w:r>
      <w:r w:rsidRPr="00EC1C3F">
        <w:rPr>
          <w:rFonts w:ascii="Palatino Linotype" w:hAnsi="Palatino Linotype"/>
        </w:rPr>
        <w:t xml:space="preserve"> ilustre </w:t>
      </w:r>
      <w:r w:rsidR="0070180A" w:rsidRPr="00EC1C3F">
        <w:rPr>
          <w:rFonts w:ascii="Palatino Linotype" w:hAnsi="Palatino Linotype"/>
        </w:rPr>
        <w:t>mujer</w:t>
      </w:r>
      <w:r w:rsidRPr="00EC1C3F">
        <w:rPr>
          <w:rFonts w:ascii="Palatino Linotype" w:hAnsi="Palatino Linotype"/>
        </w:rPr>
        <w:t>, a fin de que la ciudadanía recuerde su</w:t>
      </w:r>
      <w:r w:rsidR="00EC1C3F" w:rsidRPr="00EC1C3F">
        <w:rPr>
          <w:rFonts w:ascii="Palatino Linotype" w:hAnsi="Palatino Linotype"/>
        </w:rPr>
        <w:t xml:space="preserve"> legado</w:t>
      </w:r>
      <w:r w:rsidRPr="00EC1C3F">
        <w:rPr>
          <w:rFonts w:ascii="Palatino Linotype" w:hAnsi="Palatino Linotype"/>
        </w:rPr>
        <w:t xml:space="preserve">. </w:t>
      </w:r>
    </w:p>
    <w:p w14:paraId="3344FF30" w14:textId="1312ED3D" w:rsidR="00CF48A6" w:rsidRPr="00EC1C3F" w:rsidRDefault="00CF48A6" w:rsidP="00EC1C3F">
      <w:pPr>
        <w:pStyle w:val="NormalWeb"/>
        <w:spacing w:line="276" w:lineRule="auto"/>
        <w:jc w:val="both"/>
        <w:rPr>
          <w:rFonts w:ascii="Palatino Linotype" w:hAnsi="Palatino Linotype"/>
        </w:rPr>
      </w:pPr>
      <w:r w:rsidRPr="00EC1C3F">
        <w:rPr>
          <w:rFonts w:ascii="Palatino Linotype" w:hAnsi="Palatino Linotype"/>
          <w:b/>
          <w:bCs/>
        </w:rPr>
        <w:t>Disposición Final. -</w:t>
      </w:r>
      <w:r w:rsidRPr="00EC1C3F">
        <w:rPr>
          <w:rFonts w:ascii="Palatino Linotype" w:hAnsi="Palatino Linotype"/>
        </w:rPr>
        <w:t xml:space="preserve"> Esta ordenanza entrará en vigencia a partir de la fecha de su sanción, sin perjuicio de su publicación en la Gaceta Municipal y en la página web institucional del Municipio del Distrito Metropolitano de Quito. </w:t>
      </w:r>
    </w:p>
    <w:sectPr w:rsidR="00CF48A6" w:rsidRPr="00EC1C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67"/>
    <w:rsid w:val="00003036"/>
    <w:rsid w:val="000C5826"/>
    <w:rsid w:val="000F4B10"/>
    <w:rsid w:val="001F75C0"/>
    <w:rsid w:val="0027685C"/>
    <w:rsid w:val="00323851"/>
    <w:rsid w:val="003A648E"/>
    <w:rsid w:val="00406A07"/>
    <w:rsid w:val="00484166"/>
    <w:rsid w:val="006630BE"/>
    <w:rsid w:val="006E0653"/>
    <w:rsid w:val="0070180A"/>
    <w:rsid w:val="00977F00"/>
    <w:rsid w:val="00992114"/>
    <w:rsid w:val="00AC7FF1"/>
    <w:rsid w:val="00AE389C"/>
    <w:rsid w:val="00B04A9F"/>
    <w:rsid w:val="00BC24DD"/>
    <w:rsid w:val="00CF48A6"/>
    <w:rsid w:val="00D340E8"/>
    <w:rsid w:val="00D4016B"/>
    <w:rsid w:val="00D5093E"/>
    <w:rsid w:val="00D51E4C"/>
    <w:rsid w:val="00DB2C19"/>
    <w:rsid w:val="00E37752"/>
    <w:rsid w:val="00E64867"/>
    <w:rsid w:val="00E6703A"/>
    <w:rsid w:val="00EC1C3F"/>
    <w:rsid w:val="00F05E0D"/>
    <w:rsid w:val="00F5296F"/>
    <w:rsid w:val="00F96F7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CBB4"/>
  <w15:chartTrackingRefBased/>
  <w15:docId w15:val="{2706A7CB-9301-E849-ACD4-0639B9DB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F48A6"/>
    <w:pPr>
      <w:spacing w:before="100" w:beforeAutospacing="1" w:after="100" w:afterAutospacing="1"/>
    </w:pPr>
    <w:rPr>
      <w:rFonts w:ascii="Times New Roman" w:eastAsia="Times New Roman" w:hAnsi="Times New Roman" w:cs="Times New Roman"/>
      <w:lang w:eastAsia="es-MX"/>
    </w:rPr>
  </w:style>
  <w:style w:type="paragraph" w:styleId="Sinespaciado">
    <w:name w:val="No Spacing"/>
    <w:uiPriority w:val="1"/>
    <w:qFormat/>
    <w:rsid w:val="00484166"/>
    <w:pPr>
      <w:widowControl w:val="0"/>
      <w:autoSpaceDE w:val="0"/>
      <w:autoSpaceDN w:val="0"/>
      <w:adjustRightInd w:val="0"/>
    </w:pPr>
    <w:rPr>
      <w:rFonts w:ascii="Arial" w:eastAsia="Times New Roman" w:hAnsi="Arial" w:cs="Arial"/>
      <w:sz w:val="20"/>
      <w:szCs w:val="20"/>
      <w:lang w:val="es-ES" w:eastAsia="es-ES"/>
    </w:rPr>
  </w:style>
  <w:style w:type="character" w:customStyle="1" w:styleId="apple-converted-space">
    <w:name w:val="apple-converted-space"/>
    <w:rsid w:val="003A648E"/>
  </w:style>
  <w:style w:type="table" w:styleId="Tablaconcuadrcula">
    <w:name w:val="Table Grid"/>
    <w:basedOn w:val="Tablanormal"/>
    <w:uiPriority w:val="59"/>
    <w:rsid w:val="00EC1C3F"/>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5345">
      <w:bodyDiv w:val="1"/>
      <w:marLeft w:val="0"/>
      <w:marRight w:val="0"/>
      <w:marTop w:val="0"/>
      <w:marBottom w:val="0"/>
      <w:divBdr>
        <w:top w:val="none" w:sz="0" w:space="0" w:color="auto"/>
        <w:left w:val="none" w:sz="0" w:space="0" w:color="auto"/>
        <w:bottom w:val="none" w:sz="0" w:space="0" w:color="auto"/>
        <w:right w:val="none" w:sz="0" w:space="0" w:color="auto"/>
      </w:divBdr>
      <w:divsChild>
        <w:div w:id="1431586808">
          <w:marLeft w:val="0"/>
          <w:marRight w:val="0"/>
          <w:marTop w:val="0"/>
          <w:marBottom w:val="0"/>
          <w:divBdr>
            <w:top w:val="none" w:sz="0" w:space="0" w:color="auto"/>
            <w:left w:val="none" w:sz="0" w:space="0" w:color="auto"/>
            <w:bottom w:val="none" w:sz="0" w:space="0" w:color="auto"/>
            <w:right w:val="none" w:sz="0" w:space="0" w:color="auto"/>
          </w:divBdr>
          <w:divsChild>
            <w:div w:id="1472357168">
              <w:marLeft w:val="0"/>
              <w:marRight w:val="0"/>
              <w:marTop w:val="0"/>
              <w:marBottom w:val="0"/>
              <w:divBdr>
                <w:top w:val="none" w:sz="0" w:space="0" w:color="auto"/>
                <w:left w:val="none" w:sz="0" w:space="0" w:color="auto"/>
                <w:bottom w:val="none" w:sz="0" w:space="0" w:color="auto"/>
                <w:right w:val="none" w:sz="0" w:space="0" w:color="auto"/>
              </w:divBdr>
              <w:divsChild>
                <w:div w:id="18396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0293">
      <w:bodyDiv w:val="1"/>
      <w:marLeft w:val="0"/>
      <w:marRight w:val="0"/>
      <w:marTop w:val="0"/>
      <w:marBottom w:val="0"/>
      <w:divBdr>
        <w:top w:val="none" w:sz="0" w:space="0" w:color="auto"/>
        <w:left w:val="none" w:sz="0" w:space="0" w:color="auto"/>
        <w:bottom w:val="none" w:sz="0" w:space="0" w:color="auto"/>
        <w:right w:val="none" w:sz="0" w:space="0" w:color="auto"/>
      </w:divBdr>
      <w:divsChild>
        <w:div w:id="324162956">
          <w:marLeft w:val="0"/>
          <w:marRight w:val="0"/>
          <w:marTop w:val="0"/>
          <w:marBottom w:val="0"/>
          <w:divBdr>
            <w:top w:val="none" w:sz="0" w:space="0" w:color="auto"/>
            <w:left w:val="none" w:sz="0" w:space="0" w:color="auto"/>
            <w:bottom w:val="none" w:sz="0" w:space="0" w:color="auto"/>
            <w:right w:val="none" w:sz="0" w:space="0" w:color="auto"/>
          </w:divBdr>
          <w:divsChild>
            <w:div w:id="167334815">
              <w:marLeft w:val="0"/>
              <w:marRight w:val="0"/>
              <w:marTop w:val="0"/>
              <w:marBottom w:val="0"/>
              <w:divBdr>
                <w:top w:val="none" w:sz="0" w:space="0" w:color="auto"/>
                <w:left w:val="none" w:sz="0" w:space="0" w:color="auto"/>
                <w:bottom w:val="none" w:sz="0" w:space="0" w:color="auto"/>
                <w:right w:val="none" w:sz="0" w:space="0" w:color="auto"/>
              </w:divBdr>
              <w:divsChild>
                <w:div w:id="12974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78658">
      <w:bodyDiv w:val="1"/>
      <w:marLeft w:val="0"/>
      <w:marRight w:val="0"/>
      <w:marTop w:val="0"/>
      <w:marBottom w:val="0"/>
      <w:divBdr>
        <w:top w:val="none" w:sz="0" w:space="0" w:color="auto"/>
        <w:left w:val="none" w:sz="0" w:space="0" w:color="auto"/>
        <w:bottom w:val="none" w:sz="0" w:space="0" w:color="auto"/>
        <w:right w:val="none" w:sz="0" w:space="0" w:color="auto"/>
      </w:divBdr>
      <w:divsChild>
        <w:div w:id="878202713">
          <w:marLeft w:val="0"/>
          <w:marRight w:val="0"/>
          <w:marTop w:val="0"/>
          <w:marBottom w:val="0"/>
          <w:divBdr>
            <w:top w:val="none" w:sz="0" w:space="0" w:color="auto"/>
            <w:left w:val="none" w:sz="0" w:space="0" w:color="auto"/>
            <w:bottom w:val="none" w:sz="0" w:space="0" w:color="auto"/>
            <w:right w:val="none" w:sz="0" w:space="0" w:color="auto"/>
          </w:divBdr>
          <w:divsChild>
            <w:div w:id="1141506216">
              <w:marLeft w:val="0"/>
              <w:marRight w:val="0"/>
              <w:marTop w:val="0"/>
              <w:marBottom w:val="0"/>
              <w:divBdr>
                <w:top w:val="none" w:sz="0" w:space="0" w:color="auto"/>
                <w:left w:val="none" w:sz="0" w:space="0" w:color="auto"/>
                <w:bottom w:val="none" w:sz="0" w:space="0" w:color="auto"/>
                <w:right w:val="none" w:sz="0" w:space="0" w:color="auto"/>
              </w:divBdr>
              <w:divsChild>
                <w:div w:id="5859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3154">
      <w:bodyDiv w:val="1"/>
      <w:marLeft w:val="0"/>
      <w:marRight w:val="0"/>
      <w:marTop w:val="0"/>
      <w:marBottom w:val="0"/>
      <w:divBdr>
        <w:top w:val="none" w:sz="0" w:space="0" w:color="auto"/>
        <w:left w:val="none" w:sz="0" w:space="0" w:color="auto"/>
        <w:bottom w:val="none" w:sz="0" w:space="0" w:color="auto"/>
        <w:right w:val="none" w:sz="0" w:space="0" w:color="auto"/>
      </w:divBdr>
      <w:divsChild>
        <w:div w:id="201283732">
          <w:marLeft w:val="0"/>
          <w:marRight w:val="0"/>
          <w:marTop w:val="0"/>
          <w:marBottom w:val="0"/>
          <w:divBdr>
            <w:top w:val="none" w:sz="0" w:space="0" w:color="auto"/>
            <w:left w:val="none" w:sz="0" w:space="0" w:color="auto"/>
            <w:bottom w:val="none" w:sz="0" w:space="0" w:color="auto"/>
            <w:right w:val="none" w:sz="0" w:space="0" w:color="auto"/>
          </w:divBdr>
          <w:divsChild>
            <w:div w:id="56057212">
              <w:marLeft w:val="0"/>
              <w:marRight w:val="0"/>
              <w:marTop w:val="0"/>
              <w:marBottom w:val="0"/>
              <w:divBdr>
                <w:top w:val="none" w:sz="0" w:space="0" w:color="auto"/>
                <w:left w:val="none" w:sz="0" w:space="0" w:color="auto"/>
                <w:bottom w:val="none" w:sz="0" w:space="0" w:color="auto"/>
                <w:right w:val="none" w:sz="0" w:space="0" w:color="auto"/>
              </w:divBdr>
              <w:divsChild>
                <w:div w:id="3685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30342">
      <w:bodyDiv w:val="1"/>
      <w:marLeft w:val="0"/>
      <w:marRight w:val="0"/>
      <w:marTop w:val="0"/>
      <w:marBottom w:val="0"/>
      <w:divBdr>
        <w:top w:val="none" w:sz="0" w:space="0" w:color="auto"/>
        <w:left w:val="none" w:sz="0" w:space="0" w:color="auto"/>
        <w:bottom w:val="none" w:sz="0" w:space="0" w:color="auto"/>
        <w:right w:val="none" w:sz="0" w:space="0" w:color="auto"/>
      </w:divBdr>
      <w:divsChild>
        <w:div w:id="1326008140">
          <w:marLeft w:val="0"/>
          <w:marRight w:val="0"/>
          <w:marTop w:val="0"/>
          <w:marBottom w:val="0"/>
          <w:divBdr>
            <w:top w:val="none" w:sz="0" w:space="0" w:color="auto"/>
            <w:left w:val="none" w:sz="0" w:space="0" w:color="auto"/>
            <w:bottom w:val="none" w:sz="0" w:space="0" w:color="auto"/>
            <w:right w:val="none" w:sz="0" w:space="0" w:color="auto"/>
          </w:divBdr>
          <w:divsChild>
            <w:div w:id="136580689">
              <w:marLeft w:val="0"/>
              <w:marRight w:val="0"/>
              <w:marTop w:val="0"/>
              <w:marBottom w:val="0"/>
              <w:divBdr>
                <w:top w:val="none" w:sz="0" w:space="0" w:color="auto"/>
                <w:left w:val="none" w:sz="0" w:space="0" w:color="auto"/>
                <w:bottom w:val="none" w:sz="0" w:space="0" w:color="auto"/>
                <w:right w:val="none" w:sz="0" w:space="0" w:color="auto"/>
              </w:divBdr>
              <w:divsChild>
                <w:div w:id="14207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98011">
      <w:bodyDiv w:val="1"/>
      <w:marLeft w:val="0"/>
      <w:marRight w:val="0"/>
      <w:marTop w:val="0"/>
      <w:marBottom w:val="0"/>
      <w:divBdr>
        <w:top w:val="none" w:sz="0" w:space="0" w:color="auto"/>
        <w:left w:val="none" w:sz="0" w:space="0" w:color="auto"/>
        <w:bottom w:val="none" w:sz="0" w:space="0" w:color="auto"/>
        <w:right w:val="none" w:sz="0" w:space="0" w:color="auto"/>
      </w:divBdr>
      <w:divsChild>
        <w:div w:id="1815680662">
          <w:marLeft w:val="0"/>
          <w:marRight w:val="0"/>
          <w:marTop w:val="0"/>
          <w:marBottom w:val="0"/>
          <w:divBdr>
            <w:top w:val="none" w:sz="0" w:space="0" w:color="auto"/>
            <w:left w:val="none" w:sz="0" w:space="0" w:color="auto"/>
            <w:bottom w:val="none" w:sz="0" w:space="0" w:color="auto"/>
            <w:right w:val="none" w:sz="0" w:space="0" w:color="auto"/>
          </w:divBdr>
          <w:divsChild>
            <w:div w:id="1043137716">
              <w:marLeft w:val="0"/>
              <w:marRight w:val="0"/>
              <w:marTop w:val="0"/>
              <w:marBottom w:val="0"/>
              <w:divBdr>
                <w:top w:val="none" w:sz="0" w:space="0" w:color="auto"/>
                <w:left w:val="none" w:sz="0" w:space="0" w:color="auto"/>
                <w:bottom w:val="none" w:sz="0" w:space="0" w:color="auto"/>
                <w:right w:val="none" w:sz="0" w:space="0" w:color="auto"/>
              </w:divBdr>
              <w:divsChild>
                <w:div w:id="11730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35785">
      <w:bodyDiv w:val="1"/>
      <w:marLeft w:val="0"/>
      <w:marRight w:val="0"/>
      <w:marTop w:val="0"/>
      <w:marBottom w:val="0"/>
      <w:divBdr>
        <w:top w:val="none" w:sz="0" w:space="0" w:color="auto"/>
        <w:left w:val="none" w:sz="0" w:space="0" w:color="auto"/>
        <w:bottom w:val="none" w:sz="0" w:space="0" w:color="auto"/>
        <w:right w:val="none" w:sz="0" w:space="0" w:color="auto"/>
      </w:divBdr>
      <w:divsChild>
        <w:div w:id="839277798">
          <w:marLeft w:val="0"/>
          <w:marRight w:val="0"/>
          <w:marTop w:val="0"/>
          <w:marBottom w:val="0"/>
          <w:divBdr>
            <w:top w:val="none" w:sz="0" w:space="0" w:color="auto"/>
            <w:left w:val="none" w:sz="0" w:space="0" w:color="auto"/>
            <w:bottom w:val="none" w:sz="0" w:space="0" w:color="auto"/>
            <w:right w:val="none" w:sz="0" w:space="0" w:color="auto"/>
          </w:divBdr>
          <w:divsChild>
            <w:div w:id="1542666268">
              <w:marLeft w:val="0"/>
              <w:marRight w:val="0"/>
              <w:marTop w:val="0"/>
              <w:marBottom w:val="0"/>
              <w:divBdr>
                <w:top w:val="none" w:sz="0" w:space="0" w:color="auto"/>
                <w:left w:val="none" w:sz="0" w:space="0" w:color="auto"/>
                <w:bottom w:val="none" w:sz="0" w:space="0" w:color="auto"/>
                <w:right w:val="none" w:sz="0" w:space="0" w:color="auto"/>
              </w:divBdr>
              <w:divsChild>
                <w:div w:id="15468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3246">
      <w:bodyDiv w:val="1"/>
      <w:marLeft w:val="0"/>
      <w:marRight w:val="0"/>
      <w:marTop w:val="0"/>
      <w:marBottom w:val="0"/>
      <w:divBdr>
        <w:top w:val="none" w:sz="0" w:space="0" w:color="auto"/>
        <w:left w:val="none" w:sz="0" w:space="0" w:color="auto"/>
        <w:bottom w:val="none" w:sz="0" w:space="0" w:color="auto"/>
        <w:right w:val="none" w:sz="0" w:space="0" w:color="auto"/>
      </w:divBdr>
      <w:divsChild>
        <w:div w:id="1303804456">
          <w:marLeft w:val="0"/>
          <w:marRight w:val="0"/>
          <w:marTop w:val="0"/>
          <w:marBottom w:val="0"/>
          <w:divBdr>
            <w:top w:val="none" w:sz="0" w:space="0" w:color="auto"/>
            <w:left w:val="none" w:sz="0" w:space="0" w:color="auto"/>
            <w:bottom w:val="none" w:sz="0" w:space="0" w:color="auto"/>
            <w:right w:val="none" w:sz="0" w:space="0" w:color="auto"/>
          </w:divBdr>
          <w:divsChild>
            <w:div w:id="850491469">
              <w:marLeft w:val="0"/>
              <w:marRight w:val="0"/>
              <w:marTop w:val="0"/>
              <w:marBottom w:val="0"/>
              <w:divBdr>
                <w:top w:val="none" w:sz="0" w:space="0" w:color="auto"/>
                <w:left w:val="none" w:sz="0" w:space="0" w:color="auto"/>
                <w:bottom w:val="none" w:sz="0" w:space="0" w:color="auto"/>
                <w:right w:val="none" w:sz="0" w:space="0" w:color="auto"/>
              </w:divBdr>
              <w:divsChild>
                <w:div w:id="1980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1629</Words>
  <Characters>8961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Annaí Gomez</dc:creator>
  <cp:keywords/>
  <dc:description/>
  <cp:lastModifiedBy>Marisela Caleno</cp:lastModifiedBy>
  <cp:revision>2</cp:revision>
  <dcterms:created xsi:type="dcterms:W3CDTF">2022-03-03T14:23:00Z</dcterms:created>
  <dcterms:modified xsi:type="dcterms:W3CDTF">2022-03-03T14:23:00Z</dcterms:modified>
</cp:coreProperties>
</file>