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613E3E59" w14:textId="77777777" w:rsidR="00711F00" w:rsidRPr="00A42F01"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w:t>
      </w:r>
      <w:r w:rsidRPr="00006FF2">
        <w:rPr>
          <w:rFonts w:ascii="Palatino Linotype" w:eastAsiaTheme="minorHAnsi" w:hAnsi="Palatino Linotype"/>
          <w:i/>
          <w:iCs/>
          <w:sz w:val="22"/>
          <w:szCs w:val="22"/>
          <w:lang w:val="es-EC" w:eastAsia="en-US"/>
        </w:rPr>
        <w:lastRenderedPageBreak/>
        <w:t>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w:t>
      </w:r>
      <w:r w:rsidR="00201D6C" w:rsidRPr="00A42F01">
        <w:rPr>
          <w:rFonts w:ascii="Palatino Linotype" w:eastAsiaTheme="minorHAnsi" w:hAnsi="Palatino Linotype"/>
          <w:i/>
          <w:sz w:val="22"/>
          <w:szCs w:val="22"/>
          <w:lang w:val="es-EC" w:eastAsia="en-US"/>
        </w:rPr>
        <w:lastRenderedPageBreak/>
        <w:t>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1DE0B2FB"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220827" w:rsidRDefault="003C17D8" w:rsidP="003C17D8">
      <w:pPr>
        <w:autoSpaceDE w:val="0"/>
        <w:autoSpaceDN w:val="0"/>
        <w:adjustRightInd w:val="0"/>
        <w:jc w:val="both"/>
        <w:rPr>
          <w:rFonts w:ascii="Palatino Linotype" w:hAnsi="Palatino Linotype"/>
          <w:sz w:val="22"/>
          <w:szCs w:val="22"/>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3EB3D362"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IV.1.70, numeral 1,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Municipal en su artículo IV.1.79</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6F11D061" w14:textId="77777777" w:rsidR="00571B5F" w:rsidRPr="00A42F01"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9F27987" w14:textId="77777777" w:rsidR="00861EE0" w:rsidRDefault="00231253" w:rsidP="00861EE0">
      <w:pPr>
        <w:autoSpaceDE w:val="0"/>
        <w:autoSpaceDN w:val="0"/>
        <w:adjustRightInd w:val="0"/>
        <w:spacing w:line="276" w:lineRule="auto"/>
        <w:ind w:left="705" w:hanging="705"/>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r>
      <w:r w:rsidR="00603E55" w:rsidRPr="00A42F01">
        <w:rPr>
          <w:rFonts w:ascii="Palatino Linotype" w:eastAsiaTheme="minorHAnsi" w:hAnsi="Palatino Linotype"/>
          <w:sz w:val="22"/>
          <w:szCs w:val="22"/>
          <w:lang w:val="es-EC" w:eastAsia="en-US"/>
        </w:rPr>
        <w:t xml:space="preserve">mediante </w:t>
      </w:r>
      <w:r w:rsidR="00DE2C1E" w:rsidRPr="00A42F01">
        <w:rPr>
          <w:rFonts w:ascii="Palatino Linotype" w:eastAsiaTheme="minorHAnsi" w:hAnsi="Palatino Linotype"/>
          <w:sz w:val="22"/>
          <w:szCs w:val="22"/>
          <w:lang w:val="es-EC" w:eastAsia="en-US"/>
        </w:rPr>
        <w:t xml:space="preserve">sentencia judicial </w:t>
      </w:r>
      <w:r w:rsidR="00603E55" w:rsidRPr="00A42F01">
        <w:rPr>
          <w:rFonts w:ascii="Palatino Linotype" w:eastAsiaTheme="minorHAnsi" w:hAnsi="Palatino Linotype"/>
          <w:sz w:val="22"/>
          <w:szCs w:val="22"/>
          <w:lang w:val="es-EC" w:eastAsia="en-US"/>
        </w:rPr>
        <w:t xml:space="preserve">dictada por </w:t>
      </w:r>
      <w:r w:rsidR="00D04217">
        <w:rPr>
          <w:rFonts w:ascii="Palatino Linotype" w:eastAsiaTheme="minorHAnsi" w:hAnsi="Palatino Linotype"/>
          <w:sz w:val="22"/>
          <w:szCs w:val="22"/>
          <w:lang w:val="es-EC" w:eastAsia="en-US"/>
        </w:rPr>
        <w:t>el</w:t>
      </w:r>
      <w:r w:rsidR="00626D06">
        <w:rPr>
          <w:rFonts w:ascii="Palatino Linotype" w:eastAsiaTheme="minorHAnsi" w:hAnsi="Palatino Linotype"/>
          <w:sz w:val="22"/>
          <w:szCs w:val="22"/>
          <w:lang w:val="es-EC" w:eastAsia="en-US"/>
        </w:rPr>
        <w:t xml:space="preserve"> Dr. Luis Eduardo Taipe Guanoluisa, Juez encargado del Juzgado Séptimo de lo Civil de Pichincha,</w:t>
      </w:r>
      <w:r w:rsidR="00603E55" w:rsidRPr="00A42F01">
        <w:rPr>
          <w:rFonts w:ascii="Palatino Linotype" w:eastAsiaTheme="minorHAnsi" w:hAnsi="Palatino Linotype"/>
          <w:sz w:val="22"/>
          <w:szCs w:val="22"/>
          <w:lang w:val="es-EC" w:eastAsia="en-US"/>
        </w:rPr>
        <w:t xml:space="preserve"> dentro del Juicio N</w:t>
      </w:r>
      <w:r w:rsidR="00B217BC" w:rsidRPr="00A42F01">
        <w:rPr>
          <w:rFonts w:ascii="Palatino Linotype" w:eastAsiaTheme="minorHAnsi" w:hAnsi="Palatino Linotype"/>
          <w:sz w:val="22"/>
          <w:szCs w:val="22"/>
          <w:lang w:val="es-EC" w:eastAsia="en-US"/>
        </w:rPr>
        <w:t>r</w:t>
      </w:r>
      <w:r w:rsidR="00603E55" w:rsidRPr="00A42F01">
        <w:rPr>
          <w:rFonts w:ascii="Palatino Linotype" w:eastAsiaTheme="minorHAnsi" w:hAnsi="Palatino Linotype"/>
          <w:sz w:val="22"/>
          <w:szCs w:val="22"/>
          <w:lang w:val="es-EC" w:eastAsia="en-US"/>
        </w:rPr>
        <w:t xml:space="preserve">o. </w:t>
      </w:r>
      <w:r w:rsidR="00626D06">
        <w:rPr>
          <w:rFonts w:ascii="Palatino Linotype" w:eastAsiaTheme="minorHAnsi" w:hAnsi="Palatino Linotype"/>
          <w:sz w:val="22"/>
          <w:szCs w:val="22"/>
          <w:lang w:val="es-EC" w:eastAsia="en-US"/>
        </w:rPr>
        <w:t>173</w:t>
      </w:r>
      <w:r w:rsidR="00711F00">
        <w:rPr>
          <w:rFonts w:ascii="Palatino Linotype" w:eastAsiaTheme="minorHAnsi" w:hAnsi="Palatino Linotype"/>
          <w:sz w:val="22"/>
          <w:szCs w:val="22"/>
          <w:lang w:val="es-EC" w:eastAsia="en-US"/>
        </w:rPr>
        <w:t>07-2010-1449</w:t>
      </w:r>
      <w:r w:rsidR="00626D06">
        <w:rPr>
          <w:rFonts w:ascii="Palatino Linotype" w:eastAsiaTheme="minorHAnsi" w:hAnsi="Palatino Linotype"/>
          <w:sz w:val="22"/>
          <w:szCs w:val="22"/>
          <w:lang w:val="es-EC" w:eastAsia="en-US"/>
        </w:rPr>
        <w:t xml:space="preserve"> </w:t>
      </w:r>
      <w:r w:rsidR="00626D06" w:rsidRPr="00A42F01">
        <w:rPr>
          <w:rFonts w:ascii="Palatino Linotype" w:eastAsiaTheme="minorHAnsi" w:hAnsi="Palatino Linotype"/>
          <w:sz w:val="22"/>
          <w:szCs w:val="22"/>
          <w:lang w:val="es-EC" w:eastAsia="en-US"/>
        </w:rPr>
        <w:t>de</w:t>
      </w:r>
      <w:r w:rsidR="00626D06">
        <w:rPr>
          <w:rFonts w:ascii="Palatino Linotype" w:eastAsiaTheme="minorHAnsi" w:hAnsi="Palatino Linotype"/>
          <w:sz w:val="22"/>
          <w:szCs w:val="22"/>
          <w:lang w:val="es-EC" w:eastAsia="en-US"/>
        </w:rPr>
        <w:t>l 7 de abril de 2014,</w:t>
      </w:r>
      <w:r w:rsidR="00711F00">
        <w:rPr>
          <w:rFonts w:ascii="Palatino Linotype" w:eastAsiaTheme="minorHAnsi" w:hAnsi="Palatino Linotype"/>
          <w:sz w:val="22"/>
          <w:szCs w:val="22"/>
          <w:lang w:val="es-EC" w:eastAsia="en-US"/>
        </w:rPr>
        <w:t xml:space="preserve"> ejecutoriad</w:t>
      </w:r>
      <w:r w:rsidR="00F9789C">
        <w:rPr>
          <w:rFonts w:ascii="Palatino Linotype" w:eastAsiaTheme="minorHAnsi" w:hAnsi="Palatino Linotype"/>
          <w:sz w:val="22"/>
          <w:szCs w:val="22"/>
          <w:lang w:val="es-EC" w:eastAsia="en-US"/>
        </w:rPr>
        <w:t>o</w:t>
      </w:r>
      <w:r w:rsidR="00711F00">
        <w:rPr>
          <w:rFonts w:ascii="Palatino Linotype" w:eastAsiaTheme="minorHAnsi" w:hAnsi="Palatino Linotype"/>
          <w:sz w:val="22"/>
          <w:szCs w:val="22"/>
          <w:lang w:val="es-EC" w:eastAsia="en-US"/>
        </w:rPr>
        <w:t xml:space="preserve"> el 25 de abril de 2014,</w:t>
      </w:r>
      <w:r w:rsidR="00626D06">
        <w:rPr>
          <w:rFonts w:ascii="Palatino Linotype" w:eastAsiaTheme="minorHAnsi" w:hAnsi="Palatino Linotype"/>
          <w:sz w:val="22"/>
          <w:szCs w:val="22"/>
          <w:lang w:val="es-EC" w:eastAsia="en-US"/>
        </w:rPr>
        <w:t xml:space="preserve"> </w:t>
      </w:r>
      <w:r w:rsidR="00603E55" w:rsidRPr="00A42F01">
        <w:rPr>
          <w:rFonts w:ascii="Palatino Linotype" w:eastAsiaTheme="minorHAnsi" w:hAnsi="Palatino Linotype"/>
          <w:sz w:val="22"/>
          <w:szCs w:val="22"/>
          <w:lang w:val="es-EC" w:eastAsia="en-US"/>
        </w:rPr>
        <w:t xml:space="preserve"> otorgada en la Unidad Judicial Civil con sede en la parroquia </w:t>
      </w:r>
      <w:r w:rsidR="00626D06">
        <w:rPr>
          <w:rFonts w:ascii="Palatino Linotype" w:eastAsiaTheme="minorHAnsi" w:hAnsi="Palatino Linotype"/>
          <w:sz w:val="22"/>
          <w:szCs w:val="22"/>
          <w:lang w:val="es-EC" w:eastAsia="en-US"/>
        </w:rPr>
        <w:t>Iñaquito</w:t>
      </w:r>
      <w:r w:rsidR="00603E55" w:rsidRPr="00A42F01">
        <w:rPr>
          <w:rFonts w:ascii="Palatino Linotype" w:eastAsiaTheme="minorHAnsi" w:hAnsi="Palatino Linotype"/>
          <w:sz w:val="22"/>
          <w:szCs w:val="22"/>
          <w:lang w:val="es-EC" w:eastAsia="en-US"/>
        </w:rPr>
        <w:t xml:space="preserve"> del Distrito Metropolitano de Quito, Provincia de Pichincha, </w:t>
      </w:r>
      <w:r w:rsidR="00626D06">
        <w:rPr>
          <w:rFonts w:ascii="Palatino Linotype" w:eastAsiaTheme="minorHAnsi" w:hAnsi="Palatino Linotype"/>
          <w:sz w:val="22"/>
          <w:szCs w:val="22"/>
          <w:lang w:val="es-EC" w:eastAsia="en-US"/>
        </w:rPr>
        <w:t>los cónyuges Fabián Patricio Padilla y Clara Georgina Grados Padilla,</w:t>
      </w:r>
      <w:r w:rsidR="00603E55" w:rsidRPr="00A42F01">
        <w:rPr>
          <w:rFonts w:ascii="Palatino Linotype" w:eastAsiaTheme="minorHAnsi" w:hAnsi="Palatino Linotype"/>
          <w:sz w:val="22"/>
          <w:szCs w:val="22"/>
          <w:lang w:val="es-EC" w:eastAsia="en-US"/>
        </w:rPr>
        <w:t xml:space="preserve"> adquiere</w:t>
      </w:r>
      <w:r w:rsidR="00626D06">
        <w:rPr>
          <w:rFonts w:ascii="Palatino Linotype" w:eastAsiaTheme="minorHAnsi" w:hAnsi="Palatino Linotype"/>
          <w:sz w:val="22"/>
          <w:szCs w:val="22"/>
          <w:lang w:val="es-EC" w:eastAsia="en-US"/>
        </w:rPr>
        <w:t>n</w:t>
      </w:r>
      <w:r w:rsidR="00603E55" w:rsidRPr="00A42F01">
        <w:rPr>
          <w:rFonts w:ascii="Palatino Linotype" w:eastAsiaTheme="minorHAnsi" w:hAnsi="Palatino Linotype"/>
          <w:sz w:val="22"/>
          <w:szCs w:val="22"/>
          <w:lang w:val="es-EC" w:eastAsia="en-US"/>
        </w:rPr>
        <w:t xml:space="preserve">, mediante la figura legal de </w:t>
      </w:r>
      <w:r w:rsidR="00052C1E" w:rsidRPr="00A42F01">
        <w:rPr>
          <w:rFonts w:ascii="Palatino Linotype" w:eastAsiaTheme="minorHAnsi" w:hAnsi="Palatino Linotype"/>
          <w:sz w:val="22"/>
          <w:szCs w:val="22"/>
          <w:lang w:val="es-EC" w:eastAsia="en-US"/>
        </w:rPr>
        <w:t>prescripción extraordinaria adquisitiva de dominio</w:t>
      </w:r>
      <w:r w:rsidR="00603E55" w:rsidRPr="00A42F01">
        <w:rPr>
          <w:rFonts w:ascii="Palatino Linotype" w:eastAsiaTheme="minorHAnsi" w:hAnsi="Palatino Linotype"/>
          <w:sz w:val="22"/>
          <w:szCs w:val="22"/>
          <w:lang w:val="es-EC" w:eastAsia="en-US"/>
        </w:rPr>
        <w:t xml:space="preserve">, </w:t>
      </w:r>
      <w:r w:rsidR="00B217BC" w:rsidRPr="00A42F01">
        <w:rPr>
          <w:rFonts w:ascii="Palatino Linotype" w:eastAsiaTheme="minorHAnsi" w:hAnsi="Palatino Linotype"/>
          <w:sz w:val="22"/>
          <w:szCs w:val="22"/>
          <w:lang w:val="es-EC" w:eastAsia="en-US"/>
        </w:rPr>
        <w:t>e</w:t>
      </w:r>
      <w:r w:rsidR="00603E55" w:rsidRPr="00A42F01">
        <w:rPr>
          <w:rFonts w:ascii="Palatino Linotype" w:eastAsiaTheme="minorHAnsi" w:hAnsi="Palatino Linotype"/>
          <w:sz w:val="22"/>
          <w:szCs w:val="22"/>
          <w:lang w:val="es-EC" w:eastAsia="en-US"/>
        </w:rPr>
        <w:t xml:space="preserve">l lote de </w:t>
      </w:r>
      <w:r w:rsidR="00052C1E" w:rsidRPr="00A42F01">
        <w:rPr>
          <w:rFonts w:ascii="Palatino Linotype" w:eastAsiaTheme="minorHAnsi" w:hAnsi="Palatino Linotype"/>
          <w:sz w:val="22"/>
          <w:szCs w:val="22"/>
          <w:lang w:val="es-EC" w:eastAsia="en-US"/>
        </w:rPr>
        <w:t xml:space="preserve">terreno de las siguientes características: </w:t>
      </w:r>
      <w:r w:rsidR="00711F00">
        <w:rPr>
          <w:rFonts w:ascii="Palatino Linotype" w:eastAsiaTheme="minorHAnsi" w:hAnsi="Palatino Linotype"/>
          <w:sz w:val="22"/>
          <w:szCs w:val="22"/>
          <w:lang w:val="es-EC" w:eastAsia="en-US"/>
        </w:rPr>
        <w:t>“</w:t>
      </w:r>
      <w:r w:rsidR="00711F00" w:rsidRPr="00163093">
        <w:rPr>
          <w:i/>
        </w:rPr>
        <w:t xml:space="preserve">lote de terreno, ubicado en el pasaje sin nombre N17-307 y calle Piedras Negras, del barrio San José de El Condado, parroquia </w:t>
      </w:r>
      <w:r w:rsidR="00711F00" w:rsidRPr="00163093">
        <w:rPr>
          <w:i/>
        </w:rPr>
        <w:lastRenderedPageBreak/>
        <w:t>Cotocollao, del cantón Quito, provincia de Pichincha, de una superficie de SETENTA Y CINCO METROS CUADRADOS, comprendido dentro de los siguientes linderos y dimensiones: POR EL NORTE, en una longitud de seis metros cincuenta y cinco centímetros, con pasaje sin nombre que sirve de entrada a los lotes veinte y cuatro, veinte y cinco y veinte y seis; POR EL SUR, en una longitud de seis metros cincuenta y cinco centímetros, antes con propiedad del señor MIGUEL TUGULINAGO hoy con propiedad de Oswaldo Pasquel; ESTE, en una longitud de once metros cuarenta y cinco centímetros, con el lote número veinte y cuatro de propiedad de MARÍA ESPINOZA; y , OESTE, en una longitud de once metros cuarenta y cinco centímetros, con propiedad de la señora BLANCA CAJAS VIUDA DE ARCOS</w:t>
      </w:r>
      <w:r w:rsidR="00711F00">
        <w:rPr>
          <w:i/>
        </w:rPr>
        <w:t>(…)”</w:t>
      </w:r>
      <w:r w:rsidR="002D0157" w:rsidRPr="00A42F01">
        <w:rPr>
          <w:rFonts w:ascii="Palatino Linotype" w:eastAsiaTheme="minorHAnsi" w:hAnsi="Palatino Linotype"/>
          <w:i/>
          <w:sz w:val="22"/>
          <w:szCs w:val="22"/>
          <w:lang w:val="es-EC" w:eastAsia="en-US"/>
        </w:rPr>
        <w:t xml:space="preserve">; </w:t>
      </w:r>
    </w:p>
    <w:p w14:paraId="056E7C7B" w14:textId="77777777" w:rsidR="00861EE0" w:rsidRDefault="00861EE0" w:rsidP="00861EE0">
      <w:pPr>
        <w:autoSpaceDE w:val="0"/>
        <w:autoSpaceDN w:val="0"/>
        <w:adjustRightInd w:val="0"/>
        <w:spacing w:line="276" w:lineRule="auto"/>
        <w:ind w:left="705" w:hanging="705"/>
        <w:jc w:val="both"/>
        <w:rPr>
          <w:rFonts w:ascii="Palatino Linotype" w:eastAsiaTheme="minorHAnsi" w:hAnsi="Palatino Linotype"/>
          <w:b/>
          <w:sz w:val="22"/>
          <w:szCs w:val="22"/>
          <w:lang w:val="es-EC" w:eastAsia="en-US"/>
        </w:rPr>
      </w:pPr>
    </w:p>
    <w:p w14:paraId="2D8A0537" w14:textId="77777777" w:rsidR="00861EE0" w:rsidRDefault="00231253" w:rsidP="00861EE0">
      <w:pPr>
        <w:autoSpaceDE w:val="0"/>
        <w:autoSpaceDN w:val="0"/>
        <w:adjustRightInd w:val="0"/>
        <w:spacing w:line="276" w:lineRule="auto"/>
        <w:ind w:left="705" w:hanging="705"/>
        <w:jc w:val="both"/>
        <w:rPr>
          <w:i/>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861EE0">
        <w:rPr>
          <w:rFonts w:ascii="Palatino Linotype" w:eastAsiaTheme="minorHAnsi" w:hAnsi="Palatino Linotype"/>
          <w:lang w:val="es-EC" w:eastAsia="en-US"/>
        </w:rPr>
        <w:t xml:space="preserve">mediante criterio técnico expresado a través </w:t>
      </w:r>
      <w:r w:rsidR="00861EE0" w:rsidRPr="00861EE0">
        <w:rPr>
          <w:rFonts w:ascii="Palatino Linotype" w:eastAsiaTheme="minorHAnsi" w:hAnsi="Palatino Linotype"/>
          <w:lang w:val="es-EC" w:eastAsia="en-US"/>
        </w:rPr>
        <w:t xml:space="preserve">los </w:t>
      </w:r>
      <w:r w:rsidR="00861EE0" w:rsidRPr="00861EE0">
        <w:t xml:space="preserve">memorandos  Nos. GADDMQ-AZLD-DGT-2021-0086-M, de 11 de marzo de 2021, y GADDMQ-AZLD-DGT-2021-0315-M, de 25 de junio de 2021, suscritos por el  Ing. Adrián Patricio Aguas Camacho, Director de Gestión del Territorio, se remite los siguientes Informes Técnicos Nro. 016-UZGT-2021, y  Nro.- 035-UZGT, mismos que señalan lo siguiente:  </w:t>
      </w:r>
      <w:r w:rsidR="00861EE0" w:rsidRPr="00861EE0">
        <w:rPr>
          <w:i/>
        </w:rPr>
        <w:t>“(…)De la sentencia se desprende que el área útil que se subdivide es de 75.00 m2 por lo que conforme la zonificación del lote, la resolución propuesta NO CUMPLE con los parámetros de habilitación vigentes respecto a lote mínimo, según Informe de regulación Metropolitana, la zonificación asignada al área de prescripción es D5 (D304-80), uso de Suelo: (RU2) Residencial Urbano 2, lote mínimo 300 m2, frente mínimo 10 m, en el predio N° 229998; No obstante se requiere que el Concejo Metropolitano, en cumplimiento de la sentencia emitida por el Juzgado Séptimo de lo civil de Pichincha el 7 de abril del año 2014, cambie las condiciones del predio N° 229998,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14:paraId="7A756590" w14:textId="77777777" w:rsidR="00A120B0" w:rsidRDefault="00861EE0" w:rsidP="00A120B0">
      <w:pPr>
        <w:autoSpaceDE w:val="0"/>
        <w:autoSpaceDN w:val="0"/>
        <w:adjustRightInd w:val="0"/>
        <w:spacing w:line="276" w:lineRule="auto"/>
        <w:ind w:left="705" w:hanging="705"/>
        <w:jc w:val="both"/>
        <w:rPr>
          <w:i/>
        </w:rPr>
      </w:pPr>
      <w:r>
        <w:rPr>
          <w:i/>
        </w:rPr>
        <w:t xml:space="preserve">           </w:t>
      </w:r>
      <w:r w:rsidRPr="00861EE0">
        <w:rPr>
          <w:i/>
        </w:rPr>
        <w:t xml:space="preserve">“El área útil adquirida mediante sentencia es 75 m2, el 15 % de esa área corresponde a 11.25 m2,  según el avalúo catastral actualizado, el valor por m2 es de </w:t>
      </w:r>
      <w:r w:rsidRPr="00861EE0">
        <w:rPr>
          <w:b/>
          <w:i/>
        </w:rPr>
        <w:t>USD 213.00,</w:t>
      </w:r>
      <w:r w:rsidRPr="00861EE0">
        <w:rPr>
          <w:i/>
        </w:rPr>
        <w:t xml:space="preserve"> por consiguiente el valor monetario por contribución del 15 % del área útil adjudicada  es de </w:t>
      </w:r>
      <w:r w:rsidRPr="00861EE0">
        <w:rPr>
          <w:b/>
          <w:i/>
        </w:rPr>
        <w:t>USD 2396.25</w:t>
      </w:r>
      <w:r w:rsidRPr="00861EE0">
        <w:rPr>
          <w:i/>
        </w:rPr>
        <w:t>.”</w:t>
      </w:r>
    </w:p>
    <w:p w14:paraId="4434F869" w14:textId="77777777" w:rsidR="00A120B0" w:rsidRDefault="00A120B0" w:rsidP="00A120B0">
      <w:pPr>
        <w:autoSpaceDE w:val="0"/>
        <w:autoSpaceDN w:val="0"/>
        <w:adjustRightInd w:val="0"/>
        <w:spacing w:line="276" w:lineRule="auto"/>
        <w:ind w:left="705" w:hanging="705"/>
        <w:jc w:val="both"/>
        <w:rPr>
          <w:i/>
        </w:rPr>
      </w:pPr>
    </w:p>
    <w:p w14:paraId="5180DE7E" w14:textId="252F09EF" w:rsidR="00231253" w:rsidRPr="00B52650" w:rsidRDefault="00A120B0" w:rsidP="00A120B0">
      <w:pPr>
        <w:autoSpaceDE w:val="0"/>
        <w:autoSpaceDN w:val="0"/>
        <w:adjustRightInd w:val="0"/>
        <w:spacing w:line="276" w:lineRule="auto"/>
        <w:ind w:left="705" w:hanging="705"/>
        <w:jc w:val="both"/>
        <w:rPr>
          <w:i/>
        </w:rPr>
      </w:pPr>
      <w:r>
        <w:rPr>
          <w:rFonts w:ascii="Palatino Linotype" w:eastAsia="Calibri" w:hAnsi="Palatino Linotype"/>
          <w:lang w:eastAsia="en-US"/>
        </w:rPr>
        <w:t xml:space="preserve"> </w:t>
      </w: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00B52650">
        <w:rPr>
          <w:rFonts w:ascii="Palatino Linotype" w:eastAsia="Calibri" w:hAnsi="Palatino Linotype"/>
          <w:lang w:eastAsia="en-US"/>
        </w:rPr>
        <w:t xml:space="preserve"> </w:t>
      </w:r>
      <w:r w:rsidRPr="00B52650">
        <w:rPr>
          <w:rFonts w:eastAsia="Calibri"/>
          <w:lang w:eastAsia="en-US"/>
        </w:rPr>
        <w:t xml:space="preserve">mediante oficio Nro. </w:t>
      </w:r>
      <w:r w:rsidRPr="00B52650">
        <w:t xml:space="preserve">…-O, de … de … de …, …, Administradora Municipal Zona La Delicia, Mgs.  Ana Dolores Bastidas Tene, remitió el informe legal No. AZLD-DJ-2021-113, </w:t>
      </w:r>
      <w:r w:rsidR="007C4DB8" w:rsidRPr="00B52650">
        <w:t xml:space="preserve">de 21 de julio de 2021, </w:t>
      </w:r>
      <w:r w:rsidRPr="00B52650">
        <w:t xml:space="preserve">de Prescripción Extraordinaria Adquisitiva De </w:t>
      </w:r>
      <w:r w:rsidRPr="00B52650">
        <w:lastRenderedPageBreak/>
        <w:t>Dominio a favor de Segundo Fabián Patricio Padilla y Clara Georgina Grados Padilla</w:t>
      </w:r>
      <w:r w:rsidRPr="00B52650">
        <w:rPr>
          <w:color w:val="000000"/>
          <w:bdr w:val="none" w:sz="0" w:space="0" w:color="auto" w:frame="1"/>
        </w:rPr>
        <w:t xml:space="preserve">, </w:t>
      </w:r>
      <w:r w:rsidRPr="00B52650">
        <w:t>suscrito por el Abg. Santiago Rodriguez, Director Jurídico de la Administración Zonal La Delicia, que en lo principal, indica: “</w:t>
      </w:r>
      <w:r w:rsidRPr="00B52650">
        <w:rPr>
          <w:i/>
        </w:rPr>
        <w:t xml:space="preserve">De acuerdo a los antecedentes expuestos la  sentencia de prescripción adquisitiva de dominio en el presente caso se enmarca en el escenario B, y escenario B.2.1, descrito en el Pronunciamiento de Procuraduría Metropolitana; bajo ese contexto al ser el fraccionamiento  inferior a 3000.00 m2, de conformidad a lo estipulado en el artículo 424 reformado del Código Orgánico de Organización Territorial, Autonomía y Descentralización; en el presente caso, el valor monetario por concepto de contribución del 15 % del área útil adjudicada, corresponde a </w:t>
      </w:r>
      <w:r w:rsidRPr="00B52650">
        <w:rPr>
          <w:b/>
          <w:i/>
        </w:rPr>
        <w:t>USD 2396.25</w:t>
      </w:r>
      <w:r w:rsidRPr="00B52650">
        <w:rPr>
          <w:i/>
        </w:rPr>
        <w:t>; y, por tratarse de una prescripción parcial que no cumple con los parámetros de habilitación vigentes, el  expediente debe ser remitido al Concejo Metropolitano, para que se proceda conforme lo  establecido en el Artículo IV: 1.79 de la Ordenanza Metropolitana No. 001, que contiene al Código Municipal del Distrito Metropolitano de Quito.”</w:t>
      </w:r>
    </w:p>
    <w:p w14:paraId="57E472D8" w14:textId="77777777" w:rsidR="00231253" w:rsidRPr="00A42F01" w:rsidRDefault="00231253" w:rsidP="00A42F01">
      <w:pPr>
        <w:autoSpaceDE w:val="0"/>
        <w:autoSpaceDN w:val="0"/>
        <w:adjustRightInd w:val="0"/>
        <w:spacing w:line="276" w:lineRule="auto"/>
        <w:ind w:left="1417" w:hanging="709"/>
        <w:jc w:val="both"/>
        <w:rPr>
          <w:rFonts w:ascii="Palatino Linotype" w:eastAsiaTheme="minorHAnsi" w:hAnsi="Palatino Linotype"/>
          <w:sz w:val="22"/>
          <w:szCs w:val="22"/>
          <w:lang w:val="es-EC" w:eastAsia="en-US"/>
        </w:rPr>
      </w:pP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7753E5E9" w14:textId="2A710514" w:rsidR="005564C2" w:rsidRPr="00A42F01"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68A803B8"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la Comisión de Uso de Suelo en sesión ordinaria Nro. …, de …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el …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En ejercicio de las atribuciones previstas en el artícul</w:t>
      </w:r>
      <w:bookmarkStart w:id="0" w:name="_GoBack"/>
      <w:bookmarkEnd w:id="0"/>
      <w:r w:rsidRPr="00A42F01">
        <w:rPr>
          <w:rFonts w:ascii="Palatino Linotype" w:eastAsiaTheme="minorHAnsi" w:hAnsi="Palatino Linotype"/>
          <w:b/>
          <w:bCs/>
          <w:sz w:val="22"/>
          <w:szCs w:val="22"/>
          <w:lang w:val="es-EC" w:eastAsia="en-US"/>
        </w:rPr>
        <w:t xml:space="preserve">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w:t>
      </w:r>
      <w:r w:rsidR="00725146" w:rsidRPr="00A42F01">
        <w:rPr>
          <w:rFonts w:ascii="Palatino Linotype" w:eastAsiaTheme="minorHAnsi" w:hAnsi="Palatino Linotype"/>
          <w:sz w:val="22"/>
          <w:szCs w:val="22"/>
          <w:lang w:val="es-EC" w:eastAsia="en-US"/>
        </w:rPr>
        <w:lastRenderedPageBreak/>
        <w:t xml:space="preserve">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C1E748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De conformidad con lo dispuesto en el numeral 4 del artículo IV.1.79 del Código Municipal para el Distrito Metropolitano de Quito, </w:t>
      </w:r>
      <w:r w:rsidR="002253C9">
        <w:rPr>
          <w:rFonts w:ascii="Palatino Linotype" w:eastAsiaTheme="minorHAnsi" w:hAnsi="Palatino Linotype"/>
          <w:sz w:val="22"/>
          <w:szCs w:val="22"/>
          <w:lang w:val="es-EC" w:eastAsia="en-US"/>
        </w:rPr>
        <w:t>el/</w:t>
      </w:r>
      <w:r w:rsidRPr="00A42F01">
        <w:rPr>
          <w:rFonts w:ascii="Palatino Linotype" w:eastAsiaTheme="minorHAnsi" w:hAnsi="Palatino Linotype"/>
          <w:sz w:val="22"/>
          <w:szCs w:val="22"/>
          <w:lang w:val="es-EC" w:eastAsia="en-US"/>
        </w:rPr>
        <w:t xml:space="preserve">la señor </w:t>
      </w:r>
      <w:r w:rsidR="002253C9">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deberá compensar en valor monetario, la contribución del 15% del área útil adjudicada, de acuerdo al cálculo que realice la Administración Zonal L</w:t>
      </w:r>
      <w:r w:rsidR="00ED6532">
        <w:rPr>
          <w:rFonts w:ascii="Palatino Linotype" w:eastAsiaTheme="minorHAnsi" w:hAnsi="Palatino Linotype"/>
          <w:sz w:val="22"/>
          <w:szCs w:val="22"/>
          <w:lang w:val="es-EC" w:eastAsia="en-US"/>
        </w:rPr>
        <w:t>A Delicia</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w:t>
      </w:r>
      <w:r w:rsidR="006A6602" w:rsidRPr="00A42F01">
        <w:rPr>
          <w:rFonts w:ascii="Palatino Linotype" w:eastAsiaTheme="minorHAnsi" w:hAnsi="Palatino Linotype"/>
          <w:sz w:val="22"/>
          <w:szCs w:val="22"/>
          <w:lang w:val="es-EC" w:eastAsia="en-US"/>
        </w:rPr>
        <w:t>Zonal…</w:t>
      </w:r>
      <w:r w:rsidR="0091558C">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el </w:t>
      </w:r>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 xml:space="preserve">Distrito Metropolitano de Quito, </w:t>
      </w:r>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77777777"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Dr. Jorge Yunda Machado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Jorge Yunda Machado, Alcalde del Distrito Metropolitano de Quito, el 02 de julio de 2020.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02 de julio de 2020.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sz w:val="22"/>
          <w:szCs w:val="22"/>
        </w:rPr>
        <w:lastRenderedPageBreak/>
        <w:t>Abg. Damaris Ortiz Pasuy</w:t>
      </w:r>
    </w:p>
    <w:p w14:paraId="52DFB266" w14:textId="77777777" w:rsidR="00707DE5" w:rsidRPr="00A42F01" w:rsidRDefault="00707DE5" w:rsidP="00A42F01">
      <w:pPr>
        <w:spacing w:line="276" w:lineRule="auto"/>
        <w:jc w:val="center"/>
        <w:rPr>
          <w:rFonts w:ascii="Palatino Linotype" w:eastAsia="Calibri" w:hAnsi="Palatino Linotype"/>
          <w:b/>
          <w:sz w:val="22"/>
          <w:szCs w:val="22"/>
          <w:lang w:val="es-EC" w:eastAsia="en-US"/>
        </w:rPr>
      </w:pPr>
      <w:r w:rsidRPr="00A42F01">
        <w:rPr>
          <w:rFonts w:ascii="Palatino Linotype" w:eastAsia="Calibri" w:hAnsi="Palatino Linotype"/>
          <w:b/>
          <w:sz w:val="22"/>
          <w:szCs w:val="22"/>
          <w:lang w:val="es-EC" w:eastAsia="en-US"/>
        </w:rPr>
        <w:t>SECRETARIA GENERAL DEL CONCEJO METROPOLITANO DE QUITO (E)</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505B6" w14:textId="77777777" w:rsidR="00664B5F" w:rsidRDefault="00664B5F">
      <w:r>
        <w:separator/>
      </w:r>
    </w:p>
  </w:endnote>
  <w:endnote w:type="continuationSeparator" w:id="0">
    <w:p w14:paraId="42A9BFDD" w14:textId="77777777" w:rsidR="00664B5F" w:rsidRDefault="0066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Narrow"/>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92C90">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92C90">
              <w:rPr>
                <w:rFonts w:ascii="Palatino Linotype" w:hAnsi="Palatino Linotype"/>
                <w:b/>
                <w:bCs/>
                <w:noProof/>
                <w:sz w:val="20"/>
                <w:szCs w:val="20"/>
              </w:rPr>
              <w:t>7</w:t>
            </w:r>
            <w:r w:rsidRPr="00707DE5">
              <w:rPr>
                <w:rFonts w:ascii="Palatino Linotype" w:hAnsi="Palatino Linotype"/>
                <w:b/>
                <w:bCs/>
                <w:sz w:val="20"/>
                <w:szCs w:val="20"/>
              </w:rPr>
              <w:fldChar w:fldCharType="end"/>
            </w:r>
          </w:p>
          <w:p w14:paraId="2FA05C2F" w14:textId="77777777" w:rsidR="005D2467" w:rsidRPr="008479FB" w:rsidRDefault="00664B5F">
            <w:pPr>
              <w:pStyle w:val="Piedepgina"/>
              <w:jc w:val="right"/>
              <w:rPr>
                <w:rFonts w:ascii="Palatino Linotype" w:hAnsi="Palatino Linotype"/>
                <w:sz w:val="20"/>
                <w:szCs w:val="20"/>
              </w:rPr>
            </w:pPr>
          </w:p>
        </w:sdtContent>
      </w:sdt>
    </w:sdtContent>
  </w:sdt>
  <w:p w14:paraId="35FD54F6" w14:textId="77777777" w:rsidR="005D2467" w:rsidRPr="008479FB" w:rsidRDefault="00664B5F">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15FA" w14:textId="77777777" w:rsidR="00664B5F" w:rsidRDefault="00664B5F">
      <w:r>
        <w:separator/>
      </w:r>
    </w:p>
  </w:footnote>
  <w:footnote w:type="continuationSeparator" w:id="0">
    <w:p w14:paraId="6B62ABDB" w14:textId="77777777" w:rsidR="00664B5F" w:rsidRDefault="0066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664B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53"/>
    <w:rsid w:val="0003348E"/>
    <w:rsid w:val="00052C1E"/>
    <w:rsid w:val="0009012D"/>
    <w:rsid w:val="0009219E"/>
    <w:rsid w:val="000C0DFA"/>
    <w:rsid w:val="000D4BE3"/>
    <w:rsid w:val="000D7EF7"/>
    <w:rsid w:val="000E3713"/>
    <w:rsid w:val="000F24CD"/>
    <w:rsid w:val="00102189"/>
    <w:rsid w:val="00104426"/>
    <w:rsid w:val="001510E8"/>
    <w:rsid w:val="00153286"/>
    <w:rsid w:val="00154038"/>
    <w:rsid w:val="00157F7D"/>
    <w:rsid w:val="0016348D"/>
    <w:rsid w:val="00164371"/>
    <w:rsid w:val="0017539D"/>
    <w:rsid w:val="001A2DA8"/>
    <w:rsid w:val="001B1656"/>
    <w:rsid w:val="001B450E"/>
    <w:rsid w:val="00201D6C"/>
    <w:rsid w:val="0021293C"/>
    <w:rsid w:val="00213903"/>
    <w:rsid w:val="00222FF7"/>
    <w:rsid w:val="00225320"/>
    <w:rsid w:val="002253C9"/>
    <w:rsid w:val="00231253"/>
    <w:rsid w:val="00232EA0"/>
    <w:rsid w:val="00250EA6"/>
    <w:rsid w:val="00264008"/>
    <w:rsid w:val="0028210B"/>
    <w:rsid w:val="002C0100"/>
    <w:rsid w:val="002C4FCD"/>
    <w:rsid w:val="002D0157"/>
    <w:rsid w:val="002D1528"/>
    <w:rsid w:val="002D7B2F"/>
    <w:rsid w:val="002E30BB"/>
    <w:rsid w:val="00310E44"/>
    <w:rsid w:val="00313E8C"/>
    <w:rsid w:val="003404F2"/>
    <w:rsid w:val="0037665B"/>
    <w:rsid w:val="00377192"/>
    <w:rsid w:val="003C17D8"/>
    <w:rsid w:val="003F3F4D"/>
    <w:rsid w:val="003F5457"/>
    <w:rsid w:val="00443961"/>
    <w:rsid w:val="00450007"/>
    <w:rsid w:val="004561D3"/>
    <w:rsid w:val="004644E9"/>
    <w:rsid w:val="00464EC0"/>
    <w:rsid w:val="004933B9"/>
    <w:rsid w:val="004F04CE"/>
    <w:rsid w:val="004F581D"/>
    <w:rsid w:val="00521EF1"/>
    <w:rsid w:val="00535FF4"/>
    <w:rsid w:val="005564C2"/>
    <w:rsid w:val="005566FD"/>
    <w:rsid w:val="00571B5F"/>
    <w:rsid w:val="00573CC7"/>
    <w:rsid w:val="00580B18"/>
    <w:rsid w:val="00581397"/>
    <w:rsid w:val="00583527"/>
    <w:rsid w:val="005B4AD2"/>
    <w:rsid w:val="005D3EC9"/>
    <w:rsid w:val="005F78A0"/>
    <w:rsid w:val="00603E55"/>
    <w:rsid w:val="00626D06"/>
    <w:rsid w:val="00630BDE"/>
    <w:rsid w:val="00645318"/>
    <w:rsid w:val="00664B5F"/>
    <w:rsid w:val="0067644D"/>
    <w:rsid w:val="006A6602"/>
    <w:rsid w:val="006C1771"/>
    <w:rsid w:val="006D1E64"/>
    <w:rsid w:val="006F15F0"/>
    <w:rsid w:val="0070297E"/>
    <w:rsid w:val="00705A3E"/>
    <w:rsid w:val="00706835"/>
    <w:rsid w:val="00707DE5"/>
    <w:rsid w:val="00711F00"/>
    <w:rsid w:val="007138E9"/>
    <w:rsid w:val="00715EEE"/>
    <w:rsid w:val="00725146"/>
    <w:rsid w:val="0074300B"/>
    <w:rsid w:val="00744E81"/>
    <w:rsid w:val="00751B00"/>
    <w:rsid w:val="0078737A"/>
    <w:rsid w:val="007930AB"/>
    <w:rsid w:val="00795892"/>
    <w:rsid w:val="007A40E8"/>
    <w:rsid w:val="007B48B9"/>
    <w:rsid w:val="007C4DB8"/>
    <w:rsid w:val="007D3B94"/>
    <w:rsid w:val="007F5E59"/>
    <w:rsid w:val="00833F1D"/>
    <w:rsid w:val="00861EE0"/>
    <w:rsid w:val="00876FE1"/>
    <w:rsid w:val="008A0E0E"/>
    <w:rsid w:val="008B58CA"/>
    <w:rsid w:val="008C2835"/>
    <w:rsid w:val="008C7FBB"/>
    <w:rsid w:val="0091558C"/>
    <w:rsid w:val="009646D3"/>
    <w:rsid w:val="009A4611"/>
    <w:rsid w:val="009F38BC"/>
    <w:rsid w:val="00A120B0"/>
    <w:rsid w:val="00A25BF6"/>
    <w:rsid w:val="00A269D0"/>
    <w:rsid w:val="00A42F01"/>
    <w:rsid w:val="00A735CF"/>
    <w:rsid w:val="00A80A5E"/>
    <w:rsid w:val="00A81EFA"/>
    <w:rsid w:val="00A85E55"/>
    <w:rsid w:val="00A85ECD"/>
    <w:rsid w:val="00A86583"/>
    <w:rsid w:val="00A929A6"/>
    <w:rsid w:val="00AA6553"/>
    <w:rsid w:val="00AB1BC4"/>
    <w:rsid w:val="00AE1F28"/>
    <w:rsid w:val="00AF4573"/>
    <w:rsid w:val="00B14493"/>
    <w:rsid w:val="00B15E20"/>
    <w:rsid w:val="00B217BC"/>
    <w:rsid w:val="00B27B99"/>
    <w:rsid w:val="00B334A0"/>
    <w:rsid w:val="00B503AB"/>
    <w:rsid w:val="00B52650"/>
    <w:rsid w:val="00B72A3B"/>
    <w:rsid w:val="00B8528F"/>
    <w:rsid w:val="00B92C90"/>
    <w:rsid w:val="00BB4296"/>
    <w:rsid w:val="00BE508E"/>
    <w:rsid w:val="00BF428D"/>
    <w:rsid w:val="00C10B66"/>
    <w:rsid w:val="00C16819"/>
    <w:rsid w:val="00C75D88"/>
    <w:rsid w:val="00C83E7D"/>
    <w:rsid w:val="00CA3BC7"/>
    <w:rsid w:val="00CD11E4"/>
    <w:rsid w:val="00CF2A0C"/>
    <w:rsid w:val="00D04217"/>
    <w:rsid w:val="00D27376"/>
    <w:rsid w:val="00D46735"/>
    <w:rsid w:val="00D62F18"/>
    <w:rsid w:val="00D8774A"/>
    <w:rsid w:val="00DB1CB3"/>
    <w:rsid w:val="00DC09CE"/>
    <w:rsid w:val="00DC2138"/>
    <w:rsid w:val="00DE2C1E"/>
    <w:rsid w:val="00DF21AB"/>
    <w:rsid w:val="00E97EE8"/>
    <w:rsid w:val="00EB39EE"/>
    <w:rsid w:val="00ED154D"/>
    <w:rsid w:val="00ED1D5E"/>
    <w:rsid w:val="00ED6532"/>
    <w:rsid w:val="00F0029E"/>
    <w:rsid w:val="00F37857"/>
    <w:rsid w:val="00F5262D"/>
    <w:rsid w:val="00F9789C"/>
    <w:rsid w:val="00FA0FB4"/>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11553</Characters>
  <Application>Microsoft Office Word</Application>
  <DocSecurity>0</DocSecurity>
  <Lines>268</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Secretaria de Concejo</cp:lastModifiedBy>
  <cp:revision>2</cp:revision>
  <cp:lastPrinted>2021-04-14T14:16:00Z</cp:lastPrinted>
  <dcterms:created xsi:type="dcterms:W3CDTF">2021-11-18T13:34:00Z</dcterms:created>
  <dcterms:modified xsi:type="dcterms:W3CDTF">2021-11-18T13:34:00Z</dcterms:modified>
</cp:coreProperties>
</file>