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D4" w:rsidRDefault="00F209D4" w:rsidP="00CF4F63">
      <w:pPr>
        <w:pStyle w:val="Textopredeterminado"/>
        <w:jc w:val="both"/>
        <w:rPr>
          <w:szCs w:val="24"/>
        </w:rPr>
      </w:pPr>
      <w:bookmarkStart w:id="0" w:name="_GoBack"/>
      <w:bookmarkEnd w:id="0"/>
    </w:p>
    <w:p w:rsidR="00F209D4" w:rsidRPr="00290757" w:rsidRDefault="00F209D4" w:rsidP="00F209D4">
      <w:pPr>
        <w:pStyle w:val="Textopredeterminado"/>
        <w:jc w:val="center"/>
        <w:rPr>
          <w:b/>
          <w:szCs w:val="24"/>
        </w:rPr>
      </w:pPr>
      <w:r w:rsidRPr="00290757">
        <w:rPr>
          <w:b/>
          <w:szCs w:val="24"/>
        </w:rPr>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 xml:space="preserve">Visto el Informe No. IC ……………….. de …………..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el art</w:t>
      </w:r>
      <w:r w:rsidR="00FF4E0B">
        <w:rPr>
          <w:rFonts w:ascii="Times New Roman" w:hAnsi="Times New Roman" w:cs="Times New Roman"/>
          <w:sz w:val="24"/>
          <w:szCs w:val="24"/>
        </w:rPr>
        <w:t>.</w:t>
      </w:r>
      <w:r>
        <w:rPr>
          <w:rFonts w:ascii="Times New Roman" w:hAnsi="Times New Roman" w:cs="Times New Roman"/>
          <w:sz w:val="24"/>
          <w:szCs w:val="24"/>
        </w:rPr>
        <w:t xml:space="preserve"> 240 de la Constitución de la República del Ecuador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numeral 1 del art</w:t>
      </w:r>
      <w:r w:rsidR="00FF4E0B">
        <w:rPr>
          <w:rFonts w:ascii="Times New Roman" w:hAnsi="Times New Roman" w:cs="Times New Roman"/>
          <w:sz w:val="24"/>
          <w:szCs w:val="24"/>
        </w:rPr>
        <w:t>.</w:t>
      </w:r>
      <w:r>
        <w:rPr>
          <w:rFonts w:ascii="Times New Roman" w:hAnsi="Times New Roman" w:cs="Times New Roman"/>
          <w:sz w:val="24"/>
          <w:szCs w:val="24"/>
        </w:rPr>
        <w:t xml:space="preserve">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ED7822" w:rsidRDefault="00ED7822" w:rsidP="00F209D4">
      <w:pPr>
        <w:pStyle w:val="Sinespaciado"/>
        <w:ind w:left="709" w:hanging="709"/>
        <w:jc w:val="both"/>
        <w:rPr>
          <w:rFonts w:ascii="Times New Roman" w:hAnsi="Times New Roman" w:cs="Times New Roman"/>
          <w:sz w:val="24"/>
          <w:szCs w:val="24"/>
        </w:rPr>
      </w:pPr>
    </w:p>
    <w:p w:rsidR="00ED7822" w:rsidRDefault="00ED7822" w:rsidP="00ED782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art. 2, numeral 1 de la Ley Orgánica de Régimen para el Distrito Metropolitano de Quito, establece como una de las finalidades del Municipio del Distrito Metropolitano la de regular el uso y la adecuada ocupación del suelo, </w:t>
      </w:r>
      <w:r w:rsidRPr="00ED7822">
        <w:rPr>
          <w:rFonts w:ascii="Times New Roman" w:hAnsi="Times New Roman" w:cs="Times New Roman"/>
          <w:sz w:val="24"/>
          <w:szCs w:val="24"/>
        </w:rPr>
        <w:t>y ejercer el control sobre el mismo con competencia exclusiva y privativa</w:t>
      </w:r>
      <w:r>
        <w:rPr>
          <w:rFonts w:ascii="Times New Roman" w:hAnsi="Times New Roman" w:cs="Times New Roman"/>
          <w:sz w:val="24"/>
          <w:szCs w:val="24"/>
        </w:rPr>
        <w:t>;</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del art.</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sz w:val="24"/>
          <w:szCs w:val="24"/>
        </w:rPr>
      </w:pPr>
    </w:p>
    <w:p w:rsidR="002E10A2"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ED7822">
        <w:rPr>
          <w:rFonts w:ascii="Times New Roman" w:hAnsi="Times New Roman" w:cs="Times New Roman"/>
          <w:b/>
          <w:sz w:val="24"/>
          <w:szCs w:val="24"/>
        </w:rPr>
        <w:t>e</w:t>
      </w:r>
      <w:r w:rsidR="00ED7822" w:rsidRPr="00ED7822">
        <w:rPr>
          <w:rFonts w:ascii="Times New Roman" w:hAnsi="Times New Roman" w:cs="Times New Roman"/>
          <w:sz w:val="24"/>
          <w:szCs w:val="24"/>
        </w:rPr>
        <w:t>l art. 87, ibídem, establece que al Concejo Metropolitano le corresponde ejercer la facultad normativa en las materias de competencia del gobierno autónomo descentralizado metropolitano, mediante la expedición de ordenanzas metropolitanas</w:t>
      </w:r>
      <w:r w:rsidR="00ED7822">
        <w:rPr>
          <w:rFonts w:ascii="Times New Roman" w:hAnsi="Times New Roman" w:cs="Times New Roman"/>
          <w:sz w:val="24"/>
          <w:szCs w:val="24"/>
        </w:rPr>
        <w:t>.</w:t>
      </w:r>
    </w:p>
    <w:p w:rsidR="00F209D4" w:rsidRDefault="00ED7822" w:rsidP="00F209D4">
      <w:pPr>
        <w:pStyle w:val="Sinespaciad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dem, dispone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2E10A2" w:rsidRDefault="002E10A2" w:rsidP="00F209D4">
      <w:pPr>
        <w:pStyle w:val="Sinespaciado"/>
        <w:ind w:left="709" w:hanging="709"/>
        <w:jc w:val="both"/>
        <w:rPr>
          <w:rFonts w:ascii="Times New Roman" w:hAnsi="Times New Roman" w:cs="Times New Roman"/>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l Código Municipal en el art. III.6.91,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2E10A2" w:rsidRPr="002E10A2" w:rsidRDefault="003315C7"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70E74">
        <w:rPr>
          <w:rFonts w:ascii="Times New Roman" w:hAnsi="Times New Roman" w:cs="Times New Roman"/>
          <w:sz w:val="24"/>
          <w:szCs w:val="24"/>
        </w:rPr>
        <w:t>e</w:t>
      </w:r>
      <w:r w:rsidR="002E10A2" w:rsidRPr="002E10A2">
        <w:rPr>
          <w:rFonts w:ascii="Times New Roman" w:hAnsi="Times New Roman" w:cs="Times New Roman"/>
          <w:sz w:val="24"/>
          <w:szCs w:val="24"/>
        </w:rPr>
        <w:t xml:space="preserve">l art. III.6.116, ibídem, establece que el Municipio del Distrito Metropolitano de Quito aceptará como garantías: hipotecas valoradas por la Dirección Metropolitana de Catastro, papeles fiduciarios, garantías bancarias, pólizas de seguros o depósitos en moneda en curso legal, las cuales serán entregadas a la Dirección Metropolitana Financiera quien establecerá los procedimientos </w:t>
      </w:r>
      <w:r w:rsidR="00C70E74">
        <w:rPr>
          <w:rFonts w:ascii="Times New Roman" w:hAnsi="Times New Roman" w:cs="Times New Roman"/>
          <w:sz w:val="24"/>
          <w:szCs w:val="24"/>
        </w:rPr>
        <w:t>específicos para cada caso</w:t>
      </w:r>
      <w:r w:rsidR="00C6658E">
        <w:rPr>
          <w:rFonts w:ascii="Times New Roman" w:hAnsi="Times New Roman" w:cs="Times New Roman"/>
          <w:sz w:val="24"/>
          <w:szCs w:val="24"/>
        </w:rPr>
        <w:t>. P</w:t>
      </w:r>
      <w:r w:rsidR="002E10A2" w:rsidRPr="002E10A2">
        <w:rPr>
          <w:rFonts w:ascii="Times New Roman" w:hAnsi="Times New Roman" w:cs="Times New Roman"/>
          <w:sz w:val="24"/>
          <w:szCs w:val="24"/>
        </w:rPr>
        <w:t>ara urbanizaciones, el urbanizador deberá constituir a favor del Municipio del Distrito Metropolitano de Quito una garantía por un monto equivalente al cien por ciento (100%) del valor de las obras de urbanización de conformidad con las Reglas Técnicas.  Podrá, así mismo, constituir una hipoteca sobre inmuebles diferentes al predio a urbanizarse.  El urbanizador asumirá los costos derivados d</w:t>
      </w:r>
      <w:r w:rsidR="00C70E74">
        <w:rPr>
          <w:rFonts w:ascii="Times New Roman" w:hAnsi="Times New Roman" w:cs="Times New Roman"/>
          <w:sz w:val="24"/>
          <w:szCs w:val="24"/>
        </w:rPr>
        <w:t>e la obtención de esa garantía;</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l art. III.6.119, letra a), ibídem, manifiesta que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l art. III.6.130, letra a),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 IV.1.68,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C6658E">
        <w:rPr>
          <w:rFonts w:ascii="Times New Roman" w:hAnsi="Times New Roman" w:cs="Times New Roman"/>
          <w:sz w:val="24"/>
          <w:szCs w:val="24"/>
        </w:rPr>
        <w:t xml:space="preserve">l </w:t>
      </w:r>
      <w:r>
        <w:rPr>
          <w:rFonts w:ascii="Times New Roman" w:hAnsi="Times New Roman" w:cs="Times New Roman"/>
          <w:sz w:val="24"/>
          <w:szCs w:val="24"/>
        </w:rPr>
        <w:t>art.</w:t>
      </w:r>
      <w:r w:rsidR="002E10A2" w:rsidRPr="00C6658E">
        <w:rPr>
          <w:rFonts w:ascii="Times New Roman" w:hAnsi="Times New Roman" w:cs="Times New Roman"/>
          <w:sz w:val="24"/>
          <w:szCs w:val="24"/>
        </w:rPr>
        <w:t xml:space="preserve"> IV.1.69</w:t>
      </w:r>
      <w:r>
        <w:rPr>
          <w:rFonts w:ascii="Times New Roman" w:hAnsi="Times New Roman" w:cs="Times New Roman"/>
          <w:sz w:val="24"/>
          <w:szCs w:val="24"/>
        </w:rPr>
        <w:t>, ibídem,</w:t>
      </w:r>
      <w:r w:rsidR="002E10A2" w:rsidRPr="00C6658E">
        <w:rPr>
          <w:rFonts w:ascii="Times New Roman" w:hAnsi="Times New Roman" w:cs="Times New Roman"/>
          <w:sz w:val="24"/>
          <w:szCs w:val="24"/>
        </w:rPr>
        <w:t xml:space="preserve"> establece que 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urbanizaciones sujetas a reglamentación general, que pueden ser desarrolladas y promovidas por cualquier persona natural o jurídica que se sujete a las asignaciones de la zonificación y cumpla con los requerimientos y procedimientos vigentes.  Estas urbanizaciones deberán contar con informe favorable de la Secretaría responsable del territorio, hábitat y vivienda, y deberán garantizar la transferencia de áreas verdes y áreas comunales al Municipio del </w:t>
      </w:r>
      <w:r>
        <w:rPr>
          <w:rFonts w:ascii="Times New Roman" w:hAnsi="Times New Roman" w:cs="Times New Roman"/>
          <w:sz w:val="24"/>
          <w:szCs w:val="24"/>
        </w:rPr>
        <w:t>Distrito Metropolitano de Quito;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Pr="00C6658E"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l art. IV.1.77, ídem</w:t>
      </w:r>
      <w:r w:rsidR="002E10A2" w:rsidRPr="00C6658E">
        <w:rPr>
          <w:rFonts w:ascii="Times New Roman" w:hAnsi="Times New Roman" w:cs="Times New Roman"/>
          <w:sz w:val="24"/>
          <w:szCs w:val="24"/>
        </w:rPr>
        <w:t xml:space="preserve">, dispone que en todo fraccionamiento de suelo que se origine por acto voluntario del administrado, de conformidad con el artículo 424 del Código </w:t>
      </w:r>
      <w:r w:rsidR="002E10A2" w:rsidRPr="00C6658E">
        <w:rPr>
          <w:rFonts w:ascii="Times New Roman" w:hAnsi="Times New Roman" w:cs="Times New Roman"/>
          <w:sz w:val="24"/>
          <w:szCs w:val="24"/>
        </w:rPr>
        <w:lastRenderedPageBreak/>
        <w:t>Orgánico de Organización Territorial, Autonomía y Descentralización, éste entregará al Municipio el porcentaje de área verde, comunitaria y vías previstos. En urbanizaciones en suelo clasificado como urbano,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F209D4" w:rsidRDefault="00F209D4" w:rsidP="00C6658E">
      <w:pPr>
        <w:pStyle w:val="Sinespaciado"/>
        <w:jc w:val="both"/>
        <w:rPr>
          <w:rFonts w:ascii="Times New Roman" w:hAnsi="Times New Roman" w:cs="Times New Roman"/>
          <w:sz w:val="24"/>
          <w:szCs w:val="24"/>
        </w:rPr>
      </w:pPr>
    </w:p>
    <w:p w:rsidR="009634B7" w:rsidRDefault="001F0FAA"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Pr>
          <w:szCs w:val="24"/>
        </w:rPr>
        <w:t>los delegados de la Secretaría de Territorio, Hábitat y Vivienda, Dirección Metropolitana de Catastro y Procuraduría Metropolitana</w:t>
      </w:r>
      <w:r w:rsidR="00A77EF5">
        <w:rPr>
          <w:szCs w:val="24"/>
        </w:rPr>
        <w:t xml:space="preserve">, </w:t>
      </w:r>
      <w:r w:rsidR="009634B7">
        <w:rPr>
          <w:szCs w:val="24"/>
        </w:rPr>
        <w:t xml:space="preserve">que conforman la Mesa de Trabajo, </w:t>
      </w:r>
      <w:r w:rsidR="00A77EF5">
        <w:rPr>
          <w:szCs w:val="24"/>
        </w:rPr>
        <w:t>mediante Acta No. ……….. de fecha ………….. han presentado la recomendaci</w:t>
      </w:r>
      <w:r w:rsidR="00AB41DE">
        <w:rPr>
          <w:szCs w:val="24"/>
        </w:rPr>
        <w:t>ón</w:t>
      </w:r>
      <w:r w:rsidR="00A77EF5">
        <w:rPr>
          <w:szCs w:val="24"/>
        </w:rPr>
        <w:t xml:space="preserve"> relacionada</w:t>
      </w:r>
      <w:r w:rsidR="009634B7">
        <w:rPr>
          <w:szCs w:val="24"/>
        </w:rPr>
        <w:t xml:space="preserve"> con el presente proyecto de urbanización; y,</w:t>
      </w:r>
    </w:p>
    <w:p w:rsidR="009634B7" w:rsidRDefault="009634B7" w:rsidP="00F209D4">
      <w:pPr>
        <w:pStyle w:val="Textopredeterminado"/>
        <w:ind w:left="709" w:hanging="709"/>
        <w:jc w:val="both"/>
        <w:rPr>
          <w:szCs w:val="24"/>
        </w:rPr>
      </w:pPr>
    </w:p>
    <w:p w:rsidR="00C55033" w:rsidRDefault="009634B7"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AB41DE">
        <w:rPr>
          <w:szCs w:val="24"/>
        </w:rPr>
        <w:t xml:space="preserve">Procuraduría Metropolitana </w:t>
      </w:r>
      <w:r w:rsidR="00C55033">
        <w:rPr>
          <w:szCs w:val="24"/>
        </w:rPr>
        <w:t xml:space="preserve">mediante oficio No. ………….. </w:t>
      </w:r>
      <w:r w:rsidR="00AB41DE">
        <w:rPr>
          <w:szCs w:val="24"/>
        </w:rPr>
        <w:t xml:space="preserve">ha emitido criterio legal favorable para </w:t>
      </w:r>
      <w:r w:rsidR="00C55033">
        <w:rPr>
          <w:szCs w:val="24"/>
        </w:rPr>
        <w:t>continuar con el trámite de aprobación de la Urbanización “Nueva Vista del Sur”</w:t>
      </w:r>
      <w:r w:rsidR="00DF2915">
        <w:rPr>
          <w:szCs w:val="24"/>
        </w:rPr>
        <w:t>; y,</w:t>
      </w:r>
    </w:p>
    <w:p w:rsidR="00C55033" w:rsidRDefault="00C55033" w:rsidP="00F209D4">
      <w:pPr>
        <w:pStyle w:val="Textopredeterminado"/>
        <w:ind w:left="709" w:hanging="709"/>
        <w:jc w:val="both"/>
        <w:rPr>
          <w:szCs w:val="24"/>
        </w:rPr>
      </w:pPr>
      <w:r>
        <w:rPr>
          <w:szCs w:val="24"/>
        </w:rPr>
        <w:t xml:space="preserve"> </w:t>
      </w:r>
    </w:p>
    <w:p w:rsidR="001F0FAA" w:rsidRPr="001F0FAA" w:rsidRDefault="00C55033" w:rsidP="00F209D4">
      <w:pPr>
        <w:pStyle w:val="Textopredeterminado"/>
        <w:ind w:left="709" w:hanging="709"/>
        <w:jc w:val="both"/>
        <w:rPr>
          <w:szCs w:val="24"/>
        </w:rPr>
      </w:pPr>
      <w:r>
        <w:rPr>
          <w:b/>
          <w:szCs w:val="24"/>
        </w:rPr>
        <w:t>Que,</w:t>
      </w:r>
      <w:r>
        <w:rPr>
          <w:b/>
          <w:szCs w:val="24"/>
        </w:rPr>
        <w:tab/>
      </w:r>
      <w:r w:rsidR="009634B7">
        <w:rPr>
          <w:szCs w:val="24"/>
        </w:rPr>
        <w:t>el Secretario de Territorio, Hábitat y Vivienda ha emitido el informe No. …………… de fecha ……………………….</w:t>
      </w:r>
      <w:r w:rsidR="00DF2915">
        <w:rPr>
          <w:szCs w:val="24"/>
        </w:rPr>
        <w:t>;</w:t>
      </w:r>
      <w:r w:rsidR="009634B7">
        <w:rPr>
          <w:szCs w:val="24"/>
        </w:rPr>
        <w:t xml:space="preserve"> </w:t>
      </w:r>
      <w:r w:rsidR="00A77EF5">
        <w:rPr>
          <w:szCs w:val="24"/>
        </w:rPr>
        <w:t xml:space="preserve">   </w:t>
      </w:r>
    </w:p>
    <w:p w:rsidR="00F209D4" w:rsidRPr="00DF2915" w:rsidRDefault="00F209D4" w:rsidP="00F209D4">
      <w:pPr>
        <w:pStyle w:val="Textopredeterminado"/>
        <w:jc w:val="both"/>
        <w:rPr>
          <w:szCs w:val="24"/>
        </w:rPr>
      </w:pPr>
    </w:p>
    <w:p w:rsidR="00F209D4" w:rsidRDefault="00F209D4" w:rsidP="00F209D4">
      <w:pPr>
        <w:pStyle w:val="Textopredeterminado"/>
        <w:jc w:val="both"/>
        <w:rPr>
          <w:szCs w:val="24"/>
          <w:lang w:val="es-ES"/>
        </w:rPr>
      </w:pPr>
      <w:r>
        <w:rPr>
          <w:szCs w:val="24"/>
          <w:lang w:val="es-ES"/>
        </w:rPr>
        <w:t xml:space="preserve">En ejercicio de sus atribuciones legales constantes en los artículos 240 y 264 numerales 1 y 2 de la Constitución de la República;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2 numeral 1, 8 numeral 1 de la Ley Orgánica de Régimen para el Distrito Metropolitano de Quito; </w:t>
      </w:r>
      <w:r w:rsidR="00C55033">
        <w:rPr>
          <w:szCs w:val="24"/>
          <w:lang w:val="es-ES"/>
        </w:rPr>
        <w:t xml:space="preserve">y los </w:t>
      </w:r>
      <w:r w:rsidR="00C55033" w:rsidRPr="00C55033">
        <w:rPr>
          <w:szCs w:val="24"/>
          <w:lang w:val="es-ES"/>
        </w:rPr>
        <w:t>arts. III.6.119, letra a); y, III.6.130, letra a) 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DE APROBACION DE LA URBANIZACION </w:t>
      </w:r>
      <w:r w:rsidR="00041538" w:rsidRPr="00041538">
        <w:rPr>
          <w:b/>
          <w:szCs w:val="24"/>
          <w:lang w:val="es-ES"/>
        </w:rPr>
        <w:t>“</w:t>
      </w:r>
      <w:r w:rsidR="003350ED">
        <w:rPr>
          <w:b/>
          <w:szCs w:val="24"/>
          <w:lang w:val="es-ES"/>
        </w:rPr>
        <w:t xml:space="preserve">NUEVA </w:t>
      </w:r>
      <w:r w:rsidR="00B91E47">
        <w:rPr>
          <w:b/>
          <w:szCs w:val="24"/>
          <w:lang w:val="es-ES"/>
        </w:rPr>
        <w:t>VISTA DEL SUR</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CF4F63" w:rsidP="00CF4F63">
      <w:pPr>
        <w:pStyle w:val="Textopredeterminado"/>
        <w:jc w:val="both"/>
        <w:rPr>
          <w:b/>
          <w:szCs w:val="24"/>
        </w:rPr>
      </w:pPr>
      <w:r w:rsidRPr="00290757">
        <w:rPr>
          <w:b/>
          <w:szCs w:val="24"/>
        </w:rPr>
        <w:t xml:space="preserve">Art. 1.- </w:t>
      </w:r>
      <w:r w:rsidR="00DF2915" w:rsidRPr="00DF2915">
        <w:rPr>
          <w:b/>
          <w:szCs w:val="24"/>
        </w:rPr>
        <w:t xml:space="preserve">OBJETO.- </w:t>
      </w:r>
      <w:r w:rsidR="00DF2915">
        <w:rPr>
          <w:szCs w:val="24"/>
        </w:rPr>
        <w:t>La presente Ordenanza tiene por objeto aprobar la u</w:t>
      </w:r>
      <w:r w:rsidRPr="00290757">
        <w:rPr>
          <w:szCs w:val="24"/>
        </w:rPr>
        <w:t xml:space="preserve">rbanización </w:t>
      </w:r>
      <w:r w:rsidR="00041538" w:rsidRPr="00041538">
        <w:rPr>
          <w:szCs w:val="24"/>
          <w:lang w:val="es-ES"/>
        </w:rPr>
        <w:t>“</w:t>
      </w:r>
      <w:r w:rsidR="00B91E47">
        <w:rPr>
          <w:szCs w:val="24"/>
          <w:lang w:val="es-ES"/>
        </w:rPr>
        <w:t>NUEVA VISTA DEL SUR</w:t>
      </w:r>
      <w:r w:rsidR="00041538" w:rsidRPr="00041538">
        <w:rPr>
          <w:szCs w:val="24"/>
          <w:lang w:val="es-ES"/>
        </w:rPr>
        <w:t>”</w:t>
      </w:r>
      <w:r w:rsidRPr="00290757">
        <w:rPr>
          <w:szCs w:val="24"/>
        </w:rPr>
        <w:t xml:space="preserve">, </w:t>
      </w:r>
      <w:r w:rsidR="00DF2915">
        <w:rPr>
          <w:szCs w:val="24"/>
        </w:rPr>
        <w:t xml:space="preserve">la que </w:t>
      </w:r>
      <w:r w:rsidRPr="00290757">
        <w:rPr>
          <w:szCs w:val="24"/>
        </w:rPr>
        <w:t>se regirá por l</w:t>
      </w:r>
      <w:r w:rsidR="00D32D3E">
        <w:rPr>
          <w:szCs w:val="24"/>
        </w:rPr>
        <w:t>os</w:t>
      </w:r>
      <w:r w:rsidRPr="00290757">
        <w:rPr>
          <w:szCs w:val="24"/>
        </w:rPr>
        <w:t xml:space="preserve"> siguientes </w:t>
      </w:r>
      <w:r w:rsidR="00D32D3E">
        <w:rPr>
          <w:szCs w:val="24"/>
        </w:rPr>
        <w:t xml:space="preserve">datos y </w:t>
      </w:r>
      <w:r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18461F">
        <w:rPr>
          <w:szCs w:val="24"/>
        </w:rPr>
        <w:t>O</w:t>
      </w:r>
      <w:r w:rsidR="00B91E47">
        <w:rPr>
          <w:szCs w:val="24"/>
        </w:rPr>
        <w:t>S</w:t>
      </w:r>
      <w:r w:rsidRPr="00290757">
        <w:rPr>
          <w:szCs w:val="24"/>
        </w:rPr>
        <w:tab/>
      </w:r>
      <w:r w:rsidRPr="00290757">
        <w:rPr>
          <w:szCs w:val="24"/>
        </w:rPr>
        <w:tab/>
        <w:t>:</w:t>
      </w:r>
      <w:r w:rsidRPr="00290757">
        <w:rPr>
          <w:szCs w:val="24"/>
        </w:rPr>
        <w:tab/>
      </w:r>
      <w:r w:rsidR="00B91E47">
        <w:rPr>
          <w:szCs w:val="24"/>
        </w:rPr>
        <w:t xml:space="preserve">Angel Estuardo Bayas Chileno y Erminia Leonor </w:t>
      </w:r>
      <w:r w:rsidR="00B91E47">
        <w:rPr>
          <w:szCs w:val="24"/>
        </w:rPr>
        <w:tab/>
      </w:r>
      <w:r w:rsidR="00B91E47">
        <w:rPr>
          <w:szCs w:val="24"/>
        </w:rPr>
        <w:tab/>
      </w:r>
      <w:r w:rsidR="00B91E47">
        <w:rPr>
          <w:szCs w:val="24"/>
        </w:rPr>
        <w:tab/>
      </w:r>
      <w:r w:rsidR="00B91E47">
        <w:rPr>
          <w:szCs w:val="24"/>
        </w:rPr>
        <w:tab/>
      </w:r>
      <w:r w:rsidR="00B91E47">
        <w:rPr>
          <w:szCs w:val="24"/>
        </w:rPr>
        <w:tab/>
      </w:r>
      <w:r w:rsidR="00B91E47">
        <w:rPr>
          <w:szCs w:val="24"/>
        </w:rPr>
        <w:tab/>
        <w:t>Chariguamán Alucho</w:t>
      </w:r>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5D7060">
        <w:rPr>
          <w:szCs w:val="24"/>
        </w:rPr>
        <w:t>115145</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5D7060">
        <w:rPr>
          <w:szCs w:val="24"/>
        </w:rPr>
        <w:t>3340403003</w:t>
      </w: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651623">
        <w:rPr>
          <w:szCs w:val="24"/>
        </w:rPr>
        <w:t>S</w:t>
      </w:r>
      <w:r w:rsidR="00123D83">
        <w:rPr>
          <w:szCs w:val="24"/>
        </w:rPr>
        <w:t>/N</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5D7060">
        <w:rPr>
          <w:szCs w:val="24"/>
        </w:rPr>
        <w:t>TURUBAMBA</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5D7060">
        <w:rPr>
          <w:szCs w:val="24"/>
        </w:rPr>
        <w:t>E10 S/N 429</w:t>
      </w:r>
    </w:p>
    <w:p w:rsidR="0024788A" w:rsidRDefault="00CF4F63" w:rsidP="00CF4F63">
      <w:pPr>
        <w:pStyle w:val="Textopredeterminado"/>
        <w:jc w:val="both"/>
        <w:rPr>
          <w:szCs w:val="24"/>
        </w:rPr>
      </w:pPr>
      <w:r w:rsidRPr="00290757">
        <w:rPr>
          <w:szCs w:val="24"/>
        </w:rPr>
        <w:t>AREA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5D7060">
        <w:rPr>
          <w:szCs w:val="24"/>
        </w:rPr>
        <w:t>20</w:t>
      </w:r>
      <w:r w:rsidR="001722FE">
        <w:rPr>
          <w:szCs w:val="24"/>
        </w:rPr>
        <w:t>.</w:t>
      </w:r>
      <w:r w:rsidR="005D7060">
        <w:rPr>
          <w:szCs w:val="24"/>
        </w:rPr>
        <w:t>327</w:t>
      </w:r>
      <w:r w:rsidR="00290FF4">
        <w:rPr>
          <w:szCs w:val="24"/>
        </w:rPr>
        <w:t>,</w:t>
      </w:r>
      <w:r w:rsidR="005D7060">
        <w:rPr>
          <w:szCs w:val="24"/>
        </w:rPr>
        <w:t>17</w:t>
      </w:r>
    </w:p>
    <w:p w:rsidR="00B35C22" w:rsidRDefault="00B35C22" w:rsidP="00CF4F63">
      <w:pPr>
        <w:pStyle w:val="Textopredeterminado"/>
        <w:jc w:val="both"/>
        <w:rPr>
          <w:szCs w:val="24"/>
        </w:rPr>
      </w:pPr>
      <w:r>
        <w:rPr>
          <w:szCs w:val="24"/>
        </w:rPr>
        <w:t xml:space="preserve">AREA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9A4DD7">
        <w:rPr>
          <w:szCs w:val="24"/>
        </w:rPr>
        <w:t>20</w:t>
      </w:r>
      <w:r>
        <w:rPr>
          <w:szCs w:val="24"/>
        </w:rPr>
        <w:t>.</w:t>
      </w:r>
      <w:r w:rsidR="009A4DD7">
        <w:rPr>
          <w:szCs w:val="24"/>
        </w:rPr>
        <w:t>327</w:t>
      </w:r>
      <w:r>
        <w:rPr>
          <w:szCs w:val="24"/>
        </w:rPr>
        <w:t>,</w:t>
      </w:r>
      <w:r w:rsidR="009A4DD7">
        <w:rPr>
          <w:szCs w:val="24"/>
        </w:rPr>
        <w:t>17</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9A4DD7">
        <w:rPr>
          <w:szCs w:val="24"/>
        </w:rPr>
        <w:t>RUIZ MONTEROS GABRIELA VIVIANA</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9A4DD7">
        <w:rPr>
          <w:szCs w:val="24"/>
        </w:rPr>
        <w:t>32</w:t>
      </w:r>
      <w:r>
        <w:rPr>
          <w:szCs w:val="24"/>
        </w:rPr>
        <w:t>-</w:t>
      </w:r>
      <w:r w:rsidR="009A4DD7">
        <w:rPr>
          <w:szCs w:val="24"/>
        </w:rPr>
        <w:t>13</w:t>
      </w:r>
      <w:r>
        <w:rPr>
          <w:szCs w:val="24"/>
        </w:rPr>
        <w:t>-</w:t>
      </w:r>
      <w:r w:rsidR="009A4DD7">
        <w:rPr>
          <w:szCs w:val="24"/>
        </w:rPr>
        <w:t>1226497</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9A4DD7">
        <w:rPr>
          <w:szCs w:val="24"/>
        </w:rPr>
        <w:t>8701</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ESPECIFICACIONES TECNICAS</w:t>
      </w:r>
    </w:p>
    <w:p w:rsidR="00CF4F63" w:rsidRDefault="00CF4F63" w:rsidP="00CF4F63">
      <w:pPr>
        <w:pStyle w:val="Textopredeterminado"/>
        <w:jc w:val="both"/>
        <w:rPr>
          <w:szCs w:val="24"/>
        </w:rPr>
      </w:pPr>
      <w:r w:rsidRPr="00290757">
        <w:rPr>
          <w:szCs w:val="24"/>
        </w:rPr>
        <w:t>ZONIFICACION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653365" w:rsidP="00CF4F63">
      <w:pPr>
        <w:pStyle w:val="Textopredeterminado"/>
        <w:jc w:val="both"/>
        <w:rPr>
          <w:szCs w:val="24"/>
        </w:rPr>
      </w:pPr>
      <w:r>
        <w:rPr>
          <w:szCs w:val="24"/>
        </w:rPr>
        <w:t xml:space="preserve">LOTE MINIMO </w:t>
      </w:r>
      <w:r>
        <w:rPr>
          <w:szCs w:val="24"/>
        </w:rPr>
        <w:tab/>
      </w:r>
      <w:r>
        <w:rPr>
          <w:szCs w:val="24"/>
        </w:rPr>
        <w:tab/>
        <w:t>:</w:t>
      </w:r>
      <w:r>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FF0D8D">
        <w:rPr>
          <w:szCs w:val="24"/>
        </w:rPr>
        <w:t>(R</w:t>
      </w:r>
      <w:r w:rsidR="00405FBB">
        <w:rPr>
          <w:szCs w:val="24"/>
        </w:rPr>
        <w:t>U2</w:t>
      </w:r>
      <w:r w:rsidR="00FF0D8D">
        <w:rPr>
          <w:szCs w:val="24"/>
        </w:rPr>
        <w:t xml:space="preserve">) </w:t>
      </w:r>
      <w:r w:rsidRPr="00290757">
        <w:rPr>
          <w:szCs w:val="24"/>
        </w:rPr>
        <w:t>R</w:t>
      </w:r>
      <w:r w:rsidR="00653365">
        <w:rPr>
          <w:szCs w:val="24"/>
        </w:rPr>
        <w:t>ESIDENCIAL</w:t>
      </w:r>
      <w:r w:rsidRPr="00290757">
        <w:rPr>
          <w:szCs w:val="24"/>
        </w:rPr>
        <w:t xml:space="preserve"> </w:t>
      </w:r>
      <w:r w:rsidR="00405FBB">
        <w:rPr>
          <w:szCs w:val="24"/>
        </w:rPr>
        <w:t>URBANO 2</w:t>
      </w:r>
    </w:p>
    <w:p w:rsidR="00FF0D8D" w:rsidRDefault="00FF0D8D" w:rsidP="00CF4F63">
      <w:pPr>
        <w:pStyle w:val="Textopredeterminado"/>
        <w:jc w:val="both"/>
        <w:rPr>
          <w:szCs w:val="24"/>
        </w:rPr>
      </w:pPr>
      <w:r>
        <w:rPr>
          <w:szCs w:val="24"/>
        </w:rPr>
        <w:t>CLASIFICACION DE SUELO:</w:t>
      </w:r>
      <w:r>
        <w:rPr>
          <w:szCs w:val="24"/>
        </w:rPr>
        <w:tab/>
        <w:t>(SU) 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405FBB">
        <w:rPr>
          <w:szCs w:val="24"/>
        </w:rPr>
        <w:t>56</w:t>
      </w:r>
    </w:p>
    <w:p w:rsidR="00A85933" w:rsidRDefault="00A85933" w:rsidP="00CF4F63">
      <w:pPr>
        <w:pStyle w:val="Textopredeterminado"/>
        <w:jc w:val="both"/>
        <w:rPr>
          <w:szCs w:val="24"/>
        </w:rPr>
      </w:pPr>
      <w:r>
        <w:rPr>
          <w:szCs w:val="24"/>
        </w:rPr>
        <w:t>AREA UTIL TOTAL</w:t>
      </w:r>
      <w:r>
        <w:rPr>
          <w:szCs w:val="24"/>
        </w:rPr>
        <w:tab/>
      </w:r>
      <w:r>
        <w:rPr>
          <w:szCs w:val="24"/>
        </w:rPr>
        <w:tab/>
        <w:t>:</w:t>
      </w:r>
      <w:r>
        <w:rPr>
          <w:szCs w:val="24"/>
        </w:rPr>
        <w:tab/>
      </w:r>
      <w:r w:rsidR="00405FBB">
        <w:rPr>
          <w:szCs w:val="24"/>
        </w:rPr>
        <w:t>14</w:t>
      </w:r>
      <w:r w:rsidR="00DB432D">
        <w:rPr>
          <w:szCs w:val="24"/>
        </w:rPr>
        <w:t>.</w:t>
      </w:r>
      <w:r w:rsidR="006A039C">
        <w:rPr>
          <w:szCs w:val="24"/>
        </w:rPr>
        <w:t>091</w:t>
      </w:r>
      <w:r w:rsidR="00DB432D">
        <w:rPr>
          <w:szCs w:val="24"/>
        </w:rPr>
        <w:t>,</w:t>
      </w:r>
      <w:r w:rsidR="006A039C">
        <w:rPr>
          <w:szCs w:val="24"/>
        </w:rPr>
        <w:t>86</w:t>
      </w:r>
      <w:r>
        <w:rPr>
          <w:szCs w:val="24"/>
        </w:rPr>
        <w:t xml:space="preserve"> </w:t>
      </w:r>
      <w:r w:rsidR="0003058F">
        <w:rPr>
          <w:szCs w:val="24"/>
        </w:rPr>
        <w:t>m</w:t>
      </w:r>
      <w:r>
        <w:rPr>
          <w:szCs w:val="24"/>
        </w:rPr>
        <w:t>2</w:t>
      </w:r>
    </w:p>
    <w:p w:rsidR="00CF4F63" w:rsidRPr="00290757" w:rsidRDefault="00CF4F63" w:rsidP="00CF4F63">
      <w:pPr>
        <w:pStyle w:val="Textopredeterminado"/>
        <w:jc w:val="both"/>
        <w:rPr>
          <w:szCs w:val="24"/>
        </w:rPr>
      </w:pPr>
      <w:r w:rsidRPr="00290757">
        <w:rPr>
          <w:szCs w:val="24"/>
        </w:rPr>
        <w:t>ÁREA DE LOTE</w:t>
      </w:r>
      <w:r w:rsidR="00653365">
        <w:rPr>
          <w:szCs w:val="24"/>
        </w:rPr>
        <w:t xml:space="preserve"> A </w:t>
      </w:r>
      <w:r w:rsidR="006A039C">
        <w:rPr>
          <w:szCs w:val="24"/>
        </w:rPr>
        <w:t>FRACCIONAR</w:t>
      </w:r>
      <w:r w:rsidRPr="00290757">
        <w:rPr>
          <w:szCs w:val="24"/>
        </w:rPr>
        <w:t>:</w:t>
      </w:r>
      <w:r w:rsidRPr="00290757">
        <w:rPr>
          <w:szCs w:val="24"/>
        </w:rPr>
        <w:tab/>
      </w:r>
      <w:r w:rsidR="00405FBB">
        <w:rPr>
          <w:szCs w:val="24"/>
        </w:rPr>
        <w:t>1</w:t>
      </w:r>
      <w:r w:rsidR="006A039C">
        <w:rPr>
          <w:szCs w:val="24"/>
        </w:rPr>
        <w:t>1</w:t>
      </w:r>
      <w:r w:rsidRPr="00290757">
        <w:rPr>
          <w:szCs w:val="24"/>
        </w:rPr>
        <w:t>.</w:t>
      </w:r>
      <w:r w:rsidR="006A039C">
        <w:rPr>
          <w:szCs w:val="24"/>
        </w:rPr>
        <w:t>896</w:t>
      </w:r>
      <w:r w:rsidRPr="00290757">
        <w:rPr>
          <w:szCs w:val="24"/>
        </w:rPr>
        <w:t>,</w:t>
      </w:r>
      <w:r w:rsidR="006A039C">
        <w:rPr>
          <w:szCs w:val="24"/>
        </w:rPr>
        <w:t>16</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6A039C">
        <w:rPr>
          <w:szCs w:val="24"/>
        </w:rPr>
        <w:t>6</w:t>
      </w:r>
      <w:r w:rsidR="000101AC">
        <w:rPr>
          <w:szCs w:val="24"/>
        </w:rPr>
        <w:t>.</w:t>
      </w:r>
      <w:r w:rsidR="006A039C">
        <w:rPr>
          <w:szCs w:val="24"/>
        </w:rPr>
        <w:t>235</w:t>
      </w:r>
      <w:r w:rsidR="00DB432D">
        <w:rPr>
          <w:szCs w:val="24"/>
        </w:rPr>
        <w:t>,</w:t>
      </w:r>
      <w:r w:rsidR="006A039C">
        <w:rPr>
          <w:szCs w:val="24"/>
        </w:rPr>
        <w:t>31</w:t>
      </w:r>
      <w:r w:rsidRPr="00290757">
        <w:rPr>
          <w:szCs w:val="24"/>
        </w:rPr>
        <w:t xml:space="preserve"> m2</w:t>
      </w:r>
    </w:p>
    <w:p w:rsidR="00CF4F63" w:rsidRPr="0047765D" w:rsidRDefault="00CF4F63" w:rsidP="00CF4F63">
      <w:pPr>
        <w:pStyle w:val="Textopredeterminado"/>
        <w:jc w:val="both"/>
        <w:rPr>
          <w:color w:val="auto"/>
          <w:szCs w:val="24"/>
        </w:rPr>
      </w:pPr>
      <w:r w:rsidRPr="0047765D">
        <w:rPr>
          <w:color w:val="auto"/>
          <w:szCs w:val="24"/>
        </w:rPr>
        <w:t>AREA VERDE</w:t>
      </w:r>
      <w:r w:rsidR="00B51B91" w:rsidRPr="0047765D">
        <w:rPr>
          <w:color w:val="auto"/>
          <w:szCs w:val="24"/>
        </w:rPr>
        <w:t xml:space="preserve"> PUBLICA</w:t>
      </w:r>
      <w:r w:rsidR="0090407A">
        <w:rPr>
          <w:color w:val="auto"/>
          <w:szCs w:val="24"/>
        </w:rPr>
        <w:t xml:space="preserve"> (12%)</w:t>
      </w:r>
      <w:r w:rsidR="007E01E8" w:rsidRPr="0047765D">
        <w:rPr>
          <w:color w:val="auto"/>
          <w:szCs w:val="24"/>
        </w:rPr>
        <w:t>:</w:t>
      </w:r>
      <w:r w:rsidRPr="0047765D">
        <w:rPr>
          <w:color w:val="auto"/>
          <w:szCs w:val="24"/>
        </w:rPr>
        <w:tab/>
      </w:r>
      <w:r w:rsidR="0090407A">
        <w:rPr>
          <w:color w:val="auto"/>
          <w:szCs w:val="24"/>
        </w:rPr>
        <w:t>1</w:t>
      </w:r>
      <w:r w:rsidR="00111CB4" w:rsidRPr="0047765D">
        <w:rPr>
          <w:color w:val="auto"/>
          <w:szCs w:val="24"/>
        </w:rPr>
        <w:t>.</w:t>
      </w:r>
      <w:r w:rsidR="0090407A">
        <w:rPr>
          <w:color w:val="auto"/>
          <w:szCs w:val="24"/>
        </w:rPr>
        <w:t>756</w:t>
      </w:r>
      <w:r w:rsidRPr="0047765D">
        <w:rPr>
          <w:color w:val="auto"/>
          <w:szCs w:val="24"/>
        </w:rPr>
        <w:t>,</w:t>
      </w:r>
      <w:r w:rsidR="0090407A">
        <w:rPr>
          <w:color w:val="auto"/>
          <w:szCs w:val="24"/>
        </w:rPr>
        <w:t>56</w:t>
      </w:r>
      <w:r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PUBLICO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90407A">
        <w:rPr>
          <w:color w:val="auto"/>
          <w:szCs w:val="24"/>
        </w:rPr>
        <w:t>439</w:t>
      </w:r>
      <w:r w:rsidR="00DB432D">
        <w:rPr>
          <w:color w:val="auto"/>
          <w:szCs w:val="24"/>
        </w:rPr>
        <w:t>,</w:t>
      </w:r>
      <w:r w:rsidR="0090407A">
        <w:rPr>
          <w:color w:val="auto"/>
          <w:szCs w:val="24"/>
        </w:rPr>
        <w:t>14</w:t>
      </w:r>
      <w:r w:rsidR="00CF4F63" w:rsidRPr="504796B7">
        <w:rPr>
          <w:color w:val="auto"/>
        </w:rPr>
        <w:t xml:space="preserve"> m2</w:t>
      </w:r>
    </w:p>
    <w:p w:rsidR="504796B7" w:rsidRDefault="504796B7" w:rsidP="504796B7">
      <w:pPr>
        <w:pStyle w:val="Textopredeterminado"/>
        <w:jc w:val="both"/>
      </w:pPr>
    </w:p>
    <w:p w:rsidR="00DF2915" w:rsidRDefault="00DF2915" w:rsidP="00DF2915">
      <w:pPr>
        <w:pStyle w:val="Textopredeterminado"/>
        <w:jc w:val="both"/>
      </w:pPr>
      <w:r>
        <w:t xml:space="preserve">El número total de lotes, producto del fraccionamiento, es de </w:t>
      </w:r>
      <w:r w:rsidR="006A039C">
        <w:t>56</w:t>
      </w:r>
      <w:r>
        <w:t xml:space="preserve">, signados del uno (1) al </w:t>
      </w:r>
      <w:r w:rsidR="00F41427">
        <w:t>cincuenta y seis</w:t>
      </w:r>
      <w:r>
        <w:t xml:space="preserve"> (</w:t>
      </w:r>
      <w:r w:rsidR="00F41427">
        <w:t>56</w:t>
      </w:r>
      <w:r>
        <w:t>), cuyo detalle es el que consta en los planos aprobados que forman parte de la presente Ordenanza.</w:t>
      </w:r>
    </w:p>
    <w:p w:rsidR="00CF4F63" w:rsidRPr="00290757" w:rsidRDefault="00CF4F63" w:rsidP="00CF4F63">
      <w:pPr>
        <w:pStyle w:val="Textopredeterminado"/>
        <w:jc w:val="both"/>
        <w:rPr>
          <w:szCs w:val="24"/>
        </w:rPr>
      </w:pPr>
    </w:p>
    <w:p w:rsidR="00CF4F63" w:rsidRPr="00290757" w:rsidRDefault="00CF4F63" w:rsidP="00DF2915">
      <w:pPr>
        <w:pStyle w:val="Textopredeterminado"/>
        <w:jc w:val="both"/>
        <w:rPr>
          <w:szCs w:val="24"/>
        </w:rPr>
      </w:pPr>
      <w:r w:rsidRPr="00290757">
        <w:rPr>
          <w:b/>
          <w:szCs w:val="24"/>
        </w:rPr>
        <w:t xml:space="preserve">Art. 2.- </w:t>
      </w:r>
      <w:r w:rsidR="00DF2915">
        <w:rPr>
          <w:b/>
          <w:szCs w:val="24"/>
        </w:rPr>
        <w:t xml:space="preserve">ÁREA VERDE Y DE EQUIPAMIENTO COMUNAL.- </w:t>
      </w:r>
      <w:r w:rsidR="00DF2915" w:rsidRPr="00DF2915">
        <w:rPr>
          <w:szCs w:val="24"/>
        </w:rPr>
        <w:t>Los propietarios de la</w:t>
      </w:r>
      <w:r w:rsidR="00DF2915">
        <w:rPr>
          <w:szCs w:val="24"/>
        </w:rPr>
        <w:t xml:space="preserve"> </w:t>
      </w:r>
      <w:r w:rsidR="00DF2915" w:rsidRPr="00DF2915">
        <w:rPr>
          <w:szCs w:val="24"/>
        </w:rPr>
        <w:t>Urbanización "</w:t>
      </w:r>
      <w:r w:rsidR="00DF2915">
        <w:rPr>
          <w:szCs w:val="24"/>
        </w:rPr>
        <w:t>Nueva Vista del Sur</w:t>
      </w:r>
      <w:r w:rsidR="00DF2915" w:rsidRPr="00DF2915">
        <w:rPr>
          <w:szCs w:val="24"/>
        </w:rPr>
        <w:t>", transfieren al Municipio del Distrito Metropolitano de Quito,</w:t>
      </w:r>
      <w:r w:rsidR="00DF2915">
        <w:rPr>
          <w:szCs w:val="24"/>
        </w:rPr>
        <w:t xml:space="preserve"> </w:t>
      </w:r>
      <w:r w:rsidR="00DF2915" w:rsidRPr="00DF2915">
        <w:rPr>
          <w:szCs w:val="24"/>
        </w:rPr>
        <w:t xml:space="preserve">como contribución de áreas verdes y de equipamiento comunal, </w:t>
      </w:r>
      <w:r w:rsidR="0002416F" w:rsidRPr="00C41B16">
        <w:rPr>
          <w:color w:val="auto"/>
          <w:szCs w:val="24"/>
        </w:rPr>
        <w:t>2.195,70</w:t>
      </w:r>
      <w:r w:rsidR="0002416F" w:rsidRPr="00290757">
        <w:rPr>
          <w:szCs w:val="24"/>
        </w:rPr>
        <w:t xml:space="preserve"> m2</w:t>
      </w:r>
      <w:r w:rsidR="00DF2915" w:rsidRPr="00DF2915">
        <w:rPr>
          <w:szCs w:val="24"/>
        </w:rPr>
        <w:t xml:space="preserve"> del área útil </w:t>
      </w:r>
      <w:r w:rsidR="00F41427">
        <w:rPr>
          <w:szCs w:val="24"/>
        </w:rPr>
        <w:t>total</w:t>
      </w:r>
      <w:r w:rsidR="00DF2915" w:rsidRPr="00DF2915">
        <w:rPr>
          <w:szCs w:val="24"/>
        </w:rPr>
        <w:t>, de conformidad con el siguiente detalle:</w:t>
      </w:r>
      <w:r w:rsidRPr="00290757">
        <w:rPr>
          <w:szCs w:val="24"/>
        </w:rPr>
        <w:t xml:space="preserve"> </w:t>
      </w:r>
    </w:p>
    <w:p w:rsidR="504796B7" w:rsidRDefault="504796B7" w:rsidP="504796B7">
      <w:pPr>
        <w:pStyle w:val="Textopredeterminado"/>
        <w:jc w:val="both"/>
      </w:pPr>
    </w:p>
    <w:p w:rsidR="002564B5" w:rsidRPr="002564B5" w:rsidRDefault="002564B5" w:rsidP="002564B5">
      <w:pPr>
        <w:pStyle w:val="Textopredeterminado"/>
      </w:pPr>
      <w:r w:rsidRPr="002564B5">
        <w:rPr>
          <w:b/>
          <w:bCs/>
        </w:rPr>
        <w:t>ÁREA VERDE PÚBLICA</w:t>
      </w:r>
    </w:p>
    <w:p w:rsidR="002564B5" w:rsidRPr="002564B5" w:rsidRDefault="002564B5" w:rsidP="002564B5">
      <w:pPr>
        <w:pStyle w:val="Textopredeterminado"/>
      </w:pPr>
      <w:r w:rsidRPr="002564B5">
        <w:t xml:space="preserve">Ubicación: </w:t>
      </w:r>
      <w:r w:rsidR="006D56CD">
        <w:tab/>
      </w:r>
      <w:r w:rsidRPr="002564B5">
        <w:t>Calle "6" y lindero propiedad particular</w:t>
      </w:r>
    </w:p>
    <w:p w:rsidR="002564B5" w:rsidRPr="002564B5" w:rsidRDefault="002564B5" w:rsidP="002564B5">
      <w:pPr>
        <w:pStyle w:val="Textopredeterminado"/>
      </w:pPr>
      <w:r w:rsidRPr="002564B5">
        <w:t xml:space="preserve">Superficie: </w:t>
      </w:r>
      <w:r w:rsidR="006D56CD">
        <w:tab/>
      </w:r>
      <w:r w:rsidRPr="002564B5">
        <w:t>1.756,56 m2</w:t>
      </w:r>
    </w:p>
    <w:p w:rsidR="002564B5" w:rsidRPr="002564B5" w:rsidRDefault="002564B5" w:rsidP="002564B5">
      <w:pPr>
        <w:pStyle w:val="Textopredeterminado"/>
      </w:pPr>
      <w:r w:rsidRPr="002564B5">
        <w:t xml:space="preserve">Inclinación: </w:t>
      </w:r>
      <w:r w:rsidR="006D56CD">
        <w:tab/>
      </w:r>
      <w:r w:rsidRPr="002564B5">
        <w:t>5.00°</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Propiedad particular en 34,89 m</w:t>
      </w:r>
    </w:p>
    <w:p w:rsidR="002564B5" w:rsidRPr="002564B5" w:rsidRDefault="002564B5" w:rsidP="002564B5">
      <w:pPr>
        <w:pStyle w:val="Textopredeterminado"/>
      </w:pPr>
      <w:r w:rsidRPr="002564B5">
        <w:t xml:space="preserve">SUR:       </w:t>
      </w:r>
      <w:r w:rsidR="006D56CD">
        <w:tab/>
      </w:r>
      <w:r w:rsidRPr="002564B5">
        <w:t>Área de equipamiento comunal en 30,09 m</w:t>
      </w:r>
    </w:p>
    <w:p w:rsidR="002564B5" w:rsidRPr="002564B5" w:rsidRDefault="002564B5" w:rsidP="002564B5">
      <w:pPr>
        <w:pStyle w:val="Textopredeterminado"/>
      </w:pPr>
      <w:r w:rsidRPr="002564B5">
        <w:t xml:space="preserve">ESTE:      </w:t>
      </w:r>
      <w:r w:rsidR="006D56CD">
        <w:tab/>
      </w:r>
      <w:r w:rsidRPr="002564B5">
        <w:t>Propiedad particular en 53,97 m</w:t>
      </w:r>
    </w:p>
    <w:p w:rsidR="002564B5" w:rsidRPr="002564B5" w:rsidRDefault="002564B5" w:rsidP="002564B5">
      <w:pPr>
        <w:pStyle w:val="Textopredeterminado"/>
      </w:pPr>
      <w:r w:rsidRPr="002564B5">
        <w:t xml:space="preserve">OESTE:   </w:t>
      </w:r>
      <w:r w:rsidR="006D56CD">
        <w:tab/>
      </w:r>
      <w:r w:rsidRPr="002564B5">
        <w:t>Calle “6” en 62,50 m</w:t>
      </w:r>
    </w:p>
    <w:p w:rsidR="006D56CD" w:rsidRDefault="006D56CD" w:rsidP="002564B5">
      <w:pPr>
        <w:pStyle w:val="Textopredeterminado"/>
        <w:rPr>
          <w:b/>
          <w:bCs/>
        </w:rPr>
      </w:pPr>
    </w:p>
    <w:p w:rsidR="002564B5" w:rsidRPr="002564B5" w:rsidRDefault="002564B5" w:rsidP="002564B5">
      <w:pPr>
        <w:pStyle w:val="Textopredeterminado"/>
      </w:pPr>
      <w:r w:rsidRPr="002564B5">
        <w:rPr>
          <w:b/>
          <w:bCs/>
        </w:rPr>
        <w:t xml:space="preserve">ÁREA DE EQUIPAMIENTO </w:t>
      </w:r>
      <w:r w:rsidR="0002416F">
        <w:rPr>
          <w:b/>
          <w:bCs/>
        </w:rPr>
        <w:t>COMUNAL</w:t>
      </w:r>
    </w:p>
    <w:p w:rsidR="002564B5" w:rsidRPr="002564B5" w:rsidRDefault="002564B5" w:rsidP="002564B5">
      <w:pPr>
        <w:pStyle w:val="Textopredeterminado"/>
      </w:pPr>
      <w:r w:rsidRPr="002564B5">
        <w:t xml:space="preserve">Ubicación: </w:t>
      </w:r>
      <w:r w:rsidR="006D56CD">
        <w:tab/>
      </w:r>
      <w:r w:rsidRPr="002564B5">
        <w:t>Calle "6" y lindero propiedad particular</w:t>
      </w:r>
    </w:p>
    <w:p w:rsidR="002564B5" w:rsidRPr="002564B5" w:rsidRDefault="002564B5" w:rsidP="002564B5">
      <w:pPr>
        <w:pStyle w:val="Textopredeterminado"/>
      </w:pPr>
      <w:r w:rsidRPr="002564B5">
        <w:t xml:space="preserve">Superficie: </w:t>
      </w:r>
      <w:r w:rsidR="006D56CD">
        <w:tab/>
      </w:r>
      <w:r w:rsidRPr="002564B5">
        <w:t>439,14  m2</w:t>
      </w:r>
    </w:p>
    <w:p w:rsidR="002564B5" w:rsidRPr="002564B5" w:rsidRDefault="002564B5" w:rsidP="002564B5">
      <w:pPr>
        <w:pStyle w:val="Textopredeterminado"/>
      </w:pPr>
      <w:r w:rsidRPr="002564B5">
        <w:t xml:space="preserve">Inclinación: </w:t>
      </w:r>
      <w:r w:rsidR="006D56CD">
        <w:tab/>
      </w:r>
      <w:r w:rsidRPr="002564B5">
        <w:t>4,69°</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Área verde en 30,09 m</w:t>
      </w:r>
    </w:p>
    <w:p w:rsidR="002564B5" w:rsidRPr="002564B5" w:rsidRDefault="002564B5" w:rsidP="002564B5">
      <w:pPr>
        <w:pStyle w:val="Textopredeterminado"/>
      </w:pPr>
      <w:r w:rsidRPr="002564B5">
        <w:t>SUR:</w:t>
      </w:r>
      <w:r w:rsidR="006D56CD">
        <w:tab/>
      </w:r>
      <w:r w:rsidR="006D56CD">
        <w:tab/>
      </w:r>
      <w:r w:rsidRPr="002564B5">
        <w:t>Propiedad particular en 27,70 m</w:t>
      </w:r>
      <w:r w:rsidRPr="002564B5">
        <w:tab/>
      </w:r>
      <w:r w:rsidRPr="002564B5">
        <w:tab/>
      </w:r>
    </w:p>
    <w:p w:rsidR="002564B5" w:rsidRPr="002564B5" w:rsidRDefault="002564B5" w:rsidP="002564B5">
      <w:pPr>
        <w:pStyle w:val="Textopredeterminado"/>
      </w:pPr>
      <w:r w:rsidRPr="002564B5">
        <w:t>ESTE:     </w:t>
      </w:r>
      <w:r w:rsidR="006D56CD">
        <w:tab/>
      </w:r>
      <w:r w:rsidRPr="002564B5">
        <w:t>Propiedad particular en 17,67 m</w:t>
      </w:r>
    </w:p>
    <w:p w:rsidR="002564B5" w:rsidRPr="002564B5" w:rsidRDefault="002564B5" w:rsidP="002564B5">
      <w:pPr>
        <w:pStyle w:val="Textopredeterminado"/>
      </w:pPr>
      <w:r w:rsidRPr="002564B5">
        <w:t>OESTE:   </w:t>
      </w:r>
      <w:r w:rsidR="006D56CD">
        <w:tab/>
      </w:r>
      <w:r w:rsidRPr="002564B5">
        <w:t>Ca</w:t>
      </w:r>
      <w:r w:rsidR="006D56CD">
        <w:t>l</w:t>
      </w:r>
      <w:r w:rsidRPr="002564B5">
        <w:t>le “6” en 20,53 m</w:t>
      </w:r>
    </w:p>
    <w:p w:rsidR="002564B5" w:rsidRDefault="002564B5" w:rsidP="504796B7">
      <w:pPr>
        <w:pStyle w:val="Textopredeterminado"/>
        <w:jc w:val="both"/>
      </w:pPr>
    </w:p>
    <w:p w:rsidR="00261751" w:rsidRDefault="00261751" w:rsidP="504796B7">
      <w:pPr>
        <w:pStyle w:val="Textopredeterminado"/>
        <w:jc w:val="both"/>
      </w:pPr>
    </w:p>
    <w:p w:rsidR="000B6B38" w:rsidRDefault="00CF4F63" w:rsidP="0002416F">
      <w:pPr>
        <w:pStyle w:val="Textopredeterminado"/>
        <w:jc w:val="both"/>
        <w:rPr>
          <w:szCs w:val="24"/>
        </w:rPr>
      </w:pPr>
      <w:r w:rsidRPr="00290757">
        <w:rPr>
          <w:b/>
          <w:szCs w:val="24"/>
        </w:rPr>
        <w:lastRenderedPageBreak/>
        <w:t xml:space="preserve">Art. 3.- </w:t>
      </w:r>
      <w:r w:rsidRPr="0002416F">
        <w:rPr>
          <w:b/>
          <w:szCs w:val="24"/>
        </w:rPr>
        <w:t>DE LAS VÍAS</w:t>
      </w:r>
      <w:r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cuadro </w:t>
      </w:r>
      <w:r w:rsidR="00FA756C">
        <w:rPr>
          <w:szCs w:val="24"/>
        </w:rPr>
        <w:t xml:space="preserve">de especificaciones mínimas para vías urbanas </w:t>
      </w:r>
      <w:r w:rsidR="0002416F">
        <w:rPr>
          <w:szCs w:val="24"/>
        </w:rPr>
        <w:t>de conformidad con el régimen jurídico aplicable.</w:t>
      </w:r>
    </w:p>
    <w:p w:rsidR="0002416F" w:rsidRPr="000B6B38" w:rsidRDefault="0002416F" w:rsidP="0002416F">
      <w:pPr>
        <w:pStyle w:val="Textopredeterminado"/>
        <w:jc w:val="both"/>
        <w:rPr>
          <w:szCs w:val="24"/>
        </w:rPr>
      </w:pPr>
    </w:p>
    <w:p w:rsidR="000244FB" w:rsidRDefault="00CF4F63" w:rsidP="0002416F">
      <w:pPr>
        <w:pStyle w:val="Textopredeterminado"/>
        <w:jc w:val="both"/>
        <w:rPr>
          <w:szCs w:val="24"/>
        </w:rPr>
      </w:pPr>
      <w:r w:rsidRPr="00290757">
        <w:rPr>
          <w:b/>
          <w:szCs w:val="24"/>
        </w:rPr>
        <w:t xml:space="preserve">Art. 4.- </w:t>
      </w:r>
      <w:r w:rsidRPr="0002416F">
        <w:rPr>
          <w:b/>
          <w:szCs w:val="24"/>
        </w:rPr>
        <w:t>GARANTÍA PARA EJECUCIÓN DE OBRAS</w:t>
      </w:r>
      <w:r w:rsidR="0002416F">
        <w:rPr>
          <w:b/>
          <w:szCs w:val="24"/>
        </w:rPr>
        <w:t xml:space="preserve"> DE INFRAESTRUCTURA</w:t>
      </w:r>
      <w:r w:rsidRPr="00290757">
        <w:rPr>
          <w:szCs w:val="24"/>
        </w:rPr>
        <w:t xml:space="preserve">: </w:t>
      </w:r>
      <w:r w:rsidR="00940035">
        <w:rPr>
          <w:szCs w:val="24"/>
        </w:rPr>
        <w:t>Los</w:t>
      </w:r>
      <w:r w:rsidR="0002416F">
        <w:rPr>
          <w:szCs w:val="24"/>
        </w:rPr>
        <w:t xml:space="preserve"> </w:t>
      </w:r>
      <w:r w:rsidR="0002416F" w:rsidRPr="0002416F">
        <w:rPr>
          <w:szCs w:val="24"/>
        </w:rPr>
        <w:t>urbanizador</w:t>
      </w:r>
      <w:r w:rsidR="00940035">
        <w:rPr>
          <w:szCs w:val="24"/>
        </w:rPr>
        <w:t>es</w:t>
      </w:r>
      <w:r w:rsidR="0002416F" w:rsidRPr="0002416F">
        <w:rPr>
          <w:szCs w:val="24"/>
        </w:rPr>
        <w:t xml:space="preserve"> deberá rendir como garantía, para la ejecución de obras de infraestructura de la</w:t>
      </w:r>
      <w:r w:rsidR="0002416F">
        <w:rPr>
          <w:szCs w:val="24"/>
        </w:rPr>
        <w:t xml:space="preserve"> </w:t>
      </w:r>
      <w:r w:rsidR="0002416F" w:rsidRPr="0002416F">
        <w:rPr>
          <w:szCs w:val="24"/>
        </w:rPr>
        <w:t xml:space="preserve">urbanización, la suma de </w:t>
      </w:r>
      <w:r w:rsidR="00F02AAB">
        <w:rPr>
          <w:szCs w:val="24"/>
        </w:rPr>
        <w:t xml:space="preserve">trescientos cuarenta y siete mil seiscientos treinta y un </w:t>
      </w:r>
      <w:r w:rsidR="0002416F" w:rsidRPr="0002416F">
        <w:rPr>
          <w:szCs w:val="24"/>
        </w:rPr>
        <w:t xml:space="preserve">dólares </w:t>
      </w:r>
      <w:r w:rsidR="00F02AAB">
        <w:rPr>
          <w:szCs w:val="24"/>
        </w:rPr>
        <w:t xml:space="preserve"> </w:t>
      </w:r>
      <w:r w:rsidR="0002416F" w:rsidRPr="0002416F">
        <w:rPr>
          <w:szCs w:val="24"/>
        </w:rPr>
        <w:t>($</w:t>
      </w:r>
      <w:r w:rsidR="00F02AAB">
        <w:rPr>
          <w:szCs w:val="24"/>
        </w:rPr>
        <w:t>347</w:t>
      </w:r>
      <w:r w:rsidR="00F02AAB">
        <w:rPr>
          <w:sz w:val="22"/>
          <w:szCs w:val="22"/>
        </w:rPr>
        <w:t>.</w:t>
      </w:r>
      <w:r w:rsidR="00F02AAB" w:rsidRPr="00ED0124">
        <w:rPr>
          <w:szCs w:val="24"/>
        </w:rPr>
        <w:t>631,00</w:t>
      </w:r>
      <w:r w:rsidR="0002416F" w:rsidRPr="0002416F">
        <w:rPr>
          <w:szCs w:val="24"/>
        </w:rPr>
        <w:t>), en la forma establecida en la normativa vigente. Dicha</w:t>
      </w:r>
      <w:r w:rsidR="00F02AAB">
        <w:rPr>
          <w:szCs w:val="24"/>
        </w:rPr>
        <w:t xml:space="preserve"> </w:t>
      </w:r>
      <w:r w:rsidR="0002416F" w:rsidRPr="0002416F">
        <w:rPr>
          <w:szCs w:val="24"/>
        </w:rPr>
        <w:t xml:space="preserve">garantía deberá ser </w:t>
      </w:r>
      <w:r w:rsidR="000244FB">
        <w:rPr>
          <w:szCs w:val="24"/>
        </w:rPr>
        <w:t xml:space="preserve">entregada </w:t>
      </w:r>
      <w:r w:rsidR="0002416F" w:rsidRPr="0002416F">
        <w:rPr>
          <w:szCs w:val="24"/>
        </w:rPr>
        <w:t>en la Tesorería Metropolitana, previa a la protocolización e</w:t>
      </w:r>
      <w:r w:rsidR="0002416F">
        <w:rPr>
          <w:szCs w:val="24"/>
        </w:rPr>
        <w:t xml:space="preserve"> </w:t>
      </w:r>
      <w:r w:rsidR="0002416F" w:rsidRPr="0002416F">
        <w:rPr>
          <w:szCs w:val="24"/>
        </w:rPr>
        <w:t>inscripción de la Ordenanza.</w:t>
      </w:r>
      <w:r w:rsidR="000244FB">
        <w:rPr>
          <w:szCs w:val="24"/>
        </w:rPr>
        <w:t xml:space="preserve">  </w:t>
      </w:r>
      <w:r w:rsidR="000244FB" w:rsidRPr="000244FB">
        <w:rPr>
          <w:szCs w:val="24"/>
        </w:rPr>
        <w:t>La Tesorería Metropolitana sentará la razón de recepción de la garantía y comunicará en ese senti</w:t>
      </w:r>
      <w:r w:rsidR="000244FB">
        <w:rPr>
          <w:szCs w:val="24"/>
        </w:rPr>
        <w:t>do a Procuraduría Metropolitana, para que ésta dependencia entregue al urbanizador el oficio dirigido al notario para la protocolización de la ordenanza y documentos habilitantes.</w:t>
      </w:r>
    </w:p>
    <w:p w:rsidR="000244FB" w:rsidRPr="00290757" w:rsidRDefault="000244FB" w:rsidP="0002416F">
      <w:pPr>
        <w:pStyle w:val="Textopredeterminado"/>
        <w:jc w:val="both"/>
        <w:rPr>
          <w:b/>
          <w:szCs w:val="24"/>
        </w:rPr>
      </w:pPr>
    </w:p>
    <w:p w:rsidR="00CF4F63" w:rsidRDefault="00CF4F63" w:rsidP="00F02AAB">
      <w:pPr>
        <w:pStyle w:val="Textopredeterminado"/>
        <w:jc w:val="both"/>
        <w:rPr>
          <w:szCs w:val="24"/>
        </w:rPr>
      </w:pPr>
      <w:r w:rsidRPr="00290757">
        <w:rPr>
          <w:b/>
          <w:szCs w:val="24"/>
        </w:rPr>
        <w:t xml:space="preserve">Art. 5.- </w:t>
      </w:r>
      <w:r w:rsidRPr="00F02AAB">
        <w:rPr>
          <w:b/>
          <w:szCs w:val="24"/>
        </w:rPr>
        <w:t>PLAZO DE EJECUCIÓN DE OBRAS:</w:t>
      </w:r>
      <w:r w:rsidRPr="00290757">
        <w:rPr>
          <w:szCs w:val="24"/>
        </w:rPr>
        <w:t xml:space="preserve"> </w:t>
      </w:r>
      <w:r w:rsidR="00F02AAB" w:rsidRPr="00F02AAB">
        <w:rPr>
          <w:szCs w:val="24"/>
        </w:rPr>
        <w:t>El plazo de ejecución de la totalidad de las</w:t>
      </w:r>
      <w:r w:rsidR="00F02AAB">
        <w:rPr>
          <w:szCs w:val="24"/>
        </w:rPr>
        <w:t xml:space="preserve"> </w:t>
      </w:r>
      <w:r w:rsidR="00F02AAB" w:rsidRPr="00F02AAB">
        <w:rPr>
          <w:szCs w:val="24"/>
        </w:rPr>
        <w:t>obras, será de tres (3) años, de confirmad al cronograma valorado de obras presentado</w:t>
      </w:r>
      <w:r w:rsidR="00F02AAB">
        <w:rPr>
          <w:szCs w:val="24"/>
        </w:rPr>
        <w:t xml:space="preserve"> </w:t>
      </w:r>
      <w:r w:rsidR="00F02AAB" w:rsidRPr="00F02AAB">
        <w:rPr>
          <w:szCs w:val="24"/>
        </w:rPr>
        <w:t>adjunto al plano que contiene la implantación del proyecto, plazo que se contará a partir de la</w:t>
      </w:r>
      <w:r w:rsidR="00F02AAB">
        <w:rPr>
          <w:szCs w:val="24"/>
        </w:rPr>
        <w:t xml:space="preserve"> </w:t>
      </w:r>
      <w:r w:rsidR="00F02AAB" w:rsidRPr="00F02AAB">
        <w:rPr>
          <w:szCs w:val="24"/>
        </w:rPr>
        <w:t>sanción de la presente Ordenanza.</w:t>
      </w:r>
    </w:p>
    <w:p w:rsidR="004F7623" w:rsidRDefault="004F7623" w:rsidP="00CF4F63">
      <w:pPr>
        <w:pStyle w:val="Textopredeterminado"/>
        <w:jc w:val="both"/>
        <w:rPr>
          <w:szCs w:val="24"/>
        </w:rPr>
      </w:pPr>
    </w:p>
    <w:p w:rsidR="004F7623" w:rsidRPr="00290757" w:rsidRDefault="004F7623" w:rsidP="004F7623">
      <w:pPr>
        <w:pStyle w:val="Textopredeterminado"/>
        <w:jc w:val="both"/>
        <w:rPr>
          <w:b/>
          <w:szCs w:val="24"/>
        </w:rPr>
      </w:pPr>
      <w:r>
        <w:rPr>
          <w:szCs w:val="24"/>
        </w:rPr>
        <w:t xml:space="preserve">De las obras de urbanización, se deberán pagar las contribuciones de ley; y, deberá cancelarse la tasa retributiva por </w:t>
      </w:r>
      <w:r w:rsidR="00EC6A28">
        <w:rPr>
          <w:szCs w:val="24"/>
        </w:rPr>
        <w:t xml:space="preserve">servicios </w:t>
      </w:r>
      <w:r>
        <w:rPr>
          <w:szCs w:val="24"/>
        </w:rPr>
        <w:t xml:space="preserve">administrativos correspondientes al </w:t>
      </w:r>
      <w:r w:rsidR="00EC6A28">
        <w:rPr>
          <w:szCs w:val="24"/>
        </w:rPr>
        <w:t>trámite por</w:t>
      </w:r>
      <w:r>
        <w:rPr>
          <w:szCs w:val="24"/>
        </w:rPr>
        <w:t xml:space="preserve"> </w:t>
      </w:r>
      <w:r w:rsidR="00F02AAB">
        <w:rPr>
          <w:szCs w:val="24"/>
        </w:rPr>
        <w:t>u</w:t>
      </w:r>
      <w:r>
        <w:rPr>
          <w:szCs w:val="24"/>
        </w:rPr>
        <w:t>rbanización, de conformidad con la normativa vigente.</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b/>
          <w:szCs w:val="24"/>
        </w:rPr>
      </w:pPr>
      <w:r w:rsidRPr="00290757">
        <w:rPr>
          <w:b/>
          <w:szCs w:val="24"/>
        </w:rPr>
        <w:t xml:space="preserve">Art. 6.- </w:t>
      </w:r>
      <w:r w:rsidRPr="00F02AAB">
        <w:rPr>
          <w:b/>
          <w:szCs w:val="24"/>
        </w:rPr>
        <w:t>DEL CONTROL DE EJECUCION DE LAS OBRAS</w:t>
      </w:r>
      <w:r w:rsidRPr="00290757">
        <w:rPr>
          <w:szCs w:val="24"/>
        </w:rPr>
        <w:t>.- La Administración Zonal</w:t>
      </w:r>
      <w:r w:rsidR="008836DB">
        <w:rPr>
          <w:szCs w:val="24"/>
        </w:rPr>
        <w:t xml:space="preserve"> </w:t>
      </w:r>
      <w:r w:rsidR="00BF5A9C">
        <w:rPr>
          <w:szCs w:val="24"/>
        </w:rPr>
        <w:t xml:space="preserve">Quitumbe </w:t>
      </w:r>
      <w:r w:rsidRPr="00290757">
        <w:rPr>
          <w:szCs w:val="24"/>
        </w:rPr>
        <w:t>realizará</w:t>
      </w:r>
      <w:r w:rsidR="00F02AAB">
        <w:rPr>
          <w:szCs w:val="24"/>
        </w:rPr>
        <w:t>, de oficio,</w:t>
      </w:r>
      <w:r w:rsidRPr="00290757">
        <w:rPr>
          <w:szCs w:val="24"/>
        </w:rPr>
        <w:t xml:space="preserve"> el seguimiento </w:t>
      </w:r>
      <w:r w:rsidR="00F02AAB">
        <w:rPr>
          <w:szCs w:val="24"/>
        </w:rPr>
        <w:t>en</w:t>
      </w:r>
      <w:r w:rsidRPr="00290757">
        <w:rPr>
          <w:szCs w:val="24"/>
        </w:rPr>
        <w:t xml:space="preserve"> la ejecución </w:t>
      </w:r>
      <w:r w:rsidR="00F02AAB">
        <w:rPr>
          <w:szCs w:val="24"/>
        </w:rPr>
        <w:t xml:space="preserve">y avance </w:t>
      </w:r>
      <w:r w:rsidRPr="00290757">
        <w:rPr>
          <w:szCs w:val="24"/>
        </w:rPr>
        <w:t xml:space="preserve">de las obras </w:t>
      </w:r>
      <w:r w:rsidR="00F02AAB">
        <w:rPr>
          <w:szCs w:val="24"/>
        </w:rPr>
        <w:t>hasta la culminación de las mismas,</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b/>
          <w:szCs w:val="24"/>
        </w:rPr>
      </w:pPr>
      <w:r w:rsidRPr="00290757">
        <w:rPr>
          <w:b/>
          <w:szCs w:val="24"/>
        </w:rPr>
        <w:t xml:space="preserve">Art. 7.- </w:t>
      </w:r>
      <w:r w:rsidR="00D32D3E" w:rsidRPr="00F02AAB">
        <w:rPr>
          <w:b/>
          <w:szCs w:val="24"/>
        </w:rPr>
        <w:t>DEL RETRASO EN LA EJECUCION DE LAS OBRAS.-</w:t>
      </w:r>
      <w:r w:rsidR="00D32D3E" w:rsidRPr="00290757">
        <w:rPr>
          <w:szCs w:val="24"/>
        </w:rPr>
        <w:t xml:space="preserve"> </w:t>
      </w:r>
      <w:r w:rsidRPr="00290757">
        <w:rPr>
          <w:szCs w:val="24"/>
        </w:rPr>
        <w:t>En caso de retraso en la ejecución de las obras de urbanización, l</w:t>
      </w:r>
      <w:r w:rsidR="00663226">
        <w:rPr>
          <w:szCs w:val="24"/>
        </w:rPr>
        <w:t>os</w:t>
      </w:r>
      <w:r w:rsidRPr="00290757">
        <w:rPr>
          <w:szCs w:val="24"/>
        </w:rPr>
        <w:t xml:space="preserve"> propietario</w:t>
      </w:r>
      <w:r w:rsidR="00663226">
        <w:rPr>
          <w:szCs w:val="24"/>
        </w:rPr>
        <w:t>s</w:t>
      </w:r>
      <w:r w:rsidRPr="00290757">
        <w:rPr>
          <w:szCs w:val="24"/>
        </w:rPr>
        <w:t xml:space="preserve"> pagará</w:t>
      </w:r>
      <w:r w:rsidR="008836DB">
        <w:rPr>
          <w:szCs w:val="24"/>
        </w:rPr>
        <w:t>n</w:t>
      </w:r>
      <w:r w:rsidRPr="00290757">
        <w:rPr>
          <w:szCs w:val="24"/>
        </w:rPr>
        <w:t xml:space="preserve"> al</w:t>
      </w:r>
      <w:r w:rsidR="00F02AAB">
        <w:rPr>
          <w:szCs w:val="24"/>
        </w:rPr>
        <w:t xml:space="preserve"> Gobierno Autónomo Descentralizado del Distrito Metropolitano de Quito </w:t>
      </w:r>
      <w:r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Pr="00290757">
        <w:rPr>
          <w:szCs w:val="24"/>
        </w:rPr>
        <w:t xml:space="preserve"> para que se emita el título de crédito respectivo y proceder a su cobro, incluso por la vía coactiva. </w:t>
      </w:r>
    </w:p>
    <w:p w:rsidR="00CF4F63" w:rsidRPr="00290757" w:rsidRDefault="00CF4F63" w:rsidP="00CF4F63">
      <w:pPr>
        <w:pStyle w:val="Textopredeterminado"/>
        <w:jc w:val="both"/>
        <w:rPr>
          <w:szCs w:val="24"/>
        </w:rPr>
      </w:pPr>
    </w:p>
    <w:p w:rsidR="005029C3" w:rsidRPr="005029C3" w:rsidRDefault="00CF4F63" w:rsidP="005029C3">
      <w:pPr>
        <w:pStyle w:val="Textopredeterminado"/>
        <w:jc w:val="both"/>
        <w:rPr>
          <w:szCs w:val="24"/>
        </w:rPr>
      </w:pPr>
      <w:r w:rsidRPr="00290757">
        <w:rPr>
          <w:b/>
          <w:szCs w:val="24"/>
        </w:rPr>
        <w:t xml:space="preserve">Art. 8.- </w:t>
      </w:r>
      <w:r w:rsidR="005029C3">
        <w:rPr>
          <w:b/>
          <w:szCs w:val="24"/>
        </w:rPr>
        <w:t xml:space="preserve">DE LOS PLANOS Y DOCUMENTOS PRESENTADOS.- </w:t>
      </w:r>
      <w:r w:rsidR="005029C3" w:rsidRPr="005029C3">
        <w:rPr>
          <w:szCs w:val="24"/>
        </w:rPr>
        <w:t>Los planos y documentos</w:t>
      </w:r>
    </w:p>
    <w:p w:rsidR="005029C3" w:rsidRDefault="005029C3" w:rsidP="005029C3">
      <w:pPr>
        <w:pStyle w:val="Textopredeterminado"/>
        <w:jc w:val="both"/>
        <w:rPr>
          <w:szCs w:val="24"/>
        </w:rPr>
      </w:pPr>
      <w:r w:rsidRPr="005029C3">
        <w:rPr>
          <w:szCs w:val="24"/>
        </w:rPr>
        <w:t>presentados son de exclusiva responsabilidad del proyectista y de los propietarios de la</w:t>
      </w:r>
      <w:r>
        <w:rPr>
          <w:szCs w:val="24"/>
        </w:rPr>
        <w:t xml:space="preserve"> </w:t>
      </w:r>
      <w:r w:rsidRPr="005029C3">
        <w:rPr>
          <w:szCs w:val="24"/>
        </w:rPr>
        <w:t>urbanización "</w:t>
      </w:r>
      <w:r>
        <w:rPr>
          <w:szCs w:val="24"/>
        </w:rPr>
        <w:t>Nueva Vista del Sur</w:t>
      </w:r>
      <w:r w:rsidRPr="005029C3">
        <w:rPr>
          <w:szCs w:val="24"/>
        </w:rPr>
        <w:t>", ubicada en la parroquia</w:t>
      </w:r>
      <w:r>
        <w:rPr>
          <w:szCs w:val="24"/>
        </w:rPr>
        <w:t xml:space="preserve"> Turubamba. L</w:t>
      </w:r>
      <w:r w:rsidRPr="005029C3">
        <w:rPr>
          <w:szCs w:val="24"/>
        </w:rPr>
        <w:t>os funcionarios</w:t>
      </w:r>
      <w:r>
        <w:rPr>
          <w:szCs w:val="24"/>
        </w:rPr>
        <w:t xml:space="preserve"> </w:t>
      </w:r>
      <w:r w:rsidRPr="005029C3">
        <w:rPr>
          <w:szCs w:val="24"/>
        </w:rPr>
        <w:t xml:space="preserve">municipales </w:t>
      </w:r>
      <w:r>
        <w:rPr>
          <w:szCs w:val="24"/>
        </w:rPr>
        <w:t>serán responsables de la revisión de</w:t>
      </w:r>
      <w:r w:rsidRPr="005029C3">
        <w:rPr>
          <w:szCs w:val="24"/>
        </w:rPr>
        <w:t xml:space="preserve"> los planos y documentos legales y/o </w:t>
      </w:r>
      <w:r>
        <w:rPr>
          <w:szCs w:val="24"/>
        </w:rPr>
        <w:t xml:space="preserve">de los </w:t>
      </w:r>
      <w:r w:rsidRPr="005029C3">
        <w:rPr>
          <w:szCs w:val="24"/>
        </w:rPr>
        <w:t>informes</w:t>
      </w:r>
      <w:r>
        <w:rPr>
          <w:szCs w:val="24"/>
        </w:rPr>
        <w:t xml:space="preserve"> </w:t>
      </w:r>
      <w:r w:rsidR="00316744">
        <w:rPr>
          <w:szCs w:val="24"/>
        </w:rPr>
        <w:t xml:space="preserve">habilitantes </w:t>
      </w:r>
      <w:r>
        <w:rPr>
          <w:szCs w:val="24"/>
        </w:rPr>
        <w:t>que emitieron, en el ámbito de sus competencias,</w:t>
      </w:r>
      <w:r w:rsidR="00316744">
        <w:rPr>
          <w:szCs w:val="24"/>
        </w:rPr>
        <w:t xml:space="preserve"> para este procedimiento de habilitación de suelo, </w:t>
      </w:r>
      <w:r w:rsidRPr="005029C3">
        <w:rPr>
          <w:szCs w:val="24"/>
        </w:rPr>
        <w:t xml:space="preserve">excepto que hayan </w:t>
      </w:r>
      <w:r w:rsidR="00316744">
        <w:rPr>
          <w:szCs w:val="24"/>
        </w:rPr>
        <w:t xml:space="preserve">sido </w:t>
      </w:r>
      <w:r w:rsidRPr="005029C3">
        <w:rPr>
          <w:szCs w:val="24"/>
        </w:rPr>
        <w:t>inducidos al</w:t>
      </w:r>
      <w:r w:rsidR="00316744">
        <w:rPr>
          <w:szCs w:val="24"/>
        </w:rPr>
        <w:t xml:space="preserve"> </w:t>
      </w:r>
      <w:r w:rsidRPr="005029C3">
        <w:rPr>
          <w:szCs w:val="24"/>
        </w:rPr>
        <w:t>engaño.</w:t>
      </w:r>
    </w:p>
    <w:p w:rsidR="00316744" w:rsidRPr="005029C3" w:rsidRDefault="00316744" w:rsidP="005029C3">
      <w:pPr>
        <w:pStyle w:val="Textopredeterminado"/>
        <w:jc w:val="both"/>
        <w:rPr>
          <w:szCs w:val="24"/>
        </w:rPr>
      </w:pPr>
    </w:p>
    <w:p w:rsidR="005029C3" w:rsidRDefault="005029C3" w:rsidP="005029C3">
      <w:pPr>
        <w:pStyle w:val="Textopredeterminado"/>
        <w:jc w:val="both"/>
        <w:rPr>
          <w:szCs w:val="24"/>
        </w:rPr>
      </w:pPr>
      <w:r w:rsidRPr="005029C3">
        <w:rPr>
          <w:szCs w:val="24"/>
        </w:rPr>
        <w:t>En caso de comprobarse ocultamiento o falsedad en los datos, planos o de existir reclamos de</w:t>
      </w:r>
      <w:r w:rsidR="00316744">
        <w:rPr>
          <w:szCs w:val="24"/>
        </w:rPr>
        <w:t xml:space="preserve"> </w:t>
      </w:r>
      <w:r w:rsidRPr="005029C3">
        <w:rPr>
          <w:szCs w:val="24"/>
        </w:rPr>
        <w:t>terceros afectados, o de no presentarse la garantía para ejecución de obras de infraestructura</w:t>
      </w:r>
      <w:r w:rsidR="00316744">
        <w:rPr>
          <w:szCs w:val="24"/>
        </w:rPr>
        <w:t xml:space="preserve"> </w:t>
      </w:r>
      <w:r w:rsidRPr="005029C3">
        <w:rPr>
          <w:szCs w:val="24"/>
        </w:rPr>
        <w:t>de la urbanización, el Concejo Metropolitano derogará la presente ordenanza bajo exclusiva</w:t>
      </w:r>
      <w:r w:rsidR="00316744">
        <w:rPr>
          <w:szCs w:val="24"/>
        </w:rPr>
        <w:t xml:space="preserve"> </w:t>
      </w:r>
      <w:r w:rsidRPr="005029C3">
        <w:rPr>
          <w:szCs w:val="24"/>
        </w:rPr>
        <w:lastRenderedPageBreak/>
        <w:t>responsabilidad del propietario y proyectista de la urbanización, mismos que no podrán</w:t>
      </w:r>
      <w:r w:rsidR="00316744">
        <w:rPr>
          <w:szCs w:val="24"/>
        </w:rPr>
        <w:t xml:space="preserve"> </w:t>
      </w:r>
      <w:r w:rsidRPr="005029C3">
        <w:rPr>
          <w:szCs w:val="24"/>
        </w:rPr>
        <w:t>alegar a su favor que se encuentran ejecutadas las obras de urbanización o celebradas</w:t>
      </w:r>
      <w:r w:rsidR="00316744">
        <w:rPr>
          <w:szCs w:val="24"/>
        </w:rPr>
        <w:t xml:space="preserve"> </w:t>
      </w:r>
      <w:r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CF4F63" w:rsidP="00B51956">
      <w:pPr>
        <w:pStyle w:val="Textopredeterminado"/>
        <w:jc w:val="both"/>
        <w:rPr>
          <w:szCs w:val="24"/>
        </w:rPr>
      </w:pPr>
      <w:r w:rsidRPr="00290757">
        <w:rPr>
          <w:b/>
          <w:szCs w:val="24"/>
        </w:rPr>
        <w:t xml:space="preserve">Art. </w:t>
      </w:r>
      <w:r w:rsidR="004F7623">
        <w:rPr>
          <w:b/>
          <w:szCs w:val="24"/>
        </w:rPr>
        <w:t>9</w:t>
      </w:r>
      <w:r w:rsidRPr="00290757">
        <w:rPr>
          <w:b/>
          <w:szCs w:val="24"/>
        </w:rPr>
        <w:t xml:space="preserve">.- </w:t>
      </w:r>
      <w:r w:rsidR="00316744">
        <w:rPr>
          <w:b/>
          <w:szCs w:val="24"/>
        </w:rPr>
        <w:t xml:space="preserve">DE LA PROTOCOLIZACIÓN E INSCRIPCIÓN DE LA ORDENANZA.- </w:t>
      </w:r>
      <w:r w:rsidR="00663226" w:rsidRPr="001B294E">
        <w:rPr>
          <w:szCs w:val="24"/>
        </w:rPr>
        <w:t>Los</w:t>
      </w:r>
      <w:r w:rsidRPr="00290757">
        <w:rPr>
          <w:szCs w:val="24"/>
        </w:rPr>
        <w:t xml:space="preserve"> urbanizador</w:t>
      </w:r>
      <w:r w:rsidR="001B294E">
        <w:rPr>
          <w:szCs w:val="24"/>
        </w:rPr>
        <w:t>es</w:t>
      </w:r>
      <w:r w:rsidRPr="00290757">
        <w:rPr>
          <w:szCs w:val="24"/>
        </w:rPr>
        <w:t xml:space="preserve"> se compromete</w:t>
      </w:r>
      <w:r w:rsidR="001B294E">
        <w:rPr>
          <w:szCs w:val="24"/>
        </w:rPr>
        <w:t>n</w:t>
      </w:r>
      <w:r w:rsidRPr="00290757">
        <w:rPr>
          <w:szCs w:val="24"/>
        </w:rPr>
        <w:t xml:space="preserve"> en el plazo </w:t>
      </w:r>
      <w:r w:rsidR="00316744">
        <w:rPr>
          <w:szCs w:val="24"/>
        </w:rPr>
        <w:t xml:space="preserve">máximo </w:t>
      </w:r>
      <w:r w:rsidRPr="00290757">
        <w:rPr>
          <w:szCs w:val="24"/>
        </w:rPr>
        <w:t xml:space="preserve">de </w:t>
      </w:r>
      <w:r w:rsidR="00B51956">
        <w:rPr>
          <w:szCs w:val="24"/>
        </w:rPr>
        <w:t>seis meses</w:t>
      </w:r>
      <w:r w:rsidRPr="00290757">
        <w:rPr>
          <w:szCs w:val="24"/>
        </w:rPr>
        <w:t xml:space="preserve">, contados a partir de la </w:t>
      </w:r>
      <w:r w:rsidR="00B51956">
        <w:rPr>
          <w:szCs w:val="24"/>
        </w:rPr>
        <w:t xml:space="preserve">sanción de la presente ordenanza </w:t>
      </w:r>
      <w:r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Pr="00290757">
        <w:rPr>
          <w:szCs w:val="24"/>
        </w:rPr>
        <w:t>e inscribir</w:t>
      </w:r>
      <w:r w:rsidR="00B75AA6">
        <w:rPr>
          <w:szCs w:val="24"/>
        </w:rPr>
        <w:t>la</w:t>
      </w:r>
      <w:r w:rsidRPr="00290757">
        <w:rPr>
          <w:szCs w:val="24"/>
        </w:rPr>
        <w:t xml:space="preserve"> </w:t>
      </w:r>
      <w:r w:rsidR="00B75AA6">
        <w:rPr>
          <w:szCs w:val="24"/>
        </w:rPr>
        <w:t xml:space="preserve">en el Registro de la Propiedad, para que constituya título </w:t>
      </w:r>
      <w:r w:rsidRPr="00290757">
        <w:rPr>
          <w:szCs w:val="24"/>
        </w:rPr>
        <w:t xml:space="preserve">de transferencia de dominio de </w:t>
      </w:r>
      <w:r w:rsidR="00835F49">
        <w:rPr>
          <w:szCs w:val="24"/>
        </w:rPr>
        <w:t xml:space="preserve">las </w:t>
      </w:r>
      <w:r w:rsidRPr="00290757">
        <w:rPr>
          <w:szCs w:val="24"/>
        </w:rPr>
        <w:t xml:space="preserve">áreas </w:t>
      </w:r>
      <w:r w:rsidR="00835F49">
        <w:rPr>
          <w:szCs w:val="24"/>
        </w:rPr>
        <w:t xml:space="preserve">de uso público, </w:t>
      </w:r>
      <w:r w:rsidRPr="00290757">
        <w:rPr>
          <w:szCs w:val="24"/>
        </w:rPr>
        <w:t>verdes y comunal</w:t>
      </w:r>
      <w:r w:rsidR="00835F49">
        <w:rPr>
          <w:szCs w:val="24"/>
        </w:rPr>
        <w:t>es</w:t>
      </w:r>
      <w:r w:rsidRPr="00290757">
        <w:rPr>
          <w:szCs w:val="24"/>
        </w:rPr>
        <w:t xml:space="preserve"> a favor del </w:t>
      </w:r>
      <w:r w:rsidR="00B51956">
        <w:rPr>
          <w:szCs w:val="24"/>
        </w:rPr>
        <w:t>Gobierno Autónomo Descentralizado del Distrito Metropolitano de Quito</w:t>
      </w:r>
      <w:r w:rsidR="002D7186">
        <w:rPr>
          <w:szCs w:val="24"/>
        </w:rPr>
        <w:t>, debiendo entregar dos copias certificadas debidamente inscritas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0244FB">
        <w:rPr>
          <w:szCs w:val="24"/>
        </w:rPr>
        <w:t>podrá derogar</w:t>
      </w:r>
      <w:r w:rsidR="00B51956" w:rsidRPr="00B51956">
        <w:rPr>
          <w:szCs w:val="24"/>
        </w:rPr>
        <w:t xml:space="preserve"> 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B51956" w:rsidRDefault="004F7623" w:rsidP="00B51956">
      <w:pPr>
        <w:pStyle w:val="Textopredeterminado"/>
        <w:jc w:val="both"/>
        <w:rPr>
          <w:szCs w:val="24"/>
        </w:rPr>
      </w:pPr>
      <w:r w:rsidRPr="00D07963">
        <w:rPr>
          <w:b/>
          <w:szCs w:val="24"/>
        </w:rPr>
        <w:t>DISPOSICION FINAL</w:t>
      </w:r>
      <w:r>
        <w:rPr>
          <w:szCs w:val="24"/>
        </w:rPr>
        <w:t xml:space="preserve">.- </w:t>
      </w:r>
      <w:r w:rsidR="00B51956" w:rsidRPr="00B51956">
        <w:rPr>
          <w:szCs w:val="24"/>
        </w:rPr>
        <w:t>La presente Ordenanza entrará en vigencia a partir de la fecha de su</w:t>
      </w:r>
      <w:r w:rsidR="00B51956">
        <w:rPr>
          <w:szCs w:val="24"/>
        </w:rPr>
        <w:t xml:space="preserve"> </w:t>
      </w:r>
      <w:r w:rsidR="00B51956" w:rsidRPr="00B51956">
        <w:rPr>
          <w:szCs w:val="24"/>
        </w:rPr>
        <w:t>sanción, sin perjuicio de su publicación en el Registro Oficial, la Gaceta Municipal y la página</w:t>
      </w:r>
      <w:r w:rsidR="00B51956">
        <w:rPr>
          <w:szCs w:val="24"/>
        </w:rPr>
        <w:t xml:space="preserve"> </w:t>
      </w:r>
      <w:r w:rsidR="00B51956" w:rsidRPr="00B51956">
        <w:rPr>
          <w:szCs w:val="24"/>
        </w:rPr>
        <w:t>web institucional del Gobierno Autónomo Descentralizado del Distrito Metropolitano de</w:t>
      </w:r>
      <w:r w:rsidR="00B51956">
        <w:rPr>
          <w:szCs w:val="24"/>
        </w:rPr>
        <w:t xml:space="preserve"> </w:t>
      </w:r>
      <w:r w:rsidR="00B51956" w:rsidRPr="00B51956">
        <w:rPr>
          <w:szCs w:val="24"/>
        </w:rPr>
        <w:t>Quito</w:t>
      </w:r>
      <w:r w:rsidR="00B51956">
        <w:rPr>
          <w:szCs w:val="24"/>
        </w:rPr>
        <w:t>.</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headerReference w:type="default" r:id="rId12"/>
      <w:footerReference w:type="even" r:id="rId13"/>
      <w:footerReference w:type="default" r:id="rId14"/>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64" w:rsidRDefault="00003364" w:rsidP="001F4E16">
      <w:r>
        <w:separator/>
      </w:r>
    </w:p>
  </w:endnote>
  <w:endnote w:type="continuationSeparator" w:id="0">
    <w:p w:rsidR="00003364" w:rsidRDefault="00003364"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8678C5">
          <w:rPr>
            <w:noProof/>
          </w:rPr>
          <w:t>6</w:t>
        </w:r>
        <w:r w:rsidR="00686FC1">
          <w:rPr>
            <w:noProof/>
          </w:rPr>
          <w:fldChar w:fldCharType="end"/>
        </w:r>
        <w:r>
          <w:t xml:space="preserve"> de </w:t>
        </w:r>
        <w:fldSimple w:instr=" NUMPAGES  ">
          <w:r w:rsidR="008678C5">
            <w:rPr>
              <w:noProof/>
            </w:rPr>
            <w:t>6</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Default="0037231A">
            <w:pPr>
              <w:pStyle w:val="Piedepgina"/>
              <w:jc w:val="right"/>
            </w:pPr>
            <w:r>
              <w:t xml:space="preserve">Página </w:t>
            </w:r>
            <w:r w:rsidR="00A23F48">
              <w:rPr>
                <w:b/>
                <w:sz w:val="24"/>
                <w:szCs w:val="24"/>
              </w:rPr>
              <w:fldChar w:fldCharType="begin"/>
            </w:r>
            <w:r>
              <w:rPr>
                <w:b/>
              </w:rPr>
              <w:instrText>PAGE</w:instrText>
            </w:r>
            <w:r w:rsidR="00A23F48">
              <w:rPr>
                <w:b/>
                <w:sz w:val="24"/>
                <w:szCs w:val="24"/>
              </w:rPr>
              <w:fldChar w:fldCharType="separate"/>
            </w:r>
            <w:r w:rsidR="008678C5">
              <w:rPr>
                <w:b/>
                <w:noProof/>
              </w:rPr>
              <w:t>1</w:t>
            </w:r>
            <w:r w:rsidR="00A23F48">
              <w:rPr>
                <w:b/>
                <w:sz w:val="24"/>
                <w:szCs w:val="24"/>
              </w:rPr>
              <w:fldChar w:fldCharType="end"/>
            </w:r>
            <w:r>
              <w:t xml:space="preserve"> de </w:t>
            </w:r>
            <w:r w:rsidR="00A23F48">
              <w:rPr>
                <w:b/>
                <w:sz w:val="24"/>
                <w:szCs w:val="24"/>
              </w:rPr>
              <w:fldChar w:fldCharType="begin"/>
            </w:r>
            <w:r>
              <w:rPr>
                <w:b/>
              </w:rPr>
              <w:instrText>NUMPAGES</w:instrText>
            </w:r>
            <w:r w:rsidR="00A23F48">
              <w:rPr>
                <w:b/>
                <w:sz w:val="24"/>
                <w:szCs w:val="24"/>
              </w:rPr>
              <w:fldChar w:fldCharType="separate"/>
            </w:r>
            <w:r w:rsidR="008678C5">
              <w:rPr>
                <w:b/>
                <w:noProof/>
              </w:rPr>
              <w:t>6</w:t>
            </w:r>
            <w:r w:rsidR="00A23F48">
              <w:rPr>
                <w:b/>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64" w:rsidRDefault="00003364" w:rsidP="001F4E16">
      <w:r>
        <w:separator/>
      </w:r>
    </w:p>
  </w:footnote>
  <w:footnote w:type="continuationSeparator" w:id="0">
    <w:p w:rsidR="00003364" w:rsidRDefault="00003364" w:rsidP="001F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A" w:rsidRDefault="0037231A" w:rsidP="00F03418">
    <w:pPr>
      <w:tabs>
        <w:tab w:val="left" w:pos="6804"/>
      </w:tabs>
      <w:ind w:left="6379"/>
      <w:jc w:val="both"/>
      <w:rPr>
        <w:sz w:val="24"/>
        <w:szCs w:val="24"/>
      </w:rPr>
    </w:pPr>
    <w:r>
      <w:rPr>
        <w:noProof/>
        <w:sz w:val="24"/>
        <w:szCs w:val="24"/>
      </w:rPr>
      <w:drawing>
        <wp:inline distT="0" distB="0" distL="0" distR="0">
          <wp:extent cx="1743075" cy="67969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46150" cy="680889"/>
                  </a:xfrm>
                  <a:prstGeom prst="rect">
                    <a:avLst/>
                  </a:prstGeom>
                  <a:noFill/>
                  <a:ln w="9525">
                    <a:noFill/>
                    <a:miter lim="800000"/>
                    <a:headEnd/>
                    <a:tailEnd/>
                  </a:ln>
                </pic:spPr>
              </pic:pic>
            </a:graphicData>
          </a:graphic>
        </wp:inline>
      </w:drawing>
    </w:r>
  </w:p>
  <w:p w:rsidR="0037231A" w:rsidRDefault="0037231A" w:rsidP="00F03418">
    <w:pPr>
      <w:pStyle w:val="Sinespaciado"/>
      <w:jc w:val="right"/>
      <w:rPr>
        <w:rFonts w:ascii="Helvetica" w:hAnsi="Helvetica"/>
        <w:lang w:val="es-ES_tradnl"/>
      </w:rPr>
    </w:pPr>
    <w:r>
      <w:rPr>
        <w:rFonts w:ascii="Helvetica" w:hAnsi="Helvetica"/>
        <w:lang w:val="es-ES_tradnl"/>
      </w:rPr>
      <w:t xml:space="preserve">                                                                                </w:t>
    </w:r>
    <w:r w:rsidRPr="00186092">
      <w:rPr>
        <w:rFonts w:ascii="Helvetica" w:hAnsi="Helvetica"/>
        <w:lang w:val="es-ES_tradnl"/>
      </w:rPr>
      <w:t xml:space="preserve">PROCURADURÍA </w:t>
    </w:r>
  </w:p>
  <w:p w:rsidR="0037231A" w:rsidRDefault="0037231A" w:rsidP="00F03418">
    <w:pPr>
      <w:pStyle w:val="Sinespaciado"/>
      <w:jc w:val="right"/>
      <w:rPr>
        <w:rFonts w:ascii="Helvetica" w:hAnsi="Helvetica"/>
        <w:lang w:val="es-ES_tradnl"/>
      </w:rPr>
    </w:pPr>
    <w:r>
      <w:rPr>
        <w:rFonts w:ascii="Helvetica" w:hAnsi="Helvetica"/>
        <w:lang w:val="es-ES_tradnl"/>
      </w:rPr>
      <w:t xml:space="preserve">                                                                                </w:t>
    </w:r>
    <w:r w:rsidRPr="00186092">
      <w:rPr>
        <w:rFonts w:ascii="Helvetica" w:hAnsi="Helvetica"/>
        <w:lang w:val="es-ES_tradnl"/>
      </w:rPr>
      <w:t>METROPOLITANA</w:t>
    </w:r>
  </w:p>
  <w:p w:rsidR="0037231A" w:rsidRPr="00186092" w:rsidRDefault="0037231A" w:rsidP="00F03418">
    <w:pPr>
      <w:pStyle w:val="Sinespaciado"/>
      <w:jc w:val="right"/>
      <w:rPr>
        <w:rFonts w:ascii="Helvetica" w:hAnsi="Helvetica"/>
      </w:rPr>
    </w:pPr>
    <w:r w:rsidRPr="00186092">
      <w:rPr>
        <w:rFonts w:ascii="Helvetica" w:hAnsi="Helvetica"/>
        <w:lang w:val="es-ES_trad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4AB430B"/>
    <w:multiLevelType w:val="hybridMultilevel"/>
    <w:tmpl w:val="6F9C320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25"/>
    <w:rsid w:val="00003364"/>
    <w:rsid w:val="000101AC"/>
    <w:rsid w:val="0002416F"/>
    <w:rsid w:val="000244FB"/>
    <w:rsid w:val="00027F71"/>
    <w:rsid w:val="0003058F"/>
    <w:rsid w:val="00041538"/>
    <w:rsid w:val="0006408D"/>
    <w:rsid w:val="00075933"/>
    <w:rsid w:val="00085A9A"/>
    <w:rsid w:val="00094495"/>
    <w:rsid w:val="000A5986"/>
    <w:rsid w:val="000B6B38"/>
    <w:rsid w:val="000C0C91"/>
    <w:rsid w:val="000D668A"/>
    <w:rsid w:val="000D7C5E"/>
    <w:rsid w:val="000E0681"/>
    <w:rsid w:val="000E3EE9"/>
    <w:rsid w:val="000F5A70"/>
    <w:rsid w:val="000F6550"/>
    <w:rsid w:val="00111CB4"/>
    <w:rsid w:val="00114E5E"/>
    <w:rsid w:val="00115EF8"/>
    <w:rsid w:val="00123D83"/>
    <w:rsid w:val="001261FA"/>
    <w:rsid w:val="00133F43"/>
    <w:rsid w:val="001412A5"/>
    <w:rsid w:val="00143182"/>
    <w:rsid w:val="001431B4"/>
    <w:rsid w:val="00145FA3"/>
    <w:rsid w:val="00150323"/>
    <w:rsid w:val="00153278"/>
    <w:rsid w:val="0015652F"/>
    <w:rsid w:val="00160C4B"/>
    <w:rsid w:val="0016442C"/>
    <w:rsid w:val="001722FE"/>
    <w:rsid w:val="0018461F"/>
    <w:rsid w:val="0018483F"/>
    <w:rsid w:val="00186092"/>
    <w:rsid w:val="001969F6"/>
    <w:rsid w:val="001B294E"/>
    <w:rsid w:val="001B2C15"/>
    <w:rsid w:val="001C2D52"/>
    <w:rsid w:val="001D0126"/>
    <w:rsid w:val="001D33A1"/>
    <w:rsid w:val="001D5E9E"/>
    <w:rsid w:val="001E3426"/>
    <w:rsid w:val="001E61DB"/>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5032"/>
    <w:rsid w:val="002564B5"/>
    <w:rsid w:val="0026017D"/>
    <w:rsid w:val="00261751"/>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7186"/>
    <w:rsid w:val="002E10A2"/>
    <w:rsid w:val="002E1C0F"/>
    <w:rsid w:val="002F36FA"/>
    <w:rsid w:val="002F46A2"/>
    <w:rsid w:val="00302683"/>
    <w:rsid w:val="003026E1"/>
    <w:rsid w:val="00302F78"/>
    <w:rsid w:val="00310378"/>
    <w:rsid w:val="00311838"/>
    <w:rsid w:val="00316744"/>
    <w:rsid w:val="00322783"/>
    <w:rsid w:val="003315C7"/>
    <w:rsid w:val="0033172C"/>
    <w:rsid w:val="00333238"/>
    <w:rsid w:val="003350ED"/>
    <w:rsid w:val="00336FBF"/>
    <w:rsid w:val="00346EAD"/>
    <w:rsid w:val="0035282F"/>
    <w:rsid w:val="003531D3"/>
    <w:rsid w:val="003550E6"/>
    <w:rsid w:val="0037231A"/>
    <w:rsid w:val="003867E0"/>
    <w:rsid w:val="0039254F"/>
    <w:rsid w:val="00393056"/>
    <w:rsid w:val="00393EC8"/>
    <w:rsid w:val="00396B31"/>
    <w:rsid w:val="003B0032"/>
    <w:rsid w:val="003B1A2D"/>
    <w:rsid w:val="003B3C82"/>
    <w:rsid w:val="003C35F2"/>
    <w:rsid w:val="003C3615"/>
    <w:rsid w:val="003C438F"/>
    <w:rsid w:val="003C4C6E"/>
    <w:rsid w:val="003C5765"/>
    <w:rsid w:val="003D261F"/>
    <w:rsid w:val="003D52A3"/>
    <w:rsid w:val="003E4AC8"/>
    <w:rsid w:val="003F31FD"/>
    <w:rsid w:val="003F3FDF"/>
    <w:rsid w:val="00405FBB"/>
    <w:rsid w:val="00406470"/>
    <w:rsid w:val="00421A8E"/>
    <w:rsid w:val="00431219"/>
    <w:rsid w:val="00441780"/>
    <w:rsid w:val="00441D11"/>
    <w:rsid w:val="0044638F"/>
    <w:rsid w:val="00455BBC"/>
    <w:rsid w:val="00464477"/>
    <w:rsid w:val="0047765D"/>
    <w:rsid w:val="00484682"/>
    <w:rsid w:val="004952C2"/>
    <w:rsid w:val="004A2596"/>
    <w:rsid w:val="004A3BAB"/>
    <w:rsid w:val="004A3DC4"/>
    <w:rsid w:val="004B2FEB"/>
    <w:rsid w:val="004B37E2"/>
    <w:rsid w:val="004B4D77"/>
    <w:rsid w:val="004C6EA3"/>
    <w:rsid w:val="004D2266"/>
    <w:rsid w:val="004F7623"/>
    <w:rsid w:val="00500111"/>
    <w:rsid w:val="00500BA9"/>
    <w:rsid w:val="005029C3"/>
    <w:rsid w:val="005051A1"/>
    <w:rsid w:val="00507D6A"/>
    <w:rsid w:val="005120B5"/>
    <w:rsid w:val="00517B43"/>
    <w:rsid w:val="005216C9"/>
    <w:rsid w:val="005265D0"/>
    <w:rsid w:val="00537364"/>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F21F8"/>
    <w:rsid w:val="005F3F32"/>
    <w:rsid w:val="00604116"/>
    <w:rsid w:val="00612A2A"/>
    <w:rsid w:val="00617E3B"/>
    <w:rsid w:val="00633948"/>
    <w:rsid w:val="00635C91"/>
    <w:rsid w:val="006446B1"/>
    <w:rsid w:val="00651623"/>
    <w:rsid w:val="00653365"/>
    <w:rsid w:val="0065766A"/>
    <w:rsid w:val="00663226"/>
    <w:rsid w:val="006743AD"/>
    <w:rsid w:val="00674E62"/>
    <w:rsid w:val="00675564"/>
    <w:rsid w:val="00676882"/>
    <w:rsid w:val="006821D1"/>
    <w:rsid w:val="00686FC1"/>
    <w:rsid w:val="006914A6"/>
    <w:rsid w:val="006A039C"/>
    <w:rsid w:val="006C25B3"/>
    <w:rsid w:val="006D56CD"/>
    <w:rsid w:val="006D6C64"/>
    <w:rsid w:val="006D70AA"/>
    <w:rsid w:val="006E1783"/>
    <w:rsid w:val="006E7975"/>
    <w:rsid w:val="006F618C"/>
    <w:rsid w:val="006F6784"/>
    <w:rsid w:val="006F6C88"/>
    <w:rsid w:val="00702EEF"/>
    <w:rsid w:val="0071659D"/>
    <w:rsid w:val="007209CC"/>
    <w:rsid w:val="00737EED"/>
    <w:rsid w:val="00746975"/>
    <w:rsid w:val="00746DFC"/>
    <w:rsid w:val="00754A9A"/>
    <w:rsid w:val="00756A54"/>
    <w:rsid w:val="007608DA"/>
    <w:rsid w:val="0076743B"/>
    <w:rsid w:val="00782B9D"/>
    <w:rsid w:val="00782DE8"/>
    <w:rsid w:val="00787DF3"/>
    <w:rsid w:val="007963F6"/>
    <w:rsid w:val="007C0A37"/>
    <w:rsid w:val="007C2C01"/>
    <w:rsid w:val="007C49C9"/>
    <w:rsid w:val="007E01E8"/>
    <w:rsid w:val="007E2B03"/>
    <w:rsid w:val="007E5154"/>
    <w:rsid w:val="00800D69"/>
    <w:rsid w:val="00802308"/>
    <w:rsid w:val="00816293"/>
    <w:rsid w:val="0082186C"/>
    <w:rsid w:val="0083336C"/>
    <w:rsid w:val="00835F49"/>
    <w:rsid w:val="0084416A"/>
    <w:rsid w:val="008459DD"/>
    <w:rsid w:val="00866DC8"/>
    <w:rsid w:val="008678C5"/>
    <w:rsid w:val="008762C4"/>
    <w:rsid w:val="008836DB"/>
    <w:rsid w:val="00890E3D"/>
    <w:rsid w:val="008A2A71"/>
    <w:rsid w:val="008A6F5F"/>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711C"/>
    <w:rsid w:val="00940035"/>
    <w:rsid w:val="009412CF"/>
    <w:rsid w:val="0094187C"/>
    <w:rsid w:val="00943B84"/>
    <w:rsid w:val="00952E4D"/>
    <w:rsid w:val="00953A64"/>
    <w:rsid w:val="00955EBF"/>
    <w:rsid w:val="00960E09"/>
    <w:rsid w:val="009634B7"/>
    <w:rsid w:val="00963DB8"/>
    <w:rsid w:val="00964D37"/>
    <w:rsid w:val="00970679"/>
    <w:rsid w:val="00972EDD"/>
    <w:rsid w:val="00973EA3"/>
    <w:rsid w:val="00987CDB"/>
    <w:rsid w:val="009903BE"/>
    <w:rsid w:val="009A4DD7"/>
    <w:rsid w:val="009A702F"/>
    <w:rsid w:val="009B0F5F"/>
    <w:rsid w:val="009B268A"/>
    <w:rsid w:val="009B4A7F"/>
    <w:rsid w:val="009C5056"/>
    <w:rsid w:val="009C744C"/>
    <w:rsid w:val="009D4DD3"/>
    <w:rsid w:val="009F0FF1"/>
    <w:rsid w:val="00A006A3"/>
    <w:rsid w:val="00A036D4"/>
    <w:rsid w:val="00A1058F"/>
    <w:rsid w:val="00A13A08"/>
    <w:rsid w:val="00A2144C"/>
    <w:rsid w:val="00A2353E"/>
    <w:rsid w:val="00A23F48"/>
    <w:rsid w:val="00A26C9B"/>
    <w:rsid w:val="00A3240D"/>
    <w:rsid w:val="00A34559"/>
    <w:rsid w:val="00A50C26"/>
    <w:rsid w:val="00A51442"/>
    <w:rsid w:val="00A51959"/>
    <w:rsid w:val="00A57B37"/>
    <w:rsid w:val="00A57D13"/>
    <w:rsid w:val="00A6322D"/>
    <w:rsid w:val="00A710C6"/>
    <w:rsid w:val="00A757E2"/>
    <w:rsid w:val="00A7609A"/>
    <w:rsid w:val="00A77EF5"/>
    <w:rsid w:val="00A80CBA"/>
    <w:rsid w:val="00A84368"/>
    <w:rsid w:val="00A85933"/>
    <w:rsid w:val="00A9102D"/>
    <w:rsid w:val="00A97A90"/>
    <w:rsid w:val="00AA1E44"/>
    <w:rsid w:val="00AB41DE"/>
    <w:rsid w:val="00AB7AC8"/>
    <w:rsid w:val="00AC5375"/>
    <w:rsid w:val="00AC6E14"/>
    <w:rsid w:val="00AD0D09"/>
    <w:rsid w:val="00AD2AD0"/>
    <w:rsid w:val="00AF1920"/>
    <w:rsid w:val="00AF4374"/>
    <w:rsid w:val="00B079EB"/>
    <w:rsid w:val="00B140E7"/>
    <w:rsid w:val="00B1470D"/>
    <w:rsid w:val="00B3517A"/>
    <w:rsid w:val="00B3545D"/>
    <w:rsid w:val="00B35C22"/>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A6A1A"/>
    <w:rsid w:val="00BB6061"/>
    <w:rsid w:val="00BD0185"/>
    <w:rsid w:val="00BD408B"/>
    <w:rsid w:val="00BE019E"/>
    <w:rsid w:val="00BF5518"/>
    <w:rsid w:val="00BF5A9C"/>
    <w:rsid w:val="00C13971"/>
    <w:rsid w:val="00C22168"/>
    <w:rsid w:val="00C35E20"/>
    <w:rsid w:val="00C37CD3"/>
    <w:rsid w:val="00C41B16"/>
    <w:rsid w:val="00C43899"/>
    <w:rsid w:val="00C4441A"/>
    <w:rsid w:val="00C46AA8"/>
    <w:rsid w:val="00C4775C"/>
    <w:rsid w:val="00C55033"/>
    <w:rsid w:val="00C6658E"/>
    <w:rsid w:val="00C70241"/>
    <w:rsid w:val="00C70E74"/>
    <w:rsid w:val="00C90480"/>
    <w:rsid w:val="00C97934"/>
    <w:rsid w:val="00CA2303"/>
    <w:rsid w:val="00CB219B"/>
    <w:rsid w:val="00CC0416"/>
    <w:rsid w:val="00CC1384"/>
    <w:rsid w:val="00CC642A"/>
    <w:rsid w:val="00CD332F"/>
    <w:rsid w:val="00CD7B99"/>
    <w:rsid w:val="00CD7EB2"/>
    <w:rsid w:val="00CE271A"/>
    <w:rsid w:val="00CF32DB"/>
    <w:rsid w:val="00CF4F63"/>
    <w:rsid w:val="00CF6936"/>
    <w:rsid w:val="00D00D2C"/>
    <w:rsid w:val="00D07BDC"/>
    <w:rsid w:val="00D10B0F"/>
    <w:rsid w:val="00D12CB8"/>
    <w:rsid w:val="00D158E0"/>
    <w:rsid w:val="00D32D3E"/>
    <w:rsid w:val="00D4714D"/>
    <w:rsid w:val="00D51338"/>
    <w:rsid w:val="00D6158D"/>
    <w:rsid w:val="00D64307"/>
    <w:rsid w:val="00D674F5"/>
    <w:rsid w:val="00D676C3"/>
    <w:rsid w:val="00D74388"/>
    <w:rsid w:val="00D83F60"/>
    <w:rsid w:val="00D91572"/>
    <w:rsid w:val="00DB1E7C"/>
    <w:rsid w:val="00DB432D"/>
    <w:rsid w:val="00DB6A53"/>
    <w:rsid w:val="00DC0DB0"/>
    <w:rsid w:val="00DC37D5"/>
    <w:rsid w:val="00DC3CE7"/>
    <w:rsid w:val="00DC7104"/>
    <w:rsid w:val="00DE6938"/>
    <w:rsid w:val="00DF1649"/>
    <w:rsid w:val="00DF2915"/>
    <w:rsid w:val="00DF3C2F"/>
    <w:rsid w:val="00E0073F"/>
    <w:rsid w:val="00E030C0"/>
    <w:rsid w:val="00E1029F"/>
    <w:rsid w:val="00E12789"/>
    <w:rsid w:val="00E13110"/>
    <w:rsid w:val="00E21004"/>
    <w:rsid w:val="00E22FDD"/>
    <w:rsid w:val="00E27996"/>
    <w:rsid w:val="00E300B7"/>
    <w:rsid w:val="00E340AB"/>
    <w:rsid w:val="00E34F1C"/>
    <w:rsid w:val="00E45195"/>
    <w:rsid w:val="00E511F7"/>
    <w:rsid w:val="00E734BF"/>
    <w:rsid w:val="00E800AD"/>
    <w:rsid w:val="00E81B5E"/>
    <w:rsid w:val="00E90CAA"/>
    <w:rsid w:val="00E943C1"/>
    <w:rsid w:val="00EB74F2"/>
    <w:rsid w:val="00EC1CFE"/>
    <w:rsid w:val="00EC4551"/>
    <w:rsid w:val="00EC6A28"/>
    <w:rsid w:val="00EC7457"/>
    <w:rsid w:val="00ED2F71"/>
    <w:rsid w:val="00ED5283"/>
    <w:rsid w:val="00ED7822"/>
    <w:rsid w:val="00EE1E50"/>
    <w:rsid w:val="00EE5150"/>
    <w:rsid w:val="00EE5B9A"/>
    <w:rsid w:val="00EF06FF"/>
    <w:rsid w:val="00F0254E"/>
    <w:rsid w:val="00F02AAB"/>
    <w:rsid w:val="00F03418"/>
    <w:rsid w:val="00F15CC2"/>
    <w:rsid w:val="00F209D4"/>
    <w:rsid w:val="00F2140D"/>
    <w:rsid w:val="00F22D46"/>
    <w:rsid w:val="00F257D7"/>
    <w:rsid w:val="00F41427"/>
    <w:rsid w:val="00F6037F"/>
    <w:rsid w:val="00F63876"/>
    <w:rsid w:val="00F64B3A"/>
    <w:rsid w:val="00F66D46"/>
    <w:rsid w:val="00F71598"/>
    <w:rsid w:val="00F72614"/>
    <w:rsid w:val="00F73999"/>
    <w:rsid w:val="00F82A58"/>
    <w:rsid w:val="00F95F08"/>
    <w:rsid w:val="00FA756C"/>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4E16"/>
    <w:pPr>
      <w:tabs>
        <w:tab w:val="center" w:pos="4252"/>
        <w:tab w:val="right" w:pos="8504"/>
      </w:tabs>
    </w:pPr>
  </w:style>
  <w:style w:type="character" w:customStyle="1" w:styleId="EncabezadoCar">
    <w:name w:val="Encabezado Car"/>
    <w:basedOn w:val="Fuentedeprrafopredeter"/>
    <w:link w:val="Encabezado"/>
    <w:uiPriority w:val="99"/>
    <w:semiHidden/>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4E16"/>
    <w:pPr>
      <w:tabs>
        <w:tab w:val="center" w:pos="4252"/>
        <w:tab w:val="right" w:pos="8504"/>
      </w:tabs>
    </w:pPr>
  </w:style>
  <w:style w:type="character" w:customStyle="1" w:styleId="EncabezadoCar">
    <w:name w:val="Encabezado Car"/>
    <w:basedOn w:val="Fuentedeprrafopredeter"/>
    <w:link w:val="Encabezado"/>
    <w:uiPriority w:val="99"/>
    <w:semiHidden/>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28EB-88C2-4859-8DE1-81FBD35A415D}">
  <ds:schemaRefs>
    <ds:schemaRef ds:uri="http://schemas.microsoft.com/office/2006/metadata/properties"/>
  </ds:schemaRefs>
</ds:datastoreItem>
</file>

<file path=customXml/itemProps2.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3.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046B39-4C8C-4D08-A083-49E0A045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1</TotalTime>
  <Pages>6</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Secretaria de Concejo</cp:lastModifiedBy>
  <cp:revision>2</cp:revision>
  <cp:lastPrinted>2018-07-26T20:28:00Z</cp:lastPrinted>
  <dcterms:created xsi:type="dcterms:W3CDTF">2021-01-22T14:53:00Z</dcterms:created>
  <dcterms:modified xsi:type="dcterms:W3CDTF">2021-01-22T14:53:00Z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