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50" w:rsidRPr="00345750" w:rsidRDefault="00345750" w:rsidP="00345750">
      <w:pPr>
        <w:spacing w:after="0" w:line="240" w:lineRule="auto"/>
        <w:jc w:val="center"/>
        <w:rPr>
          <w:rFonts w:ascii="Arial" w:hAnsi="Arial" w:cs="Arial"/>
          <w:b/>
        </w:rPr>
      </w:pPr>
      <w:bookmarkStart w:id="0" w:name="_GoBack"/>
      <w:bookmarkEnd w:id="0"/>
      <w:r w:rsidRPr="00345750">
        <w:rPr>
          <w:rFonts w:ascii="Arial" w:hAnsi="Arial" w:cs="Arial"/>
          <w:b/>
        </w:rPr>
        <w:t>Exposición de Motivos:</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El Municipio del Distrito Metropolitano de Quito, tiene dentro de sus funciones establecer políticas de promoción y construcción de equidad e inclusión por lo que de manera progresiva y sistemática se deben implementar políticas públicas, proyectos y programas que se orienten a la reducción de la inequidad de género y al empoderamiento de las mujeres.</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En los Objetivos de Desarrollo Sostenible Adoptados el 25 de septiembre de 2015 por varios líderes mundiales y de los que forma parte el Ecuador, se adoptó como como quinto punto, a la igualdad de género como parte de la nueva agenda de desarrollo sostenible a nivel global.</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pStyle w:val="NormalWeb"/>
        <w:shd w:val="clear" w:color="auto" w:fill="FFFFFF"/>
        <w:spacing w:before="0" w:beforeAutospacing="0" w:after="0" w:afterAutospacing="0"/>
        <w:jc w:val="both"/>
        <w:textAlignment w:val="baseline"/>
        <w:rPr>
          <w:rFonts w:ascii="Arial" w:hAnsi="Arial" w:cs="Arial"/>
          <w:sz w:val="22"/>
          <w:szCs w:val="22"/>
        </w:rPr>
      </w:pPr>
      <w:r w:rsidRPr="00345750">
        <w:rPr>
          <w:rFonts w:ascii="Arial" w:hAnsi="Arial" w:cs="Arial"/>
          <w:sz w:val="22"/>
          <w:szCs w:val="22"/>
          <w:shd w:val="clear" w:color="auto" w:fill="FFFFFF"/>
        </w:rPr>
        <w:t xml:space="preserve">La discriminación de género, </w:t>
      </w:r>
      <w:r w:rsidRPr="00345750">
        <w:rPr>
          <w:rFonts w:ascii="Arial" w:hAnsi="Arial" w:cs="Arial"/>
          <w:sz w:val="22"/>
          <w:szCs w:val="22"/>
        </w:rPr>
        <w:t>las actitudes discriminatorias y los estereotipos en materia de género se han extendido en el territorio ecuatoriano y se han convertido en un asunto que se debe atender generando políticas eficaces en todo ámbito, público y privado para alcanzar la igualdad de género.</w:t>
      </w:r>
    </w:p>
    <w:p w:rsidR="00345750" w:rsidRPr="00345750" w:rsidRDefault="00345750" w:rsidP="00345750">
      <w:pPr>
        <w:shd w:val="clear" w:color="auto" w:fill="FFFFFF"/>
        <w:spacing w:after="0" w:line="240" w:lineRule="auto"/>
        <w:jc w:val="both"/>
        <w:textAlignment w:val="baseline"/>
        <w:rPr>
          <w:rFonts w:ascii="Arial" w:eastAsia="Times New Roman" w:hAnsi="Arial" w:cs="Arial"/>
          <w:b/>
          <w:bCs/>
          <w:bdr w:val="none" w:sz="0" w:space="0" w:color="auto" w:frame="1"/>
          <w:lang w:eastAsia="es-EC"/>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Por “igualdad de género” se entiende la existencia de una igualdad de oportunidades y de derechos entre las mujeres y los hombres en todo ámbito que les brinde y garantice la posibilidad de realizar la vida que deseen. </w:t>
      </w:r>
    </w:p>
    <w:p w:rsidR="00345750" w:rsidRPr="00345750" w:rsidRDefault="00345750" w:rsidP="00345750">
      <w:pPr>
        <w:spacing w:after="0" w:line="240" w:lineRule="auto"/>
        <w:jc w:val="both"/>
        <w:rPr>
          <w:rFonts w:ascii="Arial" w:hAnsi="Arial" w:cs="Arial"/>
        </w:rPr>
      </w:pPr>
      <w:r w:rsidRPr="00345750">
        <w:rPr>
          <w:rFonts w:ascii="Arial" w:hAnsi="Arial" w:cs="Arial"/>
        </w:rPr>
        <w:t>Durante los últimos cincuenta años los gobiernos y organizaciones de la sociedad civil han desplegado esfuerzos concertados a fin de formular y aplicar políticas capaces de crear un “terreno de juego” más justo y equilibrado para mujeres y hombres.</w:t>
      </w: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En ningún país la igualdad de género se ha convertido en la norma y aún quedan importantes disparidades por subsanar.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noProof/>
          <w:lang w:eastAsia="es-EC"/>
        </w:rPr>
      </w:pPr>
      <w:r w:rsidRPr="00345750">
        <w:rPr>
          <w:rFonts w:ascii="Arial" w:hAnsi="Arial" w:cs="Arial"/>
        </w:rPr>
        <w:t>Según el informe de brechas de género del Foro Económico Mundial de 2018, los países no están avanzando en el tema, sino, por el contrario, retroceden. Cerrar las diferencias entre hombres y mujeres en la salud, educación, política y economía está costando mucho y al ritmo actual ya no tomará los 83 años previstos, sino 108, aunque el tema de oportunidades económicas llevaría hasta 202 años.</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Los indicadores actuales nos permiten saber en qué medida las mujeres y los hombres pueden gozar de los mismos derechos fundamentales y posibilidades de progreso personal y profesional para contribuir al desarrollo de su país.  La capacidad de las mujeres y los hombres de participar en pie de igualdad en la vida social, cultural, política y económica garantiza que tanto las políticas públicas como los valores, las normas y las prácticas culturales reflejen los intereses y experiencias de ambos sexos y los tengan en cuenta.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i/>
        </w:rPr>
      </w:pPr>
      <w:r w:rsidRPr="00345750">
        <w:rPr>
          <w:rFonts w:ascii="Arial" w:hAnsi="Arial" w:cs="Arial"/>
        </w:rPr>
        <w:t>La Convención sobre la eliminación de todas las formas de discriminación contra la mujer de 1979 señala que: “</w:t>
      </w:r>
      <w:r w:rsidRPr="00345750">
        <w:rPr>
          <w:rFonts w:ascii="Arial" w:hAnsi="Arial" w:cs="Arial"/>
          <w:i/>
        </w:rPr>
        <w:t xml:space="preserve">La igualdad entre mujeres y hombres es una cuestión de derechos y constituye una condición para el logro de la justicia social, además de ser un requisito previo necesario y fundamental para la igualdad, el desarrollo y la paz.”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Las relaciones entre mujeres y hombres desempeñan un papel importante tanto en la plasmación como en la evolución y transformación de los valores, las normas y las prácticas culturales de una sociedad, los cuales, a su vez, determinan dichas relaciones. De hecho, son relaciones que evolucionan con el tiempo y en las que influye una matriz de factores socioeconómicos, políticos y culturales. Los cambios en la combinación de esos factores </w:t>
      </w:r>
      <w:r w:rsidRPr="00345750">
        <w:rPr>
          <w:rFonts w:ascii="Arial" w:hAnsi="Arial" w:cs="Arial"/>
        </w:rPr>
        <w:lastRenderedPageBreak/>
        <w:t>pueden afectarlas de manera positiva o negativa. Un aspecto básico de esta dimensión se refiere a la manera en que esos factores socioeconómicos y políticos evolucionan y se combinan para incidir en las relaciones entre mujeres y hombres y, a su vez, contribuir a la configuración de los valores, las normas y las prácticas culturales.</w:t>
      </w:r>
    </w:p>
    <w:p w:rsidR="00345750" w:rsidRPr="00345750" w:rsidRDefault="00345750" w:rsidP="00345750">
      <w:pPr>
        <w:shd w:val="clear" w:color="auto" w:fill="FFFFFF"/>
        <w:spacing w:after="0" w:line="240" w:lineRule="auto"/>
        <w:jc w:val="both"/>
        <w:textAlignment w:val="baseline"/>
        <w:rPr>
          <w:rFonts w:ascii="Arial" w:eastAsia="Times New Roman" w:hAnsi="Arial" w:cs="Arial"/>
          <w:lang w:eastAsia="es-EC"/>
        </w:rPr>
      </w:pPr>
      <w:r w:rsidRPr="00345750">
        <w:rPr>
          <w:rFonts w:ascii="Arial" w:eastAsia="Times New Roman" w:hAnsi="Arial" w:cs="Arial"/>
          <w:lang w:eastAsia="es-EC"/>
        </w:rPr>
        <w:t xml:space="preserve">A fin de que se disminuya la brecha de la desigualdad de género se deben realizar acciones desde diversos frentes.   </w:t>
      </w:r>
    </w:p>
    <w:p w:rsidR="00345750" w:rsidRPr="00345750" w:rsidRDefault="00345750" w:rsidP="00345750">
      <w:pPr>
        <w:autoSpaceDE w:val="0"/>
        <w:autoSpaceDN w:val="0"/>
        <w:adjustRightInd w:val="0"/>
        <w:spacing w:after="0" w:line="240" w:lineRule="auto"/>
        <w:jc w:val="both"/>
        <w:rPr>
          <w:rFonts w:ascii="Arial" w:hAnsi="Arial" w:cs="Arial"/>
        </w:rPr>
      </w:pPr>
      <w:r w:rsidRPr="00345750">
        <w:rPr>
          <w:rFonts w:ascii="Arial" w:hAnsi="Arial" w:cs="Arial"/>
        </w:rPr>
        <w:t>Según datos de la Empresa Pública Metropolitana de Movilidad y Obras Públicas, en Quito actualmente existen 11696 calles con nomenclatura, de las cuales el 46.9% corresponde a nomenclatura alfa numérica, un 30.9% pertenecen a personajes históricos masculinos, un 18.9% a otros (fauna, flora) y finalmente un 3.3% a personajes históricos femeninos.  Del total de 4001 calles con nomenclatura de personajes históricos en el Distrito Metropolitano de Quito, el 90.28% pertenece a personalidades masculinas y el 9.72% a personalidades femeninas, lo que quiere decir que, de cada diez calles, nueve corresponde a hombres y una a mujeres.</w:t>
      </w:r>
    </w:p>
    <w:p w:rsidR="00345750" w:rsidRPr="00345750" w:rsidRDefault="00345750" w:rsidP="00345750">
      <w:pPr>
        <w:autoSpaceDE w:val="0"/>
        <w:autoSpaceDN w:val="0"/>
        <w:adjustRightInd w:val="0"/>
        <w:spacing w:after="0" w:line="240" w:lineRule="auto"/>
        <w:jc w:val="both"/>
        <w:rPr>
          <w:rFonts w:ascii="Arial" w:hAnsi="Arial" w:cs="Arial"/>
        </w:rPr>
      </w:pPr>
    </w:p>
    <w:p w:rsidR="00345750" w:rsidRPr="00345750" w:rsidRDefault="00345750" w:rsidP="00345750">
      <w:pPr>
        <w:autoSpaceDE w:val="0"/>
        <w:autoSpaceDN w:val="0"/>
        <w:adjustRightInd w:val="0"/>
        <w:spacing w:after="0" w:line="240" w:lineRule="auto"/>
        <w:jc w:val="both"/>
        <w:rPr>
          <w:rFonts w:ascii="Arial" w:hAnsi="Arial" w:cs="Arial"/>
        </w:rPr>
      </w:pPr>
      <w:r w:rsidRPr="00345750">
        <w:rPr>
          <w:rFonts w:ascii="Arial" w:hAnsi="Arial" w:cs="Arial"/>
        </w:rPr>
        <w:t xml:space="preserve">La señalética de nuestra ciudad, a más de ser una base para el ordenamiento urbano, es una apropiación del espacio público a través de la denominación de recuentos históricos y personajes que han trascendido en nuestro país y el mundo y que generan un sentido de identidad en las personas que permite conocer su historia y valores. Además, es una herramienta pedagógica porque en la ciudad todo educa, también los nombres de los espacios públicos. </w:t>
      </w:r>
    </w:p>
    <w:p w:rsidR="00345750" w:rsidRPr="00345750" w:rsidRDefault="00345750" w:rsidP="00345750">
      <w:pPr>
        <w:autoSpaceDE w:val="0"/>
        <w:autoSpaceDN w:val="0"/>
        <w:adjustRightInd w:val="0"/>
        <w:spacing w:after="0" w:line="240" w:lineRule="auto"/>
        <w:jc w:val="both"/>
        <w:rPr>
          <w:rFonts w:ascii="Arial" w:eastAsia="Times New Roman" w:hAnsi="Arial" w:cs="Arial"/>
          <w:lang w:eastAsia="es-EC"/>
        </w:rPr>
      </w:pPr>
    </w:p>
    <w:p w:rsidR="00345750" w:rsidRPr="00345750" w:rsidRDefault="00345750" w:rsidP="00345750">
      <w:pPr>
        <w:autoSpaceDE w:val="0"/>
        <w:autoSpaceDN w:val="0"/>
        <w:adjustRightInd w:val="0"/>
        <w:spacing w:after="0" w:line="240" w:lineRule="auto"/>
        <w:jc w:val="both"/>
        <w:rPr>
          <w:rFonts w:ascii="Arial" w:hAnsi="Arial" w:cs="Arial"/>
        </w:rPr>
      </w:pPr>
      <w:r w:rsidRPr="00345750">
        <w:rPr>
          <w:rFonts w:ascii="Arial" w:eastAsia="Times New Roman" w:hAnsi="Arial" w:cs="Arial"/>
          <w:lang w:eastAsia="es-EC"/>
        </w:rPr>
        <w:t>Con el fin de alcanzar los objetivos de desarrollo sostenible en nuestra ciudad, se d</w:t>
      </w:r>
      <w:r w:rsidRPr="00345750">
        <w:rPr>
          <w:rFonts w:ascii="Arial" w:hAnsi="Arial" w:cs="Arial"/>
        </w:rPr>
        <w:t xml:space="preserve">ebe visibilizar a las mujeres y denominar sus calles con sus nombres, no solo porque es una obligación social y política; sino que, en virtud de la generación de políticas de inclusión, se debe reconocer las contribuciones que diversas mujeres han realizado para progresar como sociedad.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Quito debe rendir homenaje a aquellas mujeres que nos han guiado para llegar donde estamos. Una buena forma es visibilizarlas y honrarlas dedicándoles espacios públicos. </w:t>
      </w:r>
    </w:p>
    <w:p w:rsidR="00345750" w:rsidRPr="00345750" w:rsidRDefault="00345750" w:rsidP="00345750">
      <w:pPr>
        <w:autoSpaceDE w:val="0"/>
        <w:autoSpaceDN w:val="0"/>
        <w:adjustRightInd w:val="0"/>
        <w:spacing w:after="0" w:line="240" w:lineRule="auto"/>
        <w:jc w:val="both"/>
        <w:rPr>
          <w:rFonts w:ascii="Arial" w:hAnsi="Arial" w:cs="Arial"/>
        </w:rPr>
      </w:pPr>
      <w:r w:rsidRPr="00345750">
        <w:rPr>
          <w:rFonts w:ascii="Arial" w:hAnsi="Arial" w:cs="Arial"/>
        </w:rPr>
        <w:t>Debemos recuperar la memoria de estas mujeres, por eso es obligación de todos nosotros, realizar acciones para empoderar a las mujeres a través de la nomenclatura de las calles de Quito para contar sus historias e identificar a aquellas que han sido una referencia en la construcción de nuestra identidad.</w:t>
      </w:r>
    </w:p>
    <w:p w:rsidR="00345750" w:rsidRPr="00345750" w:rsidRDefault="00345750" w:rsidP="00345750">
      <w:pPr>
        <w:autoSpaceDE w:val="0"/>
        <w:autoSpaceDN w:val="0"/>
        <w:adjustRightInd w:val="0"/>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b/>
          <w:shd w:val="clear" w:color="auto" w:fill="FFFFFF"/>
        </w:rPr>
      </w:pPr>
      <w:r w:rsidRPr="00345750">
        <w:rPr>
          <w:rFonts w:ascii="Arial" w:hAnsi="Arial" w:cs="Arial"/>
          <w:b/>
          <w:shd w:val="clear" w:color="auto" w:fill="FFFFFF"/>
        </w:rPr>
        <w:t>CONSIDERANDO</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Que, el numeral 4 del artículo 66 de la Constitución de la República reconoce y garantiza a las personas el derecho a la igualdad formal e igualdad material.</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Que, el artículo 70 de la Constitución de la República del Ecuador, dispone: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Que, el numeral 14 del artículo 83 de la Norma Suprema, señala: "Son deberes y responsabilidades de las ecuatorianas y los ecuatorianos, sin perjuicio de otros previstos en la Constitución y la ley: (...) 14. Respetar y reconocer las diferencias étnicas, nacionales, sociales, generacionales, de género, y la orientación e identidad sexual.";</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Que, el numeral 1 del artículo 85 de la Constitución de la República establece que la formulación, ejecución, evaluación y control de las políticas públicas que garanticen los derechos reconocidos por la Constitución, se orientarán a hacer efectivos el buen vivir y todos los derechos;</w:t>
      </w:r>
      <w:r w:rsidRPr="00345750">
        <w:rPr>
          <w:rFonts w:ascii="Arial" w:hAnsi="Arial" w:cs="Arial"/>
        </w:rPr>
        <w:br/>
      </w:r>
      <w:r w:rsidRPr="00345750">
        <w:rPr>
          <w:rFonts w:ascii="Arial" w:hAnsi="Arial" w:cs="Arial"/>
        </w:rPr>
        <w:br/>
      </w:r>
      <w:r w:rsidRPr="00345750">
        <w:rPr>
          <w:rFonts w:ascii="Arial" w:hAnsi="Arial" w:cs="Arial"/>
          <w:shd w:val="clear" w:color="auto" w:fill="FFFFFF"/>
        </w:rPr>
        <w:t>Que, el inciso primero del artículo 341, de la Constitución de la República establece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Que, el artículo 241 de la Constitución de la República señala que "La planificación garantizará el ordenamiento territorial y será obligatoria en todos los gobiernos autónomos descentralizados";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Que, de conformidad con el numeral 1, 2 y 3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 y mantener la vialidad urbana;</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Que, el artículo 424 de la Constitución de la República señala que "La Constitución es la norma suprema y prevalece sobre cualquier otra del ordenamiento jurídico. Las normas y los actos del poder público deberán mantener conformidad con las disposiciones constitucionales; en caso contrario carecerán de eficacia jurídica.";</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b/>
        </w:rPr>
      </w:pPr>
      <w:r w:rsidRPr="00345750">
        <w:rPr>
          <w:rFonts w:ascii="Arial" w:hAnsi="Arial" w:cs="Arial"/>
        </w:rPr>
        <w:t>Que, el artículo 2 de la Ley Orgánica de Régimen para el Distrito Metropolitano de Quito establece como finalidad del Municipio "1. Regular el Uso y la adecuada ocupación del suelo y ejercer control sobre el mismo con competencia exclusiva y privativa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Que,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 implementando políticas de promoción y construcción de equidad e inclusión en su territorio;</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Que,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shd w:val="clear" w:color="auto" w:fill="FFFFFF"/>
        </w:rPr>
      </w:pPr>
      <w:r w:rsidRPr="00345750">
        <w:rPr>
          <w:rStyle w:val="nrmar"/>
          <w:rFonts w:ascii="Arial" w:hAnsi="Arial" w:cs="Arial"/>
          <w:bCs/>
          <w:shd w:val="clear" w:color="auto" w:fill="FFFFFF"/>
        </w:rPr>
        <w:t>Que, el artículo 2 de la Ley Orgánica Integral para prevenir y erradicar la Violencia contra las mujeres, prescribe en el artículo 2 que su finalidad es “</w:t>
      </w:r>
      <w:r w:rsidRPr="00345750">
        <w:rPr>
          <w:rFonts w:ascii="Arial" w:hAnsi="Arial" w:cs="Arial"/>
          <w:shd w:val="clear" w:color="auto" w:fill="FFFFFF"/>
        </w:rPr>
        <w:t>prevenir y erradicar la violencia ejercida contra las mujeres, mediante la transformación de los patrones socioculturales y estereotipos que naturalizan, reproducen, perpetúan y sostienen la desigualdad entre hombres y mujeres, así como atender, proteger y reparar a las víctimas de violencia.”;</w:t>
      </w:r>
    </w:p>
    <w:p w:rsidR="00345750" w:rsidRPr="00345750" w:rsidRDefault="00345750" w:rsidP="00345750">
      <w:pPr>
        <w:spacing w:after="0" w:line="240" w:lineRule="auto"/>
        <w:jc w:val="both"/>
        <w:rPr>
          <w:rFonts w:ascii="Arial" w:hAnsi="Arial" w:cs="Arial"/>
          <w:shd w:val="clear" w:color="auto" w:fill="FFFFFF"/>
        </w:rPr>
      </w:pPr>
    </w:p>
    <w:p w:rsidR="00345750" w:rsidRPr="00345750" w:rsidRDefault="00345750" w:rsidP="00345750">
      <w:pPr>
        <w:spacing w:after="0" w:line="240" w:lineRule="auto"/>
        <w:jc w:val="both"/>
        <w:rPr>
          <w:rFonts w:ascii="Arial" w:hAnsi="Arial" w:cs="Arial"/>
          <w:shd w:val="clear" w:color="auto" w:fill="FFFFFF"/>
        </w:rPr>
      </w:pPr>
      <w:r w:rsidRPr="00345750">
        <w:rPr>
          <w:rFonts w:ascii="Arial" w:hAnsi="Arial" w:cs="Arial"/>
          <w:shd w:val="clear" w:color="auto" w:fill="FFFFFF"/>
        </w:rPr>
        <w:t>Que, el artículo 5 de la L</w:t>
      </w:r>
      <w:r w:rsidRPr="00345750">
        <w:rPr>
          <w:rStyle w:val="nrmar"/>
          <w:rFonts w:ascii="Arial" w:hAnsi="Arial" w:cs="Arial"/>
          <w:bCs/>
          <w:shd w:val="clear" w:color="auto" w:fill="FFFFFF"/>
        </w:rPr>
        <w:t>ey Orgánica Integral para prevenir y erradicar la Violencia contra la mujeres, indica que “</w:t>
      </w:r>
      <w:r w:rsidRPr="00345750">
        <w:rPr>
          <w:rFonts w:ascii="Arial" w:hAnsi="Arial" w:cs="Arial"/>
          <w:shd w:val="clear" w:color="auto" w:fill="FFFFFF"/>
        </w:rPr>
        <w:t>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cualquier otra índole que sean necesarias, oportunas y adecuadas para asegurar el cumplimiento de la presente Ley…”;</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Que,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 xml:space="preserve">Que, es necesario resaltar los méritos y aportes de la mujer en instituciones, organizaciones e historia ecuatoriana y quiteña;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b/>
        </w:rPr>
      </w:pPr>
      <w:r w:rsidRPr="00345750">
        <w:rPr>
          <w:rFonts w:ascii="Arial" w:hAnsi="Arial" w:cs="Arial"/>
        </w:rPr>
        <w:t>Que, es deber del Gobierno Autónomo Descentralizado Municipal de Quito, exaltar los valores de mujeres que se han distinguido de forma relevante en las diversas áreas del convivir social o en circunstancias excepcionales.</w:t>
      </w:r>
    </w:p>
    <w:p w:rsidR="00345750" w:rsidRPr="00345750" w:rsidRDefault="00345750" w:rsidP="00345750">
      <w:pPr>
        <w:pStyle w:val="Sinespaciado"/>
        <w:jc w:val="both"/>
        <w:rPr>
          <w:rFonts w:ascii="Arial" w:hAnsi="Arial" w:cs="Arial"/>
          <w:b/>
        </w:rPr>
      </w:pPr>
    </w:p>
    <w:p w:rsidR="00345750" w:rsidRPr="00345750" w:rsidRDefault="00345750" w:rsidP="00345750">
      <w:pPr>
        <w:autoSpaceDE w:val="0"/>
        <w:autoSpaceDN w:val="0"/>
        <w:spacing w:after="0" w:line="240" w:lineRule="auto"/>
        <w:jc w:val="both"/>
        <w:rPr>
          <w:rFonts w:ascii="Arial" w:eastAsia="Times New Roman" w:hAnsi="Arial" w:cs="Arial"/>
          <w:lang w:eastAsia="es-EC"/>
        </w:rPr>
      </w:pPr>
      <w:r w:rsidRPr="00345750">
        <w:rPr>
          <w:rFonts w:ascii="Arial" w:eastAsia="Times New Roman" w:hAnsi="Arial" w:cs="Arial"/>
          <w:b/>
          <w:bCs/>
          <w:lang w:eastAsia="es-EC"/>
        </w:rPr>
        <w:t>Expide:</w:t>
      </w:r>
    </w:p>
    <w:p w:rsidR="00345750" w:rsidRPr="00345750" w:rsidRDefault="00345750" w:rsidP="00345750">
      <w:pPr>
        <w:autoSpaceDE w:val="0"/>
        <w:autoSpaceDN w:val="0"/>
        <w:spacing w:after="0" w:line="240" w:lineRule="auto"/>
        <w:jc w:val="both"/>
        <w:rPr>
          <w:rFonts w:ascii="Arial" w:eastAsia="Times New Roman" w:hAnsi="Arial" w:cs="Arial"/>
          <w:lang w:eastAsia="es-EC"/>
        </w:rPr>
      </w:pPr>
      <w:r w:rsidRPr="00345750">
        <w:rPr>
          <w:rFonts w:ascii="Arial" w:eastAsia="Times New Roman" w:hAnsi="Arial" w:cs="Arial"/>
          <w:b/>
          <w:bCs/>
          <w:lang w:eastAsia="es-EC"/>
        </w:rPr>
        <w:t> </w:t>
      </w:r>
    </w:p>
    <w:p w:rsidR="00345750" w:rsidRPr="00345750" w:rsidRDefault="00345750" w:rsidP="00345750">
      <w:pPr>
        <w:spacing w:after="0" w:line="240" w:lineRule="auto"/>
        <w:jc w:val="both"/>
        <w:rPr>
          <w:rFonts w:ascii="Arial" w:hAnsi="Arial" w:cs="Arial"/>
        </w:rPr>
      </w:pPr>
      <w:r w:rsidRPr="00345750">
        <w:rPr>
          <w:rFonts w:ascii="Arial" w:eastAsia="Times New Roman" w:hAnsi="Arial" w:cs="Arial"/>
          <w:b/>
          <w:bCs/>
          <w:lang w:eastAsia="es-EC"/>
        </w:rPr>
        <w:t>LA ORDENANZA METROPOLITANA REFORMATORIA AL TÍTULO V, QUE CORRESPONDE A LAS NORMAS PARA LA NOMENCLATURA DEL DISTRITO METROPOLITANO, DE LA ORDENANZA METROPOLITANA No.</w:t>
      </w:r>
      <w:r w:rsidRPr="00345750">
        <w:rPr>
          <w:rFonts w:ascii="Arial" w:hAnsi="Arial" w:cs="Arial"/>
          <w:b/>
          <w:bCs/>
        </w:rPr>
        <w:t xml:space="preserve"> 001 CÓDIGO MUNICIPAL, </w:t>
      </w:r>
      <w:r w:rsidRPr="00345750">
        <w:rPr>
          <w:rFonts w:ascii="Arial" w:eastAsia="Times New Roman" w:hAnsi="Arial" w:cs="Arial"/>
          <w:b/>
          <w:bCs/>
          <w:lang w:eastAsia="es-EC"/>
        </w:rPr>
        <w:t>SANCIONADA EL</w:t>
      </w:r>
      <w:r w:rsidRPr="00345750">
        <w:rPr>
          <w:rFonts w:ascii="Arial" w:hAnsi="Arial" w:cs="Arial"/>
          <w:b/>
          <w:bCs/>
        </w:rPr>
        <w:t xml:space="preserve"> 29 DE MARZO DE 2019.</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1.-  </w:t>
      </w:r>
      <w:r w:rsidRPr="00345750">
        <w:rPr>
          <w:rFonts w:ascii="Arial" w:hAnsi="Arial" w:cs="Arial"/>
        </w:rPr>
        <w:t>En el Libro V, “De las Normas para la Nomenclatura del Distrito Metropolitano”, Capítulo II “De la Metodología”, de la ordenanza metropolitana No. 001, Código Municipal, sustitúyase el artículo IV.1.250 por el siguiente:</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Artículo IV.1.250.-</w:t>
      </w:r>
      <w:r w:rsidRPr="00345750">
        <w:rPr>
          <w:rFonts w:ascii="Arial" w:hAnsi="Arial" w:cs="Arial"/>
        </w:rPr>
        <w:t xml:space="preserve"> Cuando se asignen nombres representativos de personas, países, ciudades, fechas históricas, animales, objetos, plantas, etc., la nómina propuesta será previamente analizada por la Secretaría responsable del territorio, hábitat y vivienda, Procuraduría Metropolitana, el Cronista de la Ciudad, la Unidad de Información Geográfica de la Empresa Pública Metropolitana de Movilidad y Obras Públicas (EPMMOP) y la Secretaría de Inclusión Social quienes elaborarán un informe para la aprobación de la Comisión competente en materia de uso de suelo, previo a la aprobación final del Concejo Metropolitano, observando los principios de equidad y paridad de género y hechos culturales, tradiciones sobresalientes o representativas que fortalezcan la identidad local.</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Artículo 2.-</w:t>
      </w:r>
      <w:r w:rsidRPr="00345750">
        <w:rPr>
          <w:rFonts w:ascii="Arial" w:hAnsi="Arial" w:cs="Arial"/>
        </w:rPr>
        <w:t xml:space="preserve"> En el Libro V, “De las Normas para la Nomenclatura del Distrito Metropolitano”, Capítulo II “De la Metodología”, de la ordenanza metropolitana No. 001, Código Municipal, agréguese luego del artículo IV.1.250 el siguiente:</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IV.1.250.1.- </w:t>
      </w:r>
      <w:r w:rsidRPr="00345750">
        <w:rPr>
          <w:rFonts w:ascii="Arial" w:hAnsi="Arial" w:cs="Arial"/>
        </w:rPr>
        <w:t>En el caso de que se opte por la denominación de personajes, esta constituirá un homenaje póstumo, será en reconocimiento de actos únicos, verificables y reconocidos, de valor, solidaridad y entrega más allá del comportamiento normal esperado y estricto cumplimiento del deber, por lo cual las propuestas de nombres deberán justificarse adecuadamente.</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La nómina deberá ser validada en base de datos de la EPMMOP, para evitar la duplicidad de dominación en un mismo sector</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IV.1.250.2.- </w:t>
      </w:r>
      <w:r w:rsidRPr="00345750">
        <w:rPr>
          <w:rFonts w:ascii="Arial" w:hAnsi="Arial" w:cs="Arial"/>
        </w:rPr>
        <w:t>La Mesa conformada por la</w:t>
      </w:r>
      <w:r w:rsidRPr="00345750">
        <w:rPr>
          <w:rFonts w:ascii="Arial" w:hAnsi="Arial" w:cs="Arial"/>
          <w:b/>
        </w:rPr>
        <w:t xml:space="preserve"> </w:t>
      </w:r>
      <w:r w:rsidRPr="00345750">
        <w:rPr>
          <w:rFonts w:ascii="Arial" w:hAnsi="Arial" w:cs="Arial"/>
        </w:rPr>
        <w:t xml:space="preserve">Secretaría responsable del territorio, hábitat y vivienda, Procuraduría Metropolitana, el Cronista de la Ciudad, la Unidad de Información Geográfica de la Empresa Pública Metropolitana de Movilidad y Obras Públicas (EPMMOP) y la Secretaría de Inclusión Social, podrá emitir informe favorable para que el Concejo Metropolitano pueda rectificar la nomenclatura de calles, avenidas o pasajes, de oficio o a petición de parte, con el fin de equiparar el número de calles con denominación de mujeres y hombres en el Distrito Metropolitano de Quito. </w:t>
      </w:r>
      <w:r w:rsidRPr="00345750">
        <w:rPr>
          <w:rFonts w:ascii="Arial" w:hAnsi="Arial" w:cs="Arial"/>
          <w:highlight w:val="yellow"/>
        </w:rPr>
        <w:t>Se justificará la factibilidad del cambio de denominación, una vez que las entidades competentes presenten un informe que contenga el análisis técnico, respaldos de socialización y aprobación de la comunidad; y, pondrán en consideración de la Comisión competente en materia de uso de suelo, previa a la aprobación final del Concejo Metropolitano.</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Artículo 3.-</w:t>
      </w:r>
      <w:r w:rsidRPr="00345750">
        <w:rPr>
          <w:rFonts w:ascii="Arial" w:hAnsi="Arial" w:cs="Arial"/>
        </w:rPr>
        <w:t xml:space="preserve"> En el Libro V, “De las Normas para la Nomenclatura del Distrito Metropolitano”, Capítulo II “De la Metodología”, de la ordenanza metropolitana No. 001, Código Municipal, agréguese luego del artículo IV.1.254 el siguiente:</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IV.1.254.1.- </w:t>
      </w:r>
      <w:r w:rsidRPr="00345750">
        <w:rPr>
          <w:rFonts w:ascii="Arial" w:hAnsi="Arial" w:cs="Arial"/>
        </w:rPr>
        <w:t>En casos especiales, de oficio o a petición de parte, se podrán ubicar en espacios públicos placas conmemorativas con reseña biográfica y fotografía de personajes femeninos, que se diferencien con las dimensiones, proporciones, espesor de rasgos, series de tamaño, y espaciamiento de las letras, números y demás símbolos utilizados en el sistema de nomenclatura, previo a un informe de la Unidad de Información Geográfica que contendrá los parámetros que se deberán seguir y la resolución de la Empresa Pública Metropolitana de Movilidad y Obras Públicas (EPMMOP) al respecto.</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rPr>
        <w:t>La elaboración e instalación de placas conmemorativas con reseña biográfica y fotografía de personajes femeninos podrán ser ejecutadas mediante gestión individual o concurrente, con las siguientes modalidades:</w:t>
      </w:r>
    </w:p>
    <w:p w:rsidR="00345750" w:rsidRPr="00345750" w:rsidRDefault="00345750" w:rsidP="00345750">
      <w:pPr>
        <w:spacing w:after="0" w:line="240" w:lineRule="auto"/>
        <w:jc w:val="both"/>
        <w:rPr>
          <w:rFonts w:ascii="Arial" w:hAnsi="Arial" w:cs="Arial"/>
        </w:rPr>
      </w:pPr>
    </w:p>
    <w:p w:rsidR="00345750" w:rsidRPr="00345750" w:rsidRDefault="00345750" w:rsidP="00345750">
      <w:pPr>
        <w:pStyle w:val="Prrafodelista"/>
        <w:numPr>
          <w:ilvl w:val="0"/>
          <w:numId w:val="1"/>
        </w:numPr>
        <w:spacing w:after="0" w:line="240" w:lineRule="auto"/>
        <w:jc w:val="both"/>
        <w:rPr>
          <w:rFonts w:ascii="Arial" w:hAnsi="Arial" w:cs="Arial"/>
        </w:rPr>
      </w:pPr>
      <w:r w:rsidRPr="00345750">
        <w:rPr>
          <w:rFonts w:ascii="Arial" w:hAnsi="Arial" w:cs="Arial"/>
        </w:rPr>
        <w:t>Gestión Municipal o pública: realizada por la Municipalidad, Junta Parroquial, Consejo Provincial o cualquier entidad del gobierno central.</w:t>
      </w:r>
    </w:p>
    <w:p w:rsidR="00345750" w:rsidRPr="00345750" w:rsidRDefault="00345750" w:rsidP="00345750">
      <w:pPr>
        <w:pStyle w:val="Prrafodelista"/>
        <w:numPr>
          <w:ilvl w:val="0"/>
          <w:numId w:val="1"/>
        </w:numPr>
        <w:spacing w:after="0" w:line="240" w:lineRule="auto"/>
        <w:jc w:val="both"/>
        <w:rPr>
          <w:rFonts w:ascii="Arial" w:hAnsi="Arial" w:cs="Arial"/>
        </w:rPr>
      </w:pPr>
      <w:r w:rsidRPr="00345750">
        <w:rPr>
          <w:rFonts w:ascii="Arial" w:hAnsi="Arial" w:cs="Arial"/>
        </w:rPr>
        <w:t>Gestión Directa: realizada con el aporte exclusivo de los proponentes de la denominación de la calle respetando los parámetros establecidos por la Empresa Pública Metropolitana de Movilidad y Obras Públicas (EPMMOP). Dicha elaboración e instalación, una vez concluida, será fiscalizada por la Empresa Pública Metropolitana de Movilidad y Obras Públicas (EPMMOP).</w:t>
      </w:r>
    </w:p>
    <w:p w:rsidR="00345750" w:rsidRPr="00345750" w:rsidRDefault="00345750" w:rsidP="00345750">
      <w:pPr>
        <w:pStyle w:val="Prrafodelista"/>
        <w:numPr>
          <w:ilvl w:val="0"/>
          <w:numId w:val="1"/>
        </w:numPr>
        <w:spacing w:after="0" w:line="240" w:lineRule="auto"/>
        <w:jc w:val="both"/>
        <w:rPr>
          <w:rFonts w:ascii="Arial" w:hAnsi="Arial" w:cs="Arial"/>
        </w:rPr>
      </w:pPr>
      <w:r w:rsidRPr="00345750">
        <w:rPr>
          <w:rFonts w:ascii="Arial" w:hAnsi="Arial" w:cs="Arial"/>
        </w:rPr>
        <w:t>Cogestión: realizada con la participación de la comunidad y la Municipalidad, sea con aportes económicos, de materiales o mano de obra, previo a la suscripción de un convenio de cogestión con la Empresa Pública Metropolitana de Movilidad y Obras Públicas (EPMMOP).</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4.- </w:t>
      </w:r>
      <w:r w:rsidRPr="00345750">
        <w:rPr>
          <w:rFonts w:ascii="Arial" w:hAnsi="Arial" w:cs="Arial"/>
        </w:rPr>
        <w:t>En el Título V, “De las Normas para la Nomenclatura del Distrito Metropolitano”, Capítulo I “Ámbito, Revisión y Competencia”, de la Ordenanza Metropolitana No. 001, Código Municipal, sustitúyase el artículo IV.1.237 por el siguiente:</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IV.1.237.- </w:t>
      </w:r>
      <w:proofErr w:type="gramStart"/>
      <w:r w:rsidRPr="00345750">
        <w:rPr>
          <w:rFonts w:ascii="Arial" w:hAnsi="Arial" w:cs="Arial"/>
        </w:rPr>
        <w:t>Competencia .</w:t>
      </w:r>
      <w:proofErr w:type="gramEnd"/>
      <w:r w:rsidRPr="00345750">
        <w:rPr>
          <w:rFonts w:ascii="Arial" w:hAnsi="Arial" w:cs="Arial"/>
        </w:rPr>
        <w:t>- La Empresa Pública Metropolitana de Movilidad y Obras Públicas (EPMMOP), será la encargada de aplicar y hacer cumplir esta normativa a través de la Unidad de Información Geográfica.</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5.- </w:t>
      </w:r>
      <w:r w:rsidRPr="00345750">
        <w:rPr>
          <w:rFonts w:ascii="Arial" w:hAnsi="Arial" w:cs="Arial"/>
        </w:rPr>
        <w:t>En el Título V, “De las Normas para la Nomenclatura del Distrito Metropolitano”, Capítulo II “De la Metodología”, de la Ordenanza Metropolitana No. 001, Código Municipal, sustitúyase el artículo IV.1.263 por el siguiente:</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IV.1.263.- </w:t>
      </w:r>
      <w:r w:rsidRPr="00345750">
        <w:rPr>
          <w:rFonts w:ascii="Arial" w:hAnsi="Arial" w:cs="Arial"/>
        </w:rPr>
        <w:t>Casos excepcionales de ubicación de placas viales y prediales será considerados y autorizados por la Empresa Pública Metropolitana de Movilidad y Obras Públicas (EPMMOP), previo informe de la Unidad de Información Geográfica.</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IV.1.249.1.- </w:t>
      </w:r>
      <w:r w:rsidRPr="00345750">
        <w:rPr>
          <w:rFonts w:ascii="Arial" w:hAnsi="Arial" w:cs="Arial"/>
        </w:rPr>
        <w:t>Debido a la dinámica de crecimiento urbano la codificación vial podrá estar sujeta a cambios sin que ésta afecte a la codificación predial.</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Artículo 6.- </w:t>
      </w:r>
      <w:r w:rsidRPr="00345750">
        <w:rPr>
          <w:rFonts w:ascii="Arial" w:hAnsi="Arial" w:cs="Arial"/>
        </w:rPr>
        <w:t>En el Título V, “De las Normas para la Nomenclatura del Distrito Metropolitano”, Capítulo I “Ámbito, revisión y Competencia”, de la Ordenanza Metropolitana No. 001, Código Municipal, agréguese luego del artículo IV.1.249 el siguiente:</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b/>
        </w:rPr>
      </w:pPr>
      <w:r w:rsidRPr="00345750">
        <w:rPr>
          <w:rFonts w:ascii="Arial" w:hAnsi="Arial" w:cs="Arial"/>
          <w:b/>
        </w:rPr>
        <w:t xml:space="preserve">Disposiciones Generales.- </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General Primera.- </w:t>
      </w:r>
      <w:r w:rsidRPr="00345750">
        <w:rPr>
          <w:rFonts w:ascii="Arial" w:hAnsi="Arial" w:cs="Arial"/>
        </w:rPr>
        <w:t>La Unidad de Información Geográfica de la Empresa Pública Metropolitana de Movilidad y Obras Públicas (EPMMOP), remitirá y presentará ante el Concejo Metropolitano en pleno de forma anual y conforme a la planificación de implementación del sistema de nomenclatura en el Distrito Metropolitano de Quito, contado a partir de la sanción de la presente ordenanza, el avance de las disposiciones de la presente ordenanza.</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General Segunda.- </w:t>
      </w:r>
      <w:r w:rsidRPr="00345750">
        <w:rPr>
          <w:rFonts w:ascii="Arial" w:hAnsi="Arial" w:cs="Arial"/>
        </w:rPr>
        <w:t>Para todos los casos señalados en el artículo IV.1.250.1 de la presente ordenanza en los que se asignen nombres representativos de personajes femeninos, se deberá realizar lo señalado en el artículo IV.1.254.1.</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General Tercera.- </w:t>
      </w:r>
      <w:r w:rsidRPr="00345750">
        <w:rPr>
          <w:rFonts w:ascii="Arial" w:hAnsi="Arial" w:cs="Arial"/>
        </w:rPr>
        <w:t>Para todos los casos en los que se asignen nombres representativos de personajes femeninos a nuevas calles, se deberá realizar lo señalado en el artículo IV.1.254.1.</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General Cuarta. - </w:t>
      </w:r>
      <w:r w:rsidRPr="00345750">
        <w:rPr>
          <w:rFonts w:ascii="Arial" w:hAnsi="Arial" w:cs="Arial"/>
        </w:rPr>
        <w:t xml:space="preserve"> Incorpórense las presentes disposiciones al Código Municipal, Libro primero, Título V, Sección IV, Capítulos 1 y 2.</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b/>
        </w:rPr>
      </w:pPr>
      <w:r w:rsidRPr="00345750">
        <w:rPr>
          <w:rFonts w:ascii="Arial" w:hAnsi="Arial" w:cs="Arial"/>
          <w:b/>
        </w:rPr>
        <w:t>Disposiciones Transitorias</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Transitoria Primera.- </w:t>
      </w:r>
      <w:r w:rsidRPr="00345750">
        <w:rPr>
          <w:rFonts w:ascii="Arial" w:hAnsi="Arial" w:cs="Arial"/>
        </w:rPr>
        <w:t>La Unidad de Información Geográfica de la Empresa Pública Metropolitana de Movilidad y Obras Públicas (EPMMOP), en el plazo de cuarenta y cinco días a partir de la sanción de la presente ordenanza, informará a la Comisión competente en materia de uso de suelo, el número de calles, avenidas y pasajes que actualmente existen en el Distrito Metropolitano de Quito por: fechas, especímenes de flora y fauna, historia y hechos culturales tradicionales sobresalientes o representativas, personajes representativos masculinos y personajes representativos femeninos.</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Transitoria Segunda.- </w:t>
      </w:r>
      <w:r w:rsidRPr="00345750">
        <w:rPr>
          <w:rFonts w:ascii="Arial" w:hAnsi="Arial" w:cs="Arial"/>
        </w:rPr>
        <w:t>La Unidad de Información Geográfica de la Empresa Pública Metropolitana de Movilidad y Obras Públicas (EPMMOP), en el plazo de sesenta días a partir de la sanción de la presente ordenanza, elaborará y presentará a la Comisión competente en materia de uso de suelo, el catastro de vías que no cuenten con nomenclatura e iniciará el proceso para la asignación de nombres representativos de mujeres destacadas en la historia quiteña, ecuatoriana y/o de relevancia mundial, con el fin de equiparar el número de calles con denominación de mujeres y hombres en el Distrito Metropolitano de Quito, conforme a las propuestas de ingresadas a la Institución o de oficio, en coordinación, socialización y aprobación de la comunidad</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Disposición Transitoria Tercera.-</w:t>
      </w:r>
      <w:r w:rsidRPr="00345750">
        <w:rPr>
          <w:rFonts w:ascii="Arial" w:hAnsi="Arial" w:cs="Arial"/>
        </w:rPr>
        <w:t xml:space="preserve"> En el plazo de cuatro años, la Mesa conformada por la</w:t>
      </w:r>
      <w:r w:rsidRPr="00345750">
        <w:rPr>
          <w:rFonts w:ascii="Arial" w:hAnsi="Arial" w:cs="Arial"/>
          <w:b/>
        </w:rPr>
        <w:t xml:space="preserve"> </w:t>
      </w:r>
      <w:r w:rsidRPr="00345750">
        <w:rPr>
          <w:rFonts w:ascii="Arial" w:hAnsi="Arial" w:cs="Arial"/>
        </w:rPr>
        <w:t>Secretaría responsable del territorio, hábitat y vivienda, Procuraduría Metropolitana, el Cronista de la Ciudad, la Unidad de Información Geográfica de la Empresa Pública Metropolitana de Movilidad y Obras Públicas (EPMMOP) y la Secretaría de Inclusión Social, deberá presentar un informe al Concejo Metropolitano con la determinación del número de calles con denominación de mujeres que se realizó con el fin de cumplir con el Artículo IV.1.250.1.</w:t>
      </w:r>
    </w:p>
    <w:p w:rsidR="00345750" w:rsidRPr="00345750" w:rsidRDefault="00345750" w:rsidP="00345750">
      <w:pPr>
        <w:spacing w:after="0" w:line="240" w:lineRule="auto"/>
        <w:jc w:val="both"/>
        <w:rPr>
          <w:rFonts w:ascii="Arial" w:hAnsi="Arial" w:cs="Arial"/>
          <w:b/>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Transitoria Cuarta.- </w:t>
      </w:r>
      <w:r w:rsidRPr="00345750">
        <w:rPr>
          <w:rFonts w:ascii="Arial" w:hAnsi="Arial" w:cs="Arial"/>
        </w:rPr>
        <w:t xml:space="preserve">La Unidad de Nomenclatura de la Gerencia de Espacio Público de la Empresa Pública Metropolitana de Movilidad y Obras Públicas (EPMMOP), en el plazo de noventa días a partir de la sanción de la presente ordenanza, elaborará, expedirá y presentará a la Comisión competente en materia de uso de suelo, el manual de procedimiento para la asignación de la nomenclatura en la calles del Distrito Metropolitano de Quito. </w:t>
      </w:r>
    </w:p>
    <w:p w:rsidR="00345750" w:rsidRPr="00345750" w:rsidRDefault="00345750" w:rsidP="00345750">
      <w:pPr>
        <w:spacing w:after="0" w:line="240" w:lineRule="auto"/>
        <w:jc w:val="both"/>
        <w:rPr>
          <w:rFonts w:ascii="Arial" w:hAnsi="Arial" w:cs="Arial"/>
        </w:rPr>
      </w:pPr>
    </w:p>
    <w:p w:rsidR="00345750" w:rsidRPr="00345750" w:rsidRDefault="00345750" w:rsidP="00345750">
      <w:pPr>
        <w:spacing w:after="0" w:line="240" w:lineRule="auto"/>
        <w:jc w:val="both"/>
        <w:rPr>
          <w:rFonts w:ascii="Arial" w:hAnsi="Arial" w:cs="Arial"/>
        </w:rPr>
      </w:pPr>
      <w:r w:rsidRPr="00345750">
        <w:rPr>
          <w:rFonts w:ascii="Arial" w:hAnsi="Arial" w:cs="Arial"/>
          <w:b/>
        </w:rPr>
        <w:t xml:space="preserve">Disposición Final. - </w:t>
      </w:r>
      <w:r w:rsidRPr="00345750">
        <w:rPr>
          <w:rFonts w:ascii="Arial" w:hAnsi="Arial" w:cs="Arial"/>
        </w:rPr>
        <w:t>La presente ordenanza entrará en vigencia a partir de su sanción sin perjuicio de su publicación en la Gaceta Municipal y en la página web del Municipio del Distrito Metropolitano de Quito.</w:t>
      </w:r>
    </w:p>
    <w:p w:rsidR="00345750" w:rsidRPr="00345750" w:rsidRDefault="00345750" w:rsidP="00345750">
      <w:pPr>
        <w:spacing w:after="0" w:line="240" w:lineRule="auto"/>
        <w:jc w:val="both"/>
        <w:rPr>
          <w:rFonts w:ascii="Arial" w:hAnsi="Arial" w:cs="Arial"/>
        </w:rPr>
      </w:pPr>
      <w:r w:rsidRPr="00345750">
        <w:rPr>
          <w:rFonts w:ascii="Arial" w:hAnsi="Arial" w:cs="Arial"/>
        </w:rPr>
        <w:t>Dada, en la Sala de Sesiones del Concejo Metropolitano de Quito, el……</w:t>
      </w:r>
    </w:p>
    <w:p w:rsidR="0088092B" w:rsidRPr="00345750" w:rsidRDefault="00666F8A"/>
    <w:sectPr w:rsidR="0088092B" w:rsidRPr="0034575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AE" w:rsidRDefault="00501EAE" w:rsidP="0060657D">
      <w:pPr>
        <w:spacing w:after="0" w:line="240" w:lineRule="auto"/>
      </w:pPr>
      <w:r>
        <w:separator/>
      </w:r>
    </w:p>
  </w:endnote>
  <w:endnote w:type="continuationSeparator" w:id="0">
    <w:p w:rsidR="00501EAE" w:rsidRDefault="00501EAE" w:rsidP="0060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D" w:rsidRDefault="006065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D" w:rsidRDefault="006065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D" w:rsidRDefault="006065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AE" w:rsidRDefault="00501EAE" w:rsidP="0060657D">
      <w:pPr>
        <w:spacing w:after="0" w:line="240" w:lineRule="auto"/>
      </w:pPr>
      <w:r>
        <w:separator/>
      </w:r>
    </w:p>
  </w:footnote>
  <w:footnote w:type="continuationSeparator" w:id="0">
    <w:p w:rsidR="00501EAE" w:rsidRDefault="00501EAE" w:rsidP="0060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D" w:rsidRDefault="006065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8F" w:rsidRPr="0025412F" w:rsidRDefault="00666F8A" w:rsidP="00D1478F">
    <w:pPr>
      <w:jc w:val="center"/>
      <w:rPr>
        <w:rFonts w:ascii="Times New Roman" w:hAnsi="Times New Roman" w:cs="Times New Roman"/>
        <w:b/>
      </w:rPr>
    </w:pPr>
    <w:sdt>
      <w:sdtPr>
        <w:rPr>
          <w:rFonts w:ascii="Times New Roman" w:hAnsi="Times New Roman" w:cs="Times New Roman"/>
          <w:b/>
        </w:rPr>
        <w:id w:val="-1430193926"/>
        <w:docPartObj>
          <w:docPartGallery w:val="Watermarks"/>
          <w:docPartUnique/>
        </w:docPartObj>
      </w:sdtPr>
      <w:sdtEndPr/>
      <w:sdtContent>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01EAE" w:rsidRPr="0025412F">
      <w:rPr>
        <w:rFonts w:ascii="Times New Roman" w:hAnsi="Times New Roman" w:cs="Times New Roman"/>
        <w:b/>
      </w:rPr>
      <w:t>PROYECTO REFORMA</w:t>
    </w:r>
    <w:r w:rsidR="00501EAE">
      <w:rPr>
        <w:rFonts w:ascii="Times New Roman" w:hAnsi="Times New Roman" w:cs="Times New Roman"/>
        <w:b/>
      </w:rPr>
      <w:t xml:space="preserve"> ORDENANZA METROPOLITANA No.</w:t>
    </w:r>
  </w:p>
  <w:p w:rsidR="00D1478F" w:rsidRPr="0025412F" w:rsidRDefault="00501EAE" w:rsidP="00D1478F">
    <w:pPr>
      <w:jc w:val="center"/>
      <w:rPr>
        <w:rFonts w:ascii="Times New Roman" w:hAnsi="Times New Roman" w:cs="Times New Roman"/>
        <w:b/>
      </w:rPr>
    </w:pPr>
    <w:r w:rsidRPr="0025412F">
      <w:rPr>
        <w:rFonts w:ascii="Times New Roman" w:hAnsi="Times New Roman" w:cs="Times New Roman"/>
        <w:b/>
      </w:rPr>
      <w:t xml:space="preserve"> EL CONCEJO METROPOLITANO DE QUITO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7D" w:rsidRDefault="006065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46232"/>
    <w:multiLevelType w:val="hybridMultilevel"/>
    <w:tmpl w:val="D526948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50"/>
    <w:rsid w:val="00345750"/>
    <w:rsid w:val="0040474F"/>
    <w:rsid w:val="00501EAE"/>
    <w:rsid w:val="0060657D"/>
    <w:rsid w:val="00666F8A"/>
    <w:rsid w:val="00C25F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003B2A-2B94-4F53-84D6-0DC51E80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750"/>
    <w:pPr>
      <w:ind w:left="720"/>
      <w:contextualSpacing/>
    </w:pPr>
  </w:style>
  <w:style w:type="paragraph" w:styleId="Sinespaciado">
    <w:name w:val="No Spacing"/>
    <w:uiPriority w:val="1"/>
    <w:qFormat/>
    <w:rsid w:val="00345750"/>
    <w:pPr>
      <w:spacing w:after="0" w:line="240" w:lineRule="auto"/>
    </w:pPr>
  </w:style>
  <w:style w:type="paragraph" w:styleId="NormalWeb">
    <w:name w:val="Normal (Web)"/>
    <w:basedOn w:val="Normal"/>
    <w:uiPriority w:val="99"/>
    <w:semiHidden/>
    <w:unhideWhenUsed/>
    <w:rsid w:val="0034575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rmar">
    <w:name w:val="nrmar"/>
    <w:basedOn w:val="Fuentedeprrafopredeter"/>
    <w:rsid w:val="00345750"/>
  </w:style>
  <w:style w:type="paragraph" w:styleId="Encabezado">
    <w:name w:val="header"/>
    <w:basedOn w:val="Normal"/>
    <w:link w:val="EncabezadoCar"/>
    <w:uiPriority w:val="99"/>
    <w:unhideWhenUsed/>
    <w:rsid w:val="00606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57D"/>
  </w:style>
  <w:style w:type="paragraph" w:styleId="Piedepgina">
    <w:name w:val="footer"/>
    <w:basedOn w:val="Normal"/>
    <w:link w:val="PiedepginaCar"/>
    <w:uiPriority w:val="99"/>
    <w:unhideWhenUsed/>
    <w:rsid w:val="00606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FF42-6CDA-429A-8B76-7F65EE93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Arboleda Monge</dc:creator>
  <cp:keywords/>
  <dc:description/>
  <cp:lastModifiedBy>Evelyn Soledad Zurita Cajas</cp:lastModifiedBy>
  <cp:revision>2</cp:revision>
  <dcterms:created xsi:type="dcterms:W3CDTF">2019-10-19T15:06:00Z</dcterms:created>
  <dcterms:modified xsi:type="dcterms:W3CDTF">2019-10-19T15:06:00Z</dcterms:modified>
</cp:coreProperties>
</file>