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BD" w:rsidRPr="006569E4" w:rsidRDefault="00AD2FBD" w:rsidP="0026361D">
      <w:pPr>
        <w:pStyle w:val="Sinespaciado"/>
        <w:jc w:val="center"/>
        <w:rPr>
          <w:rFonts w:ascii="Palatino Linotype" w:eastAsiaTheme="minorHAnsi" w:hAnsi="Palatino Linotype"/>
          <w:sz w:val="24"/>
        </w:rPr>
      </w:pPr>
      <w:r w:rsidRPr="006569E4">
        <w:rPr>
          <w:rFonts w:ascii="Palatino Linotype" w:hAnsi="Palatino Linotype"/>
          <w:b/>
          <w:sz w:val="24"/>
        </w:rPr>
        <w:t>ACTA</w:t>
      </w:r>
      <w:r w:rsidR="00190E28" w:rsidRPr="006569E4">
        <w:rPr>
          <w:rFonts w:ascii="Palatino Linotype" w:hAnsi="Palatino Linotype"/>
          <w:b/>
          <w:sz w:val="24"/>
        </w:rPr>
        <w:t xml:space="preserve"> RESOLUTIVA DE LA SESIÓN No. 02</w:t>
      </w:r>
      <w:r w:rsidR="00C06436">
        <w:rPr>
          <w:rFonts w:ascii="Palatino Linotype" w:hAnsi="Palatino Linotype"/>
          <w:b/>
          <w:sz w:val="24"/>
        </w:rPr>
        <w:t>8</w:t>
      </w:r>
      <w:r w:rsidRPr="006569E4">
        <w:rPr>
          <w:rFonts w:ascii="Palatino Linotype" w:hAnsi="Palatino Linotype"/>
          <w:b/>
          <w:sz w:val="24"/>
        </w:rPr>
        <w:t>–EXTRAORDINARIA DE SUBCOMISIÓN TÉCNICA DE ÁREAS HISTÓRICAS Y PATRIMONIO</w:t>
      </w:r>
    </w:p>
    <w:p w:rsidR="00AD2FBD" w:rsidRPr="006569E4" w:rsidRDefault="00AD2FBD" w:rsidP="00907D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4"/>
        </w:rPr>
      </w:pPr>
    </w:p>
    <w:p w:rsidR="00AD2FBD" w:rsidRPr="006569E4" w:rsidRDefault="000830E1" w:rsidP="0026361D">
      <w:pPr>
        <w:pStyle w:val="Sinespaciado"/>
        <w:jc w:val="center"/>
        <w:rPr>
          <w:rFonts w:ascii="Palatino Linotype" w:hAnsi="Palatino Linotype"/>
          <w:b/>
          <w:color w:val="000000" w:themeColor="text1"/>
          <w:sz w:val="24"/>
        </w:rPr>
      </w:pPr>
      <w:r>
        <w:rPr>
          <w:rFonts w:ascii="Palatino Linotype" w:hAnsi="Palatino Linotype"/>
          <w:b/>
          <w:color w:val="000000" w:themeColor="text1"/>
          <w:sz w:val="24"/>
        </w:rPr>
        <w:t>VIERN</w:t>
      </w:r>
      <w:r w:rsidR="00C06436">
        <w:rPr>
          <w:rFonts w:ascii="Palatino Linotype" w:hAnsi="Palatino Linotype"/>
          <w:b/>
          <w:color w:val="000000" w:themeColor="text1"/>
          <w:sz w:val="24"/>
        </w:rPr>
        <w:t>ES 1</w:t>
      </w:r>
      <w:r w:rsidR="00190E28" w:rsidRPr="006569E4">
        <w:rPr>
          <w:rFonts w:ascii="Palatino Linotype" w:hAnsi="Palatino Linotype"/>
          <w:b/>
          <w:color w:val="000000" w:themeColor="text1"/>
          <w:sz w:val="24"/>
        </w:rPr>
        <w:t xml:space="preserve">1 DE </w:t>
      </w:r>
      <w:r w:rsidR="00C06436">
        <w:rPr>
          <w:rFonts w:ascii="Palatino Linotype" w:hAnsi="Palatino Linotype"/>
          <w:b/>
          <w:color w:val="000000" w:themeColor="text1"/>
          <w:sz w:val="24"/>
        </w:rPr>
        <w:t>FEBRERO</w:t>
      </w:r>
      <w:r w:rsidR="00AD2FBD" w:rsidRPr="006569E4">
        <w:rPr>
          <w:rFonts w:ascii="Palatino Linotype" w:hAnsi="Palatino Linotype"/>
          <w:b/>
          <w:color w:val="000000" w:themeColor="text1"/>
          <w:sz w:val="24"/>
        </w:rPr>
        <w:t xml:space="preserve"> DE</w:t>
      </w:r>
      <w:r w:rsidR="00190E28" w:rsidRPr="006569E4">
        <w:rPr>
          <w:rFonts w:ascii="Palatino Linotype" w:hAnsi="Palatino Linotype"/>
          <w:b/>
          <w:color w:val="000000" w:themeColor="text1"/>
          <w:sz w:val="24"/>
        </w:rPr>
        <w:t>L</w:t>
      </w:r>
      <w:r w:rsidR="00AD2FBD" w:rsidRPr="006569E4">
        <w:rPr>
          <w:rFonts w:ascii="Palatino Linotype" w:hAnsi="Palatino Linotype"/>
          <w:b/>
          <w:color w:val="000000" w:themeColor="text1"/>
          <w:sz w:val="24"/>
        </w:rPr>
        <w:t xml:space="preserve"> 202</w:t>
      </w:r>
      <w:r w:rsidR="00C06436">
        <w:rPr>
          <w:rFonts w:ascii="Palatino Linotype" w:hAnsi="Palatino Linotype"/>
          <w:b/>
          <w:color w:val="000000" w:themeColor="text1"/>
          <w:sz w:val="24"/>
        </w:rPr>
        <w:t>2</w:t>
      </w:r>
    </w:p>
    <w:p w:rsidR="00AD2FBD" w:rsidRPr="006569E4" w:rsidRDefault="00AD2FBD" w:rsidP="00907DA4">
      <w:pPr>
        <w:pStyle w:val="Textoindependiente"/>
        <w:spacing w:before="240" w:line="240" w:lineRule="auto"/>
        <w:jc w:val="both"/>
        <w:rPr>
          <w:rFonts w:ascii="Palatino Linotype" w:hAnsi="Palatino Linotype"/>
          <w:sz w:val="24"/>
        </w:rPr>
      </w:pPr>
      <w:r w:rsidRPr="006569E4">
        <w:rPr>
          <w:rFonts w:ascii="Palatino Linotype" w:hAnsi="Palatino Linotype"/>
          <w:sz w:val="24"/>
        </w:rPr>
        <w:t>En el Distrito Metropolitano de Quit</w:t>
      </w:r>
      <w:r w:rsidR="005964B9" w:rsidRPr="006569E4">
        <w:rPr>
          <w:rFonts w:ascii="Palatino Linotype" w:hAnsi="Palatino Linotype"/>
          <w:sz w:val="24"/>
        </w:rPr>
        <w:t xml:space="preserve">o, siendo </w:t>
      </w:r>
      <w:r w:rsidR="00C06436">
        <w:rPr>
          <w:rFonts w:ascii="Palatino Linotype" w:hAnsi="Palatino Linotype"/>
          <w:sz w:val="24"/>
        </w:rPr>
        <w:t>las 10</w:t>
      </w:r>
      <w:r w:rsidR="005964B9" w:rsidRPr="006569E4">
        <w:rPr>
          <w:rFonts w:ascii="Palatino Linotype" w:hAnsi="Palatino Linotype"/>
          <w:sz w:val="24"/>
        </w:rPr>
        <w:t>h</w:t>
      </w:r>
      <w:r w:rsidR="00C06436">
        <w:rPr>
          <w:rFonts w:ascii="Palatino Linotype" w:hAnsi="Palatino Linotype"/>
          <w:sz w:val="24"/>
        </w:rPr>
        <w:t>04</w:t>
      </w:r>
      <w:r w:rsidR="005964B9" w:rsidRPr="006569E4">
        <w:rPr>
          <w:rFonts w:ascii="Palatino Linotype" w:hAnsi="Palatino Linotype"/>
          <w:sz w:val="24"/>
        </w:rPr>
        <w:t xml:space="preserve"> del </w:t>
      </w:r>
      <w:r w:rsidR="00C06436">
        <w:rPr>
          <w:rFonts w:ascii="Palatino Linotype" w:hAnsi="Palatino Linotype"/>
          <w:sz w:val="24"/>
        </w:rPr>
        <w:t>viernes 1</w:t>
      </w:r>
      <w:r w:rsidR="00190E28" w:rsidRPr="006569E4">
        <w:rPr>
          <w:rFonts w:ascii="Palatino Linotype" w:hAnsi="Palatino Linotype"/>
          <w:sz w:val="24"/>
        </w:rPr>
        <w:t>1</w:t>
      </w:r>
      <w:r w:rsidRPr="006569E4">
        <w:rPr>
          <w:rFonts w:ascii="Palatino Linotype" w:hAnsi="Palatino Linotype"/>
          <w:sz w:val="24"/>
        </w:rPr>
        <w:t xml:space="preserve"> de </w:t>
      </w:r>
      <w:r w:rsidR="00C06436">
        <w:rPr>
          <w:rFonts w:ascii="Palatino Linotype" w:hAnsi="Palatino Linotype"/>
          <w:sz w:val="24"/>
        </w:rPr>
        <w:t>febrero</w:t>
      </w:r>
      <w:r w:rsidRPr="006569E4">
        <w:rPr>
          <w:rFonts w:ascii="Palatino Linotype" w:hAnsi="Palatino Linotype"/>
          <w:sz w:val="24"/>
        </w:rPr>
        <w:t xml:space="preserve"> de</w:t>
      </w:r>
      <w:r w:rsidR="00190E28" w:rsidRPr="006569E4">
        <w:rPr>
          <w:rFonts w:ascii="Palatino Linotype" w:hAnsi="Palatino Linotype"/>
          <w:sz w:val="24"/>
        </w:rPr>
        <w:t>l</w:t>
      </w:r>
      <w:r w:rsidRPr="006569E4">
        <w:rPr>
          <w:rFonts w:ascii="Palatino Linotype" w:hAnsi="Palatino Linotype"/>
          <w:sz w:val="24"/>
        </w:rPr>
        <w:t xml:space="preserve"> 202</w:t>
      </w:r>
      <w:r w:rsidR="00C06436">
        <w:rPr>
          <w:rFonts w:ascii="Palatino Linotype" w:hAnsi="Palatino Linotype"/>
          <w:sz w:val="24"/>
        </w:rPr>
        <w:t>2</w:t>
      </w:r>
      <w:r w:rsidRPr="006569E4">
        <w:rPr>
          <w:rFonts w:ascii="Palatino Linotype" w:hAnsi="Palatino Linotype"/>
          <w:sz w:val="24"/>
        </w:rPr>
        <w:t>, conforme a la convocatori</w:t>
      </w:r>
      <w:r w:rsidR="00190E28" w:rsidRPr="006569E4">
        <w:rPr>
          <w:rFonts w:ascii="Palatino Linotype" w:hAnsi="Palatino Linotype"/>
          <w:sz w:val="24"/>
        </w:rPr>
        <w:t xml:space="preserve">a efectuada el </w:t>
      </w:r>
      <w:r w:rsidR="00C06436">
        <w:rPr>
          <w:rFonts w:ascii="Palatino Linotype" w:hAnsi="Palatino Linotype"/>
          <w:sz w:val="24"/>
        </w:rPr>
        <w:t>10</w:t>
      </w:r>
      <w:r w:rsidRPr="006569E4">
        <w:rPr>
          <w:rFonts w:ascii="Palatino Linotype" w:hAnsi="Palatino Linotype"/>
          <w:sz w:val="24"/>
        </w:rPr>
        <w:t xml:space="preserve"> de </w:t>
      </w:r>
      <w:r w:rsidR="00C06436">
        <w:rPr>
          <w:rFonts w:ascii="Palatino Linotype" w:hAnsi="Palatino Linotype"/>
          <w:sz w:val="24"/>
        </w:rPr>
        <w:t>febrero</w:t>
      </w:r>
      <w:r w:rsidRPr="006569E4">
        <w:rPr>
          <w:rFonts w:ascii="Palatino Linotype" w:hAnsi="Palatino Linotype"/>
          <w:sz w:val="24"/>
        </w:rPr>
        <w:t xml:space="preserve"> de</w:t>
      </w:r>
      <w:r w:rsidR="00190E28" w:rsidRPr="006569E4">
        <w:rPr>
          <w:rFonts w:ascii="Palatino Linotype" w:hAnsi="Palatino Linotype"/>
          <w:sz w:val="24"/>
        </w:rPr>
        <w:t>l</w:t>
      </w:r>
      <w:r w:rsidRPr="006569E4">
        <w:rPr>
          <w:rFonts w:ascii="Palatino Linotype" w:hAnsi="Palatino Linotype"/>
          <w:sz w:val="24"/>
        </w:rPr>
        <w:t xml:space="preserve"> 202</w:t>
      </w:r>
      <w:r w:rsidR="00C06436">
        <w:rPr>
          <w:rFonts w:ascii="Palatino Linotype" w:hAnsi="Palatino Linotype"/>
          <w:sz w:val="24"/>
        </w:rPr>
        <w:t>2</w:t>
      </w:r>
      <w:r w:rsidRPr="006569E4">
        <w:rPr>
          <w:rFonts w:ascii="Palatino Linotype" w:hAnsi="Palatino Linotype"/>
          <w:sz w:val="24"/>
        </w:rPr>
        <w:t xml:space="preserve">, se lleva a cabo, de manera virtual por medio </w:t>
      </w:r>
      <w:bookmarkStart w:id="0" w:name="_GoBack"/>
      <w:bookmarkEnd w:id="0"/>
      <w:r w:rsidRPr="006569E4">
        <w:rPr>
          <w:rFonts w:ascii="Palatino Linotype" w:hAnsi="Palatino Linotype"/>
          <w:sz w:val="24"/>
        </w:rPr>
        <w:t xml:space="preserve">de la plataforma “Microsoft </w:t>
      </w:r>
      <w:proofErr w:type="spellStart"/>
      <w:r w:rsidRPr="006569E4">
        <w:rPr>
          <w:rFonts w:ascii="Palatino Linotype" w:hAnsi="Palatino Linotype"/>
          <w:sz w:val="24"/>
        </w:rPr>
        <w:t>Teams</w:t>
      </w:r>
      <w:proofErr w:type="spellEnd"/>
      <w:r w:rsidRPr="006569E4">
        <w:rPr>
          <w:rFonts w:ascii="Palatino Linotype" w:hAnsi="Palatino Linotype"/>
          <w:sz w:val="24"/>
        </w:rPr>
        <w:t>”, la sesión Nro. 02</w:t>
      </w:r>
      <w:r w:rsidR="00C06436">
        <w:rPr>
          <w:rFonts w:ascii="Palatino Linotype" w:hAnsi="Palatino Linotype"/>
          <w:sz w:val="24"/>
        </w:rPr>
        <w:t>8</w:t>
      </w:r>
      <w:r w:rsidRPr="006569E4">
        <w:rPr>
          <w:rFonts w:ascii="Palatino Linotype" w:hAnsi="Palatino Linotype"/>
          <w:sz w:val="24"/>
        </w:rPr>
        <w:t xml:space="preserve"> – extraordinaria de la Subcomisión Técnica de Áreas Históricas, presidida por la Arq. Viviana Figueroa.</w:t>
      </w:r>
    </w:p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  <w:r w:rsidRPr="006569E4">
        <w:rPr>
          <w:rFonts w:ascii="Palatino Linotype" w:hAnsi="Palatino Linotype" w:cs="Tahoma"/>
          <w:color w:val="000000"/>
          <w:sz w:val="24"/>
        </w:rPr>
        <w:t xml:space="preserve">Por </w:t>
      </w:r>
      <w:r w:rsidRPr="006569E4">
        <w:rPr>
          <w:rFonts w:ascii="Palatino Linotype" w:hAnsi="Palatino Linotype" w:cs="Tahoma"/>
          <w:sz w:val="24"/>
        </w:rPr>
        <w:t>dispos</w:t>
      </w:r>
      <w:r w:rsidR="005964B9" w:rsidRPr="006569E4">
        <w:rPr>
          <w:rFonts w:ascii="Palatino Linotype" w:hAnsi="Palatino Linotype" w:cs="Tahoma"/>
          <w:sz w:val="24"/>
        </w:rPr>
        <w:t>ición de la presidenta de la Subc</w:t>
      </w:r>
      <w:r w:rsidRPr="006569E4">
        <w:rPr>
          <w:rFonts w:ascii="Palatino Linotype" w:hAnsi="Palatino Linotype" w:cs="Tahoma"/>
          <w:sz w:val="24"/>
        </w:rPr>
        <w:t>omisión, se procede a constatar el quórum reglamentario para la instalación de la sesión, mismo que se encuentra conformado por los siguientes miembros:</w:t>
      </w:r>
    </w:p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RPr="006569E4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REGISTRO ASISTENCIA – INICIO DE SESIÓN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AUSENTE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 xml:space="preserve">Viviana Figueroa </w:t>
            </w:r>
            <w:r w:rsidR="00C06436">
              <w:rPr>
                <w:rFonts w:ascii="Palatino Linotype" w:eastAsiaTheme="minorHAnsi" w:hAnsi="Palatino Linotype"/>
                <w:b/>
                <w:i w:val="0"/>
                <w:szCs w:val="22"/>
              </w:rPr>
              <w:t>–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 xml:space="preserve">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C06436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Gina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Yanguez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. Z. “Eugenio Espejo”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5F647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190E2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20FAC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190E2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20FAC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C06436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5F647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Pr="006569E4" w:rsidRDefault="005F6472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2</w:t>
            </w:r>
          </w:p>
        </w:tc>
      </w:tr>
    </w:tbl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B20FAC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  <w:r w:rsidRPr="008261CF">
        <w:rPr>
          <w:rFonts w:ascii="Palatino Linotype" w:hAnsi="Palatino Linotype"/>
          <w:sz w:val="24"/>
        </w:rPr>
        <w:t>Además, se registra la presencia de los siguientes funcionarios</w:t>
      </w:r>
      <w:r w:rsidR="008F4073">
        <w:rPr>
          <w:rFonts w:ascii="Palatino Linotype" w:hAnsi="Palatino Linotype"/>
          <w:sz w:val="24"/>
        </w:rPr>
        <w:t xml:space="preserve"> Grace Tul de la </w:t>
      </w:r>
      <w:r w:rsidR="00B20FAC" w:rsidRPr="008F4073">
        <w:rPr>
          <w:rFonts w:ascii="Palatino Linotype" w:hAnsi="Palatino Linotype"/>
          <w:sz w:val="24"/>
        </w:rPr>
        <w:t xml:space="preserve">Agencia Metropolitana de Control; </w:t>
      </w:r>
      <w:r w:rsidR="002E128B" w:rsidRPr="008261CF">
        <w:rPr>
          <w:rFonts w:ascii="Palatino Linotype" w:hAnsi="Palatino Linotype"/>
          <w:sz w:val="24"/>
        </w:rPr>
        <w:t xml:space="preserve">María Fernanda </w:t>
      </w:r>
      <w:r w:rsidR="002E128B" w:rsidRPr="008F4073">
        <w:rPr>
          <w:rFonts w:ascii="Palatino Linotype" w:hAnsi="Palatino Linotype"/>
          <w:sz w:val="24"/>
        </w:rPr>
        <w:t>Vásquez</w:t>
      </w:r>
      <w:r w:rsidR="008F4073" w:rsidRPr="008F4073">
        <w:rPr>
          <w:rFonts w:ascii="Palatino Linotype" w:hAnsi="Palatino Linotype"/>
          <w:sz w:val="24"/>
        </w:rPr>
        <w:t xml:space="preserve"> funcionaria</w:t>
      </w:r>
      <w:r w:rsidR="002E128B" w:rsidRPr="008F4073">
        <w:rPr>
          <w:rFonts w:ascii="Palatino Linotype" w:hAnsi="Palatino Linotype"/>
          <w:sz w:val="24"/>
        </w:rPr>
        <w:t xml:space="preserve"> de la Secretaría de Territorio, Hábitat y Vivienda; Carolina Almeida, delegad</w:t>
      </w:r>
      <w:r w:rsidR="000B7EF0">
        <w:rPr>
          <w:rFonts w:ascii="Palatino Linotype" w:hAnsi="Palatino Linotype"/>
          <w:sz w:val="24"/>
        </w:rPr>
        <w:t>a de Procuraduría Metropolitana; y, Said Flores de la Secretaría General del Concejo Metropolitano.</w:t>
      </w:r>
    </w:p>
    <w:p w:rsidR="00AD2FBD" w:rsidRPr="006569E4" w:rsidRDefault="00AD2FBD" w:rsidP="00907D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</w:rPr>
      </w:pPr>
    </w:p>
    <w:p w:rsidR="00AD2FBD" w:rsidRPr="006569E4" w:rsidRDefault="00257069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>El Abg. Pablo Solórzano,</w:t>
      </w:r>
      <w:r w:rsidRPr="00085B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delegado</w:t>
      </w:r>
      <w:r w:rsidRPr="00085BFD">
        <w:rPr>
          <w:rFonts w:ascii="Palatino Linotype" w:hAnsi="Palatino Linotype"/>
        </w:rPr>
        <w:t xml:space="preserve"> de la Secretaría General del Concejo</w:t>
      </w:r>
      <w:r>
        <w:rPr>
          <w:rFonts w:ascii="Palatino Linotype" w:hAnsi="Palatino Linotype"/>
        </w:rPr>
        <w:t xml:space="preserve"> Metropolitano de Quito a la Subcomisión Técnica de Áreas Históricas y Patrimonio, p</w:t>
      </w:r>
      <w:r w:rsidR="00AD2FBD" w:rsidRPr="006569E4">
        <w:rPr>
          <w:rFonts w:ascii="Palatino Linotype" w:hAnsi="Palatino Linotype"/>
          <w:sz w:val="24"/>
        </w:rPr>
        <w:t>or disposición de la Presidenta de la Subcomisión, procede a dar lectura del orden del día:</w:t>
      </w: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lang w:eastAsia="es-419"/>
        </w:rPr>
      </w:pPr>
    </w:p>
    <w:p w:rsidR="005F6472" w:rsidRPr="005F6472" w:rsidRDefault="005F6472" w:rsidP="00907DA4">
      <w:pPr>
        <w:pStyle w:val="Prrafodelista"/>
        <w:numPr>
          <w:ilvl w:val="0"/>
          <w:numId w:val="6"/>
        </w:numPr>
        <w:spacing w:line="240" w:lineRule="auto"/>
        <w:rPr>
          <w:rFonts w:ascii="Palatino Linotype" w:hAnsi="Palatino Linotype"/>
          <w:color w:val="000000" w:themeColor="text1"/>
        </w:rPr>
      </w:pPr>
      <w:r w:rsidRPr="005F6472">
        <w:rPr>
          <w:rFonts w:ascii="Palatino Linotype" w:hAnsi="Palatino Linotype"/>
          <w:color w:val="000000" w:themeColor="text1"/>
        </w:rPr>
        <w:t>Aprobación de actas, correspondientes a las sesiones del 9 de septiembre de 2021 y 14 de octubre de 2021.</w:t>
      </w:r>
    </w:p>
    <w:p w:rsidR="005F6472" w:rsidRPr="005F6472" w:rsidRDefault="005F6472" w:rsidP="00907DA4">
      <w:pPr>
        <w:spacing w:before="240" w:line="240" w:lineRule="auto"/>
        <w:ind w:left="360"/>
        <w:jc w:val="both"/>
        <w:rPr>
          <w:rFonts w:ascii="Palatino Linotype" w:hAnsi="Palatino Linotype"/>
          <w:color w:val="000000" w:themeColor="text1"/>
        </w:rPr>
      </w:pPr>
      <w:r w:rsidRPr="005F6472">
        <w:rPr>
          <w:rFonts w:ascii="Palatino Linotype" w:hAnsi="Palatino Linotype"/>
          <w:b/>
          <w:color w:val="000000" w:themeColor="text1"/>
        </w:rPr>
        <w:t>2</w:t>
      </w:r>
      <w:r w:rsidRPr="005F6472">
        <w:rPr>
          <w:rFonts w:ascii="Palatino Linotype" w:hAnsi="Palatino Linotype"/>
          <w:color w:val="000000" w:themeColor="text1"/>
        </w:rPr>
        <w:t xml:space="preserve">. Proyecto de colocación de un busto en la parroquia de </w:t>
      </w:r>
      <w:proofErr w:type="spellStart"/>
      <w:r w:rsidRPr="005F6472">
        <w:rPr>
          <w:rFonts w:ascii="Palatino Linotype" w:hAnsi="Palatino Linotype"/>
          <w:color w:val="000000" w:themeColor="text1"/>
        </w:rPr>
        <w:t>Zámbiza</w:t>
      </w:r>
      <w:proofErr w:type="spellEnd"/>
      <w:r w:rsidRPr="005F6472">
        <w:rPr>
          <w:rFonts w:ascii="Palatino Linotype" w:hAnsi="Palatino Linotype"/>
          <w:color w:val="000000" w:themeColor="text1"/>
        </w:rPr>
        <w:t xml:space="preserve"> en homenaje al “Maestro Manuel Mesías Carrera Carvajal”</w:t>
      </w:r>
    </w:p>
    <w:p w:rsidR="0026361D" w:rsidRDefault="0026361D" w:rsidP="0026361D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</w:rPr>
      </w:pPr>
    </w:p>
    <w:p w:rsidR="00AD2FBD" w:rsidRPr="006569E4" w:rsidRDefault="00AD2FBD" w:rsidP="00B36A3A">
      <w:pPr>
        <w:pStyle w:val="Prrafodelista"/>
        <w:spacing w:after="240" w:line="240" w:lineRule="auto"/>
        <w:ind w:left="360"/>
        <w:jc w:val="center"/>
        <w:rPr>
          <w:rFonts w:ascii="Palatino Linotype" w:hAnsi="Palatino Linotype"/>
          <w:b/>
          <w:color w:val="000000" w:themeColor="text1"/>
        </w:rPr>
      </w:pPr>
      <w:r w:rsidRPr="006569E4">
        <w:rPr>
          <w:rFonts w:ascii="Palatino Linotype" w:hAnsi="Palatino Linotype"/>
          <w:b/>
          <w:color w:val="000000" w:themeColor="text1"/>
        </w:rPr>
        <w:lastRenderedPageBreak/>
        <w:t>DESARROLLO DE LA SESIÓN</w:t>
      </w:r>
    </w:p>
    <w:p w:rsidR="00AD2FBD" w:rsidRDefault="00A97BDF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5F6472">
        <w:rPr>
          <w:rFonts w:ascii="Palatino Linotype" w:hAnsi="Palatino Linotype"/>
          <w:b/>
          <w:bCs/>
          <w:sz w:val="24"/>
        </w:rPr>
        <w:t>Primer punto:</w:t>
      </w:r>
      <w:r w:rsidRPr="005F6472">
        <w:rPr>
          <w:rFonts w:ascii="Palatino Linotype" w:hAnsi="Palatino Linotype"/>
          <w:b/>
          <w:color w:val="000000" w:themeColor="text1"/>
          <w:sz w:val="24"/>
        </w:rPr>
        <w:t xml:space="preserve"> </w:t>
      </w:r>
      <w:r w:rsidR="005F6472" w:rsidRPr="005F6472">
        <w:rPr>
          <w:rFonts w:ascii="Palatino Linotype" w:hAnsi="Palatino Linotype"/>
          <w:b/>
          <w:color w:val="000000" w:themeColor="text1"/>
        </w:rPr>
        <w:t>Aprobación de actas, correspondientes a las sesiones del 9 de septiembre de 2021 y 14 de octubre de 2021.</w:t>
      </w:r>
    </w:p>
    <w:p w:rsidR="005F6472" w:rsidRPr="005F6472" w:rsidRDefault="005F6472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Sin haber observaciones, se procede a tomar votación del acta correspondiente a la sesión del 9 de septiembre del 2021.</w:t>
      </w:r>
    </w:p>
    <w:p w:rsidR="00AD2FBD" w:rsidRPr="006569E4" w:rsidRDefault="00AD2FBD" w:rsidP="00907DA4">
      <w:pPr>
        <w:spacing w:after="0" w:line="240" w:lineRule="auto"/>
        <w:jc w:val="both"/>
        <w:rPr>
          <w:rStyle w:val="Textoennegrita"/>
          <w:rFonts w:cs="Tahoma"/>
          <w:b w:val="0"/>
          <w:sz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AD2FBD" w:rsidRPr="006569E4" w:rsidTr="00AD2FBD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REGISTRO DE VOTACIÓN</w:t>
            </w:r>
          </w:p>
        </w:tc>
      </w:tr>
      <w:tr w:rsidR="00AD2FBD" w:rsidRPr="006569E4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</w:p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</w:p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AUSENTE</w:t>
            </w:r>
          </w:p>
        </w:tc>
      </w:tr>
      <w:tr w:rsidR="00AD2FBD" w:rsidRPr="006569E4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4939A1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Gina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Yanguez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. Z. “Eugenio Espejo”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B0C7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B0C7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B0C78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BB0C78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2</w:t>
            </w:r>
          </w:p>
        </w:tc>
      </w:tr>
    </w:tbl>
    <w:p w:rsidR="00AD2FBD" w:rsidRPr="006569E4" w:rsidRDefault="00AD2FBD" w:rsidP="00907DA4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  <w:sz w:val="24"/>
        </w:rPr>
      </w:pPr>
    </w:p>
    <w:p w:rsidR="00AD2FBD" w:rsidRDefault="00AD2FBD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La </w:t>
      </w:r>
      <w:r w:rsidR="00D00F24">
        <w:rPr>
          <w:rFonts w:ascii="Palatino Linotype" w:eastAsia="Times New Roman" w:hAnsi="Palatino Linotype" w:cs="Arial"/>
          <w:snapToGrid w:val="0"/>
          <w:sz w:val="24"/>
          <w:lang w:eastAsia="es-ES"/>
        </w:rPr>
        <w:t>S</w:t>
      </w: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ubcomisión </w:t>
      </w:r>
      <w:r w:rsidR="00D00F2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Técnica </w:t>
      </w: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>de Áreas His</w:t>
      </w:r>
      <w:r w:rsidR="005C2F5B"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>t</w:t>
      </w:r>
      <w:r w:rsidR="00BB0C78"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>óricas</w:t>
      </w:r>
      <w:r w:rsidR="00D00F2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 y Patrimonio, </w:t>
      </w:r>
      <w:r w:rsidR="00BB0C78"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>por unanimidad de los miembros presentes,</w:t>
      </w: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 </w:t>
      </w:r>
      <w:r w:rsidR="00D00F2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aprobó el acta </w:t>
      </w:r>
      <w:r w:rsidR="00D00F24">
        <w:rPr>
          <w:rFonts w:ascii="Palatino Linotype" w:hAnsi="Palatino Linotype"/>
          <w:color w:val="000000" w:themeColor="text1"/>
        </w:rPr>
        <w:t>correspondiente a la sesión del 9 de septiembre del 2021.</w:t>
      </w:r>
    </w:p>
    <w:p w:rsidR="00D00F24" w:rsidRDefault="00D00F24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Sin haber observaciones, se procede a tomar votación del acta correspondiente a la sesión del 14 de octubre del 2021.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D00F24" w:rsidRPr="006569E4" w:rsidTr="00572DB2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REGISTRO DE VOTACIÓN</w:t>
            </w:r>
          </w:p>
        </w:tc>
      </w:tr>
      <w:tr w:rsidR="00D00F24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</w:p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</w:p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AUSENTE</w:t>
            </w:r>
          </w:p>
        </w:tc>
      </w:tr>
      <w:tr w:rsidR="00D00F24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D00F24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Gina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Yanguez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. Z. “Eugenio Espejo”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  <w:t>1</w:t>
            </w:r>
          </w:p>
        </w:tc>
      </w:tr>
      <w:tr w:rsidR="00D00F24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D00F24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D00F24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  <w:t>1</w:t>
            </w:r>
          </w:p>
        </w:tc>
      </w:tr>
      <w:tr w:rsidR="00D00F24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0F24" w:rsidRPr="006569E4" w:rsidRDefault="00D00F24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2</w:t>
            </w:r>
          </w:p>
        </w:tc>
      </w:tr>
    </w:tbl>
    <w:p w:rsidR="00D00F24" w:rsidRDefault="00D00F24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</w:p>
    <w:p w:rsidR="00D00F24" w:rsidRDefault="00D00F24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La </w:t>
      </w:r>
      <w:r>
        <w:rPr>
          <w:rFonts w:ascii="Palatino Linotype" w:eastAsia="Times New Roman" w:hAnsi="Palatino Linotype" w:cs="Arial"/>
          <w:snapToGrid w:val="0"/>
          <w:sz w:val="24"/>
          <w:lang w:eastAsia="es-ES"/>
        </w:rPr>
        <w:t>S</w:t>
      </w: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ubcomisión </w:t>
      </w:r>
      <w:r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Técnica </w:t>
      </w: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>de Áreas Históricas</w:t>
      </w:r>
      <w:r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 y Patrimonio, </w:t>
      </w:r>
      <w:r w:rsidRPr="006569E4"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por unanimidad de los miembros presentes, </w:t>
      </w:r>
      <w:r>
        <w:rPr>
          <w:rFonts w:ascii="Palatino Linotype" w:eastAsia="Times New Roman" w:hAnsi="Palatino Linotype" w:cs="Arial"/>
          <w:snapToGrid w:val="0"/>
          <w:sz w:val="24"/>
          <w:lang w:eastAsia="es-ES"/>
        </w:rPr>
        <w:t xml:space="preserve">aprobó el acta </w:t>
      </w:r>
      <w:r>
        <w:rPr>
          <w:rFonts w:ascii="Palatino Linotype" w:hAnsi="Palatino Linotype"/>
          <w:color w:val="000000" w:themeColor="text1"/>
        </w:rPr>
        <w:t>correspondiente a la sesión del 14 de octubre del 2022.</w:t>
      </w:r>
    </w:p>
    <w:p w:rsidR="00D00F24" w:rsidRDefault="00245023" w:rsidP="00907DA4">
      <w:pPr>
        <w:spacing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245023">
        <w:rPr>
          <w:rFonts w:ascii="Palatino Linotype" w:hAnsi="Palatino Linotype"/>
          <w:b/>
          <w:color w:val="000000" w:themeColor="text1"/>
        </w:rPr>
        <w:t xml:space="preserve">Segundo punto: Proyecto de colocación de un busto en la parroquia de </w:t>
      </w:r>
      <w:proofErr w:type="spellStart"/>
      <w:r w:rsidRPr="00245023">
        <w:rPr>
          <w:rFonts w:ascii="Palatino Linotype" w:hAnsi="Palatino Linotype"/>
          <w:b/>
          <w:color w:val="000000" w:themeColor="text1"/>
        </w:rPr>
        <w:t>Zámbiza</w:t>
      </w:r>
      <w:proofErr w:type="spellEnd"/>
      <w:r w:rsidRPr="00245023">
        <w:rPr>
          <w:rFonts w:ascii="Palatino Linotype" w:hAnsi="Palatino Linotype"/>
          <w:b/>
          <w:color w:val="000000" w:themeColor="text1"/>
        </w:rPr>
        <w:t xml:space="preserve"> en homenaje al “Maestro Manuel Mesías Carrera Carvajal”.</w:t>
      </w:r>
    </w:p>
    <w:p w:rsidR="00FF2B50" w:rsidRDefault="00245023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 xml:space="preserve">Interviene la Arq. Viviana Figueroa, presidenta de la Subcomisión Técnica de Áreas Históricas y Patrimonio; </w:t>
      </w:r>
      <w:r>
        <w:rPr>
          <w:rFonts w:ascii="Palatino Linotype" w:hAnsi="Palatino Linotype"/>
          <w:color w:val="000000" w:themeColor="text1"/>
        </w:rPr>
        <w:t xml:space="preserve">menciona que, parte de las competencias de la Comisión de Áreas Históricas, es aprobar la colocación de monumentos en las áreas históricas y en el Distrito Metropolitano de Quito; en tal sentido, ha llegado la petición de colocación del busto, en el parque central de </w:t>
      </w:r>
      <w:proofErr w:type="spellStart"/>
      <w:r>
        <w:rPr>
          <w:rFonts w:ascii="Palatino Linotype" w:hAnsi="Palatino Linotype"/>
          <w:color w:val="000000" w:themeColor="text1"/>
        </w:rPr>
        <w:t>Zámbiza</w:t>
      </w:r>
      <w:proofErr w:type="spellEnd"/>
      <w:r>
        <w:rPr>
          <w:rFonts w:ascii="Palatino Linotype" w:hAnsi="Palatino Linotype"/>
          <w:color w:val="000000" w:themeColor="text1"/>
        </w:rPr>
        <w:t>, que cuenta con el informe favorable por parte del cronista de la ciudad, tal como especifica la normativa para su aprobación y cuenta con el informe favorable de la Secretaría de Territorio Hábitat y Vivienda</w:t>
      </w:r>
      <w:r w:rsidR="00FF2B50">
        <w:rPr>
          <w:rFonts w:ascii="Palatino Linotype" w:hAnsi="Palatino Linotype"/>
          <w:color w:val="000000" w:themeColor="text1"/>
        </w:rPr>
        <w:t>.</w:t>
      </w:r>
    </w:p>
    <w:p w:rsidR="00245023" w:rsidRDefault="00FF2B50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FF2B50">
        <w:rPr>
          <w:rFonts w:ascii="Palatino Linotype" w:hAnsi="Palatino Linotype"/>
          <w:b/>
          <w:color w:val="000000" w:themeColor="text1"/>
        </w:rPr>
        <w:t>Interviene la Arq. Fernanda Vázquez de la Secretaría de</w:t>
      </w:r>
      <w:r>
        <w:rPr>
          <w:rFonts w:ascii="Palatino Linotype" w:hAnsi="Palatino Linotype"/>
          <w:b/>
          <w:color w:val="000000" w:themeColor="text1"/>
        </w:rPr>
        <w:t xml:space="preserve"> Territorio Hábitat y Vivienda; </w:t>
      </w:r>
      <w:r>
        <w:rPr>
          <w:rFonts w:ascii="Palatino Linotype" w:hAnsi="Palatino Linotype"/>
          <w:color w:val="000000" w:themeColor="text1"/>
        </w:rPr>
        <w:t xml:space="preserve">realiza su presentación referente al </w:t>
      </w:r>
      <w:r w:rsidRPr="00FF2B50">
        <w:rPr>
          <w:rFonts w:ascii="Palatino Linotype" w:hAnsi="Palatino Linotype"/>
          <w:color w:val="000000" w:themeColor="text1"/>
        </w:rPr>
        <w:t xml:space="preserve">Proyecto de colocación de un busto en la parroquia de </w:t>
      </w:r>
      <w:proofErr w:type="spellStart"/>
      <w:r w:rsidRPr="00FF2B50">
        <w:rPr>
          <w:rFonts w:ascii="Palatino Linotype" w:hAnsi="Palatino Linotype"/>
          <w:color w:val="000000" w:themeColor="text1"/>
        </w:rPr>
        <w:t>Zámbiza</w:t>
      </w:r>
      <w:proofErr w:type="spellEnd"/>
      <w:r w:rsidRPr="00FF2B50">
        <w:rPr>
          <w:rFonts w:ascii="Palatino Linotype" w:hAnsi="Palatino Linotype"/>
          <w:color w:val="000000" w:themeColor="text1"/>
        </w:rPr>
        <w:t xml:space="preserve"> en homenaje al “Maestro Manuel Mesías Carrera Carvajal”</w:t>
      </w:r>
      <w:r>
        <w:rPr>
          <w:rFonts w:ascii="Palatino Linotype" w:hAnsi="Palatino Linotype"/>
          <w:b/>
          <w:color w:val="000000" w:themeColor="text1"/>
        </w:rPr>
        <w:t xml:space="preserve">; </w:t>
      </w:r>
      <w:r w:rsidRPr="00FF2B50">
        <w:rPr>
          <w:rFonts w:ascii="Palatino Linotype" w:hAnsi="Palatino Linotype"/>
          <w:color w:val="000000" w:themeColor="text1"/>
        </w:rPr>
        <w:t>expone los datos generales, sobre la ubicación del busto, la implantación específica</w:t>
      </w:r>
      <w:r>
        <w:rPr>
          <w:rFonts w:ascii="Palatino Linotype" w:hAnsi="Palatino Linotype"/>
          <w:color w:val="000000" w:themeColor="text1"/>
        </w:rPr>
        <w:t xml:space="preserve">; fachadas y cortes; reseña histórica bibliográfica, menciona que se ha enviado la propuesta del GAD parroquial de </w:t>
      </w:r>
      <w:proofErr w:type="spellStart"/>
      <w:r>
        <w:rPr>
          <w:rFonts w:ascii="Palatino Linotype" w:hAnsi="Palatino Linotype"/>
          <w:color w:val="000000" w:themeColor="text1"/>
        </w:rPr>
        <w:t>Zámbiza</w:t>
      </w:r>
      <w:proofErr w:type="spellEnd"/>
      <w:r>
        <w:rPr>
          <w:rFonts w:ascii="Palatino Linotype" w:hAnsi="Palatino Linotype"/>
          <w:color w:val="000000" w:themeColor="text1"/>
        </w:rPr>
        <w:t>, al cronista de la ciudad, para que emita el aval histórico, cuyo trámite fue realizad</w:t>
      </w:r>
      <w:r w:rsidR="004227DD">
        <w:rPr>
          <w:rFonts w:ascii="Palatino Linotype" w:hAnsi="Palatino Linotype"/>
          <w:color w:val="000000" w:themeColor="text1"/>
        </w:rPr>
        <w:t>o, contando con aval favorable.</w:t>
      </w:r>
    </w:p>
    <w:p w:rsidR="004227DD" w:rsidRDefault="004227DD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Interviene la Arq. Viviana Figueroa, presidenta de la Subcomisión Técnica de Áreas Históricas y Patrimonio; mociona</w:t>
      </w:r>
      <w:r w:rsidRPr="004227DD">
        <w:rPr>
          <w:rFonts w:ascii="Palatino Linotype" w:hAnsi="Palatino Linotype"/>
          <w:b/>
          <w:color w:val="000000" w:themeColor="text1"/>
        </w:rPr>
        <w:t>:</w:t>
      </w:r>
      <w:r w:rsidRPr="004227DD">
        <w:rPr>
          <w:rFonts w:ascii="Palatino Linotype" w:hAnsi="Palatino Linotype"/>
          <w:color w:val="000000" w:themeColor="text1"/>
        </w:rPr>
        <w:t xml:space="preserve"> recomendar la aprobación del proyecto de colocación de un busto en la parroquia de </w:t>
      </w:r>
      <w:proofErr w:type="spellStart"/>
      <w:r w:rsidRPr="004227DD">
        <w:rPr>
          <w:rFonts w:ascii="Palatino Linotype" w:hAnsi="Palatino Linotype"/>
          <w:color w:val="000000" w:themeColor="text1"/>
        </w:rPr>
        <w:t>Zámbiza</w:t>
      </w:r>
      <w:proofErr w:type="spellEnd"/>
      <w:r w:rsidRPr="004227DD">
        <w:rPr>
          <w:rFonts w:ascii="Palatino Linotype" w:hAnsi="Palatino Linotype"/>
          <w:color w:val="000000" w:themeColor="text1"/>
        </w:rPr>
        <w:t>, en homenaje al “Maestro Manuel Mesías Carrera Carvajal”.</w:t>
      </w:r>
    </w:p>
    <w:p w:rsidR="004227DD" w:rsidRPr="000313A5" w:rsidRDefault="004227DD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0313A5">
        <w:rPr>
          <w:rFonts w:ascii="Palatino Linotype" w:hAnsi="Palatino Linotype"/>
          <w:color w:val="000000" w:themeColor="text1"/>
        </w:rPr>
        <w:t xml:space="preserve">Una vez apoyada la moción, se procede a tomar votación, registrándose </w:t>
      </w:r>
      <w:r w:rsidR="000313A5" w:rsidRPr="000313A5">
        <w:rPr>
          <w:rFonts w:ascii="Palatino Linotype" w:hAnsi="Palatino Linotype"/>
          <w:color w:val="000000" w:themeColor="text1"/>
        </w:rPr>
        <w:t>los siguientes resultados: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0313A5" w:rsidRPr="006569E4" w:rsidTr="00572DB2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REGISTRO DE VOTACIÓN</w:t>
            </w: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</w:p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</w:p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AUSENTE</w:t>
            </w: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Gina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Yanguez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. Z. “Eugenio Espejo”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  <w:t>1</w:t>
            </w: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  <w:t>1</w:t>
            </w: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2</w:t>
            </w:r>
          </w:p>
        </w:tc>
      </w:tr>
    </w:tbl>
    <w:p w:rsidR="000313A5" w:rsidRDefault="000313A5" w:rsidP="00907DA4">
      <w:pPr>
        <w:spacing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0313A5" w:rsidRDefault="000313A5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 xml:space="preserve">Con tres votos a favor, la Subcomisión Técnica de Áreas Históricas y Patrimonio, resolvió: </w:t>
      </w:r>
      <w:r w:rsidRPr="004227DD">
        <w:rPr>
          <w:rFonts w:ascii="Palatino Linotype" w:hAnsi="Palatino Linotype"/>
          <w:color w:val="000000" w:themeColor="text1"/>
        </w:rPr>
        <w:t xml:space="preserve">recomendar la aprobación del proyecto de colocación de un busto en la parroquia de </w:t>
      </w:r>
      <w:proofErr w:type="spellStart"/>
      <w:r w:rsidRPr="004227DD">
        <w:rPr>
          <w:rFonts w:ascii="Palatino Linotype" w:hAnsi="Palatino Linotype"/>
          <w:color w:val="000000" w:themeColor="text1"/>
        </w:rPr>
        <w:t>Zámbiza</w:t>
      </w:r>
      <w:proofErr w:type="spellEnd"/>
      <w:r w:rsidRPr="004227DD">
        <w:rPr>
          <w:rFonts w:ascii="Palatino Linotype" w:hAnsi="Palatino Linotype"/>
          <w:color w:val="000000" w:themeColor="text1"/>
        </w:rPr>
        <w:t>, en homenaje al “Maestro Manuel Mesías Carrera Carvajal”.</w:t>
      </w:r>
    </w:p>
    <w:p w:rsidR="00C07626" w:rsidRPr="006569E4" w:rsidRDefault="000313A5" w:rsidP="00907DA4">
      <w:pPr>
        <w:spacing w:before="240" w:after="0" w:line="240" w:lineRule="auto"/>
        <w:jc w:val="both"/>
        <w:rPr>
          <w:rStyle w:val="Textoennegrita"/>
          <w:rFonts w:ascii="Palatino Linotype" w:hAnsi="Palatino Linotype" w:cs="Tahoma"/>
          <w:b w:val="0"/>
          <w:sz w:val="24"/>
        </w:rPr>
      </w:pPr>
      <w:r>
        <w:rPr>
          <w:rStyle w:val="Textoennegrita"/>
          <w:rFonts w:ascii="Palatino Linotype" w:hAnsi="Palatino Linotype" w:cs="Tahoma"/>
          <w:b w:val="0"/>
          <w:sz w:val="24"/>
        </w:rPr>
        <w:t>Siendo las 10h16</w:t>
      </w:r>
      <w:r w:rsidR="00AA2C7F" w:rsidRPr="006569E4">
        <w:rPr>
          <w:rStyle w:val="Textoennegrita"/>
          <w:rFonts w:ascii="Palatino Linotype" w:hAnsi="Palatino Linotype" w:cs="Tahoma"/>
          <w:b w:val="0"/>
          <w:sz w:val="24"/>
        </w:rPr>
        <w:t xml:space="preserve"> se toma nota de la clausura de la sesión.</w:t>
      </w:r>
    </w:p>
    <w:p w:rsidR="00AD2FBD" w:rsidRPr="006569E4" w:rsidRDefault="00AD2FBD" w:rsidP="00907DA4">
      <w:pPr>
        <w:spacing w:before="240" w:after="0" w:line="240" w:lineRule="auto"/>
        <w:jc w:val="both"/>
        <w:rPr>
          <w:rStyle w:val="Textoennegrita"/>
          <w:rFonts w:ascii="Palatino Linotype" w:hAnsi="Palatino Linotype"/>
          <w:b w:val="0"/>
          <w:sz w:val="24"/>
        </w:rPr>
      </w:pPr>
      <w:r w:rsidRPr="006569E4">
        <w:rPr>
          <w:rStyle w:val="Textoennegrita"/>
          <w:rFonts w:ascii="Palatino Linotype" w:hAnsi="Palatino Linotype" w:cs="Tahoma"/>
          <w:b w:val="0"/>
          <w:sz w:val="24"/>
        </w:rPr>
        <w:t>Para constancia de lo actuado, firman la Presidenta de la Subc</w:t>
      </w:r>
      <w:r w:rsidRPr="006569E4">
        <w:rPr>
          <w:rFonts w:ascii="Palatino Linotype" w:hAnsi="Palatino Linotype"/>
          <w:sz w:val="24"/>
        </w:rPr>
        <w:t xml:space="preserve">omisión Técnica de Áreas Históricas y Patrimonio </w:t>
      </w:r>
      <w:r w:rsidRPr="006569E4">
        <w:rPr>
          <w:rStyle w:val="Textoennegrita"/>
          <w:rFonts w:ascii="Palatino Linotype" w:hAnsi="Palatino Linotype" w:cs="Tahoma"/>
          <w:b w:val="0"/>
          <w:sz w:val="24"/>
        </w:rPr>
        <w:t>y el Prosecretario General del Co</w:t>
      </w:r>
      <w:r w:rsidR="0082563A" w:rsidRPr="006569E4">
        <w:rPr>
          <w:rStyle w:val="Textoennegrita"/>
          <w:rFonts w:ascii="Palatino Linotype" w:hAnsi="Palatino Linotype" w:cs="Tahoma"/>
          <w:b w:val="0"/>
          <w:sz w:val="24"/>
        </w:rPr>
        <w:t>ncejo Metropolitano de Quito</w:t>
      </w:r>
      <w:r w:rsidRPr="006569E4">
        <w:rPr>
          <w:rStyle w:val="Textoennegrita"/>
          <w:rFonts w:ascii="Palatino Linotype" w:hAnsi="Palatino Linotype" w:cs="Tahoma"/>
          <w:b w:val="0"/>
          <w:sz w:val="24"/>
        </w:rPr>
        <w:t>.</w:t>
      </w: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AD2FBD" w:rsidRPr="006569E4" w:rsidRDefault="00AD2FBD" w:rsidP="00907DA4">
      <w:pPr>
        <w:pStyle w:val="Sinespaciado"/>
        <w:jc w:val="both"/>
        <w:rPr>
          <w:rFonts w:ascii="Palatino Linotype" w:hAnsi="Palatino Linotype" w:cs="Tahoma"/>
          <w:sz w:val="24"/>
        </w:rPr>
      </w:pPr>
      <w:r w:rsidRPr="006569E4">
        <w:rPr>
          <w:rFonts w:ascii="Palatino Linotype" w:hAnsi="Palatino Linotype" w:cs="Tahoma"/>
          <w:sz w:val="24"/>
        </w:rPr>
        <w:t>Arq. Viviana F</w:t>
      </w:r>
      <w:r w:rsidR="00001641" w:rsidRPr="006569E4">
        <w:rPr>
          <w:rFonts w:ascii="Palatino Linotype" w:hAnsi="Palatino Linotype" w:cs="Tahoma"/>
          <w:sz w:val="24"/>
        </w:rPr>
        <w:t xml:space="preserve">igueroa </w:t>
      </w:r>
      <w:r w:rsidR="00001641" w:rsidRPr="006569E4">
        <w:rPr>
          <w:rFonts w:ascii="Palatino Linotype" w:hAnsi="Palatino Linotype" w:cs="Tahoma"/>
          <w:sz w:val="24"/>
        </w:rPr>
        <w:tab/>
      </w:r>
      <w:r w:rsidR="00001641" w:rsidRPr="006569E4">
        <w:rPr>
          <w:rFonts w:ascii="Palatino Linotype" w:hAnsi="Palatino Linotype" w:cs="Tahoma"/>
          <w:sz w:val="24"/>
        </w:rPr>
        <w:tab/>
      </w:r>
      <w:r w:rsidR="00001641" w:rsidRPr="006569E4">
        <w:rPr>
          <w:rFonts w:ascii="Palatino Linotype" w:hAnsi="Palatino Linotype" w:cs="Tahoma"/>
          <w:sz w:val="24"/>
        </w:rPr>
        <w:tab/>
      </w:r>
      <w:r w:rsidR="00001641" w:rsidRPr="006569E4">
        <w:rPr>
          <w:rFonts w:ascii="Palatino Linotype" w:hAnsi="Palatino Linotype" w:cs="Tahoma"/>
          <w:sz w:val="24"/>
        </w:rPr>
        <w:tab/>
        <w:t xml:space="preserve">Abg. Samuel </w:t>
      </w:r>
      <w:proofErr w:type="spellStart"/>
      <w:r w:rsidR="00001641" w:rsidRPr="006569E4">
        <w:rPr>
          <w:rFonts w:ascii="Palatino Linotype" w:hAnsi="Palatino Linotype" w:cs="Tahoma"/>
          <w:sz w:val="24"/>
        </w:rPr>
        <w:t>Byun</w:t>
      </w:r>
      <w:proofErr w:type="spellEnd"/>
      <w:r w:rsidR="00001641" w:rsidRPr="006569E4">
        <w:rPr>
          <w:rFonts w:ascii="Palatino Linotype" w:hAnsi="Palatino Linotype" w:cs="Tahoma"/>
          <w:sz w:val="24"/>
        </w:rPr>
        <w:t xml:space="preserve"> Olivo</w:t>
      </w:r>
      <w:r w:rsidRPr="006569E4">
        <w:rPr>
          <w:rFonts w:ascii="Palatino Linotype" w:hAnsi="Palatino Linotype" w:cs="Tahoma"/>
          <w:sz w:val="24"/>
        </w:rPr>
        <w:tab/>
      </w:r>
      <w:r w:rsidRPr="006569E4">
        <w:rPr>
          <w:rFonts w:ascii="Palatino Linotype" w:hAnsi="Palatino Linotype" w:cs="Tahoma"/>
          <w:sz w:val="24"/>
        </w:rPr>
        <w:tab/>
      </w: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 w:cs="Tahoma"/>
          <w:b/>
          <w:szCs w:val="20"/>
        </w:rPr>
      </w:pPr>
      <w:r w:rsidRPr="006569E4">
        <w:rPr>
          <w:rFonts w:ascii="Palatino Linotype" w:hAnsi="Palatino Linotype" w:cs="Tahoma"/>
          <w:b/>
          <w:szCs w:val="20"/>
        </w:rPr>
        <w:t>PRESIDENTA DE LA SUBC</w:t>
      </w:r>
      <w:r w:rsidR="007A34B7">
        <w:rPr>
          <w:rFonts w:ascii="Palatino Linotype" w:hAnsi="Palatino Linotype" w:cs="Tahoma"/>
          <w:b/>
          <w:szCs w:val="20"/>
        </w:rPr>
        <w:t xml:space="preserve">OMISIÓN </w:t>
      </w:r>
      <w:r w:rsidR="007A34B7">
        <w:rPr>
          <w:rFonts w:ascii="Palatino Linotype" w:hAnsi="Palatino Linotype" w:cs="Tahoma"/>
          <w:b/>
          <w:szCs w:val="20"/>
        </w:rPr>
        <w:tab/>
      </w:r>
      <w:r w:rsidR="007A34B7">
        <w:rPr>
          <w:rFonts w:ascii="Palatino Linotype" w:hAnsi="Palatino Linotype" w:cs="Tahoma"/>
          <w:b/>
          <w:szCs w:val="20"/>
        </w:rPr>
        <w:tab/>
        <w:t>PROSECRETARIO GENERAL</w:t>
      </w:r>
      <w:r w:rsidRPr="006569E4">
        <w:rPr>
          <w:rFonts w:ascii="Palatino Linotype" w:hAnsi="Palatino Linotype" w:cs="Tahoma"/>
          <w:b/>
          <w:szCs w:val="20"/>
        </w:rPr>
        <w:t xml:space="preserve">DEL </w:t>
      </w:r>
    </w:p>
    <w:p w:rsidR="00AD2FBD" w:rsidRPr="006569E4" w:rsidRDefault="00AD2FBD" w:rsidP="00907DA4">
      <w:pPr>
        <w:pStyle w:val="Sinespaciado"/>
        <w:jc w:val="both"/>
        <w:rPr>
          <w:rFonts w:ascii="Palatino Linotype" w:hAnsi="Palatino Linotype" w:cs="Tahoma"/>
          <w:b/>
          <w:szCs w:val="20"/>
        </w:rPr>
      </w:pPr>
      <w:r w:rsidRPr="006569E4">
        <w:rPr>
          <w:rFonts w:ascii="Palatino Linotype" w:hAnsi="Palatino Linotype" w:cs="Tahoma"/>
          <w:b/>
          <w:szCs w:val="20"/>
        </w:rPr>
        <w:t xml:space="preserve">TÉCNICA DE ÁREAS HISTÓRICAS Y </w:t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  <w:t>CONCEJO METROPOLITANO</w:t>
      </w:r>
    </w:p>
    <w:p w:rsidR="00AD2FBD" w:rsidRPr="006569E4" w:rsidRDefault="00C1679E" w:rsidP="00907DA4">
      <w:pPr>
        <w:pStyle w:val="Sinespaciado"/>
        <w:jc w:val="both"/>
        <w:rPr>
          <w:rFonts w:ascii="Palatino Linotype" w:hAnsi="Palatino Linotype" w:cs="Tahoma"/>
          <w:b/>
          <w:szCs w:val="20"/>
        </w:rPr>
      </w:pPr>
      <w:r w:rsidRPr="006569E4">
        <w:rPr>
          <w:rFonts w:ascii="Palatino Linotype" w:hAnsi="Palatino Linotype" w:cs="Tahoma"/>
          <w:b/>
          <w:szCs w:val="20"/>
        </w:rPr>
        <w:t xml:space="preserve">PATRIMONIO </w:t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  <w:t xml:space="preserve">DE QUITO </w:t>
      </w:r>
    </w:p>
    <w:p w:rsidR="00AD2FBD" w:rsidRPr="006569E4" w:rsidRDefault="00AD2FBD" w:rsidP="00907DA4">
      <w:pPr>
        <w:pStyle w:val="Sinespaciado"/>
        <w:ind w:left="4248" w:firstLine="708"/>
        <w:jc w:val="both"/>
        <w:rPr>
          <w:rFonts w:ascii="Palatino Linotype" w:hAnsi="Palatino Linotype" w:cs="Tahoma"/>
          <w:b/>
          <w:sz w:val="24"/>
        </w:rPr>
      </w:pP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 w:cs="Tahoma"/>
          <w:b/>
          <w:sz w:val="24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RPr="006569E4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RESUMEN DE ASISTENCIA DE LA SESIÓN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AUSENTE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Viviana Figueroa -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Gina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Yanguez</w:t>
            </w:r>
            <w:proofErr w:type="spellEnd"/>
            <w:r w:rsidR="000742D1"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 AZ “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Eugenio Espejo</w:t>
            </w:r>
            <w:r w:rsidR="000742D1"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0742D1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0742D1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0742D1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2</w:t>
            </w:r>
          </w:p>
        </w:tc>
      </w:tr>
    </w:tbl>
    <w:p w:rsidR="00AD2FBD" w:rsidRPr="006569E4" w:rsidRDefault="00AD2FBD" w:rsidP="00907DA4">
      <w:pPr>
        <w:jc w:val="both"/>
        <w:rPr>
          <w:sz w:val="24"/>
        </w:rPr>
      </w:pPr>
    </w:p>
    <w:p w:rsidR="0004353A" w:rsidRPr="006569E4" w:rsidRDefault="0004353A" w:rsidP="00907DA4">
      <w:pPr>
        <w:jc w:val="both"/>
        <w:rPr>
          <w:sz w:val="24"/>
        </w:rPr>
      </w:pPr>
    </w:p>
    <w:sectPr w:rsidR="0004353A" w:rsidRPr="006569E4" w:rsidSect="00FA2122">
      <w:headerReference w:type="default" r:id="rId7"/>
      <w:pgSz w:w="11906" w:h="16838"/>
      <w:pgMar w:top="1985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E5" w:rsidRDefault="004D17E5" w:rsidP="00FA2122">
      <w:pPr>
        <w:spacing w:after="0" w:line="240" w:lineRule="auto"/>
      </w:pPr>
      <w:r>
        <w:separator/>
      </w:r>
    </w:p>
  </w:endnote>
  <w:endnote w:type="continuationSeparator" w:id="0">
    <w:p w:rsidR="004D17E5" w:rsidRDefault="004D17E5" w:rsidP="00F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E5" w:rsidRDefault="004D17E5" w:rsidP="00FA2122">
      <w:pPr>
        <w:spacing w:after="0" w:line="240" w:lineRule="auto"/>
      </w:pPr>
      <w:r>
        <w:separator/>
      </w:r>
    </w:p>
  </w:footnote>
  <w:footnote w:type="continuationSeparator" w:id="0">
    <w:p w:rsidR="004D17E5" w:rsidRDefault="004D17E5" w:rsidP="00F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2" w:rsidRDefault="004D17E5">
    <w:pPr>
      <w:pStyle w:val="Encabezado"/>
    </w:pPr>
    <w:r>
      <w:rPr>
        <w:noProof/>
        <w:lang w:val="es-EC"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4pt;margin-top:-118.1pt;width:594pt;height:859.4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4B8"/>
    <w:multiLevelType w:val="hybridMultilevel"/>
    <w:tmpl w:val="0782804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F04818"/>
    <w:multiLevelType w:val="hybridMultilevel"/>
    <w:tmpl w:val="B0B23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2DC8"/>
    <w:multiLevelType w:val="hybridMultilevel"/>
    <w:tmpl w:val="CA9C4D30"/>
    <w:lvl w:ilvl="0" w:tplc="A2425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230C"/>
    <w:multiLevelType w:val="hybridMultilevel"/>
    <w:tmpl w:val="2F5EB0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744"/>
    <w:multiLevelType w:val="hybridMultilevel"/>
    <w:tmpl w:val="E7985E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C"/>
    <w:rsid w:val="00001641"/>
    <w:rsid w:val="000313A5"/>
    <w:rsid w:val="0004353A"/>
    <w:rsid w:val="000742D1"/>
    <w:rsid w:val="000830E1"/>
    <w:rsid w:val="0008430D"/>
    <w:rsid w:val="00091827"/>
    <w:rsid w:val="00091FEE"/>
    <w:rsid w:val="000A1434"/>
    <w:rsid w:val="000B7EF0"/>
    <w:rsid w:val="000C6A91"/>
    <w:rsid w:val="000F228D"/>
    <w:rsid w:val="001440EE"/>
    <w:rsid w:val="001514AB"/>
    <w:rsid w:val="00190E28"/>
    <w:rsid w:val="00195F8C"/>
    <w:rsid w:val="001973D0"/>
    <w:rsid w:val="001C5170"/>
    <w:rsid w:val="0023628D"/>
    <w:rsid w:val="00245023"/>
    <w:rsid w:val="00257069"/>
    <w:rsid w:val="0026361D"/>
    <w:rsid w:val="002C35BB"/>
    <w:rsid w:val="002C4AD5"/>
    <w:rsid w:val="002E128B"/>
    <w:rsid w:val="002F1D0D"/>
    <w:rsid w:val="00332715"/>
    <w:rsid w:val="003A2026"/>
    <w:rsid w:val="003D7A31"/>
    <w:rsid w:val="004227DD"/>
    <w:rsid w:val="00491419"/>
    <w:rsid w:val="004939A1"/>
    <w:rsid w:val="004D17E5"/>
    <w:rsid w:val="005718A9"/>
    <w:rsid w:val="00591560"/>
    <w:rsid w:val="005964B9"/>
    <w:rsid w:val="005A3B6E"/>
    <w:rsid w:val="005C2F5B"/>
    <w:rsid w:val="005C4686"/>
    <w:rsid w:val="005C505E"/>
    <w:rsid w:val="005F18CA"/>
    <w:rsid w:val="005F6472"/>
    <w:rsid w:val="00633E7A"/>
    <w:rsid w:val="00655BBD"/>
    <w:rsid w:val="006569E4"/>
    <w:rsid w:val="006A3573"/>
    <w:rsid w:val="006C29B4"/>
    <w:rsid w:val="006D07E9"/>
    <w:rsid w:val="0070558F"/>
    <w:rsid w:val="007A34B7"/>
    <w:rsid w:val="007C2CB2"/>
    <w:rsid w:val="0082563A"/>
    <w:rsid w:val="008261CF"/>
    <w:rsid w:val="008B08A2"/>
    <w:rsid w:val="008C16BE"/>
    <w:rsid w:val="008C3D8B"/>
    <w:rsid w:val="008D27E9"/>
    <w:rsid w:val="008F4073"/>
    <w:rsid w:val="008F66E5"/>
    <w:rsid w:val="00905224"/>
    <w:rsid w:val="00907DA4"/>
    <w:rsid w:val="00953A9F"/>
    <w:rsid w:val="009A2110"/>
    <w:rsid w:val="009B447A"/>
    <w:rsid w:val="00A42DB4"/>
    <w:rsid w:val="00A94880"/>
    <w:rsid w:val="00A97BDF"/>
    <w:rsid w:val="00AA2C7F"/>
    <w:rsid w:val="00AD2FBD"/>
    <w:rsid w:val="00B20FAC"/>
    <w:rsid w:val="00B36364"/>
    <w:rsid w:val="00B36A3A"/>
    <w:rsid w:val="00B454DD"/>
    <w:rsid w:val="00B61DA3"/>
    <w:rsid w:val="00BB0C78"/>
    <w:rsid w:val="00BF556A"/>
    <w:rsid w:val="00C06436"/>
    <w:rsid w:val="00C07626"/>
    <w:rsid w:val="00C1679E"/>
    <w:rsid w:val="00C7628E"/>
    <w:rsid w:val="00C86AB6"/>
    <w:rsid w:val="00C978C9"/>
    <w:rsid w:val="00D00DDE"/>
    <w:rsid w:val="00D00F24"/>
    <w:rsid w:val="00D025C1"/>
    <w:rsid w:val="00D41B46"/>
    <w:rsid w:val="00D6208F"/>
    <w:rsid w:val="00D825ED"/>
    <w:rsid w:val="00D920AC"/>
    <w:rsid w:val="00D96EA8"/>
    <w:rsid w:val="00DF0D4B"/>
    <w:rsid w:val="00EC1E43"/>
    <w:rsid w:val="00EE594A"/>
    <w:rsid w:val="00F350C3"/>
    <w:rsid w:val="00F456FB"/>
    <w:rsid w:val="00F55222"/>
    <w:rsid w:val="00F81D55"/>
    <w:rsid w:val="00F83988"/>
    <w:rsid w:val="00FA2122"/>
    <w:rsid w:val="00FB000C"/>
    <w:rsid w:val="00FE3598"/>
    <w:rsid w:val="00FF2B5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4D8CF"/>
  <w15:chartTrackingRefBased/>
  <w15:docId w15:val="{5C1B8AC8-3E75-4A8E-8478-E0F774E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BD"/>
    <w:pPr>
      <w:spacing w:line="256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2FBD"/>
    <w:pPr>
      <w:spacing w:after="120" w:line="276" w:lineRule="auto"/>
    </w:pPr>
    <w:rPr>
      <w:rFonts w:ascii="Calibri" w:eastAsia="MS Mincho" w:hAnsi="Calibri" w:cs="Times New Roman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2FBD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AD2F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AD2FBD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inespaciadoCar">
    <w:name w:val="Sin espaciado Car"/>
    <w:link w:val="Sinespaciado"/>
    <w:uiPriority w:val="1"/>
    <w:locked/>
    <w:rsid w:val="00AD2FBD"/>
    <w:rPr>
      <w:rFonts w:ascii="Calibri" w:eastAsia="MS Mincho" w:hAnsi="Calibri" w:cs="Times New Roman"/>
    </w:rPr>
  </w:style>
  <w:style w:type="paragraph" w:styleId="Sinespaciado">
    <w:name w:val="No Spacing"/>
    <w:link w:val="SinespaciadoCar"/>
    <w:uiPriority w:val="1"/>
    <w:qFormat/>
    <w:rsid w:val="00AD2FBD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AD2FBD"/>
    <w:pPr>
      <w:spacing w:after="0" w:line="360" w:lineRule="auto"/>
      <w:ind w:left="720"/>
      <w:contextualSpacing/>
      <w:jc w:val="both"/>
    </w:pPr>
    <w:rPr>
      <w:rFonts w:ascii="Bookman Old Style" w:eastAsia="Calibri" w:hAnsi="Bookman Old Style" w:cs="Times New Roman"/>
      <w:sz w:val="24"/>
      <w:lang w:val="es-EC"/>
    </w:rPr>
  </w:style>
  <w:style w:type="character" w:styleId="Textoennegrita">
    <w:name w:val="Strong"/>
    <w:basedOn w:val="Fuentedeprrafopredeter"/>
    <w:uiPriority w:val="22"/>
    <w:qFormat/>
    <w:rsid w:val="00AD2FB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12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12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92</cp:revision>
  <dcterms:created xsi:type="dcterms:W3CDTF">2021-12-14T14:38:00Z</dcterms:created>
  <dcterms:modified xsi:type="dcterms:W3CDTF">2022-04-04T21:06:00Z</dcterms:modified>
</cp:coreProperties>
</file>