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3F7" w:rsidRPr="000F53F7" w:rsidRDefault="000F53F7" w:rsidP="000F53F7">
      <w:pPr>
        <w:spacing w:after="120" w:line="240" w:lineRule="auto"/>
        <w:jc w:val="center"/>
        <w:rPr>
          <w:rFonts w:ascii="Times New Roman" w:eastAsia="Times New Roman" w:hAnsi="Times New Roman" w:cs="Times New Roman"/>
          <w:sz w:val="24"/>
          <w:szCs w:val="24"/>
          <w:lang w:eastAsia="en-US"/>
        </w:rPr>
      </w:pPr>
      <w:r w:rsidRPr="000F53F7">
        <w:rPr>
          <w:rFonts w:ascii="Times New Roman" w:eastAsia="Times New Roman" w:hAnsi="Times New Roman" w:cs="Times New Roman"/>
          <w:b/>
          <w:bCs/>
          <w:color w:val="000000"/>
          <w:sz w:val="24"/>
          <w:szCs w:val="24"/>
          <w:lang w:eastAsia="en-US"/>
        </w:rPr>
        <w:t>EL CONCEJO METROPOLITANO DE QUITO</w:t>
      </w:r>
    </w:p>
    <w:p w:rsidR="000F53F7" w:rsidRPr="000F53F7" w:rsidRDefault="000F53F7" w:rsidP="000F53F7">
      <w:pPr>
        <w:spacing w:after="120" w:line="240" w:lineRule="auto"/>
        <w:jc w:val="center"/>
        <w:rPr>
          <w:rFonts w:ascii="Times New Roman" w:eastAsia="Times New Roman" w:hAnsi="Times New Roman" w:cs="Times New Roman"/>
          <w:sz w:val="24"/>
          <w:szCs w:val="24"/>
          <w:lang w:eastAsia="en-US"/>
        </w:rPr>
      </w:pPr>
      <w:r w:rsidRPr="000F53F7">
        <w:rPr>
          <w:rFonts w:ascii="Times New Roman" w:eastAsia="Times New Roman" w:hAnsi="Times New Roman" w:cs="Times New Roman"/>
          <w:b/>
          <w:bCs/>
          <w:color w:val="000000"/>
          <w:sz w:val="24"/>
          <w:szCs w:val="24"/>
          <w:lang w:eastAsia="en-US"/>
        </w:rPr>
        <w:t>CONSIDERANDO:</w:t>
      </w:r>
    </w:p>
    <w:p w:rsidR="00C268C1" w:rsidRDefault="00C268C1" w:rsidP="000F53F7">
      <w:pPr>
        <w:spacing w:after="120" w:line="240" w:lineRule="auto"/>
        <w:ind w:hanging="705"/>
        <w:jc w:val="both"/>
        <w:rPr>
          <w:rFonts w:ascii="Times New Roman" w:eastAsia="Times New Roman" w:hAnsi="Times New Roman" w:cs="Times New Roman"/>
          <w:bCs/>
          <w:color w:val="000000"/>
          <w:sz w:val="24"/>
          <w:szCs w:val="24"/>
          <w:lang w:eastAsia="en-US"/>
        </w:rPr>
      </w:pPr>
      <w:r>
        <w:rPr>
          <w:rFonts w:ascii="Times New Roman" w:eastAsia="Times New Roman" w:hAnsi="Times New Roman" w:cs="Times New Roman"/>
          <w:b/>
          <w:bCs/>
          <w:color w:val="000000"/>
          <w:sz w:val="24"/>
          <w:szCs w:val="24"/>
          <w:lang w:eastAsia="en-US"/>
        </w:rPr>
        <w:t>Que,</w:t>
      </w:r>
      <w:r>
        <w:rPr>
          <w:rFonts w:ascii="Times New Roman" w:eastAsia="Times New Roman" w:hAnsi="Times New Roman" w:cs="Times New Roman"/>
          <w:b/>
          <w:bCs/>
          <w:color w:val="000000"/>
          <w:sz w:val="24"/>
          <w:szCs w:val="24"/>
          <w:lang w:eastAsia="en-US"/>
        </w:rPr>
        <w:tab/>
      </w:r>
      <w:r>
        <w:rPr>
          <w:rFonts w:ascii="Times New Roman" w:eastAsia="Times New Roman" w:hAnsi="Times New Roman" w:cs="Times New Roman"/>
          <w:bCs/>
          <w:color w:val="000000"/>
          <w:sz w:val="24"/>
          <w:szCs w:val="24"/>
          <w:lang w:eastAsia="en-US"/>
        </w:rPr>
        <w:t>el artículo 3 de la Constitución de la República del Ecuador (en adelante “Constitución”), con relación a los deberes primordiales del Estado, en su número 8, establece: “</w:t>
      </w:r>
      <w:r>
        <w:rPr>
          <w:rFonts w:ascii="Times New Roman" w:eastAsia="Times New Roman" w:hAnsi="Times New Roman" w:cs="Times New Roman"/>
          <w:bCs/>
          <w:i/>
          <w:color w:val="000000"/>
          <w:sz w:val="24"/>
          <w:szCs w:val="24"/>
          <w:lang w:eastAsia="en-US"/>
        </w:rPr>
        <w:t>8. Garantizar a sus habitantes el derecho a una cultura de paz, a la seguridad integral y a vivir en una sociedad democrática y libre de corrupción.”</w:t>
      </w:r>
      <w:r>
        <w:rPr>
          <w:rFonts w:ascii="Times New Roman" w:eastAsia="Times New Roman" w:hAnsi="Times New Roman" w:cs="Times New Roman"/>
          <w:bCs/>
          <w:color w:val="000000"/>
          <w:sz w:val="24"/>
          <w:szCs w:val="24"/>
          <w:lang w:eastAsia="en-US"/>
        </w:rPr>
        <w:t>;</w:t>
      </w:r>
    </w:p>
    <w:p w:rsidR="00286A4C" w:rsidRDefault="00286A4C" w:rsidP="00286A4C">
      <w:pPr>
        <w:spacing w:after="120" w:line="240" w:lineRule="auto"/>
        <w:ind w:hanging="705"/>
        <w:jc w:val="both"/>
        <w:rPr>
          <w:rFonts w:ascii="Times New Roman" w:hAnsi="Times New Roman" w:cs="Times New Roman"/>
          <w:color w:val="000000"/>
          <w:sz w:val="24"/>
          <w:szCs w:val="24"/>
        </w:rPr>
      </w:pPr>
      <w:r w:rsidRPr="00286A4C">
        <w:rPr>
          <w:rFonts w:ascii="Times New Roman" w:eastAsia="Times New Roman" w:hAnsi="Times New Roman" w:cs="Times New Roman"/>
          <w:b/>
          <w:bCs/>
          <w:color w:val="000000"/>
          <w:sz w:val="24"/>
          <w:szCs w:val="24"/>
          <w:lang w:eastAsia="en-US"/>
        </w:rPr>
        <w:t>Que,</w:t>
      </w:r>
      <w:r w:rsidRPr="00286A4C">
        <w:rPr>
          <w:rFonts w:ascii="Times New Roman" w:eastAsia="Times New Roman" w:hAnsi="Times New Roman" w:cs="Times New Roman"/>
          <w:b/>
          <w:bCs/>
          <w:color w:val="000000"/>
          <w:sz w:val="24"/>
          <w:szCs w:val="24"/>
          <w:lang w:eastAsia="en-US"/>
        </w:rPr>
        <w:tab/>
      </w:r>
      <w:r>
        <w:rPr>
          <w:rFonts w:ascii="Times New Roman" w:eastAsia="Times New Roman" w:hAnsi="Times New Roman" w:cs="Times New Roman"/>
          <w:bCs/>
          <w:color w:val="000000"/>
          <w:sz w:val="24"/>
          <w:szCs w:val="24"/>
          <w:lang w:eastAsia="en-US"/>
        </w:rPr>
        <w:t>el artículo 389 de la Constitución, con relación a la gestión de riesgos, determina: “</w:t>
      </w:r>
      <w:r w:rsidRPr="00286A4C">
        <w:rPr>
          <w:rFonts w:ascii="Times New Roman" w:hAnsi="Times New Roman" w:cs="Times New Roman"/>
          <w:i/>
          <w:color w:val="000000"/>
          <w:sz w:val="24"/>
          <w:szCs w:val="24"/>
        </w:rPr>
        <w:t>El Estado protegerá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 (…) El sistema nacional descentralizado de gestión de riesgo está compuesto por las unidades de gestión de riesgo de todas las instituciones públicas y privadas en los ámbitos local, regional y nacional. (…)”</w:t>
      </w:r>
      <w:r>
        <w:rPr>
          <w:rFonts w:ascii="Times New Roman" w:hAnsi="Times New Roman" w:cs="Times New Roman"/>
          <w:color w:val="000000"/>
          <w:sz w:val="24"/>
          <w:szCs w:val="24"/>
        </w:rPr>
        <w:t>;</w:t>
      </w:r>
    </w:p>
    <w:p w:rsidR="00286A4C" w:rsidRPr="00286A4C" w:rsidRDefault="00286A4C" w:rsidP="00286A4C">
      <w:pPr>
        <w:spacing w:after="120" w:line="240" w:lineRule="auto"/>
        <w:ind w:hanging="705"/>
        <w:jc w:val="both"/>
        <w:rPr>
          <w:rFonts w:ascii="Times New Roman" w:hAnsi="Times New Roman" w:cs="Times New Roman"/>
          <w:color w:val="000000"/>
          <w:sz w:val="24"/>
          <w:szCs w:val="24"/>
        </w:rPr>
      </w:pPr>
      <w:r>
        <w:rPr>
          <w:rFonts w:ascii="Times New Roman" w:hAnsi="Times New Roman" w:cs="Times New Roman"/>
          <w:b/>
          <w:color w:val="000000"/>
          <w:sz w:val="24"/>
          <w:szCs w:val="24"/>
        </w:rPr>
        <w:t>Que,</w:t>
      </w:r>
      <w:r>
        <w:rPr>
          <w:rFonts w:ascii="Times New Roman" w:hAnsi="Times New Roman" w:cs="Times New Roman"/>
          <w:b/>
          <w:color w:val="000000"/>
          <w:sz w:val="24"/>
          <w:szCs w:val="24"/>
        </w:rPr>
        <w:tab/>
      </w:r>
      <w:r>
        <w:rPr>
          <w:rFonts w:ascii="Times New Roman" w:hAnsi="Times New Roman" w:cs="Times New Roman"/>
          <w:color w:val="000000"/>
          <w:sz w:val="24"/>
          <w:szCs w:val="24"/>
        </w:rPr>
        <w:t>el artículo 390 de la Constitución, señala: “</w:t>
      </w:r>
      <w:r w:rsidRPr="00286A4C">
        <w:rPr>
          <w:rFonts w:ascii="Times New Roman" w:hAnsi="Times New Roman" w:cs="Times New Roman"/>
          <w:i/>
          <w:color w:val="000000"/>
          <w:sz w:val="24"/>
          <w:szCs w:val="24"/>
        </w:rPr>
        <w:t>Los riesgos se gestionarán bajo el principio de descentralización subsidiaria, que implicará la responsabilidad directa de las instituciones dentro de su ámbito geográfico. Cuando sus capacidades para la gestión del riesgo sean insuficientes, las instancias de mayor ámbito territorial y mayor capacidad técnica y financiera brindarán el apoyo necesario con respeto a su autoridad en el territorio y sin relevarlos de su responsabilidad.”</w:t>
      </w:r>
      <w:r>
        <w:rPr>
          <w:rFonts w:ascii="Times New Roman" w:hAnsi="Times New Roman" w:cs="Times New Roman"/>
          <w:color w:val="000000"/>
          <w:sz w:val="24"/>
          <w:szCs w:val="24"/>
        </w:rPr>
        <w:t>;</w:t>
      </w:r>
    </w:p>
    <w:p w:rsidR="00C268C1" w:rsidRDefault="00C268C1" w:rsidP="00C268C1">
      <w:pPr>
        <w:spacing w:after="120" w:line="240" w:lineRule="auto"/>
        <w:ind w:hanging="705"/>
        <w:jc w:val="both"/>
        <w:rPr>
          <w:rFonts w:ascii="Times New Roman" w:eastAsia="Times New Roman" w:hAnsi="Times New Roman" w:cs="Times New Roman"/>
          <w:bCs/>
          <w:color w:val="000000"/>
          <w:sz w:val="24"/>
          <w:szCs w:val="24"/>
          <w:lang w:eastAsia="en-US"/>
        </w:rPr>
      </w:pPr>
      <w:r>
        <w:rPr>
          <w:rFonts w:ascii="Times New Roman" w:eastAsia="Times New Roman" w:hAnsi="Times New Roman" w:cs="Times New Roman"/>
          <w:b/>
          <w:bCs/>
          <w:color w:val="000000"/>
          <w:sz w:val="24"/>
          <w:szCs w:val="24"/>
          <w:lang w:eastAsia="en-US"/>
        </w:rPr>
        <w:t xml:space="preserve">Que, </w:t>
      </w:r>
      <w:r>
        <w:rPr>
          <w:rFonts w:ascii="Times New Roman" w:eastAsia="Times New Roman" w:hAnsi="Times New Roman" w:cs="Times New Roman"/>
          <w:b/>
          <w:bCs/>
          <w:color w:val="000000"/>
          <w:sz w:val="24"/>
          <w:szCs w:val="24"/>
          <w:lang w:eastAsia="en-US"/>
        </w:rPr>
        <w:tab/>
      </w:r>
      <w:r>
        <w:rPr>
          <w:rFonts w:ascii="Times New Roman" w:eastAsia="Times New Roman" w:hAnsi="Times New Roman" w:cs="Times New Roman"/>
          <w:bCs/>
          <w:color w:val="000000"/>
          <w:sz w:val="24"/>
          <w:szCs w:val="24"/>
          <w:lang w:eastAsia="en-US"/>
        </w:rPr>
        <w:t>el artículo 393 de la Constitución, prevé: “</w:t>
      </w:r>
      <w:r>
        <w:rPr>
          <w:rFonts w:ascii="Times New Roman" w:eastAsia="Times New Roman" w:hAnsi="Times New Roman" w:cs="Times New Roman"/>
          <w:bCs/>
          <w:i/>
          <w:color w:val="000000"/>
          <w:sz w:val="24"/>
          <w:szCs w:val="24"/>
          <w:lang w:eastAsia="en-US"/>
        </w:rPr>
        <w:t>El 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 gobierno.”</w:t>
      </w:r>
      <w:r>
        <w:rPr>
          <w:rFonts w:ascii="Times New Roman" w:eastAsia="Times New Roman" w:hAnsi="Times New Roman" w:cs="Times New Roman"/>
          <w:bCs/>
          <w:color w:val="000000"/>
          <w:sz w:val="24"/>
          <w:szCs w:val="24"/>
          <w:lang w:eastAsia="en-US"/>
        </w:rPr>
        <w:t>;</w:t>
      </w:r>
    </w:p>
    <w:p w:rsidR="003F4980" w:rsidRDefault="000F53F7" w:rsidP="003F4980">
      <w:pPr>
        <w:spacing w:after="120" w:line="240" w:lineRule="auto"/>
        <w:ind w:hanging="705"/>
        <w:jc w:val="both"/>
        <w:rPr>
          <w:rFonts w:ascii="Times New Roman" w:eastAsia="Times New Roman" w:hAnsi="Times New Roman" w:cs="Times New Roman"/>
          <w:color w:val="000000"/>
          <w:sz w:val="24"/>
          <w:szCs w:val="24"/>
          <w:lang w:eastAsia="en-US"/>
        </w:rPr>
      </w:pPr>
      <w:r w:rsidRPr="000F53F7">
        <w:rPr>
          <w:rFonts w:ascii="Times New Roman" w:eastAsia="Times New Roman" w:hAnsi="Times New Roman" w:cs="Times New Roman"/>
          <w:b/>
          <w:bCs/>
          <w:color w:val="000000"/>
          <w:sz w:val="24"/>
          <w:szCs w:val="24"/>
          <w:lang w:eastAsia="en-US"/>
        </w:rPr>
        <w:t>Que</w:t>
      </w:r>
      <w:r w:rsidRPr="000F53F7">
        <w:rPr>
          <w:rFonts w:ascii="Times New Roman" w:eastAsia="Times New Roman" w:hAnsi="Times New Roman" w:cs="Times New Roman"/>
          <w:color w:val="000000"/>
          <w:sz w:val="24"/>
          <w:szCs w:val="24"/>
          <w:lang w:eastAsia="en-US"/>
        </w:rPr>
        <w:t xml:space="preserve">, </w:t>
      </w:r>
      <w:r w:rsidRPr="000F53F7">
        <w:rPr>
          <w:rFonts w:ascii="Times New Roman" w:eastAsia="Times New Roman" w:hAnsi="Times New Roman" w:cs="Times New Roman"/>
          <w:color w:val="000000"/>
          <w:sz w:val="24"/>
          <w:szCs w:val="24"/>
          <w:lang w:eastAsia="en-US"/>
        </w:rPr>
        <w:tab/>
        <w:t xml:space="preserve">de conformidad </w:t>
      </w:r>
      <w:r w:rsidR="00B030E1">
        <w:rPr>
          <w:rFonts w:ascii="Times New Roman" w:eastAsia="Times New Roman" w:hAnsi="Times New Roman" w:cs="Times New Roman"/>
          <w:color w:val="000000"/>
          <w:sz w:val="24"/>
          <w:szCs w:val="24"/>
          <w:lang w:eastAsia="en-US"/>
        </w:rPr>
        <w:t>con</w:t>
      </w:r>
      <w:r w:rsidRPr="000F53F7">
        <w:rPr>
          <w:rFonts w:ascii="Times New Roman" w:eastAsia="Times New Roman" w:hAnsi="Times New Roman" w:cs="Times New Roman"/>
          <w:color w:val="000000"/>
          <w:sz w:val="24"/>
          <w:szCs w:val="24"/>
          <w:lang w:eastAsia="en-US"/>
        </w:rPr>
        <w:t xml:space="preserve"> </w:t>
      </w:r>
      <w:r w:rsidR="00B030E1">
        <w:rPr>
          <w:rFonts w:ascii="Times New Roman" w:eastAsia="Times New Roman" w:hAnsi="Times New Roman" w:cs="Times New Roman"/>
          <w:color w:val="000000"/>
          <w:sz w:val="24"/>
          <w:szCs w:val="24"/>
          <w:lang w:eastAsia="en-US"/>
        </w:rPr>
        <w:t>e</w:t>
      </w:r>
      <w:r w:rsidRPr="000F53F7">
        <w:rPr>
          <w:rFonts w:ascii="Times New Roman" w:eastAsia="Times New Roman" w:hAnsi="Times New Roman" w:cs="Times New Roman"/>
          <w:color w:val="000000"/>
          <w:sz w:val="24"/>
          <w:szCs w:val="24"/>
          <w:lang w:eastAsia="en-US"/>
        </w:rPr>
        <w:t>l literales d)</w:t>
      </w:r>
      <w:r w:rsidR="000147E2">
        <w:rPr>
          <w:rFonts w:ascii="Times New Roman" w:eastAsia="Times New Roman" w:hAnsi="Times New Roman" w:cs="Times New Roman"/>
          <w:color w:val="000000"/>
          <w:sz w:val="24"/>
          <w:szCs w:val="24"/>
          <w:lang w:eastAsia="en-US"/>
        </w:rPr>
        <w:t xml:space="preserve"> </w:t>
      </w:r>
      <w:r w:rsidRPr="000F53F7">
        <w:rPr>
          <w:rFonts w:ascii="Times New Roman" w:eastAsia="Times New Roman" w:hAnsi="Times New Roman" w:cs="Times New Roman"/>
          <w:color w:val="000000"/>
          <w:sz w:val="24"/>
          <w:szCs w:val="24"/>
          <w:lang w:eastAsia="en-US"/>
        </w:rPr>
        <w:t>del artículo 87 del Código Orgánico de Organización Territorial, Autonomía y Descentralización</w:t>
      </w:r>
      <w:r w:rsidR="001676C9">
        <w:rPr>
          <w:rFonts w:ascii="Times New Roman" w:eastAsia="Times New Roman" w:hAnsi="Times New Roman" w:cs="Times New Roman"/>
          <w:color w:val="000000"/>
          <w:sz w:val="24"/>
          <w:szCs w:val="24"/>
          <w:lang w:eastAsia="en-US"/>
        </w:rPr>
        <w:t xml:space="preserve"> (en adelante “COOTAD”)</w:t>
      </w:r>
      <w:r w:rsidRPr="000F53F7">
        <w:rPr>
          <w:rFonts w:ascii="Times New Roman" w:eastAsia="Times New Roman" w:hAnsi="Times New Roman" w:cs="Times New Roman"/>
          <w:color w:val="000000"/>
          <w:sz w:val="24"/>
          <w:szCs w:val="24"/>
          <w:lang w:eastAsia="en-US"/>
        </w:rPr>
        <w:t>, entre las atribuciones del Concejo Metropolitano, le corresponde: “</w:t>
      </w:r>
      <w:r w:rsidRPr="000F53F7">
        <w:rPr>
          <w:rFonts w:ascii="Times New Roman" w:eastAsia="Times New Roman" w:hAnsi="Times New Roman" w:cs="Times New Roman"/>
          <w:i/>
          <w:iCs/>
          <w:color w:val="000000"/>
          <w:sz w:val="24"/>
          <w:szCs w:val="24"/>
          <w:lang w:eastAsia="en-US"/>
        </w:rPr>
        <w:t>d) Expedir acuerdos o resoluciones en el ámbito de sus competencias para regular temas institucionales específicos o reconocer derechos particulares; (…)</w:t>
      </w:r>
      <w:r w:rsidRPr="000F53F7">
        <w:rPr>
          <w:rFonts w:ascii="Times New Roman" w:eastAsia="Times New Roman" w:hAnsi="Times New Roman" w:cs="Times New Roman"/>
          <w:color w:val="000000"/>
          <w:sz w:val="24"/>
          <w:szCs w:val="24"/>
          <w:lang w:eastAsia="en-US"/>
        </w:rPr>
        <w:t>;</w:t>
      </w:r>
    </w:p>
    <w:p w:rsidR="003F4980" w:rsidRPr="003F4980" w:rsidRDefault="003F4980" w:rsidP="003F4980">
      <w:pPr>
        <w:spacing w:after="120" w:line="240" w:lineRule="auto"/>
        <w:ind w:hanging="705"/>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en-US"/>
        </w:rPr>
        <w:t>Que,</w:t>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color w:val="000000"/>
          <w:sz w:val="24"/>
          <w:szCs w:val="24"/>
          <w:lang w:eastAsia="en-US"/>
        </w:rPr>
        <w:t>el artículo 140 del COOTAD, sobre el ejercicio de la competencia de gestión de riesgos, señala: “</w:t>
      </w:r>
      <w:r w:rsidRPr="003F4980">
        <w:rPr>
          <w:rFonts w:ascii="Times New Roman" w:hAnsi="Times New Roman" w:cs="Times New Roman"/>
          <w:i/>
          <w:sz w:val="24"/>
          <w:szCs w:val="24"/>
        </w:rPr>
        <w:t>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w:t>
      </w:r>
      <w:r>
        <w:rPr>
          <w:rFonts w:ascii="Times New Roman" w:hAnsi="Times New Roman" w:cs="Times New Roman"/>
          <w:i/>
          <w:sz w:val="24"/>
          <w:szCs w:val="24"/>
        </w:rPr>
        <w:t xml:space="preserve"> (…) </w:t>
      </w:r>
      <w:r w:rsidRPr="003F4980">
        <w:rPr>
          <w:rFonts w:ascii="Times New Roman" w:hAnsi="Times New Roman" w:cs="Times New Roman"/>
          <w:i/>
          <w:sz w:val="24"/>
          <w:szCs w:val="24"/>
        </w:rPr>
        <w:t>Los gobiernos autónomos descentralizados municipales adoptarán obligatoriamente normas técnicas para la prevención y gestión de riesgos en sus territorios con el propósito de proteger las personas, colectividades y la naturaleza, en sus procesos de ordenamiento territorial.</w:t>
      </w:r>
      <w:r>
        <w:rPr>
          <w:rFonts w:ascii="Times New Roman" w:hAnsi="Times New Roman" w:cs="Times New Roman"/>
          <w:i/>
          <w:sz w:val="24"/>
          <w:szCs w:val="24"/>
        </w:rPr>
        <w:t xml:space="preserve"> (…) </w:t>
      </w:r>
      <w:r w:rsidRPr="003F4980">
        <w:rPr>
          <w:rFonts w:ascii="Times New Roman" w:hAnsi="Times New Roman" w:cs="Times New Roman"/>
          <w:i/>
          <w:sz w:val="24"/>
          <w:szCs w:val="24"/>
        </w:rPr>
        <w:t xml:space="preserve">Para el caso de riesgos sísmicos los Municipios expedirán ordenanzas que </w:t>
      </w:r>
      <w:r w:rsidRPr="003F4980">
        <w:rPr>
          <w:rFonts w:ascii="Times New Roman" w:hAnsi="Times New Roman" w:cs="Times New Roman"/>
          <w:i/>
          <w:sz w:val="24"/>
          <w:szCs w:val="24"/>
        </w:rPr>
        <w:lastRenderedPageBreak/>
        <w:t>reglamenten la aplicación de normas de construcción y prevención.</w:t>
      </w:r>
      <w:r>
        <w:rPr>
          <w:rFonts w:ascii="Times New Roman" w:hAnsi="Times New Roman" w:cs="Times New Roman"/>
          <w:i/>
          <w:sz w:val="24"/>
          <w:szCs w:val="24"/>
        </w:rPr>
        <w:t xml:space="preserve"> (…) </w:t>
      </w:r>
      <w:r w:rsidRPr="003F4980">
        <w:rPr>
          <w:rFonts w:ascii="Times New Roman" w:hAnsi="Times New Roman" w:cs="Times New Roman"/>
          <w:i/>
          <w:sz w:val="24"/>
          <w:szCs w:val="24"/>
        </w:rPr>
        <w:t>La gestión de los servicios de prevención, protección, socorro y extinción de incendios, que de acuerdo con la Constitución corresponde a los gobiernos autónomos descentralizados municipales, se ejercerá con sujeción a la ley que regule la materia. Para tal efecto, los cuerpos de bomberos del país serán considerados como entidades adscritas a los gobiernos autónomos descentralizados municipales, quienes funcionarán con autonomía administrativa y financiera, presupuestaria y operativa, observando la ley especial y normativas vigentes a las que estarán sujetos.</w:t>
      </w:r>
      <w:r>
        <w:rPr>
          <w:rFonts w:ascii="Times New Roman" w:hAnsi="Times New Roman" w:cs="Times New Roman"/>
          <w:i/>
          <w:sz w:val="24"/>
          <w:szCs w:val="24"/>
        </w:rPr>
        <w:t>”</w:t>
      </w:r>
      <w:r>
        <w:rPr>
          <w:rFonts w:ascii="Times New Roman" w:hAnsi="Times New Roman" w:cs="Times New Roman"/>
          <w:sz w:val="24"/>
          <w:szCs w:val="24"/>
        </w:rPr>
        <w:t>;</w:t>
      </w:r>
    </w:p>
    <w:p w:rsidR="001676C9" w:rsidRDefault="001676C9" w:rsidP="001676C9">
      <w:pPr>
        <w:spacing w:after="120" w:line="240" w:lineRule="auto"/>
        <w:ind w:hanging="70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szCs w:val="24"/>
          <w:lang w:eastAsia="en-US"/>
        </w:rPr>
        <w:t>Que,</w:t>
      </w:r>
      <w:r>
        <w:rPr>
          <w:rFonts w:ascii="Times New Roman" w:eastAsia="Times New Roman" w:hAnsi="Times New Roman" w:cs="Times New Roman"/>
          <w:b/>
          <w:color w:val="000000"/>
          <w:sz w:val="24"/>
          <w:szCs w:val="24"/>
          <w:lang w:eastAsia="en-US"/>
        </w:rPr>
        <w:tab/>
      </w:r>
      <w:r>
        <w:rPr>
          <w:rFonts w:ascii="Times New Roman" w:eastAsia="Times New Roman" w:hAnsi="Times New Roman" w:cs="Times New Roman"/>
          <w:color w:val="000000"/>
          <w:sz w:val="24"/>
          <w:szCs w:val="24"/>
          <w:lang w:eastAsia="en-US"/>
        </w:rPr>
        <w:t>el artículo 323 del COOTAD, con relación al proceso de emisión de resoluciones por parte de los órganos legislativos de los gobiernos autónomos descentralizados, establece: “</w:t>
      </w:r>
      <w:r w:rsidRPr="001676C9">
        <w:rPr>
          <w:rFonts w:ascii="Times New Roman" w:hAnsi="Times New Roman" w:cs="Times New Roman"/>
          <w:i/>
          <w:color w:val="000000"/>
          <w:sz w:val="24"/>
          <w:szCs w:val="24"/>
        </w:rPr>
        <w:t xml:space="preserve">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w:t>
      </w:r>
      <w:r>
        <w:rPr>
          <w:rFonts w:ascii="Times New Roman" w:hAnsi="Times New Roman" w:cs="Times New Roman"/>
          <w:i/>
          <w:color w:val="000000"/>
          <w:sz w:val="24"/>
          <w:szCs w:val="24"/>
        </w:rPr>
        <w:t>existir mérito para ello (…)</w:t>
      </w:r>
      <w:r w:rsidRPr="001676C9">
        <w:rPr>
          <w:rFonts w:ascii="Times New Roman" w:hAnsi="Times New Roman" w:cs="Times New Roman"/>
          <w:color w:val="000000"/>
          <w:sz w:val="24"/>
          <w:szCs w:val="24"/>
        </w:rPr>
        <w:t>”;</w:t>
      </w:r>
    </w:p>
    <w:p w:rsidR="00F8707F" w:rsidRDefault="001676C9" w:rsidP="00F8707F">
      <w:pPr>
        <w:spacing w:after="120" w:line="240" w:lineRule="auto"/>
        <w:ind w:hanging="705"/>
        <w:jc w:val="both"/>
        <w:rPr>
          <w:rFonts w:ascii="Times New Roman" w:hAnsi="Times New Roman" w:cs="Times New Roman"/>
          <w:sz w:val="24"/>
          <w:szCs w:val="24"/>
        </w:rPr>
      </w:pPr>
      <w:r w:rsidRPr="001676C9">
        <w:rPr>
          <w:rFonts w:ascii="Times New Roman" w:hAnsi="Times New Roman" w:cs="Times New Roman"/>
          <w:b/>
          <w:color w:val="000000"/>
          <w:sz w:val="24"/>
          <w:szCs w:val="24"/>
        </w:rPr>
        <w:t>Que</w:t>
      </w:r>
      <w:r>
        <w:rPr>
          <w:rFonts w:ascii="Times New Roman" w:hAnsi="Times New Roman" w:cs="Times New Roman"/>
          <w:b/>
          <w:color w:val="000000"/>
          <w:sz w:val="24"/>
          <w:szCs w:val="24"/>
        </w:rPr>
        <w:t>,</w:t>
      </w:r>
      <w:r>
        <w:rPr>
          <w:rFonts w:ascii="Times New Roman" w:hAnsi="Times New Roman" w:cs="Times New Roman"/>
          <w:b/>
          <w:color w:val="000000"/>
          <w:sz w:val="24"/>
          <w:szCs w:val="24"/>
        </w:rPr>
        <w:tab/>
      </w:r>
      <w:r w:rsidR="00B72F91" w:rsidRPr="00B72F91">
        <w:rPr>
          <w:rFonts w:ascii="Times New Roman" w:hAnsi="Times New Roman" w:cs="Times New Roman"/>
          <w:color w:val="000000"/>
          <w:sz w:val="24"/>
          <w:szCs w:val="24"/>
        </w:rPr>
        <w:t>el Código M</w:t>
      </w:r>
      <w:r w:rsidR="00B72F91">
        <w:rPr>
          <w:rFonts w:ascii="Times New Roman" w:hAnsi="Times New Roman" w:cs="Times New Roman"/>
          <w:color w:val="000000"/>
          <w:sz w:val="24"/>
          <w:szCs w:val="24"/>
        </w:rPr>
        <w:t xml:space="preserve">unicipal para el Distrito Metropolitano de Quito, dentro de su Libro </w:t>
      </w:r>
      <w:r w:rsidR="00F8707F">
        <w:rPr>
          <w:rFonts w:ascii="Times New Roman" w:hAnsi="Times New Roman" w:cs="Times New Roman"/>
          <w:color w:val="000000"/>
          <w:sz w:val="24"/>
          <w:szCs w:val="24"/>
        </w:rPr>
        <w:t>IV</w:t>
      </w:r>
      <w:r w:rsidR="00B72F91">
        <w:rPr>
          <w:rFonts w:ascii="Times New Roman" w:hAnsi="Times New Roman" w:cs="Times New Roman"/>
          <w:color w:val="000000"/>
          <w:sz w:val="24"/>
          <w:szCs w:val="24"/>
        </w:rPr>
        <w:t>.</w:t>
      </w:r>
      <w:r w:rsidR="00F8707F">
        <w:rPr>
          <w:rFonts w:ascii="Times New Roman" w:hAnsi="Times New Roman" w:cs="Times New Roman"/>
          <w:color w:val="000000"/>
          <w:sz w:val="24"/>
          <w:szCs w:val="24"/>
        </w:rPr>
        <w:t>8</w:t>
      </w:r>
      <w:r w:rsidR="00B72F91">
        <w:rPr>
          <w:rFonts w:ascii="Times New Roman" w:hAnsi="Times New Roman" w:cs="Times New Roman"/>
          <w:color w:val="000000"/>
          <w:sz w:val="24"/>
          <w:szCs w:val="24"/>
        </w:rPr>
        <w:t xml:space="preserve">, </w:t>
      </w:r>
      <w:r w:rsidR="00F8707F">
        <w:rPr>
          <w:rFonts w:ascii="Times New Roman" w:hAnsi="Times New Roman" w:cs="Times New Roman"/>
          <w:color w:val="000000"/>
          <w:sz w:val="24"/>
          <w:szCs w:val="24"/>
        </w:rPr>
        <w:t>regula la Seguridad, Convivencia Ciudadana y Gestión de Riesgos en el Distrito Metropolitano, y en su artículo IV.8.9, sobre la estructura orgánica en materia de seguridad, establece: “</w:t>
      </w:r>
      <w:r w:rsidR="00F8707F" w:rsidRPr="00F8707F">
        <w:rPr>
          <w:rFonts w:ascii="Times New Roman" w:hAnsi="Times New Roman" w:cs="Times New Roman"/>
          <w:i/>
          <w:sz w:val="24"/>
          <w:szCs w:val="24"/>
        </w:rPr>
        <w:t xml:space="preserve">La estructura orgánica municipal en materia de seguridad ciudadana, tendrá dos instancias: (…) a. Instancia de aprobación de políticas por el Concejo Metropolitano; y, (…) b. Instancia de gestión, integrada por la </w:t>
      </w:r>
      <w:r w:rsidR="00F8707F" w:rsidRPr="00F8707F">
        <w:rPr>
          <w:rStyle w:val="Artculo"/>
          <w:rFonts w:eastAsia="Impact"/>
          <w:b w:val="0"/>
          <w:i/>
          <w:color w:val="auto"/>
          <w:sz w:val="24"/>
          <w:szCs w:val="24"/>
        </w:rPr>
        <w:t>Secretaría responsable de la seguridad y gobernabilidad</w:t>
      </w:r>
      <w:r w:rsidR="00F8707F" w:rsidRPr="00F8707F">
        <w:rPr>
          <w:rFonts w:ascii="Times New Roman" w:hAnsi="Times New Roman" w:cs="Times New Roman"/>
          <w:i/>
          <w:sz w:val="24"/>
          <w:szCs w:val="24"/>
        </w:rPr>
        <w:t xml:space="preserve">, </w:t>
      </w:r>
      <w:r w:rsidR="00F8707F" w:rsidRPr="00F8707F">
        <w:rPr>
          <w:rFonts w:ascii="Times New Roman" w:hAnsi="Times New Roman" w:cs="Times New Roman"/>
          <w:i/>
          <w:iCs/>
          <w:sz w:val="24"/>
          <w:szCs w:val="24"/>
        </w:rPr>
        <w:t>el Cuerpo de Agentes de Control Metropolitano de Quito</w:t>
      </w:r>
      <w:r w:rsidR="00F8707F" w:rsidRPr="00F8707F">
        <w:rPr>
          <w:rFonts w:ascii="Times New Roman" w:hAnsi="Times New Roman" w:cs="Times New Roman"/>
          <w:i/>
          <w:sz w:val="24"/>
          <w:szCs w:val="24"/>
        </w:rPr>
        <w:t>, el Sistema 911, el Cuerpo de Bomberos del Distrito Metropolitano y la Corporación Metropolitana de Seguridad.</w:t>
      </w:r>
      <w:r w:rsidR="00F8707F">
        <w:rPr>
          <w:rFonts w:ascii="Times New Roman" w:hAnsi="Times New Roman" w:cs="Times New Roman"/>
          <w:sz w:val="24"/>
          <w:szCs w:val="24"/>
        </w:rPr>
        <w:t>”;</w:t>
      </w:r>
    </w:p>
    <w:p w:rsidR="00F8707F" w:rsidRDefault="00F8707F" w:rsidP="00F8707F">
      <w:pPr>
        <w:spacing w:after="120" w:line="240" w:lineRule="auto"/>
        <w:ind w:hanging="705"/>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F8707F">
        <w:rPr>
          <w:rFonts w:ascii="Times New Roman" w:hAnsi="Times New Roman" w:cs="Times New Roman"/>
          <w:sz w:val="24"/>
          <w:szCs w:val="24"/>
        </w:rPr>
        <w:t>el artícu</w:t>
      </w:r>
      <w:r>
        <w:rPr>
          <w:rFonts w:ascii="Times New Roman" w:hAnsi="Times New Roman" w:cs="Times New Roman"/>
          <w:sz w:val="24"/>
          <w:szCs w:val="24"/>
        </w:rPr>
        <w:t>lo IV.8.12 del Código Municipal para el Distrito Metropolitano de Quito, con relación a las competencias de la Secretaría responsable de la seguridad y gobernabilidad, señala: “</w:t>
      </w:r>
      <w:r w:rsidRPr="00F8707F">
        <w:rPr>
          <w:rFonts w:ascii="Times New Roman" w:hAnsi="Times New Roman" w:cs="Times New Roman"/>
          <w:i/>
          <w:sz w:val="24"/>
          <w:szCs w:val="24"/>
        </w:rPr>
        <w:t xml:space="preserve">La </w:t>
      </w:r>
      <w:r w:rsidRPr="00F8707F">
        <w:rPr>
          <w:rStyle w:val="Artculo"/>
          <w:rFonts w:eastAsia="Impact"/>
          <w:b w:val="0"/>
          <w:i/>
          <w:color w:val="auto"/>
          <w:sz w:val="24"/>
          <w:szCs w:val="24"/>
        </w:rPr>
        <w:t>Secretaría responsable de la seguridad y gobernabilidad</w:t>
      </w:r>
      <w:r w:rsidRPr="00F8707F">
        <w:rPr>
          <w:rFonts w:ascii="Times New Roman" w:hAnsi="Times New Roman" w:cs="Times New Roman"/>
          <w:i/>
          <w:sz w:val="24"/>
          <w:szCs w:val="24"/>
        </w:rPr>
        <w:t xml:space="preserve"> es la dependencia municipal que se encarga de diseñar las políticas de seguridad y convivencia ciudadanas y, una vez aprobadas por el Concejo Metropolitano de Quito, ejecutarlas a través de sus unidades administrativas y las jefaturas de seguridad de las administraciones zonales. Su organización y estructura serán definidas por la Alcaldía Metropolitana.</w:t>
      </w:r>
      <w:r>
        <w:rPr>
          <w:rFonts w:ascii="Times New Roman" w:hAnsi="Times New Roman" w:cs="Times New Roman"/>
          <w:i/>
          <w:sz w:val="24"/>
          <w:szCs w:val="24"/>
        </w:rPr>
        <w:t>”</w:t>
      </w:r>
      <w:r>
        <w:rPr>
          <w:rFonts w:ascii="Times New Roman" w:hAnsi="Times New Roman" w:cs="Times New Roman"/>
          <w:sz w:val="24"/>
          <w:szCs w:val="24"/>
        </w:rPr>
        <w:t>;</w:t>
      </w:r>
    </w:p>
    <w:p w:rsidR="00B931E3" w:rsidRDefault="00F8707F" w:rsidP="00B931E3">
      <w:pPr>
        <w:spacing w:after="120" w:line="240" w:lineRule="auto"/>
        <w:ind w:hanging="705"/>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 xml:space="preserve">el artículo IV.8.28 del Código Municipal para el Distrito Metropolitano de Quito, señala: </w:t>
      </w:r>
      <w:r w:rsidR="00B931E3">
        <w:rPr>
          <w:rFonts w:ascii="Times New Roman" w:hAnsi="Times New Roman" w:cs="Times New Roman"/>
          <w:sz w:val="24"/>
          <w:szCs w:val="24"/>
        </w:rPr>
        <w:t>“</w:t>
      </w:r>
      <w:r w:rsidR="00B931E3" w:rsidRPr="00B931E3">
        <w:rPr>
          <w:rFonts w:ascii="Times New Roman" w:hAnsi="Times New Roman" w:cs="Times New Roman"/>
          <w:i/>
          <w:sz w:val="24"/>
          <w:szCs w:val="24"/>
        </w:rPr>
        <w:t xml:space="preserve">Corresponde al Concejo Metropolitano aprobar las políticas de seguridad y convivencia ciudadanas del Distrito Metropolitano de Quito y los instrumentos adecuados para su ejecución, definidos por la </w:t>
      </w:r>
      <w:r w:rsidR="00B931E3" w:rsidRPr="00B931E3">
        <w:rPr>
          <w:rStyle w:val="Artculo"/>
          <w:rFonts w:eastAsia="Impact"/>
          <w:b w:val="0"/>
          <w:i/>
          <w:color w:val="auto"/>
          <w:sz w:val="24"/>
          <w:szCs w:val="24"/>
        </w:rPr>
        <w:t>Secretaría responsable de la seguridad y gobernabilidad</w:t>
      </w:r>
      <w:r w:rsidR="00B931E3" w:rsidRPr="00B931E3">
        <w:rPr>
          <w:rFonts w:ascii="Times New Roman" w:hAnsi="Times New Roman" w:cs="Times New Roman"/>
          <w:i/>
          <w:sz w:val="24"/>
          <w:szCs w:val="24"/>
        </w:rPr>
        <w:t>.”</w:t>
      </w:r>
      <w:r w:rsidR="00B931E3">
        <w:rPr>
          <w:rFonts w:ascii="Times New Roman" w:hAnsi="Times New Roman" w:cs="Times New Roman"/>
          <w:sz w:val="24"/>
          <w:szCs w:val="24"/>
        </w:rPr>
        <w:t>;</w:t>
      </w:r>
    </w:p>
    <w:p w:rsidR="00B931E3" w:rsidRDefault="00B931E3" w:rsidP="00B931E3">
      <w:pPr>
        <w:spacing w:after="120" w:line="240" w:lineRule="auto"/>
        <w:ind w:hanging="705"/>
        <w:jc w:val="both"/>
        <w:rPr>
          <w:i/>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artículo IV.8.29 del Código Municipal para el Distrito Metropolitano de Quito, prevé: “</w:t>
      </w:r>
      <w:r w:rsidRPr="00B931E3">
        <w:rPr>
          <w:rFonts w:ascii="Times New Roman" w:hAnsi="Times New Roman" w:cs="Times New Roman"/>
          <w:i/>
          <w:sz w:val="24"/>
          <w:szCs w:val="24"/>
        </w:rPr>
        <w:t>Las políticas de seguridad y convivencia ciudadanas aprobadas por el Concejo Metropolitano serán de cumplimiento obligatorio y sólo podrán ser modificadas por el mismo Concejo, con informe previo del Consejo Metropolitano de Seguridad y de la Comisión competente en materia de seguridad.</w:t>
      </w:r>
      <w:r>
        <w:t>”</w:t>
      </w:r>
      <w:r w:rsidRPr="00B931E3">
        <w:t>;</w:t>
      </w:r>
    </w:p>
    <w:p w:rsidR="00C46970" w:rsidRDefault="00C46970" w:rsidP="00B931E3">
      <w:pPr>
        <w:spacing w:after="120" w:line="240" w:lineRule="auto"/>
        <w:ind w:hanging="705"/>
        <w:jc w:val="both"/>
        <w:rPr>
          <w:rFonts w:ascii="Times New Roman" w:hAnsi="Times New Roman" w:cs="Times New Roman"/>
          <w:sz w:val="24"/>
          <w:szCs w:val="24"/>
        </w:rPr>
      </w:pPr>
      <w:r w:rsidRPr="00C46970">
        <w:rPr>
          <w:rFonts w:ascii="Times New Roman" w:hAnsi="Times New Roman" w:cs="Times New Roman"/>
          <w:b/>
          <w:sz w:val="24"/>
          <w:szCs w:val="24"/>
        </w:rPr>
        <w:lastRenderedPageBreak/>
        <w:t>Que,</w:t>
      </w:r>
      <w:r w:rsidRPr="00C46970">
        <w:rPr>
          <w:rFonts w:ascii="Times New Roman" w:hAnsi="Times New Roman" w:cs="Times New Roman"/>
          <w:b/>
          <w:sz w:val="24"/>
          <w:szCs w:val="24"/>
        </w:rPr>
        <w:tab/>
      </w:r>
      <w:r w:rsidR="00C072A8">
        <w:rPr>
          <w:rFonts w:ascii="Times New Roman" w:hAnsi="Times New Roman" w:cs="Times New Roman"/>
          <w:sz w:val="24"/>
          <w:szCs w:val="24"/>
        </w:rPr>
        <w:t xml:space="preserve">el </w:t>
      </w:r>
      <w:r w:rsidR="00B931E3">
        <w:rPr>
          <w:rFonts w:ascii="Times New Roman" w:hAnsi="Times New Roman" w:cs="Times New Roman"/>
          <w:sz w:val="24"/>
          <w:szCs w:val="24"/>
        </w:rPr>
        <w:t>Secretar</w:t>
      </w:r>
      <w:r w:rsidR="00C072A8">
        <w:rPr>
          <w:rFonts w:ascii="Times New Roman" w:hAnsi="Times New Roman" w:cs="Times New Roman"/>
          <w:sz w:val="24"/>
          <w:szCs w:val="24"/>
        </w:rPr>
        <w:t>io</w:t>
      </w:r>
      <w:r w:rsidR="00B931E3">
        <w:rPr>
          <w:rFonts w:ascii="Times New Roman" w:hAnsi="Times New Roman" w:cs="Times New Roman"/>
          <w:sz w:val="24"/>
          <w:szCs w:val="24"/>
        </w:rPr>
        <w:t xml:space="preserve"> General de Seguridad y </w:t>
      </w:r>
      <w:r w:rsidR="001657DF">
        <w:rPr>
          <w:rFonts w:ascii="Times New Roman" w:hAnsi="Times New Roman" w:cs="Times New Roman"/>
          <w:sz w:val="24"/>
          <w:szCs w:val="24"/>
        </w:rPr>
        <w:t>Gobernabilidad</w:t>
      </w:r>
      <w:r w:rsidR="00C072A8">
        <w:rPr>
          <w:rFonts w:ascii="Times New Roman" w:hAnsi="Times New Roman" w:cs="Times New Roman"/>
          <w:sz w:val="24"/>
          <w:szCs w:val="24"/>
        </w:rPr>
        <w:t xml:space="preserve">, Sr. Juan Pablo Burbano </w:t>
      </w:r>
      <w:proofErr w:type="spellStart"/>
      <w:r w:rsidR="00C072A8">
        <w:rPr>
          <w:rFonts w:ascii="Times New Roman" w:hAnsi="Times New Roman" w:cs="Times New Roman"/>
          <w:sz w:val="24"/>
          <w:szCs w:val="24"/>
        </w:rPr>
        <w:t>Simon</w:t>
      </w:r>
      <w:proofErr w:type="spellEnd"/>
      <w:r w:rsidR="001657DF">
        <w:rPr>
          <w:rFonts w:ascii="Times New Roman" w:hAnsi="Times New Roman" w:cs="Times New Roman"/>
          <w:sz w:val="24"/>
          <w:szCs w:val="24"/>
        </w:rPr>
        <w:t xml:space="preserve">, mediante oficio No. </w:t>
      </w:r>
      <w:r w:rsidR="00C072A8">
        <w:rPr>
          <w:rFonts w:ascii="Times New Roman" w:hAnsi="Times New Roman" w:cs="Times New Roman"/>
          <w:sz w:val="24"/>
          <w:szCs w:val="24"/>
        </w:rPr>
        <w:t>GADDMQ-SGSG-2020-0204-OF</w:t>
      </w:r>
      <w:r w:rsidR="001657DF">
        <w:rPr>
          <w:rFonts w:ascii="Times New Roman" w:hAnsi="Times New Roman" w:cs="Times New Roman"/>
          <w:sz w:val="24"/>
          <w:szCs w:val="24"/>
        </w:rPr>
        <w:t xml:space="preserve">, de 12 de febrero de 2020, remite a la Comisión de Seguridad, Convivencia Ciudadana y Gestión de Riesgos del Concejo Metropolitano de Quito, la propuesta que ha elaborado </w:t>
      </w:r>
      <w:r w:rsidR="00C072A8">
        <w:rPr>
          <w:rFonts w:ascii="Times New Roman" w:hAnsi="Times New Roman" w:cs="Times New Roman"/>
          <w:sz w:val="24"/>
          <w:szCs w:val="24"/>
        </w:rPr>
        <w:t xml:space="preserve">la dependencia a su cargo, </w:t>
      </w:r>
      <w:r w:rsidR="001657DF">
        <w:rPr>
          <w:rFonts w:ascii="Times New Roman" w:hAnsi="Times New Roman" w:cs="Times New Roman"/>
          <w:sz w:val="24"/>
          <w:szCs w:val="24"/>
        </w:rPr>
        <w:t>del Plan Metropolitano de Seguridad Ciudadana y Convivencia Social Pacífica</w:t>
      </w:r>
      <w:r w:rsidR="003610B2">
        <w:rPr>
          <w:rFonts w:ascii="Times New Roman" w:hAnsi="Times New Roman" w:cs="Times New Roman"/>
          <w:sz w:val="24"/>
          <w:szCs w:val="24"/>
        </w:rPr>
        <w:t xml:space="preserve"> 2019 - 2023</w:t>
      </w:r>
      <w:r w:rsidR="001657DF">
        <w:rPr>
          <w:rFonts w:ascii="Times New Roman" w:hAnsi="Times New Roman" w:cs="Times New Roman"/>
          <w:sz w:val="24"/>
          <w:szCs w:val="24"/>
        </w:rPr>
        <w:t>,</w:t>
      </w:r>
      <w:r w:rsidR="001657DF" w:rsidRPr="001657DF">
        <w:rPr>
          <w:rFonts w:ascii="Times New Roman" w:hAnsi="Times New Roman" w:cs="Times New Roman"/>
          <w:sz w:val="24"/>
          <w:szCs w:val="24"/>
        </w:rPr>
        <w:t xml:space="preserve"> </w:t>
      </w:r>
      <w:r w:rsidR="001657DF">
        <w:rPr>
          <w:rFonts w:ascii="Times New Roman" w:hAnsi="Times New Roman" w:cs="Times New Roman"/>
          <w:sz w:val="24"/>
          <w:szCs w:val="24"/>
        </w:rPr>
        <w:t>en función de las atribuciones descritas en los considerandos precedentes, para conocimiento y aprobación del Cuerpo Edilicio;</w:t>
      </w:r>
      <w:r w:rsidR="00074A58">
        <w:rPr>
          <w:rFonts w:ascii="Times New Roman" w:hAnsi="Times New Roman" w:cs="Times New Roman"/>
          <w:sz w:val="24"/>
          <w:szCs w:val="24"/>
        </w:rPr>
        <w:t xml:space="preserve"> y,</w:t>
      </w:r>
    </w:p>
    <w:p w:rsidR="00074A58" w:rsidRDefault="001657DF" w:rsidP="00074A58">
      <w:pPr>
        <w:spacing w:after="120" w:line="240" w:lineRule="auto"/>
        <w:ind w:hanging="705"/>
        <w:jc w:val="both"/>
        <w:rPr>
          <w:rFonts w:ascii="Times New Roman" w:hAnsi="Times New Roman" w:cs="Times New Roman"/>
          <w:sz w:val="24"/>
          <w:szCs w:val="24"/>
        </w:rPr>
      </w:pPr>
      <w:r w:rsidRPr="001657DF">
        <w:rPr>
          <w:rFonts w:ascii="Times New Roman" w:hAnsi="Times New Roman" w:cs="Times New Roman"/>
          <w:b/>
          <w:sz w:val="24"/>
          <w:szCs w:val="24"/>
        </w:rPr>
        <w:t>Que,</w:t>
      </w:r>
      <w:r w:rsidRPr="001657DF">
        <w:rPr>
          <w:rFonts w:ascii="Times New Roman" w:hAnsi="Times New Roman" w:cs="Times New Roman"/>
          <w:b/>
          <w:sz w:val="24"/>
          <w:szCs w:val="24"/>
        </w:rPr>
        <w:tab/>
      </w:r>
      <w:r w:rsidR="00074A58">
        <w:rPr>
          <w:rFonts w:ascii="Times New Roman" w:hAnsi="Times New Roman" w:cs="Times New Roman"/>
          <w:sz w:val="24"/>
          <w:szCs w:val="24"/>
        </w:rPr>
        <w:t xml:space="preserve">mediante oficio No. </w:t>
      </w:r>
      <w:proofErr w:type="spellStart"/>
      <w:r w:rsidR="00074A58">
        <w:rPr>
          <w:rFonts w:ascii="Times New Roman" w:hAnsi="Times New Roman" w:cs="Times New Roman"/>
          <w:sz w:val="24"/>
          <w:szCs w:val="24"/>
        </w:rPr>
        <w:t>xxxxxxxxxxxx</w:t>
      </w:r>
      <w:proofErr w:type="spellEnd"/>
      <w:r w:rsidR="00074A58">
        <w:rPr>
          <w:rFonts w:ascii="Times New Roman" w:hAnsi="Times New Roman" w:cs="Times New Roman"/>
          <w:sz w:val="24"/>
          <w:szCs w:val="24"/>
        </w:rPr>
        <w:t>, de xx de febrero de 2020, la Procuraduría Metropolitana emite su criterio legal favorable con relación a la aprobación del presente acto normativo por parte del Concejo Metropolitano.</w:t>
      </w:r>
    </w:p>
    <w:p w:rsidR="00074A58" w:rsidRDefault="00D92C32" w:rsidP="00074A58">
      <w:pPr>
        <w:spacing w:after="120" w:line="240" w:lineRule="auto"/>
        <w:ind w:left="-705"/>
        <w:jc w:val="both"/>
        <w:rPr>
          <w:rFonts w:ascii="Times New Roman" w:eastAsia="Times New Roman" w:hAnsi="Times New Roman" w:cs="Times New Roman"/>
          <w:b/>
          <w:bCs/>
          <w:color w:val="000000"/>
          <w:sz w:val="24"/>
          <w:szCs w:val="24"/>
          <w:lang w:eastAsia="en-US"/>
        </w:rPr>
      </w:pPr>
      <w:r w:rsidRPr="000F53F7">
        <w:rPr>
          <w:rFonts w:ascii="Times New Roman" w:eastAsia="Times New Roman" w:hAnsi="Times New Roman" w:cs="Times New Roman"/>
          <w:b/>
          <w:bCs/>
          <w:color w:val="000000"/>
          <w:sz w:val="24"/>
          <w:szCs w:val="24"/>
          <w:lang w:eastAsia="en-US"/>
        </w:rPr>
        <w:t xml:space="preserve">En ejercicio de las atribuciones que le confiere el artículo </w:t>
      </w:r>
      <w:r>
        <w:rPr>
          <w:rFonts w:ascii="Times New Roman" w:eastAsia="Times New Roman" w:hAnsi="Times New Roman" w:cs="Times New Roman"/>
          <w:b/>
          <w:bCs/>
          <w:color w:val="000000"/>
          <w:sz w:val="24"/>
          <w:szCs w:val="24"/>
          <w:lang w:eastAsia="en-US"/>
        </w:rPr>
        <w:t>87, literal</w:t>
      </w:r>
      <w:r w:rsidRPr="000F53F7">
        <w:rPr>
          <w:rFonts w:ascii="Times New Roman" w:eastAsia="Times New Roman" w:hAnsi="Times New Roman" w:cs="Times New Roman"/>
          <w:b/>
          <w:bCs/>
          <w:color w:val="000000"/>
          <w:sz w:val="24"/>
          <w:szCs w:val="24"/>
          <w:lang w:eastAsia="en-US"/>
        </w:rPr>
        <w:t xml:space="preserve"> d)</w:t>
      </w:r>
      <w:r>
        <w:rPr>
          <w:rFonts w:ascii="Times New Roman" w:eastAsia="Times New Roman" w:hAnsi="Times New Roman" w:cs="Times New Roman"/>
          <w:b/>
          <w:bCs/>
          <w:color w:val="000000"/>
          <w:sz w:val="24"/>
          <w:szCs w:val="24"/>
          <w:lang w:eastAsia="en-US"/>
        </w:rPr>
        <w:t xml:space="preserve"> y 323</w:t>
      </w:r>
      <w:r w:rsidRPr="000F53F7">
        <w:rPr>
          <w:rFonts w:ascii="Times New Roman" w:eastAsia="Times New Roman" w:hAnsi="Times New Roman" w:cs="Times New Roman"/>
          <w:b/>
          <w:bCs/>
          <w:color w:val="000000"/>
          <w:sz w:val="24"/>
          <w:szCs w:val="24"/>
          <w:lang w:eastAsia="en-US"/>
        </w:rPr>
        <w:t xml:space="preserve"> del Código Orgánico de Organización Territorial, Autonomía y Descentralización</w:t>
      </w:r>
      <w:r w:rsidR="00074A58">
        <w:rPr>
          <w:rFonts w:ascii="Times New Roman" w:eastAsia="Times New Roman" w:hAnsi="Times New Roman" w:cs="Times New Roman"/>
          <w:b/>
          <w:bCs/>
          <w:color w:val="000000"/>
          <w:sz w:val="24"/>
          <w:szCs w:val="24"/>
          <w:lang w:eastAsia="en-US"/>
        </w:rPr>
        <w:t>; y, los artículos IV.8.9, letra a), IV.8.12 e IV.8.28 del Código Municipal para el Distrito Metropolitano de Quito,</w:t>
      </w:r>
    </w:p>
    <w:p w:rsidR="00074A58" w:rsidRDefault="00074A58" w:rsidP="00074A58">
      <w:pPr>
        <w:spacing w:after="120" w:line="240" w:lineRule="auto"/>
        <w:ind w:left="-705"/>
        <w:jc w:val="center"/>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EXPIDE LA SIGUIENTE</w:t>
      </w:r>
      <w:r w:rsidR="000F53F7" w:rsidRPr="000F53F7">
        <w:rPr>
          <w:rFonts w:ascii="Times New Roman" w:eastAsia="Times New Roman" w:hAnsi="Times New Roman" w:cs="Times New Roman"/>
          <w:b/>
          <w:bCs/>
          <w:color w:val="000000"/>
          <w:sz w:val="24"/>
          <w:szCs w:val="24"/>
          <w:lang w:eastAsia="en-US"/>
        </w:rPr>
        <w:t>:</w:t>
      </w:r>
    </w:p>
    <w:p w:rsidR="00074A58" w:rsidRDefault="00074A58" w:rsidP="00074A58">
      <w:pPr>
        <w:spacing w:after="120" w:line="240" w:lineRule="auto"/>
        <w:ind w:left="-705"/>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en-US"/>
        </w:rPr>
        <w:t>RESOLUCIÓN QUE APRUEBA EL PLAN METROPOLTIANO DE SEGURIDAD CIUDADANA Y CONVIVENCIA SOCIAL PACÍFICA 20</w:t>
      </w:r>
      <w:r w:rsidR="003610B2">
        <w:rPr>
          <w:rFonts w:ascii="Times New Roman" w:eastAsia="Times New Roman" w:hAnsi="Times New Roman" w:cs="Times New Roman"/>
          <w:b/>
          <w:bCs/>
          <w:color w:val="000000"/>
          <w:sz w:val="24"/>
          <w:szCs w:val="24"/>
          <w:lang w:eastAsia="en-US"/>
        </w:rPr>
        <w:t>19</w:t>
      </w:r>
      <w:r>
        <w:rPr>
          <w:rFonts w:ascii="Times New Roman" w:eastAsia="Times New Roman" w:hAnsi="Times New Roman" w:cs="Times New Roman"/>
          <w:b/>
          <w:bCs/>
          <w:color w:val="000000"/>
          <w:sz w:val="24"/>
          <w:szCs w:val="24"/>
          <w:lang w:eastAsia="en-US"/>
        </w:rPr>
        <w:t xml:space="preserve"> - 2023</w:t>
      </w:r>
    </w:p>
    <w:p w:rsidR="00074A58" w:rsidRDefault="000F53F7" w:rsidP="00074A58">
      <w:pPr>
        <w:spacing w:after="120" w:line="240" w:lineRule="auto"/>
        <w:ind w:left="-705"/>
        <w:jc w:val="both"/>
        <w:rPr>
          <w:rFonts w:ascii="Times New Roman" w:hAnsi="Times New Roman" w:cs="Times New Roman"/>
          <w:sz w:val="24"/>
          <w:szCs w:val="24"/>
        </w:rPr>
      </w:pPr>
      <w:r w:rsidRPr="000F53F7">
        <w:rPr>
          <w:rFonts w:ascii="Times New Roman" w:eastAsia="Times New Roman" w:hAnsi="Times New Roman" w:cs="Times New Roman"/>
          <w:b/>
          <w:bCs/>
          <w:color w:val="000000"/>
          <w:sz w:val="24"/>
          <w:szCs w:val="24"/>
          <w:lang w:eastAsia="en-US"/>
        </w:rPr>
        <w:t xml:space="preserve">Artículo </w:t>
      </w:r>
      <w:r w:rsidR="00074A58">
        <w:rPr>
          <w:rFonts w:ascii="Times New Roman" w:eastAsia="Times New Roman" w:hAnsi="Times New Roman" w:cs="Times New Roman"/>
          <w:b/>
          <w:bCs/>
          <w:color w:val="000000"/>
          <w:sz w:val="24"/>
          <w:szCs w:val="24"/>
          <w:lang w:eastAsia="en-US"/>
        </w:rPr>
        <w:t>único</w:t>
      </w:r>
      <w:r w:rsidRPr="000F53F7">
        <w:rPr>
          <w:rFonts w:ascii="Times New Roman" w:eastAsia="Times New Roman" w:hAnsi="Times New Roman" w:cs="Times New Roman"/>
          <w:b/>
          <w:bCs/>
          <w:color w:val="000000"/>
          <w:sz w:val="24"/>
          <w:szCs w:val="24"/>
          <w:lang w:eastAsia="en-US"/>
        </w:rPr>
        <w:t xml:space="preserve">.- </w:t>
      </w:r>
      <w:r w:rsidR="00074A58">
        <w:rPr>
          <w:rFonts w:ascii="Times New Roman" w:eastAsia="Times New Roman" w:hAnsi="Times New Roman" w:cs="Times New Roman"/>
          <w:color w:val="000000"/>
          <w:sz w:val="24"/>
          <w:szCs w:val="24"/>
          <w:lang w:eastAsia="en-US"/>
        </w:rPr>
        <w:t xml:space="preserve">Apruébese el Plan Metropolitano de Seguridad Ciudadana y </w:t>
      </w:r>
      <w:r w:rsidR="003610B2">
        <w:rPr>
          <w:rFonts w:ascii="Times New Roman" w:eastAsia="Times New Roman" w:hAnsi="Times New Roman" w:cs="Times New Roman"/>
          <w:color w:val="000000"/>
          <w:sz w:val="24"/>
          <w:szCs w:val="24"/>
          <w:lang w:eastAsia="en-US"/>
        </w:rPr>
        <w:t>Convivencia Social Pacífica 2019</w:t>
      </w:r>
      <w:r w:rsidR="00074A58">
        <w:rPr>
          <w:rFonts w:ascii="Times New Roman" w:eastAsia="Times New Roman" w:hAnsi="Times New Roman" w:cs="Times New Roman"/>
          <w:color w:val="000000"/>
          <w:sz w:val="24"/>
          <w:szCs w:val="24"/>
          <w:lang w:eastAsia="en-US"/>
        </w:rPr>
        <w:t xml:space="preserve"> – 2023, elaborado por la Secretaría General de Seguridad y Gobernabilidad del Municipio del Distrito Metropolitano de Quito, conforme lo previsto en los artículos IV.8.12 y IV.8.28 del Código Municipal para el Distrito Metropolitano de Quito, </w:t>
      </w:r>
      <w:r w:rsidR="00074A58">
        <w:rPr>
          <w:rFonts w:ascii="Times New Roman" w:hAnsi="Times New Roman" w:cs="Times New Roman"/>
          <w:sz w:val="24"/>
          <w:szCs w:val="24"/>
        </w:rPr>
        <w:t xml:space="preserve">el cual </w:t>
      </w:r>
      <w:r w:rsidR="00074A58">
        <w:rPr>
          <w:rFonts w:ascii="Times New Roman" w:eastAsia="Times New Roman" w:hAnsi="Times New Roman" w:cs="Times New Roman"/>
          <w:color w:val="000000"/>
          <w:sz w:val="24"/>
          <w:szCs w:val="24"/>
          <w:lang w:eastAsia="en-US"/>
        </w:rPr>
        <w:t>se adjunta a la presente resolución como anexo único y es parte integrante de la misma.</w:t>
      </w:r>
    </w:p>
    <w:p w:rsidR="00074A58" w:rsidRDefault="004A034C" w:rsidP="00074A58">
      <w:pPr>
        <w:spacing w:after="120" w:line="240" w:lineRule="auto"/>
        <w:ind w:left="-705"/>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en-US"/>
        </w:rPr>
        <w:t>Disposici</w:t>
      </w:r>
      <w:r w:rsidR="008247C4">
        <w:rPr>
          <w:rFonts w:ascii="Times New Roman" w:eastAsia="Times New Roman" w:hAnsi="Times New Roman" w:cs="Times New Roman"/>
          <w:b/>
          <w:color w:val="000000"/>
          <w:sz w:val="24"/>
          <w:szCs w:val="24"/>
          <w:lang w:eastAsia="en-US"/>
        </w:rPr>
        <w:t>ones</w:t>
      </w:r>
      <w:r>
        <w:rPr>
          <w:rFonts w:ascii="Times New Roman" w:eastAsia="Times New Roman" w:hAnsi="Times New Roman" w:cs="Times New Roman"/>
          <w:b/>
          <w:color w:val="000000"/>
          <w:sz w:val="24"/>
          <w:szCs w:val="24"/>
          <w:lang w:eastAsia="en-US"/>
        </w:rPr>
        <w:t xml:space="preserve"> </w:t>
      </w:r>
      <w:r w:rsidR="00516691">
        <w:rPr>
          <w:rFonts w:ascii="Times New Roman" w:eastAsia="Times New Roman" w:hAnsi="Times New Roman" w:cs="Times New Roman"/>
          <w:b/>
          <w:color w:val="000000"/>
          <w:sz w:val="24"/>
          <w:szCs w:val="24"/>
          <w:lang w:eastAsia="en-US"/>
        </w:rPr>
        <w:t>generales</w:t>
      </w:r>
      <w:r w:rsidR="008247C4">
        <w:rPr>
          <w:rFonts w:ascii="Times New Roman" w:eastAsia="Times New Roman" w:hAnsi="Times New Roman" w:cs="Times New Roman"/>
          <w:b/>
          <w:color w:val="000000"/>
          <w:sz w:val="24"/>
          <w:szCs w:val="24"/>
          <w:lang w:eastAsia="en-US"/>
        </w:rPr>
        <w:t>:</w:t>
      </w:r>
    </w:p>
    <w:p w:rsidR="00074A58" w:rsidRDefault="008247C4" w:rsidP="00074A58">
      <w:pPr>
        <w:spacing w:after="120" w:line="240" w:lineRule="auto"/>
        <w:ind w:left="-705"/>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en-US"/>
        </w:rPr>
        <w:t>Primera.-</w:t>
      </w:r>
      <w:r w:rsidR="004A034C">
        <w:rPr>
          <w:rFonts w:ascii="Times New Roman" w:eastAsia="Times New Roman" w:hAnsi="Times New Roman" w:cs="Times New Roman"/>
          <w:b/>
          <w:color w:val="000000"/>
          <w:sz w:val="24"/>
          <w:szCs w:val="24"/>
          <w:lang w:eastAsia="en-US"/>
        </w:rPr>
        <w:t xml:space="preserve"> </w:t>
      </w:r>
      <w:r w:rsidR="00074A58">
        <w:rPr>
          <w:rFonts w:ascii="Times New Roman" w:eastAsia="Times New Roman" w:hAnsi="Times New Roman" w:cs="Times New Roman"/>
          <w:color w:val="000000"/>
          <w:sz w:val="24"/>
          <w:szCs w:val="24"/>
          <w:lang w:eastAsia="en-US"/>
        </w:rPr>
        <w:t xml:space="preserve">La Secretaría General de Seguridad y Gobernabilidad, así como las dependencias de la Corporación Municipal que integran el eje de seguridad, en el marco de sus respectivas competencias, </w:t>
      </w:r>
      <w:r w:rsidR="00516691">
        <w:rPr>
          <w:rFonts w:ascii="Times New Roman" w:eastAsia="Times New Roman" w:hAnsi="Times New Roman" w:cs="Times New Roman"/>
          <w:color w:val="000000"/>
          <w:sz w:val="24"/>
          <w:szCs w:val="24"/>
          <w:lang w:eastAsia="en-US"/>
        </w:rPr>
        <w:t xml:space="preserve">durante la vigencia del Plan que se aprueba a través de la presente resolución, </w:t>
      </w:r>
      <w:r w:rsidR="00074A58">
        <w:rPr>
          <w:rFonts w:ascii="Times New Roman" w:eastAsia="Times New Roman" w:hAnsi="Times New Roman" w:cs="Times New Roman"/>
          <w:color w:val="000000"/>
          <w:sz w:val="24"/>
          <w:szCs w:val="24"/>
          <w:lang w:eastAsia="en-US"/>
        </w:rPr>
        <w:t>informarán semestralmente a la Comisión de Seguridad, Convivencia Ciudadana y Gestión de Riesgos</w:t>
      </w:r>
      <w:r w:rsidR="00516691">
        <w:rPr>
          <w:rFonts w:ascii="Times New Roman" w:eastAsia="Times New Roman" w:hAnsi="Times New Roman" w:cs="Times New Roman"/>
          <w:color w:val="000000"/>
          <w:sz w:val="24"/>
          <w:szCs w:val="24"/>
          <w:lang w:eastAsia="en-US"/>
        </w:rPr>
        <w:t xml:space="preserve"> sobre los resultados y evaluación de la implementación del Plan Metropolitano de Seguridad Ciudadana y</w:t>
      </w:r>
      <w:r w:rsidR="003610B2">
        <w:rPr>
          <w:rFonts w:ascii="Times New Roman" w:eastAsia="Times New Roman" w:hAnsi="Times New Roman" w:cs="Times New Roman"/>
          <w:color w:val="000000"/>
          <w:sz w:val="24"/>
          <w:szCs w:val="24"/>
          <w:lang w:eastAsia="en-US"/>
        </w:rPr>
        <w:t xml:space="preserve"> Convivencia Social Pacífica 2019</w:t>
      </w:r>
      <w:r w:rsidR="00516691">
        <w:rPr>
          <w:rFonts w:ascii="Times New Roman" w:eastAsia="Times New Roman" w:hAnsi="Times New Roman" w:cs="Times New Roman"/>
          <w:color w:val="000000"/>
          <w:sz w:val="24"/>
          <w:szCs w:val="24"/>
          <w:lang w:eastAsia="en-US"/>
        </w:rPr>
        <w:t xml:space="preserve"> – 2023.</w:t>
      </w:r>
    </w:p>
    <w:p w:rsidR="00074A58" w:rsidRDefault="008247C4" w:rsidP="00074A58">
      <w:pPr>
        <w:spacing w:after="120" w:line="240" w:lineRule="auto"/>
        <w:ind w:left="-705"/>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 xml:space="preserve">Segunda.- </w:t>
      </w:r>
      <w:r w:rsidR="00516691">
        <w:rPr>
          <w:rFonts w:ascii="Times New Roman" w:eastAsia="Times New Roman" w:hAnsi="Times New Roman" w:cs="Times New Roman"/>
          <w:color w:val="000000"/>
          <w:sz w:val="24"/>
          <w:szCs w:val="24"/>
          <w:lang w:eastAsia="en-US"/>
        </w:rPr>
        <w:t>Sin perjuicio de lo establecido en la disposición precedente, la Secretaría General de Seguridad y Gobernabilidad remitirá para conocimiento de los integrantes del Cuerpo Edilicio, con la periodicidad prevista en la disposición general primera de esta resolución, el informe que contenga los resultados y la evaluación sobre la implementación del Plan Metropolitano de Seguridad Ciudadana y Convivencia Social Pacífica 20</w:t>
      </w:r>
      <w:r w:rsidR="003610B2">
        <w:rPr>
          <w:rFonts w:ascii="Times New Roman" w:eastAsia="Times New Roman" w:hAnsi="Times New Roman" w:cs="Times New Roman"/>
          <w:color w:val="000000"/>
          <w:sz w:val="24"/>
          <w:szCs w:val="24"/>
          <w:lang w:eastAsia="en-US"/>
        </w:rPr>
        <w:t>19</w:t>
      </w:r>
      <w:r w:rsidR="00516691">
        <w:rPr>
          <w:rFonts w:ascii="Times New Roman" w:eastAsia="Times New Roman" w:hAnsi="Times New Roman" w:cs="Times New Roman"/>
          <w:color w:val="000000"/>
          <w:sz w:val="24"/>
          <w:szCs w:val="24"/>
          <w:lang w:eastAsia="en-US"/>
        </w:rPr>
        <w:t xml:space="preserve"> – 2023</w:t>
      </w:r>
      <w:r>
        <w:rPr>
          <w:rFonts w:ascii="Times New Roman" w:eastAsia="Times New Roman" w:hAnsi="Times New Roman" w:cs="Times New Roman"/>
          <w:color w:val="000000"/>
          <w:sz w:val="24"/>
          <w:szCs w:val="24"/>
          <w:lang w:eastAsia="en-US"/>
        </w:rPr>
        <w:t>.</w:t>
      </w:r>
    </w:p>
    <w:p w:rsidR="00516691" w:rsidRDefault="00516691" w:rsidP="00074A58">
      <w:pPr>
        <w:spacing w:after="120" w:line="240" w:lineRule="auto"/>
        <w:ind w:left="-705"/>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color w:val="000000"/>
          <w:sz w:val="24"/>
          <w:szCs w:val="24"/>
          <w:lang w:eastAsia="en-US"/>
        </w:rPr>
        <w:t xml:space="preserve">Tercera.- </w:t>
      </w:r>
      <w:r w:rsidRPr="00516691">
        <w:rPr>
          <w:rFonts w:ascii="Times New Roman" w:eastAsia="Times New Roman" w:hAnsi="Times New Roman" w:cs="Times New Roman"/>
          <w:color w:val="000000"/>
          <w:sz w:val="24"/>
          <w:szCs w:val="24"/>
          <w:lang w:eastAsia="en-US"/>
        </w:rPr>
        <w:t>Conforme</w:t>
      </w:r>
      <w:r>
        <w:rPr>
          <w:rFonts w:ascii="Times New Roman" w:eastAsia="Times New Roman" w:hAnsi="Times New Roman" w:cs="Times New Roman"/>
          <w:b/>
          <w:color w:val="000000"/>
          <w:sz w:val="24"/>
          <w:szCs w:val="24"/>
          <w:lang w:eastAsia="en-US"/>
        </w:rPr>
        <w:t xml:space="preserve"> </w:t>
      </w:r>
      <w:r>
        <w:rPr>
          <w:rFonts w:ascii="Times New Roman" w:eastAsia="Times New Roman" w:hAnsi="Times New Roman" w:cs="Times New Roman"/>
          <w:color w:val="000000"/>
          <w:sz w:val="24"/>
          <w:szCs w:val="24"/>
          <w:lang w:eastAsia="en-US"/>
        </w:rPr>
        <w:t>lo previsto en el artículo IV.8.29, las políticas de seguridad y convivencia ciudadanas contenidas en el Plan Metropolitano de Seguridad Ciudadana y</w:t>
      </w:r>
      <w:r w:rsidR="003610B2">
        <w:rPr>
          <w:rFonts w:ascii="Times New Roman" w:eastAsia="Times New Roman" w:hAnsi="Times New Roman" w:cs="Times New Roman"/>
          <w:color w:val="000000"/>
          <w:sz w:val="24"/>
          <w:szCs w:val="24"/>
          <w:lang w:eastAsia="en-US"/>
        </w:rPr>
        <w:t xml:space="preserve"> Convivencia Social Pacífica 2019</w:t>
      </w:r>
      <w:r>
        <w:rPr>
          <w:rFonts w:ascii="Times New Roman" w:eastAsia="Times New Roman" w:hAnsi="Times New Roman" w:cs="Times New Roman"/>
          <w:color w:val="000000"/>
          <w:sz w:val="24"/>
          <w:szCs w:val="24"/>
          <w:lang w:eastAsia="en-US"/>
        </w:rPr>
        <w:t xml:space="preserve"> – 2023 son de cumplimiento obligatorio, y su modificación, a través de resolución del Cuerpo Edilicio, requerirá informe previo del Consejo Metropolitano de Seguridad y de la Comisión de Seguridad, Convivencia Ciudadana y Gestión de Riesgos.</w:t>
      </w:r>
    </w:p>
    <w:p w:rsidR="002C5E85" w:rsidRPr="000F53F7" w:rsidRDefault="000F53F7" w:rsidP="001A1BFB">
      <w:pPr>
        <w:spacing w:after="120" w:line="240" w:lineRule="auto"/>
        <w:ind w:left="-705"/>
        <w:jc w:val="both"/>
      </w:pPr>
      <w:r>
        <w:rPr>
          <w:rFonts w:ascii="Times New Roman" w:eastAsia="Times New Roman" w:hAnsi="Times New Roman" w:cs="Times New Roman"/>
          <w:b/>
          <w:color w:val="000000"/>
          <w:sz w:val="24"/>
          <w:szCs w:val="24"/>
          <w:lang w:eastAsia="en-US"/>
        </w:rPr>
        <w:t xml:space="preserve">Disposición final.- </w:t>
      </w:r>
      <w:r>
        <w:rPr>
          <w:rFonts w:ascii="Times New Roman" w:eastAsia="Times New Roman" w:hAnsi="Times New Roman" w:cs="Times New Roman"/>
          <w:color w:val="000000"/>
          <w:sz w:val="24"/>
          <w:szCs w:val="24"/>
          <w:lang w:eastAsia="en-US"/>
        </w:rPr>
        <w:t>La presente resolución entrará en vigencia a partir de su suscripción.</w:t>
      </w:r>
      <w:bookmarkStart w:id="0" w:name="_GoBack"/>
      <w:bookmarkEnd w:id="0"/>
    </w:p>
    <w:sectPr w:rsidR="002C5E85" w:rsidRPr="000F53F7" w:rsidSect="00B11CEE">
      <w:footerReference w:type="default" r:id="rId8"/>
      <w:pgSz w:w="12240" w:h="15840"/>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015" w:rsidRDefault="00AD5015" w:rsidP="009B54B5">
      <w:pPr>
        <w:spacing w:after="0" w:line="240" w:lineRule="auto"/>
      </w:pPr>
      <w:r>
        <w:separator/>
      </w:r>
    </w:p>
  </w:endnote>
  <w:endnote w:type="continuationSeparator" w:id="0">
    <w:p w:rsidR="00AD5015" w:rsidRDefault="00AD5015" w:rsidP="009B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685101"/>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660B89" w:rsidRPr="00B3102D" w:rsidRDefault="00660B89">
            <w:pPr>
              <w:pStyle w:val="Piedepgina"/>
              <w:jc w:val="right"/>
              <w:rPr>
                <w:rFonts w:ascii="Times New Roman" w:hAnsi="Times New Roman" w:cs="Times New Roman"/>
                <w:sz w:val="24"/>
                <w:szCs w:val="24"/>
              </w:rPr>
            </w:pPr>
            <w:r w:rsidRPr="00B3102D">
              <w:rPr>
                <w:rFonts w:ascii="Times New Roman" w:hAnsi="Times New Roman" w:cs="Times New Roman"/>
                <w:sz w:val="24"/>
                <w:szCs w:val="24"/>
                <w:lang w:val="es-ES"/>
              </w:rPr>
              <w:t xml:space="preserve">Página </w:t>
            </w:r>
            <w:r w:rsidRPr="00B3102D">
              <w:rPr>
                <w:rFonts w:ascii="Times New Roman" w:hAnsi="Times New Roman" w:cs="Times New Roman"/>
                <w:b/>
                <w:bCs/>
                <w:sz w:val="24"/>
                <w:szCs w:val="24"/>
              </w:rPr>
              <w:fldChar w:fldCharType="begin"/>
            </w:r>
            <w:r w:rsidRPr="00B3102D">
              <w:rPr>
                <w:rFonts w:ascii="Times New Roman" w:hAnsi="Times New Roman" w:cs="Times New Roman"/>
                <w:b/>
                <w:bCs/>
                <w:sz w:val="24"/>
                <w:szCs w:val="24"/>
              </w:rPr>
              <w:instrText>PAGE</w:instrText>
            </w:r>
            <w:r w:rsidRPr="00B3102D">
              <w:rPr>
                <w:rFonts w:ascii="Times New Roman" w:hAnsi="Times New Roman" w:cs="Times New Roman"/>
                <w:b/>
                <w:bCs/>
                <w:sz w:val="24"/>
                <w:szCs w:val="24"/>
              </w:rPr>
              <w:fldChar w:fldCharType="separate"/>
            </w:r>
            <w:r w:rsidR="001A1BFB">
              <w:rPr>
                <w:rFonts w:ascii="Times New Roman" w:hAnsi="Times New Roman" w:cs="Times New Roman"/>
                <w:b/>
                <w:bCs/>
                <w:noProof/>
                <w:sz w:val="24"/>
                <w:szCs w:val="24"/>
              </w:rPr>
              <w:t>2</w:t>
            </w:r>
            <w:r w:rsidRPr="00B3102D">
              <w:rPr>
                <w:rFonts w:ascii="Times New Roman" w:hAnsi="Times New Roman" w:cs="Times New Roman"/>
                <w:b/>
                <w:bCs/>
                <w:sz w:val="24"/>
                <w:szCs w:val="24"/>
              </w:rPr>
              <w:fldChar w:fldCharType="end"/>
            </w:r>
            <w:r w:rsidRPr="00B3102D">
              <w:rPr>
                <w:rFonts w:ascii="Times New Roman" w:hAnsi="Times New Roman" w:cs="Times New Roman"/>
                <w:sz w:val="24"/>
                <w:szCs w:val="24"/>
                <w:lang w:val="es-ES"/>
              </w:rPr>
              <w:t xml:space="preserve"> de </w:t>
            </w:r>
            <w:r w:rsidR="002C7D43">
              <w:rPr>
                <w:rFonts w:ascii="Times New Roman" w:hAnsi="Times New Roman" w:cs="Times New Roman"/>
                <w:b/>
                <w:bCs/>
                <w:sz w:val="24"/>
                <w:szCs w:val="24"/>
              </w:rPr>
              <w:t>3</w:t>
            </w:r>
          </w:p>
        </w:sdtContent>
      </w:sdt>
    </w:sdtContent>
  </w:sdt>
  <w:p w:rsidR="00660B89" w:rsidRDefault="00660B89" w:rsidP="001A610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015" w:rsidRDefault="00AD5015" w:rsidP="009B54B5">
      <w:pPr>
        <w:spacing w:after="0" w:line="240" w:lineRule="auto"/>
      </w:pPr>
      <w:r>
        <w:separator/>
      </w:r>
    </w:p>
  </w:footnote>
  <w:footnote w:type="continuationSeparator" w:id="0">
    <w:p w:rsidR="00AD5015" w:rsidRDefault="00AD5015" w:rsidP="009B5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29C7"/>
    <w:multiLevelType w:val="hybridMultilevel"/>
    <w:tmpl w:val="53345A36"/>
    <w:lvl w:ilvl="0" w:tplc="662C3AD8">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B514241"/>
    <w:multiLevelType w:val="hybridMultilevel"/>
    <w:tmpl w:val="03E01F32"/>
    <w:lvl w:ilvl="0" w:tplc="46CA1D8E">
      <w:start w:val="1"/>
      <w:numFmt w:val="lowerLetter"/>
      <w:lvlText w:val="%1)"/>
      <w:lvlJc w:val="left"/>
      <w:pPr>
        <w:tabs>
          <w:tab w:val="num" w:pos="720"/>
        </w:tabs>
        <w:ind w:left="720" w:hanging="360"/>
      </w:pPr>
    </w:lvl>
    <w:lvl w:ilvl="1" w:tplc="19DECCEE" w:tentative="1">
      <w:start w:val="1"/>
      <w:numFmt w:val="lowerLetter"/>
      <w:lvlText w:val="%2)"/>
      <w:lvlJc w:val="left"/>
      <w:pPr>
        <w:tabs>
          <w:tab w:val="num" w:pos="1440"/>
        </w:tabs>
        <w:ind w:left="1440" w:hanging="360"/>
      </w:pPr>
    </w:lvl>
    <w:lvl w:ilvl="2" w:tplc="6958D96C" w:tentative="1">
      <w:start w:val="1"/>
      <w:numFmt w:val="lowerLetter"/>
      <w:lvlText w:val="%3)"/>
      <w:lvlJc w:val="left"/>
      <w:pPr>
        <w:tabs>
          <w:tab w:val="num" w:pos="2160"/>
        </w:tabs>
        <w:ind w:left="2160" w:hanging="360"/>
      </w:pPr>
    </w:lvl>
    <w:lvl w:ilvl="3" w:tplc="A13E5710" w:tentative="1">
      <w:start w:val="1"/>
      <w:numFmt w:val="lowerLetter"/>
      <w:lvlText w:val="%4)"/>
      <w:lvlJc w:val="left"/>
      <w:pPr>
        <w:tabs>
          <w:tab w:val="num" w:pos="2880"/>
        </w:tabs>
        <w:ind w:left="2880" w:hanging="360"/>
      </w:pPr>
    </w:lvl>
    <w:lvl w:ilvl="4" w:tplc="7396A210" w:tentative="1">
      <w:start w:val="1"/>
      <w:numFmt w:val="lowerLetter"/>
      <w:lvlText w:val="%5)"/>
      <w:lvlJc w:val="left"/>
      <w:pPr>
        <w:tabs>
          <w:tab w:val="num" w:pos="3600"/>
        </w:tabs>
        <w:ind w:left="3600" w:hanging="360"/>
      </w:pPr>
    </w:lvl>
    <w:lvl w:ilvl="5" w:tplc="ABD47186" w:tentative="1">
      <w:start w:val="1"/>
      <w:numFmt w:val="lowerLetter"/>
      <w:lvlText w:val="%6)"/>
      <w:lvlJc w:val="left"/>
      <w:pPr>
        <w:tabs>
          <w:tab w:val="num" w:pos="4320"/>
        </w:tabs>
        <w:ind w:left="4320" w:hanging="360"/>
      </w:pPr>
    </w:lvl>
    <w:lvl w:ilvl="6" w:tplc="C5504798" w:tentative="1">
      <w:start w:val="1"/>
      <w:numFmt w:val="lowerLetter"/>
      <w:lvlText w:val="%7)"/>
      <w:lvlJc w:val="left"/>
      <w:pPr>
        <w:tabs>
          <w:tab w:val="num" w:pos="5040"/>
        </w:tabs>
        <w:ind w:left="5040" w:hanging="360"/>
      </w:pPr>
    </w:lvl>
    <w:lvl w:ilvl="7" w:tplc="07C2FB34" w:tentative="1">
      <w:start w:val="1"/>
      <w:numFmt w:val="lowerLetter"/>
      <w:lvlText w:val="%8)"/>
      <w:lvlJc w:val="left"/>
      <w:pPr>
        <w:tabs>
          <w:tab w:val="num" w:pos="5760"/>
        </w:tabs>
        <w:ind w:left="5760" w:hanging="360"/>
      </w:pPr>
    </w:lvl>
    <w:lvl w:ilvl="8" w:tplc="7DD02020" w:tentative="1">
      <w:start w:val="1"/>
      <w:numFmt w:val="lowerLetter"/>
      <w:lvlText w:val="%9)"/>
      <w:lvlJc w:val="left"/>
      <w:pPr>
        <w:tabs>
          <w:tab w:val="num" w:pos="6480"/>
        </w:tabs>
        <w:ind w:left="6480" w:hanging="360"/>
      </w:pPr>
    </w:lvl>
  </w:abstractNum>
  <w:abstractNum w:abstractNumId="2">
    <w:nsid w:val="11785D23"/>
    <w:multiLevelType w:val="hybridMultilevel"/>
    <w:tmpl w:val="42C26E02"/>
    <w:lvl w:ilvl="0" w:tplc="D4D0A7A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FC86DBB"/>
    <w:multiLevelType w:val="hybridMultilevel"/>
    <w:tmpl w:val="4B1CCED8"/>
    <w:lvl w:ilvl="0" w:tplc="E884CEDA">
      <w:start w:val="560"/>
      <w:numFmt w:val="bullet"/>
      <w:lvlText w:val="-"/>
      <w:lvlJc w:val="left"/>
      <w:pPr>
        <w:ind w:left="720" w:hanging="360"/>
      </w:pPr>
      <w:rPr>
        <w:rFonts w:ascii="Times New Roman" w:eastAsia="Calibri" w:hAnsi="Times New Roman"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0B732F7"/>
    <w:multiLevelType w:val="hybridMultilevel"/>
    <w:tmpl w:val="8E3C081C"/>
    <w:lvl w:ilvl="0" w:tplc="AD2632C2">
      <w:start w:val="1"/>
      <w:numFmt w:val="lowerRoman"/>
      <w:lvlText w:val="%1."/>
      <w:lvlJc w:val="left"/>
      <w:pPr>
        <w:ind w:left="2133" w:hanging="720"/>
      </w:pPr>
      <w:rPr>
        <w:rFonts w:hint="default"/>
      </w:rPr>
    </w:lvl>
    <w:lvl w:ilvl="1" w:tplc="300A0019" w:tentative="1">
      <w:start w:val="1"/>
      <w:numFmt w:val="lowerLetter"/>
      <w:lvlText w:val="%2."/>
      <w:lvlJc w:val="left"/>
      <w:pPr>
        <w:ind w:left="2493" w:hanging="360"/>
      </w:pPr>
    </w:lvl>
    <w:lvl w:ilvl="2" w:tplc="300A001B" w:tentative="1">
      <w:start w:val="1"/>
      <w:numFmt w:val="lowerRoman"/>
      <w:lvlText w:val="%3."/>
      <w:lvlJc w:val="right"/>
      <w:pPr>
        <w:ind w:left="3213" w:hanging="180"/>
      </w:pPr>
    </w:lvl>
    <w:lvl w:ilvl="3" w:tplc="300A000F" w:tentative="1">
      <w:start w:val="1"/>
      <w:numFmt w:val="decimal"/>
      <w:lvlText w:val="%4."/>
      <w:lvlJc w:val="left"/>
      <w:pPr>
        <w:ind w:left="3933" w:hanging="360"/>
      </w:pPr>
    </w:lvl>
    <w:lvl w:ilvl="4" w:tplc="300A0019" w:tentative="1">
      <w:start w:val="1"/>
      <w:numFmt w:val="lowerLetter"/>
      <w:lvlText w:val="%5."/>
      <w:lvlJc w:val="left"/>
      <w:pPr>
        <w:ind w:left="4653" w:hanging="360"/>
      </w:pPr>
    </w:lvl>
    <w:lvl w:ilvl="5" w:tplc="300A001B" w:tentative="1">
      <w:start w:val="1"/>
      <w:numFmt w:val="lowerRoman"/>
      <w:lvlText w:val="%6."/>
      <w:lvlJc w:val="right"/>
      <w:pPr>
        <w:ind w:left="5373" w:hanging="180"/>
      </w:pPr>
    </w:lvl>
    <w:lvl w:ilvl="6" w:tplc="300A000F" w:tentative="1">
      <w:start w:val="1"/>
      <w:numFmt w:val="decimal"/>
      <w:lvlText w:val="%7."/>
      <w:lvlJc w:val="left"/>
      <w:pPr>
        <w:ind w:left="6093" w:hanging="360"/>
      </w:pPr>
    </w:lvl>
    <w:lvl w:ilvl="7" w:tplc="300A0019" w:tentative="1">
      <w:start w:val="1"/>
      <w:numFmt w:val="lowerLetter"/>
      <w:lvlText w:val="%8."/>
      <w:lvlJc w:val="left"/>
      <w:pPr>
        <w:ind w:left="6813" w:hanging="360"/>
      </w:pPr>
    </w:lvl>
    <w:lvl w:ilvl="8" w:tplc="300A001B" w:tentative="1">
      <w:start w:val="1"/>
      <w:numFmt w:val="lowerRoman"/>
      <w:lvlText w:val="%9."/>
      <w:lvlJc w:val="right"/>
      <w:pPr>
        <w:ind w:left="7533" w:hanging="180"/>
      </w:pPr>
    </w:lvl>
  </w:abstractNum>
  <w:abstractNum w:abstractNumId="5">
    <w:nsid w:val="23F23B15"/>
    <w:multiLevelType w:val="hybridMultilevel"/>
    <w:tmpl w:val="47DAD1C2"/>
    <w:lvl w:ilvl="0" w:tplc="80A4B534">
      <w:start w:val="1"/>
      <w:numFmt w:val="lowerLetter"/>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3FD6061"/>
    <w:multiLevelType w:val="multilevel"/>
    <w:tmpl w:val="698EF808"/>
    <w:lvl w:ilvl="0">
      <w:start w:val="1"/>
      <w:numFmt w:val="decimal"/>
      <w:lvlText w:val="%1."/>
      <w:lvlJc w:val="left"/>
      <w:pPr>
        <w:ind w:left="1068" w:hanging="360"/>
      </w:pPr>
      <w:rPr>
        <w:rFonts w:hint="default"/>
        <w:b/>
      </w:rPr>
    </w:lvl>
    <w:lvl w:ilvl="1">
      <w:start w:val="1"/>
      <w:numFmt w:val="decimal"/>
      <w:isLgl/>
      <w:lvlText w:val="%1.%2."/>
      <w:lvlJc w:val="left"/>
      <w:pPr>
        <w:ind w:left="1428" w:hanging="36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7">
    <w:nsid w:val="2D666B99"/>
    <w:multiLevelType w:val="hybridMultilevel"/>
    <w:tmpl w:val="C54443B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EC151D4"/>
    <w:multiLevelType w:val="hybridMultilevel"/>
    <w:tmpl w:val="DEDC37DE"/>
    <w:lvl w:ilvl="0" w:tplc="E5128B74">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324071D1"/>
    <w:multiLevelType w:val="hybridMultilevel"/>
    <w:tmpl w:val="E0607876"/>
    <w:lvl w:ilvl="0" w:tplc="E05CB2C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BA06BF"/>
    <w:multiLevelType w:val="hybridMultilevel"/>
    <w:tmpl w:val="11FEAAEC"/>
    <w:lvl w:ilvl="0" w:tplc="9488B1DE">
      <w:start w:val="1"/>
      <w:numFmt w:val="bullet"/>
      <w:lvlText w:val="•"/>
      <w:lvlJc w:val="left"/>
      <w:pPr>
        <w:tabs>
          <w:tab w:val="num" w:pos="720"/>
        </w:tabs>
        <w:ind w:left="720" w:hanging="360"/>
      </w:pPr>
      <w:rPr>
        <w:rFonts w:ascii="Times New Roman" w:hAnsi="Times New Roman" w:hint="default"/>
      </w:rPr>
    </w:lvl>
    <w:lvl w:ilvl="1" w:tplc="0F4E745C" w:tentative="1">
      <w:start w:val="1"/>
      <w:numFmt w:val="bullet"/>
      <w:lvlText w:val="•"/>
      <w:lvlJc w:val="left"/>
      <w:pPr>
        <w:tabs>
          <w:tab w:val="num" w:pos="1440"/>
        </w:tabs>
        <w:ind w:left="1440" w:hanging="360"/>
      </w:pPr>
      <w:rPr>
        <w:rFonts w:ascii="Times New Roman" w:hAnsi="Times New Roman" w:hint="default"/>
      </w:rPr>
    </w:lvl>
    <w:lvl w:ilvl="2" w:tplc="5C6042A8" w:tentative="1">
      <w:start w:val="1"/>
      <w:numFmt w:val="bullet"/>
      <w:lvlText w:val="•"/>
      <w:lvlJc w:val="left"/>
      <w:pPr>
        <w:tabs>
          <w:tab w:val="num" w:pos="2160"/>
        </w:tabs>
        <w:ind w:left="2160" w:hanging="360"/>
      </w:pPr>
      <w:rPr>
        <w:rFonts w:ascii="Times New Roman" w:hAnsi="Times New Roman" w:hint="default"/>
      </w:rPr>
    </w:lvl>
    <w:lvl w:ilvl="3" w:tplc="AC549CDE" w:tentative="1">
      <w:start w:val="1"/>
      <w:numFmt w:val="bullet"/>
      <w:lvlText w:val="•"/>
      <w:lvlJc w:val="left"/>
      <w:pPr>
        <w:tabs>
          <w:tab w:val="num" w:pos="2880"/>
        </w:tabs>
        <w:ind w:left="2880" w:hanging="360"/>
      </w:pPr>
      <w:rPr>
        <w:rFonts w:ascii="Times New Roman" w:hAnsi="Times New Roman" w:hint="default"/>
      </w:rPr>
    </w:lvl>
    <w:lvl w:ilvl="4" w:tplc="6DF2432C" w:tentative="1">
      <w:start w:val="1"/>
      <w:numFmt w:val="bullet"/>
      <w:lvlText w:val="•"/>
      <w:lvlJc w:val="left"/>
      <w:pPr>
        <w:tabs>
          <w:tab w:val="num" w:pos="3600"/>
        </w:tabs>
        <w:ind w:left="3600" w:hanging="360"/>
      </w:pPr>
      <w:rPr>
        <w:rFonts w:ascii="Times New Roman" w:hAnsi="Times New Roman" w:hint="default"/>
      </w:rPr>
    </w:lvl>
    <w:lvl w:ilvl="5" w:tplc="6AD6F0DC" w:tentative="1">
      <w:start w:val="1"/>
      <w:numFmt w:val="bullet"/>
      <w:lvlText w:val="•"/>
      <w:lvlJc w:val="left"/>
      <w:pPr>
        <w:tabs>
          <w:tab w:val="num" w:pos="4320"/>
        </w:tabs>
        <w:ind w:left="4320" w:hanging="360"/>
      </w:pPr>
      <w:rPr>
        <w:rFonts w:ascii="Times New Roman" w:hAnsi="Times New Roman" w:hint="default"/>
      </w:rPr>
    </w:lvl>
    <w:lvl w:ilvl="6" w:tplc="B8146AAE" w:tentative="1">
      <w:start w:val="1"/>
      <w:numFmt w:val="bullet"/>
      <w:lvlText w:val="•"/>
      <w:lvlJc w:val="left"/>
      <w:pPr>
        <w:tabs>
          <w:tab w:val="num" w:pos="5040"/>
        </w:tabs>
        <w:ind w:left="5040" w:hanging="360"/>
      </w:pPr>
      <w:rPr>
        <w:rFonts w:ascii="Times New Roman" w:hAnsi="Times New Roman" w:hint="default"/>
      </w:rPr>
    </w:lvl>
    <w:lvl w:ilvl="7" w:tplc="0BCE56FC" w:tentative="1">
      <w:start w:val="1"/>
      <w:numFmt w:val="bullet"/>
      <w:lvlText w:val="•"/>
      <w:lvlJc w:val="left"/>
      <w:pPr>
        <w:tabs>
          <w:tab w:val="num" w:pos="5760"/>
        </w:tabs>
        <w:ind w:left="5760" w:hanging="360"/>
      </w:pPr>
      <w:rPr>
        <w:rFonts w:ascii="Times New Roman" w:hAnsi="Times New Roman" w:hint="default"/>
      </w:rPr>
    </w:lvl>
    <w:lvl w:ilvl="8" w:tplc="689C99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C7B6DA2"/>
    <w:multiLevelType w:val="hybridMultilevel"/>
    <w:tmpl w:val="7A384258"/>
    <w:lvl w:ilvl="0" w:tplc="AF8E7110">
      <w:start w:val="1"/>
      <w:numFmt w:val="bullet"/>
      <w:lvlText w:val="•"/>
      <w:lvlJc w:val="left"/>
      <w:pPr>
        <w:tabs>
          <w:tab w:val="num" w:pos="720"/>
        </w:tabs>
        <w:ind w:left="720" w:hanging="360"/>
      </w:pPr>
      <w:rPr>
        <w:rFonts w:ascii="Times New Roman" w:hAnsi="Times New Roman" w:hint="default"/>
      </w:rPr>
    </w:lvl>
    <w:lvl w:ilvl="1" w:tplc="D29AF786" w:tentative="1">
      <w:start w:val="1"/>
      <w:numFmt w:val="bullet"/>
      <w:lvlText w:val="•"/>
      <w:lvlJc w:val="left"/>
      <w:pPr>
        <w:tabs>
          <w:tab w:val="num" w:pos="1440"/>
        </w:tabs>
        <w:ind w:left="1440" w:hanging="360"/>
      </w:pPr>
      <w:rPr>
        <w:rFonts w:ascii="Times New Roman" w:hAnsi="Times New Roman" w:hint="default"/>
      </w:rPr>
    </w:lvl>
    <w:lvl w:ilvl="2" w:tplc="7FAEBABC" w:tentative="1">
      <w:start w:val="1"/>
      <w:numFmt w:val="bullet"/>
      <w:lvlText w:val="•"/>
      <w:lvlJc w:val="left"/>
      <w:pPr>
        <w:tabs>
          <w:tab w:val="num" w:pos="2160"/>
        </w:tabs>
        <w:ind w:left="2160" w:hanging="360"/>
      </w:pPr>
      <w:rPr>
        <w:rFonts w:ascii="Times New Roman" w:hAnsi="Times New Roman" w:hint="default"/>
      </w:rPr>
    </w:lvl>
    <w:lvl w:ilvl="3" w:tplc="428E8FC0" w:tentative="1">
      <w:start w:val="1"/>
      <w:numFmt w:val="bullet"/>
      <w:lvlText w:val="•"/>
      <w:lvlJc w:val="left"/>
      <w:pPr>
        <w:tabs>
          <w:tab w:val="num" w:pos="2880"/>
        </w:tabs>
        <w:ind w:left="2880" w:hanging="360"/>
      </w:pPr>
      <w:rPr>
        <w:rFonts w:ascii="Times New Roman" w:hAnsi="Times New Roman" w:hint="default"/>
      </w:rPr>
    </w:lvl>
    <w:lvl w:ilvl="4" w:tplc="2F3ED4BC" w:tentative="1">
      <w:start w:val="1"/>
      <w:numFmt w:val="bullet"/>
      <w:lvlText w:val="•"/>
      <w:lvlJc w:val="left"/>
      <w:pPr>
        <w:tabs>
          <w:tab w:val="num" w:pos="3600"/>
        </w:tabs>
        <w:ind w:left="3600" w:hanging="360"/>
      </w:pPr>
      <w:rPr>
        <w:rFonts w:ascii="Times New Roman" w:hAnsi="Times New Roman" w:hint="default"/>
      </w:rPr>
    </w:lvl>
    <w:lvl w:ilvl="5" w:tplc="A91E7386" w:tentative="1">
      <w:start w:val="1"/>
      <w:numFmt w:val="bullet"/>
      <w:lvlText w:val="•"/>
      <w:lvlJc w:val="left"/>
      <w:pPr>
        <w:tabs>
          <w:tab w:val="num" w:pos="4320"/>
        </w:tabs>
        <w:ind w:left="4320" w:hanging="360"/>
      </w:pPr>
      <w:rPr>
        <w:rFonts w:ascii="Times New Roman" w:hAnsi="Times New Roman" w:hint="default"/>
      </w:rPr>
    </w:lvl>
    <w:lvl w:ilvl="6" w:tplc="4952261E" w:tentative="1">
      <w:start w:val="1"/>
      <w:numFmt w:val="bullet"/>
      <w:lvlText w:val="•"/>
      <w:lvlJc w:val="left"/>
      <w:pPr>
        <w:tabs>
          <w:tab w:val="num" w:pos="5040"/>
        </w:tabs>
        <w:ind w:left="5040" w:hanging="360"/>
      </w:pPr>
      <w:rPr>
        <w:rFonts w:ascii="Times New Roman" w:hAnsi="Times New Roman" w:hint="default"/>
      </w:rPr>
    </w:lvl>
    <w:lvl w:ilvl="7" w:tplc="B4128DEA" w:tentative="1">
      <w:start w:val="1"/>
      <w:numFmt w:val="bullet"/>
      <w:lvlText w:val="•"/>
      <w:lvlJc w:val="left"/>
      <w:pPr>
        <w:tabs>
          <w:tab w:val="num" w:pos="5760"/>
        </w:tabs>
        <w:ind w:left="5760" w:hanging="360"/>
      </w:pPr>
      <w:rPr>
        <w:rFonts w:ascii="Times New Roman" w:hAnsi="Times New Roman" w:hint="default"/>
      </w:rPr>
    </w:lvl>
    <w:lvl w:ilvl="8" w:tplc="BCEE909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38635A7"/>
    <w:multiLevelType w:val="hybridMultilevel"/>
    <w:tmpl w:val="76E0CAD0"/>
    <w:lvl w:ilvl="0" w:tplc="0F102C7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54D561B"/>
    <w:multiLevelType w:val="hybridMultilevel"/>
    <w:tmpl w:val="F9A84E60"/>
    <w:lvl w:ilvl="0" w:tplc="3A58C322">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4">
    <w:nsid w:val="4C4545BB"/>
    <w:multiLevelType w:val="hybridMultilevel"/>
    <w:tmpl w:val="222C733E"/>
    <w:lvl w:ilvl="0" w:tplc="75A6DC0A">
      <w:start w:val="1"/>
      <w:numFmt w:val="decimal"/>
      <w:lvlText w:val="%1)"/>
      <w:lvlJc w:val="left"/>
      <w:pPr>
        <w:ind w:left="735" w:hanging="37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59990CBF"/>
    <w:multiLevelType w:val="hybridMultilevel"/>
    <w:tmpl w:val="20FE32C8"/>
    <w:lvl w:ilvl="0" w:tplc="98C44090">
      <w:start w:val="1"/>
      <w:numFmt w:val="decimal"/>
      <w:lvlText w:val="%1."/>
      <w:lvlJc w:val="left"/>
      <w:pPr>
        <w:ind w:left="1773" w:hanging="360"/>
      </w:pPr>
      <w:rPr>
        <w:rFonts w:hint="default"/>
      </w:rPr>
    </w:lvl>
    <w:lvl w:ilvl="1" w:tplc="300A0019" w:tentative="1">
      <w:start w:val="1"/>
      <w:numFmt w:val="lowerLetter"/>
      <w:lvlText w:val="%2."/>
      <w:lvlJc w:val="left"/>
      <w:pPr>
        <w:ind w:left="2493" w:hanging="360"/>
      </w:pPr>
    </w:lvl>
    <w:lvl w:ilvl="2" w:tplc="300A001B" w:tentative="1">
      <w:start w:val="1"/>
      <w:numFmt w:val="lowerRoman"/>
      <w:lvlText w:val="%3."/>
      <w:lvlJc w:val="right"/>
      <w:pPr>
        <w:ind w:left="3213" w:hanging="180"/>
      </w:pPr>
    </w:lvl>
    <w:lvl w:ilvl="3" w:tplc="300A000F" w:tentative="1">
      <w:start w:val="1"/>
      <w:numFmt w:val="decimal"/>
      <w:lvlText w:val="%4."/>
      <w:lvlJc w:val="left"/>
      <w:pPr>
        <w:ind w:left="3933" w:hanging="360"/>
      </w:pPr>
    </w:lvl>
    <w:lvl w:ilvl="4" w:tplc="300A0019" w:tentative="1">
      <w:start w:val="1"/>
      <w:numFmt w:val="lowerLetter"/>
      <w:lvlText w:val="%5."/>
      <w:lvlJc w:val="left"/>
      <w:pPr>
        <w:ind w:left="4653" w:hanging="360"/>
      </w:pPr>
    </w:lvl>
    <w:lvl w:ilvl="5" w:tplc="300A001B" w:tentative="1">
      <w:start w:val="1"/>
      <w:numFmt w:val="lowerRoman"/>
      <w:lvlText w:val="%6."/>
      <w:lvlJc w:val="right"/>
      <w:pPr>
        <w:ind w:left="5373" w:hanging="180"/>
      </w:pPr>
    </w:lvl>
    <w:lvl w:ilvl="6" w:tplc="300A000F" w:tentative="1">
      <w:start w:val="1"/>
      <w:numFmt w:val="decimal"/>
      <w:lvlText w:val="%7."/>
      <w:lvlJc w:val="left"/>
      <w:pPr>
        <w:ind w:left="6093" w:hanging="360"/>
      </w:pPr>
    </w:lvl>
    <w:lvl w:ilvl="7" w:tplc="300A0019" w:tentative="1">
      <w:start w:val="1"/>
      <w:numFmt w:val="lowerLetter"/>
      <w:lvlText w:val="%8."/>
      <w:lvlJc w:val="left"/>
      <w:pPr>
        <w:ind w:left="6813" w:hanging="360"/>
      </w:pPr>
    </w:lvl>
    <w:lvl w:ilvl="8" w:tplc="300A001B" w:tentative="1">
      <w:start w:val="1"/>
      <w:numFmt w:val="lowerRoman"/>
      <w:lvlText w:val="%9."/>
      <w:lvlJc w:val="right"/>
      <w:pPr>
        <w:ind w:left="7533" w:hanging="180"/>
      </w:pPr>
    </w:lvl>
  </w:abstractNum>
  <w:abstractNum w:abstractNumId="16">
    <w:nsid w:val="5B1D26FF"/>
    <w:multiLevelType w:val="hybridMultilevel"/>
    <w:tmpl w:val="61E27E04"/>
    <w:lvl w:ilvl="0" w:tplc="F6165D4E">
      <w:start w:val="1"/>
      <w:numFmt w:val="bullet"/>
      <w:lvlText w:val="•"/>
      <w:lvlJc w:val="left"/>
      <w:pPr>
        <w:tabs>
          <w:tab w:val="num" w:pos="720"/>
        </w:tabs>
        <w:ind w:left="720" w:hanging="360"/>
      </w:pPr>
      <w:rPr>
        <w:rFonts w:ascii="Times New Roman" w:hAnsi="Times New Roman" w:hint="default"/>
      </w:rPr>
    </w:lvl>
    <w:lvl w:ilvl="1" w:tplc="D78E06AC">
      <w:start w:val="183"/>
      <w:numFmt w:val="bullet"/>
      <w:lvlText w:val="•"/>
      <w:lvlJc w:val="left"/>
      <w:pPr>
        <w:tabs>
          <w:tab w:val="num" w:pos="1440"/>
        </w:tabs>
        <w:ind w:left="1440" w:hanging="360"/>
      </w:pPr>
      <w:rPr>
        <w:rFonts w:ascii="Times New Roman" w:hAnsi="Times New Roman" w:hint="default"/>
      </w:rPr>
    </w:lvl>
    <w:lvl w:ilvl="2" w:tplc="6FD6DD6C" w:tentative="1">
      <w:start w:val="1"/>
      <w:numFmt w:val="bullet"/>
      <w:lvlText w:val="•"/>
      <w:lvlJc w:val="left"/>
      <w:pPr>
        <w:tabs>
          <w:tab w:val="num" w:pos="2160"/>
        </w:tabs>
        <w:ind w:left="2160" w:hanging="360"/>
      </w:pPr>
      <w:rPr>
        <w:rFonts w:ascii="Times New Roman" w:hAnsi="Times New Roman" w:hint="default"/>
      </w:rPr>
    </w:lvl>
    <w:lvl w:ilvl="3" w:tplc="192C01F6" w:tentative="1">
      <w:start w:val="1"/>
      <w:numFmt w:val="bullet"/>
      <w:lvlText w:val="•"/>
      <w:lvlJc w:val="left"/>
      <w:pPr>
        <w:tabs>
          <w:tab w:val="num" w:pos="2880"/>
        </w:tabs>
        <w:ind w:left="2880" w:hanging="360"/>
      </w:pPr>
      <w:rPr>
        <w:rFonts w:ascii="Times New Roman" w:hAnsi="Times New Roman" w:hint="default"/>
      </w:rPr>
    </w:lvl>
    <w:lvl w:ilvl="4" w:tplc="7E7A8A8E" w:tentative="1">
      <w:start w:val="1"/>
      <w:numFmt w:val="bullet"/>
      <w:lvlText w:val="•"/>
      <w:lvlJc w:val="left"/>
      <w:pPr>
        <w:tabs>
          <w:tab w:val="num" w:pos="3600"/>
        </w:tabs>
        <w:ind w:left="3600" w:hanging="360"/>
      </w:pPr>
      <w:rPr>
        <w:rFonts w:ascii="Times New Roman" w:hAnsi="Times New Roman" w:hint="default"/>
      </w:rPr>
    </w:lvl>
    <w:lvl w:ilvl="5" w:tplc="D56C47E6" w:tentative="1">
      <w:start w:val="1"/>
      <w:numFmt w:val="bullet"/>
      <w:lvlText w:val="•"/>
      <w:lvlJc w:val="left"/>
      <w:pPr>
        <w:tabs>
          <w:tab w:val="num" w:pos="4320"/>
        </w:tabs>
        <w:ind w:left="4320" w:hanging="360"/>
      </w:pPr>
      <w:rPr>
        <w:rFonts w:ascii="Times New Roman" w:hAnsi="Times New Roman" w:hint="default"/>
      </w:rPr>
    </w:lvl>
    <w:lvl w:ilvl="6" w:tplc="8FDC5F20" w:tentative="1">
      <w:start w:val="1"/>
      <w:numFmt w:val="bullet"/>
      <w:lvlText w:val="•"/>
      <w:lvlJc w:val="left"/>
      <w:pPr>
        <w:tabs>
          <w:tab w:val="num" w:pos="5040"/>
        </w:tabs>
        <w:ind w:left="5040" w:hanging="360"/>
      </w:pPr>
      <w:rPr>
        <w:rFonts w:ascii="Times New Roman" w:hAnsi="Times New Roman" w:hint="default"/>
      </w:rPr>
    </w:lvl>
    <w:lvl w:ilvl="7" w:tplc="BF001E98" w:tentative="1">
      <w:start w:val="1"/>
      <w:numFmt w:val="bullet"/>
      <w:lvlText w:val="•"/>
      <w:lvlJc w:val="left"/>
      <w:pPr>
        <w:tabs>
          <w:tab w:val="num" w:pos="5760"/>
        </w:tabs>
        <w:ind w:left="5760" w:hanging="360"/>
      </w:pPr>
      <w:rPr>
        <w:rFonts w:ascii="Times New Roman" w:hAnsi="Times New Roman" w:hint="default"/>
      </w:rPr>
    </w:lvl>
    <w:lvl w:ilvl="8" w:tplc="29309FB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0E73D62"/>
    <w:multiLevelType w:val="hybridMultilevel"/>
    <w:tmpl w:val="4926AAEC"/>
    <w:lvl w:ilvl="0" w:tplc="AA66BE8E">
      <w:start w:val="1"/>
      <w:numFmt w:val="lowerLetter"/>
      <w:lvlText w:val="%1)"/>
      <w:lvlJc w:val="left"/>
      <w:pPr>
        <w:tabs>
          <w:tab w:val="num" w:pos="720"/>
        </w:tabs>
        <w:ind w:left="720" w:hanging="360"/>
      </w:pPr>
    </w:lvl>
    <w:lvl w:ilvl="1" w:tplc="FFDAF6E4" w:tentative="1">
      <w:start w:val="1"/>
      <w:numFmt w:val="lowerLetter"/>
      <w:lvlText w:val="%2)"/>
      <w:lvlJc w:val="left"/>
      <w:pPr>
        <w:tabs>
          <w:tab w:val="num" w:pos="1440"/>
        </w:tabs>
        <w:ind w:left="1440" w:hanging="360"/>
      </w:pPr>
    </w:lvl>
    <w:lvl w:ilvl="2" w:tplc="352E7CAE" w:tentative="1">
      <w:start w:val="1"/>
      <w:numFmt w:val="lowerLetter"/>
      <w:lvlText w:val="%3)"/>
      <w:lvlJc w:val="left"/>
      <w:pPr>
        <w:tabs>
          <w:tab w:val="num" w:pos="2160"/>
        </w:tabs>
        <w:ind w:left="2160" w:hanging="360"/>
      </w:pPr>
    </w:lvl>
    <w:lvl w:ilvl="3" w:tplc="8BACD216" w:tentative="1">
      <w:start w:val="1"/>
      <w:numFmt w:val="lowerLetter"/>
      <w:lvlText w:val="%4)"/>
      <w:lvlJc w:val="left"/>
      <w:pPr>
        <w:tabs>
          <w:tab w:val="num" w:pos="2880"/>
        </w:tabs>
        <w:ind w:left="2880" w:hanging="360"/>
      </w:pPr>
    </w:lvl>
    <w:lvl w:ilvl="4" w:tplc="577233D6" w:tentative="1">
      <w:start w:val="1"/>
      <w:numFmt w:val="lowerLetter"/>
      <w:lvlText w:val="%5)"/>
      <w:lvlJc w:val="left"/>
      <w:pPr>
        <w:tabs>
          <w:tab w:val="num" w:pos="3600"/>
        </w:tabs>
        <w:ind w:left="3600" w:hanging="360"/>
      </w:pPr>
    </w:lvl>
    <w:lvl w:ilvl="5" w:tplc="023E7688" w:tentative="1">
      <w:start w:val="1"/>
      <w:numFmt w:val="lowerLetter"/>
      <w:lvlText w:val="%6)"/>
      <w:lvlJc w:val="left"/>
      <w:pPr>
        <w:tabs>
          <w:tab w:val="num" w:pos="4320"/>
        </w:tabs>
        <w:ind w:left="4320" w:hanging="360"/>
      </w:pPr>
    </w:lvl>
    <w:lvl w:ilvl="6" w:tplc="C75C9E18" w:tentative="1">
      <w:start w:val="1"/>
      <w:numFmt w:val="lowerLetter"/>
      <w:lvlText w:val="%7)"/>
      <w:lvlJc w:val="left"/>
      <w:pPr>
        <w:tabs>
          <w:tab w:val="num" w:pos="5040"/>
        </w:tabs>
        <w:ind w:left="5040" w:hanging="360"/>
      </w:pPr>
    </w:lvl>
    <w:lvl w:ilvl="7" w:tplc="A03228B0" w:tentative="1">
      <w:start w:val="1"/>
      <w:numFmt w:val="lowerLetter"/>
      <w:lvlText w:val="%8)"/>
      <w:lvlJc w:val="left"/>
      <w:pPr>
        <w:tabs>
          <w:tab w:val="num" w:pos="5760"/>
        </w:tabs>
        <w:ind w:left="5760" w:hanging="360"/>
      </w:pPr>
    </w:lvl>
    <w:lvl w:ilvl="8" w:tplc="4EAEEEF4" w:tentative="1">
      <w:start w:val="1"/>
      <w:numFmt w:val="lowerLetter"/>
      <w:lvlText w:val="%9)"/>
      <w:lvlJc w:val="left"/>
      <w:pPr>
        <w:tabs>
          <w:tab w:val="num" w:pos="6480"/>
        </w:tabs>
        <w:ind w:left="6480" w:hanging="360"/>
      </w:pPr>
    </w:lvl>
  </w:abstractNum>
  <w:abstractNum w:abstractNumId="18">
    <w:nsid w:val="62DC5295"/>
    <w:multiLevelType w:val="hybridMultilevel"/>
    <w:tmpl w:val="E4FC12C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65263791"/>
    <w:multiLevelType w:val="hybridMultilevel"/>
    <w:tmpl w:val="6810C1C6"/>
    <w:lvl w:ilvl="0" w:tplc="579ED5B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68E612BB"/>
    <w:multiLevelType w:val="hybridMultilevel"/>
    <w:tmpl w:val="DCD09D52"/>
    <w:lvl w:ilvl="0" w:tplc="ED5EB060">
      <w:start w:val="1"/>
      <w:numFmt w:val="lowerLetter"/>
      <w:lvlText w:val="%1)"/>
      <w:lvlJc w:val="left"/>
      <w:pPr>
        <w:ind w:left="720" w:hanging="360"/>
      </w:pPr>
      <w:rPr>
        <w:rFonts w:ascii="Palatino Linotype" w:hAnsi="Palatino Linotype" w:hint="default"/>
        <w:b/>
        <w:i w:val="0"/>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6F3A608D"/>
    <w:multiLevelType w:val="hybridMultilevel"/>
    <w:tmpl w:val="83689A48"/>
    <w:lvl w:ilvl="0" w:tplc="2B20E7B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nsid w:val="7B9B4C12"/>
    <w:multiLevelType w:val="hybridMultilevel"/>
    <w:tmpl w:val="CDCA690C"/>
    <w:lvl w:ilvl="0" w:tplc="6E56728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2"/>
  </w:num>
  <w:num w:numId="2">
    <w:abstractNumId w:val="14"/>
  </w:num>
  <w:num w:numId="3">
    <w:abstractNumId w:val="19"/>
  </w:num>
  <w:num w:numId="4">
    <w:abstractNumId w:val="18"/>
  </w:num>
  <w:num w:numId="5">
    <w:abstractNumId w:val="12"/>
  </w:num>
  <w:num w:numId="6">
    <w:abstractNumId w:val="9"/>
  </w:num>
  <w:num w:numId="7">
    <w:abstractNumId w:val="7"/>
  </w:num>
  <w:num w:numId="8">
    <w:abstractNumId w:val="21"/>
  </w:num>
  <w:num w:numId="9">
    <w:abstractNumId w:val="13"/>
  </w:num>
  <w:num w:numId="10">
    <w:abstractNumId w:val="20"/>
  </w:num>
  <w:num w:numId="11">
    <w:abstractNumId w:val="8"/>
  </w:num>
  <w:num w:numId="12">
    <w:abstractNumId w:val="5"/>
  </w:num>
  <w:num w:numId="13">
    <w:abstractNumId w:val="22"/>
  </w:num>
  <w:num w:numId="14">
    <w:abstractNumId w:val="0"/>
  </w:num>
  <w:num w:numId="15">
    <w:abstractNumId w:val="3"/>
  </w:num>
  <w:num w:numId="16">
    <w:abstractNumId w:val="15"/>
  </w:num>
  <w:num w:numId="17">
    <w:abstractNumId w:val="4"/>
  </w:num>
  <w:num w:numId="18">
    <w:abstractNumId w:val="6"/>
  </w:num>
  <w:num w:numId="19">
    <w:abstractNumId w:val="1"/>
  </w:num>
  <w:num w:numId="20">
    <w:abstractNumId w:val="16"/>
  </w:num>
  <w:num w:numId="21">
    <w:abstractNumId w:val="11"/>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26"/>
    <w:rsid w:val="000147E2"/>
    <w:rsid w:val="00020E5A"/>
    <w:rsid w:val="0002118D"/>
    <w:rsid w:val="000234B4"/>
    <w:rsid w:val="00025158"/>
    <w:rsid w:val="00027D42"/>
    <w:rsid w:val="0003124B"/>
    <w:rsid w:val="00034B32"/>
    <w:rsid w:val="0003521B"/>
    <w:rsid w:val="00035506"/>
    <w:rsid w:val="00035ABA"/>
    <w:rsid w:val="00047688"/>
    <w:rsid w:val="00057139"/>
    <w:rsid w:val="00060E60"/>
    <w:rsid w:val="0006259A"/>
    <w:rsid w:val="00062FE4"/>
    <w:rsid w:val="000639C9"/>
    <w:rsid w:val="000642A1"/>
    <w:rsid w:val="00070ECB"/>
    <w:rsid w:val="000746CB"/>
    <w:rsid w:val="00074A58"/>
    <w:rsid w:val="000845C6"/>
    <w:rsid w:val="00084B7F"/>
    <w:rsid w:val="00086A85"/>
    <w:rsid w:val="00090056"/>
    <w:rsid w:val="00093EBB"/>
    <w:rsid w:val="00095001"/>
    <w:rsid w:val="00097256"/>
    <w:rsid w:val="000A40B0"/>
    <w:rsid w:val="000B23A4"/>
    <w:rsid w:val="000B7BA1"/>
    <w:rsid w:val="000C5282"/>
    <w:rsid w:val="000D1280"/>
    <w:rsid w:val="000D2722"/>
    <w:rsid w:val="000D3F0D"/>
    <w:rsid w:val="000D62D7"/>
    <w:rsid w:val="000E4A06"/>
    <w:rsid w:val="000E62C6"/>
    <w:rsid w:val="000F1BED"/>
    <w:rsid w:val="000F53F7"/>
    <w:rsid w:val="000F6553"/>
    <w:rsid w:val="00100EA5"/>
    <w:rsid w:val="0010197C"/>
    <w:rsid w:val="001050A2"/>
    <w:rsid w:val="00107AD3"/>
    <w:rsid w:val="00111126"/>
    <w:rsid w:val="00114E6E"/>
    <w:rsid w:val="00115C0E"/>
    <w:rsid w:val="001160D0"/>
    <w:rsid w:val="001170E3"/>
    <w:rsid w:val="00121441"/>
    <w:rsid w:val="00126AE3"/>
    <w:rsid w:val="00126B43"/>
    <w:rsid w:val="00133D35"/>
    <w:rsid w:val="0014003C"/>
    <w:rsid w:val="00140B38"/>
    <w:rsid w:val="001410BC"/>
    <w:rsid w:val="00157045"/>
    <w:rsid w:val="00161437"/>
    <w:rsid w:val="00161D5B"/>
    <w:rsid w:val="00163754"/>
    <w:rsid w:val="001637C3"/>
    <w:rsid w:val="001657DF"/>
    <w:rsid w:val="001676C9"/>
    <w:rsid w:val="0017047E"/>
    <w:rsid w:val="0017447C"/>
    <w:rsid w:val="00174B1A"/>
    <w:rsid w:val="00174FF5"/>
    <w:rsid w:val="0017742C"/>
    <w:rsid w:val="001847A1"/>
    <w:rsid w:val="001952A8"/>
    <w:rsid w:val="00197D49"/>
    <w:rsid w:val="001A1BFB"/>
    <w:rsid w:val="001A6103"/>
    <w:rsid w:val="001A65E7"/>
    <w:rsid w:val="001A6E0E"/>
    <w:rsid w:val="001B045C"/>
    <w:rsid w:val="001B17BD"/>
    <w:rsid w:val="001B56FC"/>
    <w:rsid w:val="001B6449"/>
    <w:rsid w:val="001B71E7"/>
    <w:rsid w:val="001C2249"/>
    <w:rsid w:val="001C71AF"/>
    <w:rsid w:val="001D1CC1"/>
    <w:rsid w:val="001E2065"/>
    <w:rsid w:val="001E5DF1"/>
    <w:rsid w:val="001E7C0F"/>
    <w:rsid w:val="001F2570"/>
    <w:rsid w:val="001F32E7"/>
    <w:rsid w:val="00200FEC"/>
    <w:rsid w:val="00201121"/>
    <w:rsid w:val="0020617E"/>
    <w:rsid w:val="00235CA0"/>
    <w:rsid w:val="00261C77"/>
    <w:rsid w:val="00264EBE"/>
    <w:rsid w:val="0026529B"/>
    <w:rsid w:val="00267FF6"/>
    <w:rsid w:val="00271CE9"/>
    <w:rsid w:val="00272379"/>
    <w:rsid w:val="00272B49"/>
    <w:rsid w:val="00274226"/>
    <w:rsid w:val="00286A4C"/>
    <w:rsid w:val="0029143D"/>
    <w:rsid w:val="00296D91"/>
    <w:rsid w:val="00297FB3"/>
    <w:rsid w:val="002A33EA"/>
    <w:rsid w:val="002A5A5A"/>
    <w:rsid w:val="002A7E86"/>
    <w:rsid w:val="002B2426"/>
    <w:rsid w:val="002B5477"/>
    <w:rsid w:val="002B60F1"/>
    <w:rsid w:val="002B69E7"/>
    <w:rsid w:val="002C483A"/>
    <w:rsid w:val="002C4ADF"/>
    <w:rsid w:val="002C5E85"/>
    <w:rsid w:val="002C7CB9"/>
    <w:rsid w:val="002C7D43"/>
    <w:rsid w:val="002D3F97"/>
    <w:rsid w:val="002D4F3F"/>
    <w:rsid w:val="002D5F93"/>
    <w:rsid w:val="002D7EBC"/>
    <w:rsid w:val="002E1C68"/>
    <w:rsid w:val="002E1E66"/>
    <w:rsid w:val="002E21FE"/>
    <w:rsid w:val="002E2A16"/>
    <w:rsid w:val="002E5813"/>
    <w:rsid w:val="003001A6"/>
    <w:rsid w:val="003018EF"/>
    <w:rsid w:val="003026DE"/>
    <w:rsid w:val="00303578"/>
    <w:rsid w:val="0030411E"/>
    <w:rsid w:val="00306774"/>
    <w:rsid w:val="00306BBE"/>
    <w:rsid w:val="003110F9"/>
    <w:rsid w:val="00320031"/>
    <w:rsid w:val="00323BAF"/>
    <w:rsid w:val="00324D03"/>
    <w:rsid w:val="00326093"/>
    <w:rsid w:val="00333561"/>
    <w:rsid w:val="00335E66"/>
    <w:rsid w:val="003446E2"/>
    <w:rsid w:val="00346639"/>
    <w:rsid w:val="003521D0"/>
    <w:rsid w:val="00360302"/>
    <w:rsid w:val="003610B2"/>
    <w:rsid w:val="00364129"/>
    <w:rsid w:val="00365610"/>
    <w:rsid w:val="00367BE5"/>
    <w:rsid w:val="00380036"/>
    <w:rsid w:val="003826FF"/>
    <w:rsid w:val="003963BF"/>
    <w:rsid w:val="00396E0E"/>
    <w:rsid w:val="003A35E1"/>
    <w:rsid w:val="003A6159"/>
    <w:rsid w:val="003A63F6"/>
    <w:rsid w:val="003B1395"/>
    <w:rsid w:val="003C2729"/>
    <w:rsid w:val="003C6B79"/>
    <w:rsid w:val="003E1538"/>
    <w:rsid w:val="003E7120"/>
    <w:rsid w:val="003F003F"/>
    <w:rsid w:val="003F058A"/>
    <w:rsid w:val="003F0EC3"/>
    <w:rsid w:val="003F1CD4"/>
    <w:rsid w:val="003F4980"/>
    <w:rsid w:val="00406F2E"/>
    <w:rsid w:val="00410ACF"/>
    <w:rsid w:val="0041309A"/>
    <w:rsid w:val="00416492"/>
    <w:rsid w:val="00417AB0"/>
    <w:rsid w:val="004201F2"/>
    <w:rsid w:val="00423AF5"/>
    <w:rsid w:val="00424D01"/>
    <w:rsid w:val="00433340"/>
    <w:rsid w:val="00433729"/>
    <w:rsid w:val="00437898"/>
    <w:rsid w:val="0044036D"/>
    <w:rsid w:val="0044258A"/>
    <w:rsid w:val="00443765"/>
    <w:rsid w:val="00446F3A"/>
    <w:rsid w:val="004470F4"/>
    <w:rsid w:val="0044727C"/>
    <w:rsid w:val="00447E59"/>
    <w:rsid w:val="00457481"/>
    <w:rsid w:val="00463537"/>
    <w:rsid w:val="00471261"/>
    <w:rsid w:val="00475078"/>
    <w:rsid w:val="004800E6"/>
    <w:rsid w:val="004840F5"/>
    <w:rsid w:val="00486A95"/>
    <w:rsid w:val="00486B5A"/>
    <w:rsid w:val="004A034C"/>
    <w:rsid w:val="004A2068"/>
    <w:rsid w:val="004A262F"/>
    <w:rsid w:val="004B3DEA"/>
    <w:rsid w:val="004B464D"/>
    <w:rsid w:val="004C433B"/>
    <w:rsid w:val="004D0C3C"/>
    <w:rsid w:val="004D347A"/>
    <w:rsid w:val="004D4874"/>
    <w:rsid w:val="004D70C4"/>
    <w:rsid w:val="004E1765"/>
    <w:rsid w:val="004E27E1"/>
    <w:rsid w:val="004E307E"/>
    <w:rsid w:val="004E5C84"/>
    <w:rsid w:val="004F1FE9"/>
    <w:rsid w:val="004F7429"/>
    <w:rsid w:val="004F7EA6"/>
    <w:rsid w:val="00505025"/>
    <w:rsid w:val="00506F0E"/>
    <w:rsid w:val="00510EC6"/>
    <w:rsid w:val="00512997"/>
    <w:rsid w:val="00516691"/>
    <w:rsid w:val="00517352"/>
    <w:rsid w:val="00520B39"/>
    <w:rsid w:val="005453B1"/>
    <w:rsid w:val="00551D6C"/>
    <w:rsid w:val="0057018D"/>
    <w:rsid w:val="00571D7A"/>
    <w:rsid w:val="0057268D"/>
    <w:rsid w:val="005744DB"/>
    <w:rsid w:val="00580773"/>
    <w:rsid w:val="005817A4"/>
    <w:rsid w:val="00587699"/>
    <w:rsid w:val="0059365D"/>
    <w:rsid w:val="00597D97"/>
    <w:rsid w:val="005A7219"/>
    <w:rsid w:val="005A778E"/>
    <w:rsid w:val="005B7067"/>
    <w:rsid w:val="005C19DB"/>
    <w:rsid w:val="005C23CC"/>
    <w:rsid w:val="005D0CED"/>
    <w:rsid w:val="005D27FE"/>
    <w:rsid w:val="005D5E80"/>
    <w:rsid w:val="005D5F95"/>
    <w:rsid w:val="005E2DCA"/>
    <w:rsid w:val="005E3531"/>
    <w:rsid w:val="005E415D"/>
    <w:rsid w:val="005E5566"/>
    <w:rsid w:val="005F2038"/>
    <w:rsid w:val="005F6100"/>
    <w:rsid w:val="005F733F"/>
    <w:rsid w:val="006006B7"/>
    <w:rsid w:val="0060435C"/>
    <w:rsid w:val="0061106D"/>
    <w:rsid w:val="00612EC8"/>
    <w:rsid w:val="00613454"/>
    <w:rsid w:val="0062227D"/>
    <w:rsid w:val="0062334D"/>
    <w:rsid w:val="00627345"/>
    <w:rsid w:val="0064089B"/>
    <w:rsid w:val="00640FE5"/>
    <w:rsid w:val="0064219A"/>
    <w:rsid w:val="00645D23"/>
    <w:rsid w:val="006465A7"/>
    <w:rsid w:val="006549D0"/>
    <w:rsid w:val="0065765E"/>
    <w:rsid w:val="0065792C"/>
    <w:rsid w:val="00657B2E"/>
    <w:rsid w:val="00660B89"/>
    <w:rsid w:val="006631B0"/>
    <w:rsid w:val="006671E5"/>
    <w:rsid w:val="006678F0"/>
    <w:rsid w:val="006703EF"/>
    <w:rsid w:val="00675ABC"/>
    <w:rsid w:val="00677CB5"/>
    <w:rsid w:val="00686635"/>
    <w:rsid w:val="00687F21"/>
    <w:rsid w:val="00695E28"/>
    <w:rsid w:val="006A6EA2"/>
    <w:rsid w:val="006B5F6C"/>
    <w:rsid w:val="006B77EC"/>
    <w:rsid w:val="006E0059"/>
    <w:rsid w:val="006E0DAB"/>
    <w:rsid w:val="006E3CA8"/>
    <w:rsid w:val="006F1C01"/>
    <w:rsid w:val="006F5AA3"/>
    <w:rsid w:val="006F65F2"/>
    <w:rsid w:val="00710024"/>
    <w:rsid w:val="0071775A"/>
    <w:rsid w:val="00734E2C"/>
    <w:rsid w:val="00736EC7"/>
    <w:rsid w:val="00743B68"/>
    <w:rsid w:val="0074465E"/>
    <w:rsid w:val="007449AB"/>
    <w:rsid w:val="00753FB5"/>
    <w:rsid w:val="007544A1"/>
    <w:rsid w:val="0076169A"/>
    <w:rsid w:val="00767C2C"/>
    <w:rsid w:val="0077196E"/>
    <w:rsid w:val="00774136"/>
    <w:rsid w:val="007853FF"/>
    <w:rsid w:val="007869F3"/>
    <w:rsid w:val="00787A9C"/>
    <w:rsid w:val="00790541"/>
    <w:rsid w:val="007905AD"/>
    <w:rsid w:val="00794FBC"/>
    <w:rsid w:val="007A06BF"/>
    <w:rsid w:val="007B5C3A"/>
    <w:rsid w:val="007C19A7"/>
    <w:rsid w:val="007C414A"/>
    <w:rsid w:val="007C73EB"/>
    <w:rsid w:val="007D0C2C"/>
    <w:rsid w:val="007D5FED"/>
    <w:rsid w:val="007D678B"/>
    <w:rsid w:val="007D7AFA"/>
    <w:rsid w:val="007E0982"/>
    <w:rsid w:val="007E1738"/>
    <w:rsid w:val="00806E78"/>
    <w:rsid w:val="00810CE7"/>
    <w:rsid w:val="00811574"/>
    <w:rsid w:val="00812359"/>
    <w:rsid w:val="00815198"/>
    <w:rsid w:val="0081566A"/>
    <w:rsid w:val="008247C4"/>
    <w:rsid w:val="00833866"/>
    <w:rsid w:val="00834433"/>
    <w:rsid w:val="00837751"/>
    <w:rsid w:val="00840491"/>
    <w:rsid w:val="00841925"/>
    <w:rsid w:val="008442F0"/>
    <w:rsid w:val="008444BB"/>
    <w:rsid w:val="008559D6"/>
    <w:rsid w:val="008619B5"/>
    <w:rsid w:val="0087239D"/>
    <w:rsid w:val="00873849"/>
    <w:rsid w:val="00883C2F"/>
    <w:rsid w:val="008866D8"/>
    <w:rsid w:val="00890D9D"/>
    <w:rsid w:val="008A081C"/>
    <w:rsid w:val="008A3DCB"/>
    <w:rsid w:val="008A5C1C"/>
    <w:rsid w:val="008B2D4B"/>
    <w:rsid w:val="008B31F7"/>
    <w:rsid w:val="008C5A1E"/>
    <w:rsid w:val="008C69F4"/>
    <w:rsid w:val="008D5929"/>
    <w:rsid w:val="008E04AC"/>
    <w:rsid w:val="008E264E"/>
    <w:rsid w:val="008E2E09"/>
    <w:rsid w:val="008E643A"/>
    <w:rsid w:val="008F136B"/>
    <w:rsid w:val="008F37E1"/>
    <w:rsid w:val="008F6C77"/>
    <w:rsid w:val="009024B4"/>
    <w:rsid w:val="00903EC2"/>
    <w:rsid w:val="00906C1F"/>
    <w:rsid w:val="00912099"/>
    <w:rsid w:val="00915D8D"/>
    <w:rsid w:val="0092103C"/>
    <w:rsid w:val="009231C0"/>
    <w:rsid w:val="0092494A"/>
    <w:rsid w:val="00940E87"/>
    <w:rsid w:val="00941838"/>
    <w:rsid w:val="009423AC"/>
    <w:rsid w:val="009436A7"/>
    <w:rsid w:val="0094370D"/>
    <w:rsid w:val="009459B8"/>
    <w:rsid w:val="00946632"/>
    <w:rsid w:val="009523BE"/>
    <w:rsid w:val="0095472D"/>
    <w:rsid w:val="00955F1A"/>
    <w:rsid w:val="009619FB"/>
    <w:rsid w:val="00964D82"/>
    <w:rsid w:val="00965F3F"/>
    <w:rsid w:val="00966492"/>
    <w:rsid w:val="00971E03"/>
    <w:rsid w:val="0097522E"/>
    <w:rsid w:val="009779EA"/>
    <w:rsid w:val="009809AF"/>
    <w:rsid w:val="00983264"/>
    <w:rsid w:val="00985F5F"/>
    <w:rsid w:val="00990DD9"/>
    <w:rsid w:val="009912A4"/>
    <w:rsid w:val="00994AE1"/>
    <w:rsid w:val="009A0EDF"/>
    <w:rsid w:val="009A203A"/>
    <w:rsid w:val="009A3E64"/>
    <w:rsid w:val="009A40A0"/>
    <w:rsid w:val="009B4BD2"/>
    <w:rsid w:val="009B52BF"/>
    <w:rsid w:val="009B54B5"/>
    <w:rsid w:val="009B59AF"/>
    <w:rsid w:val="009B7E0A"/>
    <w:rsid w:val="009C014A"/>
    <w:rsid w:val="009C5D80"/>
    <w:rsid w:val="009D05F2"/>
    <w:rsid w:val="009D2313"/>
    <w:rsid w:val="009D54AA"/>
    <w:rsid w:val="009D5D72"/>
    <w:rsid w:val="009E0ACE"/>
    <w:rsid w:val="009E3261"/>
    <w:rsid w:val="009E3D76"/>
    <w:rsid w:val="009E52A7"/>
    <w:rsid w:val="009F3644"/>
    <w:rsid w:val="009F4FC6"/>
    <w:rsid w:val="009F64C7"/>
    <w:rsid w:val="00A0075B"/>
    <w:rsid w:val="00A0376A"/>
    <w:rsid w:val="00A04366"/>
    <w:rsid w:val="00A0717A"/>
    <w:rsid w:val="00A108EA"/>
    <w:rsid w:val="00A11455"/>
    <w:rsid w:val="00A118E2"/>
    <w:rsid w:val="00A12373"/>
    <w:rsid w:val="00A161A8"/>
    <w:rsid w:val="00A20335"/>
    <w:rsid w:val="00A21ACB"/>
    <w:rsid w:val="00A23C2E"/>
    <w:rsid w:val="00A31FDF"/>
    <w:rsid w:val="00A32795"/>
    <w:rsid w:val="00A539CB"/>
    <w:rsid w:val="00A565E4"/>
    <w:rsid w:val="00A6088D"/>
    <w:rsid w:val="00A608F3"/>
    <w:rsid w:val="00A7270D"/>
    <w:rsid w:val="00A72CE1"/>
    <w:rsid w:val="00A764E1"/>
    <w:rsid w:val="00A765C1"/>
    <w:rsid w:val="00A80297"/>
    <w:rsid w:val="00A8155A"/>
    <w:rsid w:val="00A82D26"/>
    <w:rsid w:val="00AA32EE"/>
    <w:rsid w:val="00AC2438"/>
    <w:rsid w:val="00AC32B8"/>
    <w:rsid w:val="00AC639D"/>
    <w:rsid w:val="00AD02CE"/>
    <w:rsid w:val="00AD26A7"/>
    <w:rsid w:val="00AD5015"/>
    <w:rsid w:val="00AD53DB"/>
    <w:rsid w:val="00AF0708"/>
    <w:rsid w:val="00AF3623"/>
    <w:rsid w:val="00B030E1"/>
    <w:rsid w:val="00B0510D"/>
    <w:rsid w:val="00B065A3"/>
    <w:rsid w:val="00B06B5F"/>
    <w:rsid w:val="00B11CEE"/>
    <w:rsid w:val="00B132A0"/>
    <w:rsid w:val="00B137C1"/>
    <w:rsid w:val="00B14F49"/>
    <w:rsid w:val="00B1726B"/>
    <w:rsid w:val="00B245F1"/>
    <w:rsid w:val="00B25ED7"/>
    <w:rsid w:val="00B30DF9"/>
    <w:rsid w:val="00B3102D"/>
    <w:rsid w:val="00B31553"/>
    <w:rsid w:val="00B41E45"/>
    <w:rsid w:val="00B4508E"/>
    <w:rsid w:val="00B53AC1"/>
    <w:rsid w:val="00B53F68"/>
    <w:rsid w:val="00B557EE"/>
    <w:rsid w:val="00B55938"/>
    <w:rsid w:val="00B57011"/>
    <w:rsid w:val="00B644CE"/>
    <w:rsid w:val="00B659C6"/>
    <w:rsid w:val="00B72F91"/>
    <w:rsid w:val="00B74460"/>
    <w:rsid w:val="00B775C7"/>
    <w:rsid w:val="00B805A4"/>
    <w:rsid w:val="00B83341"/>
    <w:rsid w:val="00B853A2"/>
    <w:rsid w:val="00B91775"/>
    <w:rsid w:val="00B931E3"/>
    <w:rsid w:val="00B9352C"/>
    <w:rsid w:val="00B94536"/>
    <w:rsid w:val="00BA01C1"/>
    <w:rsid w:val="00BA1921"/>
    <w:rsid w:val="00BC41E5"/>
    <w:rsid w:val="00BC4BF7"/>
    <w:rsid w:val="00BC7D71"/>
    <w:rsid w:val="00BD26EC"/>
    <w:rsid w:val="00BD28A2"/>
    <w:rsid w:val="00BD5521"/>
    <w:rsid w:val="00BE5E32"/>
    <w:rsid w:val="00BF2680"/>
    <w:rsid w:val="00BF32E8"/>
    <w:rsid w:val="00BF4A26"/>
    <w:rsid w:val="00C01A2F"/>
    <w:rsid w:val="00C072A8"/>
    <w:rsid w:val="00C11054"/>
    <w:rsid w:val="00C11683"/>
    <w:rsid w:val="00C13CF0"/>
    <w:rsid w:val="00C14E5A"/>
    <w:rsid w:val="00C20F43"/>
    <w:rsid w:val="00C21F50"/>
    <w:rsid w:val="00C22605"/>
    <w:rsid w:val="00C268C1"/>
    <w:rsid w:val="00C26E7A"/>
    <w:rsid w:val="00C275F8"/>
    <w:rsid w:val="00C33B0E"/>
    <w:rsid w:val="00C34336"/>
    <w:rsid w:val="00C3445E"/>
    <w:rsid w:val="00C44FC4"/>
    <w:rsid w:val="00C46970"/>
    <w:rsid w:val="00C46E2F"/>
    <w:rsid w:val="00C50825"/>
    <w:rsid w:val="00C51E22"/>
    <w:rsid w:val="00C534C1"/>
    <w:rsid w:val="00C70E73"/>
    <w:rsid w:val="00C728A0"/>
    <w:rsid w:val="00C741BA"/>
    <w:rsid w:val="00C76500"/>
    <w:rsid w:val="00C80D5F"/>
    <w:rsid w:val="00C905E1"/>
    <w:rsid w:val="00C92CA3"/>
    <w:rsid w:val="00C9429A"/>
    <w:rsid w:val="00C94D8A"/>
    <w:rsid w:val="00C95715"/>
    <w:rsid w:val="00CA0C66"/>
    <w:rsid w:val="00CA6654"/>
    <w:rsid w:val="00CB1B64"/>
    <w:rsid w:val="00CB1DCD"/>
    <w:rsid w:val="00CB3181"/>
    <w:rsid w:val="00CB3EB9"/>
    <w:rsid w:val="00CB5D59"/>
    <w:rsid w:val="00CB6605"/>
    <w:rsid w:val="00CB6C88"/>
    <w:rsid w:val="00CD2CE5"/>
    <w:rsid w:val="00CD6AB1"/>
    <w:rsid w:val="00CE1215"/>
    <w:rsid w:val="00CF487A"/>
    <w:rsid w:val="00CF662C"/>
    <w:rsid w:val="00D00F4A"/>
    <w:rsid w:val="00D04061"/>
    <w:rsid w:val="00D144C8"/>
    <w:rsid w:val="00D25456"/>
    <w:rsid w:val="00D27198"/>
    <w:rsid w:val="00D42169"/>
    <w:rsid w:val="00D452CD"/>
    <w:rsid w:val="00D6058A"/>
    <w:rsid w:val="00D617E1"/>
    <w:rsid w:val="00D61D73"/>
    <w:rsid w:val="00D62057"/>
    <w:rsid w:val="00D646C2"/>
    <w:rsid w:val="00D66B66"/>
    <w:rsid w:val="00D70216"/>
    <w:rsid w:val="00D72F11"/>
    <w:rsid w:val="00D81ED0"/>
    <w:rsid w:val="00D82B3A"/>
    <w:rsid w:val="00D83F96"/>
    <w:rsid w:val="00D86AA2"/>
    <w:rsid w:val="00D87451"/>
    <w:rsid w:val="00D8775C"/>
    <w:rsid w:val="00D909FD"/>
    <w:rsid w:val="00D9184C"/>
    <w:rsid w:val="00D91AF7"/>
    <w:rsid w:val="00D92C32"/>
    <w:rsid w:val="00D932DB"/>
    <w:rsid w:val="00D966C2"/>
    <w:rsid w:val="00DA5867"/>
    <w:rsid w:val="00DA6B37"/>
    <w:rsid w:val="00DA7364"/>
    <w:rsid w:val="00DB0A1E"/>
    <w:rsid w:val="00DB79CE"/>
    <w:rsid w:val="00DC0337"/>
    <w:rsid w:val="00DC08F5"/>
    <w:rsid w:val="00DC3518"/>
    <w:rsid w:val="00DC5390"/>
    <w:rsid w:val="00DD149B"/>
    <w:rsid w:val="00DD439D"/>
    <w:rsid w:val="00DD7434"/>
    <w:rsid w:val="00DE6588"/>
    <w:rsid w:val="00DF355D"/>
    <w:rsid w:val="00DF453C"/>
    <w:rsid w:val="00E0148D"/>
    <w:rsid w:val="00E03855"/>
    <w:rsid w:val="00E16155"/>
    <w:rsid w:val="00E20BB0"/>
    <w:rsid w:val="00E27B26"/>
    <w:rsid w:val="00E27D93"/>
    <w:rsid w:val="00E300DD"/>
    <w:rsid w:val="00E30DAB"/>
    <w:rsid w:val="00E32B87"/>
    <w:rsid w:val="00E3484E"/>
    <w:rsid w:val="00E35D69"/>
    <w:rsid w:val="00E36910"/>
    <w:rsid w:val="00E44375"/>
    <w:rsid w:val="00E546E9"/>
    <w:rsid w:val="00E62CEA"/>
    <w:rsid w:val="00E63916"/>
    <w:rsid w:val="00E64148"/>
    <w:rsid w:val="00E66AB4"/>
    <w:rsid w:val="00E70D81"/>
    <w:rsid w:val="00E71F1A"/>
    <w:rsid w:val="00E723AB"/>
    <w:rsid w:val="00E87333"/>
    <w:rsid w:val="00E9263E"/>
    <w:rsid w:val="00E96DBB"/>
    <w:rsid w:val="00EB18E0"/>
    <w:rsid w:val="00EC011B"/>
    <w:rsid w:val="00EC09A3"/>
    <w:rsid w:val="00EC1018"/>
    <w:rsid w:val="00EC6045"/>
    <w:rsid w:val="00ED342E"/>
    <w:rsid w:val="00ED7406"/>
    <w:rsid w:val="00EF5C21"/>
    <w:rsid w:val="00EF7E97"/>
    <w:rsid w:val="00F05B96"/>
    <w:rsid w:val="00F119ED"/>
    <w:rsid w:val="00F153FF"/>
    <w:rsid w:val="00F21295"/>
    <w:rsid w:val="00F214C9"/>
    <w:rsid w:val="00F2321D"/>
    <w:rsid w:val="00F31B0D"/>
    <w:rsid w:val="00F4172B"/>
    <w:rsid w:val="00F46A03"/>
    <w:rsid w:val="00F46AF3"/>
    <w:rsid w:val="00F51687"/>
    <w:rsid w:val="00F54CDC"/>
    <w:rsid w:val="00F57ABC"/>
    <w:rsid w:val="00F6134F"/>
    <w:rsid w:val="00F63536"/>
    <w:rsid w:val="00F64F82"/>
    <w:rsid w:val="00F72A0C"/>
    <w:rsid w:val="00F73671"/>
    <w:rsid w:val="00F74726"/>
    <w:rsid w:val="00F83DE7"/>
    <w:rsid w:val="00F8707F"/>
    <w:rsid w:val="00F90F75"/>
    <w:rsid w:val="00F94CBA"/>
    <w:rsid w:val="00F97A52"/>
    <w:rsid w:val="00FB249C"/>
    <w:rsid w:val="00FC066D"/>
    <w:rsid w:val="00FC22CA"/>
    <w:rsid w:val="00FC34C0"/>
    <w:rsid w:val="00FC5680"/>
    <w:rsid w:val="00FC612E"/>
    <w:rsid w:val="00FD78EA"/>
    <w:rsid w:val="00FE25B7"/>
    <w:rsid w:val="00FE5AAF"/>
    <w:rsid w:val="00FE736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207F3B7-3101-49F1-A2CF-E6B7692C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F0E"/>
  </w:style>
  <w:style w:type="paragraph" w:styleId="Ttulo1">
    <w:name w:val="heading 1"/>
    <w:aliases w:val="Heading TDR"/>
    <w:basedOn w:val="Normal"/>
    <w:link w:val="Ttulo1Car"/>
    <w:qFormat/>
    <w:rsid w:val="00794FBC"/>
    <w:pPr>
      <w:keepNext/>
      <w:tabs>
        <w:tab w:val="left" w:pos="0"/>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b/>
      <w:color w:val="000000"/>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111126"/>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PuestoCar">
    <w:name w:val="Puesto Car"/>
    <w:basedOn w:val="Fuentedeprrafopredeter"/>
    <w:link w:val="Puesto"/>
    <w:rsid w:val="00111126"/>
    <w:rPr>
      <w:rFonts w:ascii="Times New Roman" w:eastAsia="Times New Roman" w:hAnsi="Times New Roman" w:cs="Times New Roman"/>
      <w:b/>
      <w:bCs/>
      <w:sz w:val="24"/>
      <w:szCs w:val="24"/>
      <w:lang w:val="es-ES" w:eastAsia="es-ES"/>
    </w:rPr>
  </w:style>
  <w:style w:type="paragraph" w:styleId="Prrafodelista">
    <w:name w:val="List Paragraph"/>
    <w:basedOn w:val="Normal"/>
    <w:uiPriority w:val="34"/>
    <w:qFormat/>
    <w:rsid w:val="004D0C3C"/>
    <w:pPr>
      <w:ind w:left="720"/>
      <w:contextualSpacing/>
    </w:pPr>
  </w:style>
  <w:style w:type="paragraph" w:styleId="Textonotapie">
    <w:name w:val="footnote text"/>
    <w:basedOn w:val="Normal"/>
    <w:link w:val="TextonotapieCar"/>
    <w:uiPriority w:val="99"/>
    <w:semiHidden/>
    <w:unhideWhenUsed/>
    <w:rsid w:val="009B54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54B5"/>
    <w:rPr>
      <w:sz w:val="20"/>
      <w:szCs w:val="20"/>
    </w:rPr>
  </w:style>
  <w:style w:type="character" w:styleId="Refdenotaalpie">
    <w:name w:val="footnote reference"/>
    <w:basedOn w:val="Fuentedeprrafopredeter"/>
    <w:uiPriority w:val="99"/>
    <w:semiHidden/>
    <w:unhideWhenUsed/>
    <w:rsid w:val="009B54B5"/>
    <w:rPr>
      <w:vertAlign w:val="superscript"/>
    </w:rPr>
  </w:style>
  <w:style w:type="paragraph" w:styleId="Piedepgina">
    <w:name w:val="footer"/>
    <w:basedOn w:val="Normal"/>
    <w:link w:val="PiedepginaCar"/>
    <w:uiPriority w:val="99"/>
    <w:unhideWhenUsed/>
    <w:rsid w:val="001A6103"/>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1A6103"/>
  </w:style>
  <w:style w:type="character" w:styleId="Nmerodepgina">
    <w:name w:val="page number"/>
    <w:basedOn w:val="Fuentedeprrafopredeter"/>
    <w:uiPriority w:val="99"/>
    <w:semiHidden/>
    <w:unhideWhenUsed/>
    <w:rsid w:val="001A6103"/>
  </w:style>
  <w:style w:type="paragraph" w:styleId="NormalWeb">
    <w:name w:val="Normal (Web)"/>
    <w:basedOn w:val="Normal"/>
    <w:uiPriority w:val="99"/>
    <w:semiHidden/>
    <w:unhideWhenUsed/>
    <w:rsid w:val="00C905E1"/>
    <w:pPr>
      <w:spacing w:before="100" w:beforeAutospacing="1" w:after="100" w:afterAutospacing="1" w:line="240" w:lineRule="auto"/>
    </w:pPr>
    <w:rPr>
      <w:rFonts w:ascii="Times" w:hAnsi="Times" w:cs="Times New Roman"/>
      <w:sz w:val="20"/>
      <w:szCs w:val="20"/>
      <w:lang w:val="en-US"/>
    </w:rPr>
  </w:style>
  <w:style w:type="paragraph" w:styleId="Textodeglobo">
    <w:name w:val="Balloon Text"/>
    <w:basedOn w:val="Normal"/>
    <w:link w:val="TextodegloboCar"/>
    <w:uiPriority w:val="99"/>
    <w:semiHidden/>
    <w:unhideWhenUsed/>
    <w:rsid w:val="007D67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78B"/>
    <w:rPr>
      <w:rFonts w:ascii="Tahoma" w:hAnsi="Tahoma" w:cs="Tahoma"/>
      <w:sz w:val="16"/>
      <w:szCs w:val="16"/>
    </w:rPr>
  </w:style>
  <w:style w:type="character" w:styleId="Refdecomentario">
    <w:name w:val="annotation reference"/>
    <w:basedOn w:val="Fuentedeprrafopredeter"/>
    <w:uiPriority w:val="99"/>
    <w:semiHidden/>
    <w:unhideWhenUsed/>
    <w:rsid w:val="001C71AF"/>
    <w:rPr>
      <w:sz w:val="16"/>
      <w:szCs w:val="16"/>
    </w:rPr>
  </w:style>
  <w:style w:type="paragraph" w:styleId="Textocomentario">
    <w:name w:val="annotation text"/>
    <w:basedOn w:val="Normal"/>
    <w:link w:val="TextocomentarioCar"/>
    <w:uiPriority w:val="99"/>
    <w:semiHidden/>
    <w:unhideWhenUsed/>
    <w:rsid w:val="001C71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71AF"/>
    <w:rPr>
      <w:sz w:val="20"/>
      <w:szCs w:val="20"/>
    </w:rPr>
  </w:style>
  <w:style w:type="paragraph" w:styleId="Asuntodelcomentario">
    <w:name w:val="annotation subject"/>
    <w:basedOn w:val="Textocomentario"/>
    <w:next w:val="Textocomentario"/>
    <w:link w:val="AsuntodelcomentarioCar"/>
    <w:uiPriority w:val="99"/>
    <w:semiHidden/>
    <w:unhideWhenUsed/>
    <w:rsid w:val="001C71AF"/>
    <w:rPr>
      <w:b/>
      <w:bCs/>
    </w:rPr>
  </w:style>
  <w:style w:type="character" w:customStyle="1" w:styleId="AsuntodelcomentarioCar">
    <w:name w:val="Asunto del comentario Car"/>
    <w:basedOn w:val="TextocomentarioCar"/>
    <w:link w:val="Asuntodelcomentario"/>
    <w:uiPriority w:val="99"/>
    <w:semiHidden/>
    <w:rsid w:val="001C71AF"/>
    <w:rPr>
      <w:b/>
      <w:bCs/>
      <w:sz w:val="20"/>
      <w:szCs w:val="20"/>
    </w:rPr>
  </w:style>
  <w:style w:type="paragraph" w:styleId="Encabezado">
    <w:name w:val="header"/>
    <w:basedOn w:val="Normal"/>
    <w:link w:val="EncabezadoCar"/>
    <w:uiPriority w:val="99"/>
    <w:unhideWhenUsed/>
    <w:rsid w:val="009F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64C7"/>
  </w:style>
  <w:style w:type="paragraph" w:styleId="Textosinformato">
    <w:name w:val="Plain Text"/>
    <w:basedOn w:val="Normal"/>
    <w:link w:val="TextosinformatoCar"/>
    <w:rsid w:val="00774136"/>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74136"/>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774136"/>
    <w:pPr>
      <w:spacing w:after="0" w:line="240" w:lineRule="auto"/>
    </w:pPr>
    <w:rPr>
      <w:rFonts w:ascii="Times New Roman" w:eastAsia="Times New Roman" w:hAnsi="Times New Roman" w:cs="Times New Roman"/>
      <w:sz w:val="24"/>
      <w:szCs w:val="20"/>
      <w:lang w:val="es-ES_tradnl" w:eastAsia="es-ES"/>
    </w:rPr>
  </w:style>
  <w:style w:type="paragraph" w:customStyle="1" w:styleId="Default">
    <w:name w:val="Default"/>
    <w:rsid w:val="00F73671"/>
    <w:pPr>
      <w:autoSpaceDE w:val="0"/>
      <w:autoSpaceDN w:val="0"/>
      <w:adjustRightInd w:val="0"/>
      <w:spacing w:after="0" w:line="240" w:lineRule="auto"/>
    </w:pPr>
    <w:rPr>
      <w:rFonts w:ascii="Palatino Linotype" w:eastAsiaTheme="minorHAnsi" w:hAnsi="Palatino Linotype" w:cs="Palatino Linotype"/>
      <w:color w:val="000000"/>
      <w:sz w:val="24"/>
      <w:szCs w:val="24"/>
      <w:lang w:eastAsia="en-US"/>
    </w:rPr>
  </w:style>
  <w:style w:type="paragraph" w:styleId="Textoindependiente">
    <w:name w:val="Body Text"/>
    <w:basedOn w:val="Normal"/>
    <w:link w:val="TextoindependienteCar"/>
    <w:semiHidden/>
    <w:rsid w:val="00BC41E5"/>
    <w:pPr>
      <w:spacing w:after="0" w:line="240" w:lineRule="auto"/>
      <w:jc w:val="both"/>
    </w:pPr>
    <w:rPr>
      <w:rFonts w:ascii="Times New Roman" w:eastAsia="Calibri"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semiHidden/>
    <w:rsid w:val="00BC41E5"/>
    <w:rPr>
      <w:rFonts w:ascii="Times New Roman" w:eastAsia="Calibri" w:hAnsi="Times New Roman" w:cs="Times New Roman"/>
      <w:sz w:val="24"/>
      <w:szCs w:val="24"/>
      <w:lang w:val="es-ES_tradnl" w:eastAsia="es-ES"/>
    </w:rPr>
  </w:style>
  <w:style w:type="table" w:styleId="Tablaconcuadrcula">
    <w:name w:val="Table Grid"/>
    <w:basedOn w:val="Tablanormal"/>
    <w:uiPriority w:val="59"/>
    <w:rsid w:val="00872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aliases w:val="Heading TDR Car"/>
    <w:basedOn w:val="Fuentedeprrafopredeter"/>
    <w:link w:val="Ttulo1"/>
    <w:rsid w:val="00794FBC"/>
    <w:rPr>
      <w:rFonts w:ascii="Times New Roman" w:eastAsia="Times New Roman" w:hAnsi="Times New Roman" w:cs="Times New Roman"/>
      <w:b/>
      <w:color w:val="000000"/>
      <w:sz w:val="20"/>
      <w:szCs w:val="20"/>
      <w:lang w:val="en-US" w:eastAsia="es-ES"/>
    </w:rPr>
  </w:style>
  <w:style w:type="character" w:customStyle="1" w:styleId="apple-tab-span">
    <w:name w:val="apple-tab-span"/>
    <w:basedOn w:val="Fuentedeprrafopredeter"/>
    <w:rsid w:val="000F53F7"/>
  </w:style>
  <w:style w:type="character" w:customStyle="1" w:styleId="ttuloArtculo">
    <w:name w:val="título_Artículo"/>
    <w:qFormat/>
    <w:rsid w:val="00F8707F"/>
    <w:rPr>
      <w:b/>
      <w:bCs w:val="0"/>
      <w:color w:val="0000FF"/>
      <w:sz w:val="20"/>
    </w:rPr>
  </w:style>
  <w:style w:type="character" w:customStyle="1" w:styleId="Artculo">
    <w:name w:val="Artículo"/>
    <w:rsid w:val="00F8707F"/>
    <w:rPr>
      <w:rFonts w:ascii="Times New Roman" w:hAnsi="Times New Roman" w:cs="Times New Roman" w:hint="default"/>
      <w:b/>
      <w:bCs w:val="0"/>
      <w:color w:val="000080"/>
      <w:sz w:val="20"/>
    </w:rPr>
  </w:style>
  <w:style w:type="paragraph" w:customStyle="1" w:styleId="Textoindependiente16">
    <w:name w:val="Texto independiente16"/>
    <w:basedOn w:val="Normal"/>
    <w:autoRedefine/>
    <w:qFormat/>
    <w:rsid w:val="00F8707F"/>
    <w:pPr>
      <w:spacing w:after="120"/>
      <w:jc w:val="both"/>
    </w:pPr>
    <w:rPr>
      <w:rFonts w:ascii="Times New Roman" w:eastAsia="Times New Roman" w:hAnsi="Times New Roman" w:cs="Times New Roman"/>
      <w:i/>
      <w:spacing w:val="-2"/>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748">
      <w:bodyDiv w:val="1"/>
      <w:marLeft w:val="0"/>
      <w:marRight w:val="0"/>
      <w:marTop w:val="0"/>
      <w:marBottom w:val="0"/>
      <w:divBdr>
        <w:top w:val="none" w:sz="0" w:space="0" w:color="auto"/>
        <w:left w:val="none" w:sz="0" w:space="0" w:color="auto"/>
        <w:bottom w:val="none" w:sz="0" w:space="0" w:color="auto"/>
        <w:right w:val="none" w:sz="0" w:space="0" w:color="auto"/>
      </w:divBdr>
    </w:div>
    <w:div w:id="11226116">
      <w:bodyDiv w:val="1"/>
      <w:marLeft w:val="0"/>
      <w:marRight w:val="0"/>
      <w:marTop w:val="0"/>
      <w:marBottom w:val="0"/>
      <w:divBdr>
        <w:top w:val="none" w:sz="0" w:space="0" w:color="auto"/>
        <w:left w:val="none" w:sz="0" w:space="0" w:color="auto"/>
        <w:bottom w:val="none" w:sz="0" w:space="0" w:color="auto"/>
        <w:right w:val="none" w:sz="0" w:space="0" w:color="auto"/>
      </w:divBdr>
    </w:div>
    <w:div w:id="47266528">
      <w:bodyDiv w:val="1"/>
      <w:marLeft w:val="0"/>
      <w:marRight w:val="0"/>
      <w:marTop w:val="0"/>
      <w:marBottom w:val="0"/>
      <w:divBdr>
        <w:top w:val="none" w:sz="0" w:space="0" w:color="auto"/>
        <w:left w:val="none" w:sz="0" w:space="0" w:color="auto"/>
        <w:bottom w:val="none" w:sz="0" w:space="0" w:color="auto"/>
        <w:right w:val="none" w:sz="0" w:space="0" w:color="auto"/>
      </w:divBdr>
    </w:div>
    <w:div w:id="51469846">
      <w:bodyDiv w:val="1"/>
      <w:marLeft w:val="0"/>
      <w:marRight w:val="0"/>
      <w:marTop w:val="0"/>
      <w:marBottom w:val="0"/>
      <w:divBdr>
        <w:top w:val="none" w:sz="0" w:space="0" w:color="auto"/>
        <w:left w:val="none" w:sz="0" w:space="0" w:color="auto"/>
        <w:bottom w:val="none" w:sz="0" w:space="0" w:color="auto"/>
        <w:right w:val="none" w:sz="0" w:space="0" w:color="auto"/>
      </w:divBdr>
    </w:div>
    <w:div w:id="56829715">
      <w:bodyDiv w:val="1"/>
      <w:marLeft w:val="0"/>
      <w:marRight w:val="0"/>
      <w:marTop w:val="0"/>
      <w:marBottom w:val="0"/>
      <w:divBdr>
        <w:top w:val="none" w:sz="0" w:space="0" w:color="auto"/>
        <w:left w:val="none" w:sz="0" w:space="0" w:color="auto"/>
        <w:bottom w:val="none" w:sz="0" w:space="0" w:color="auto"/>
        <w:right w:val="none" w:sz="0" w:space="0" w:color="auto"/>
      </w:divBdr>
    </w:div>
    <w:div w:id="61023401">
      <w:bodyDiv w:val="1"/>
      <w:marLeft w:val="0"/>
      <w:marRight w:val="0"/>
      <w:marTop w:val="0"/>
      <w:marBottom w:val="0"/>
      <w:divBdr>
        <w:top w:val="none" w:sz="0" w:space="0" w:color="auto"/>
        <w:left w:val="none" w:sz="0" w:space="0" w:color="auto"/>
        <w:bottom w:val="none" w:sz="0" w:space="0" w:color="auto"/>
        <w:right w:val="none" w:sz="0" w:space="0" w:color="auto"/>
      </w:divBdr>
    </w:div>
    <w:div w:id="65153059">
      <w:bodyDiv w:val="1"/>
      <w:marLeft w:val="0"/>
      <w:marRight w:val="0"/>
      <w:marTop w:val="0"/>
      <w:marBottom w:val="0"/>
      <w:divBdr>
        <w:top w:val="none" w:sz="0" w:space="0" w:color="auto"/>
        <w:left w:val="none" w:sz="0" w:space="0" w:color="auto"/>
        <w:bottom w:val="none" w:sz="0" w:space="0" w:color="auto"/>
        <w:right w:val="none" w:sz="0" w:space="0" w:color="auto"/>
      </w:divBdr>
    </w:div>
    <w:div w:id="86075245">
      <w:bodyDiv w:val="1"/>
      <w:marLeft w:val="0"/>
      <w:marRight w:val="0"/>
      <w:marTop w:val="0"/>
      <w:marBottom w:val="0"/>
      <w:divBdr>
        <w:top w:val="none" w:sz="0" w:space="0" w:color="auto"/>
        <w:left w:val="none" w:sz="0" w:space="0" w:color="auto"/>
        <w:bottom w:val="none" w:sz="0" w:space="0" w:color="auto"/>
        <w:right w:val="none" w:sz="0" w:space="0" w:color="auto"/>
      </w:divBdr>
    </w:div>
    <w:div w:id="130560274">
      <w:bodyDiv w:val="1"/>
      <w:marLeft w:val="0"/>
      <w:marRight w:val="0"/>
      <w:marTop w:val="0"/>
      <w:marBottom w:val="0"/>
      <w:divBdr>
        <w:top w:val="none" w:sz="0" w:space="0" w:color="auto"/>
        <w:left w:val="none" w:sz="0" w:space="0" w:color="auto"/>
        <w:bottom w:val="none" w:sz="0" w:space="0" w:color="auto"/>
        <w:right w:val="none" w:sz="0" w:space="0" w:color="auto"/>
      </w:divBdr>
    </w:div>
    <w:div w:id="135877901">
      <w:bodyDiv w:val="1"/>
      <w:marLeft w:val="0"/>
      <w:marRight w:val="0"/>
      <w:marTop w:val="0"/>
      <w:marBottom w:val="0"/>
      <w:divBdr>
        <w:top w:val="none" w:sz="0" w:space="0" w:color="auto"/>
        <w:left w:val="none" w:sz="0" w:space="0" w:color="auto"/>
        <w:bottom w:val="none" w:sz="0" w:space="0" w:color="auto"/>
        <w:right w:val="none" w:sz="0" w:space="0" w:color="auto"/>
      </w:divBdr>
    </w:div>
    <w:div w:id="190344936">
      <w:bodyDiv w:val="1"/>
      <w:marLeft w:val="0"/>
      <w:marRight w:val="0"/>
      <w:marTop w:val="0"/>
      <w:marBottom w:val="0"/>
      <w:divBdr>
        <w:top w:val="none" w:sz="0" w:space="0" w:color="auto"/>
        <w:left w:val="none" w:sz="0" w:space="0" w:color="auto"/>
        <w:bottom w:val="none" w:sz="0" w:space="0" w:color="auto"/>
        <w:right w:val="none" w:sz="0" w:space="0" w:color="auto"/>
      </w:divBdr>
    </w:div>
    <w:div w:id="190922256">
      <w:bodyDiv w:val="1"/>
      <w:marLeft w:val="0"/>
      <w:marRight w:val="0"/>
      <w:marTop w:val="0"/>
      <w:marBottom w:val="0"/>
      <w:divBdr>
        <w:top w:val="none" w:sz="0" w:space="0" w:color="auto"/>
        <w:left w:val="none" w:sz="0" w:space="0" w:color="auto"/>
        <w:bottom w:val="none" w:sz="0" w:space="0" w:color="auto"/>
        <w:right w:val="none" w:sz="0" w:space="0" w:color="auto"/>
      </w:divBdr>
    </w:div>
    <w:div w:id="197158693">
      <w:bodyDiv w:val="1"/>
      <w:marLeft w:val="0"/>
      <w:marRight w:val="0"/>
      <w:marTop w:val="0"/>
      <w:marBottom w:val="0"/>
      <w:divBdr>
        <w:top w:val="none" w:sz="0" w:space="0" w:color="auto"/>
        <w:left w:val="none" w:sz="0" w:space="0" w:color="auto"/>
        <w:bottom w:val="none" w:sz="0" w:space="0" w:color="auto"/>
        <w:right w:val="none" w:sz="0" w:space="0" w:color="auto"/>
      </w:divBdr>
    </w:div>
    <w:div w:id="199980318">
      <w:bodyDiv w:val="1"/>
      <w:marLeft w:val="0"/>
      <w:marRight w:val="0"/>
      <w:marTop w:val="0"/>
      <w:marBottom w:val="0"/>
      <w:divBdr>
        <w:top w:val="none" w:sz="0" w:space="0" w:color="auto"/>
        <w:left w:val="none" w:sz="0" w:space="0" w:color="auto"/>
        <w:bottom w:val="none" w:sz="0" w:space="0" w:color="auto"/>
        <w:right w:val="none" w:sz="0" w:space="0" w:color="auto"/>
      </w:divBdr>
    </w:div>
    <w:div w:id="212277893">
      <w:bodyDiv w:val="1"/>
      <w:marLeft w:val="0"/>
      <w:marRight w:val="0"/>
      <w:marTop w:val="0"/>
      <w:marBottom w:val="0"/>
      <w:divBdr>
        <w:top w:val="none" w:sz="0" w:space="0" w:color="auto"/>
        <w:left w:val="none" w:sz="0" w:space="0" w:color="auto"/>
        <w:bottom w:val="none" w:sz="0" w:space="0" w:color="auto"/>
        <w:right w:val="none" w:sz="0" w:space="0" w:color="auto"/>
      </w:divBdr>
    </w:div>
    <w:div w:id="214052160">
      <w:bodyDiv w:val="1"/>
      <w:marLeft w:val="0"/>
      <w:marRight w:val="0"/>
      <w:marTop w:val="0"/>
      <w:marBottom w:val="0"/>
      <w:divBdr>
        <w:top w:val="none" w:sz="0" w:space="0" w:color="auto"/>
        <w:left w:val="none" w:sz="0" w:space="0" w:color="auto"/>
        <w:bottom w:val="none" w:sz="0" w:space="0" w:color="auto"/>
        <w:right w:val="none" w:sz="0" w:space="0" w:color="auto"/>
      </w:divBdr>
    </w:div>
    <w:div w:id="241067293">
      <w:bodyDiv w:val="1"/>
      <w:marLeft w:val="0"/>
      <w:marRight w:val="0"/>
      <w:marTop w:val="0"/>
      <w:marBottom w:val="0"/>
      <w:divBdr>
        <w:top w:val="none" w:sz="0" w:space="0" w:color="auto"/>
        <w:left w:val="none" w:sz="0" w:space="0" w:color="auto"/>
        <w:bottom w:val="none" w:sz="0" w:space="0" w:color="auto"/>
        <w:right w:val="none" w:sz="0" w:space="0" w:color="auto"/>
      </w:divBdr>
    </w:div>
    <w:div w:id="264308527">
      <w:bodyDiv w:val="1"/>
      <w:marLeft w:val="0"/>
      <w:marRight w:val="0"/>
      <w:marTop w:val="0"/>
      <w:marBottom w:val="0"/>
      <w:divBdr>
        <w:top w:val="none" w:sz="0" w:space="0" w:color="auto"/>
        <w:left w:val="none" w:sz="0" w:space="0" w:color="auto"/>
        <w:bottom w:val="none" w:sz="0" w:space="0" w:color="auto"/>
        <w:right w:val="none" w:sz="0" w:space="0" w:color="auto"/>
      </w:divBdr>
    </w:div>
    <w:div w:id="284237185">
      <w:bodyDiv w:val="1"/>
      <w:marLeft w:val="0"/>
      <w:marRight w:val="0"/>
      <w:marTop w:val="0"/>
      <w:marBottom w:val="0"/>
      <w:divBdr>
        <w:top w:val="none" w:sz="0" w:space="0" w:color="auto"/>
        <w:left w:val="none" w:sz="0" w:space="0" w:color="auto"/>
        <w:bottom w:val="none" w:sz="0" w:space="0" w:color="auto"/>
        <w:right w:val="none" w:sz="0" w:space="0" w:color="auto"/>
      </w:divBdr>
    </w:div>
    <w:div w:id="295264132">
      <w:bodyDiv w:val="1"/>
      <w:marLeft w:val="0"/>
      <w:marRight w:val="0"/>
      <w:marTop w:val="0"/>
      <w:marBottom w:val="0"/>
      <w:divBdr>
        <w:top w:val="none" w:sz="0" w:space="0" w:color="auto"/>
        <w:left w:val="none" w:sz="0" w:space="0" w:color="auto"/>
        <w:bottom w:val="none" w:sz="0" w:space="0" w:color="auto"/>
        <w:right w:val="none" w:sz="0" w:space="0" w:color="auto"/>
      </w:divBdr>
    </w:div>
    <w:div w:id="295570778">
      <w:bodyDiv w:val="1"/>
      <w:marLeft w:val="0"/>
      <w:marRight w:val="0"/>
      <w:marTop w:val="0"/>
      <w:marBottom w:val="0"/>
      <w:divBdr>
        <w:top w:val="none" w:sz="0" w:space="0" w:color="auto"/>
        <w:left w:val="none" w:sz="0" w:space="0" w:color="auto"/>
        <w:bottom w:val="none" w:sz="0" w:space="0" w:color="auto"/>
        <w:right w:val="none" w:sz="0" w:space="0" w:color="auto"/>
      </w:divBdr>
    </w:div>
    <w:div w:id="299843116">
      <w:bodyDiv w:val="1"/>
      <w:marLeft w:val="0"/>
      <w:marRight w:val="0"/>
      <w:marTop w:val="0"/>
      <w:marBottom w:val="0"/>
      <w:divBdr>
        <w:top w:val="none" w:sz="0" w:space="0" w:color="auto"/>
        <w:left w:val="none" w:sz="0" w:space="0" w:color="auto"/>
        <w:bottom w:val="none" w:sz="0" w:space="0" w:color="auto"/>
        <w:right w:val="none" w:sz="0" w:space="0" w:color="auto"/>
      </w:divBdr>
      <w:divsChild>
        <w:div w:id="1192692423">
          <w:marLeft w:val="547"/>
          <w:marRight w:val="0"/>
          <w:marTop w:val="0"/>
          <w:marBottom w:val="0"/>
          <w:divBdr>
            <w:top w:val="none" w:sz="0" w:space="0" w:color="auto"/>
            <w:left w:val="none" w:sz="0" w:space="0" w:color="auto"/>
            <w:bottom w:val="none" w:sz="0" w:space="0" w:color="auto"/>
            <w:right w:val="none" w:sz="0" w:space="0" w:color="auto"/>
          </w:divBdr>
        </w:div>
      </w:divsChild>
    </w:div>
    <w:div w:id="312413342">
      <w:bodyDiv w:val="1"/>
      <w:marLeft w:val="0"/>
      <w:marRight w:val="0"/>
      <w:marTop w:val="0"/>
      <w:marBottom w:val="0"/>
      <w:divBdr>
        <w:top w:val="none" w:sz="0" w:space="0" w:color="auto"/>
        <w:left w:val="none" w:sz="0" w:space="0" w:color="auto"/>
        <w:bottom w:val="none" w:sz="0" w:space="0" w:color="auto"/>
        <w:right w:val="none" w:sz="0" w:space="0" w:color="auto"/>
      </w:divBdr>
    </w:div>
    <w:div w:id="313144705">
      <w:bodyDiv w:val="1"/>
      <w:marLeft w:val="0"/>
      <w:marRight w:val="0"/>
      <w:marTop w:val="0"/>
      <w:marBottom w:val="0"/>
      <w:divBdr>
        <w:top w:val="none" w:sz="0" w:space="0" w:color="auto"/>
        <w:left w:val="none" w:sz="0" w:space="0" w:color="auto"/>
        <w:bottom w:val="none" w:sz="0" w:space="0" w:color="auto"/>
        <w:right w:val="none" w:sz="0" w:space="0" w:color="auto"/>
      </w:divBdr>
    </w:div>
    <w:div w:id="316151198">
      <w:bodyDiv w:val="1"/>
      <w:marLeft w:val="0"/>
      <w:marRight w:val="0"/>
      <w:marTop w:val="0"/>
      <w:marBottom w:val="0"/>
      <w:divBdr>
        <w:top w:val="none" w:sz="0" w:space="0" w:color="auto"/>
        <w:left w:val="none" w:sz="0" w:space="0" w:color="auto"/>
        <w:bottom w:val="none" w:sz="0" w:space="0" w:color="auto"/>
        <w:right w:val="none" w:sz="0" w:space="0" w:color="auto"/>
      </w:divBdr>
    </w:div>
    <w:div w:id="325287061">
      <w:bodyDiv w:val="1"/>
      <w:marLeft w:val="0"/>
      <w:marRight w:val="0"/>
      <w:marTop w:val="0"/>
      <w:marBottom w:val="0"/>
      <w:divBdr>
        <w:top w:val="none" w:sz="0" w:space="0" w:color="auto"/>
        <w:left w:val="none" w:sz="0" w:space="0" w:color="auto"/>
        <w:bottom w:val="none" w:sz="0" w:space="0" w:color="auto"/>
        <w:right w:val="none" w:sz="0" w:space="0" w:color="auto"/>
      </w:divBdr>
    </w:div>
    <w:div w:id="327753959">
      <w:bodyDiv w:val="1"/>
      <w:marLeft w:val="0"/>
      <w:marRight w:val="0"/>
      <w:marTop w:val="0"/>
      <w:marBottom w:val="0"/>
      <w:divBdr>
        <w:top w:val="none" w:sz="0" w:space="0" w:color="auto"/>
        <w:left w:val="none" w:sz="0" w:space="0" w:color="auto"/>
        <w:bottom w:val="none" w:sz="0" w:space="0" w:color="auto"/>
        <w:right w:val="none" w:sz="0" w:space="0" w:color="auto"/>
      </w:divBdr>
    </w:div>
    <w:div w:id="354160430">
      <w:bodyDiv w:val="1"/>
      <w:marLeft w:val="0"/>
      <w:marRight w:val="0"/>
      <w:marTop w:val="0"/>
      <w:marBottom w:val="0"/>
      <w:divBdr>
        <w:top w:val="none" w:sz="0" w:space="0" w:color="auto"/>
        <w:left w:val="none" w:sz="0" w:space="0" w:color="auto"/>
        <w:bottom w:val="none" w:sz="0" w:space="0" w:color="auto"/>
        <w:right w:val="none" w:sz="0" w:space="0" w:color="auto"/>
      </w:divBdr>
    </w:div>
    <w:div w:id="360517184">
      <w:bodyDiv w:val="1"/>
      <w:marLeft w:val="0"/>
      <w:marRight w:val="0"/>
      <w:marTop w:val="0"/>
      <w:marBottom w:val="0"/>
      <w:divBdr>
        <w:top w:val="none" w:sz="0" w:space="0" w:color="auto"/>
        <w:left w:val="none" w:sz="0" w:space="0" w:color="auto"/>
        <w:bottom w:val="none" w:sz="0" w:space="0" w:color="auto"/>
        <w:right w:val="none" w:sz="0" w:space="0" w:color="auto"/>
      </w:divBdr>
    </w:div>
    <w:div w:id="360588980">
      <w:bodyDiv w:val="1"/>
      <w:marLeft w:val="0"/>
      <w:marRight w:val="0"/>
      <w:marTop w:val="0"/>
      <w:marBottom w:val="0"/>
      <w:divBdr>
        <w:top w:val="none" w:sz="0" w:space="0" w:color="auto"/>
        <w:left w:val="none" w:sz="0" w:space="0" w:color="auto"/>
        <w:bottom w:val="none" w:sz="0" w:space="0" w:color="auto"/>
        <w:right w:val="none" w:sz="0" w:space="0" w:color="auto"/>
      </w:divBdr>
    </w:div>
    <w:div w:id="364522323">
      <w:bodyDiv w:val="1"/>
      <w:marLeft w:val="0"/>
      <w:marRight w:val="0"/>
      <w:marTop w:val="0"/>
      <w:marBottom w:val="0"/>
      <w:divBdr>
        <w:top w:val="none" w:sz="0" w:space="0" w:color="auto"/>
        <w:left w:val="none" w:sz="0" w:space="0" w:color="auto"/>
        <w:bottom w:val="none" w:sz="0" w:space="0" w:color="auto"/>
        <w:right w:val="none" w:sz="0" w:space="0" w:color="auto"/>
      </w:divBdr>
    </w:div>
    <w:div w:id="365526576">
      <w:bodyDiv w:val="1"/>
      <w:marLeft w:val="0"/>
      <w:marRight w:val="0"/>
      <w:marTop w:val="0"/>
      <w:marBottom w:val="0"/>
      <w:divBdr>
        <w:top w:val="none" w:sz="0" w:space="0" w:color="auto"/>
        <w:left w:val="none" w:sz="0" w:space="0" w:color="auto"/>
        <w:bottom w:val="none" w:sz="0" w:space="0" w:color="auto"/>
        <w:right w:val="none" w:sz="0" w:space="0" w:color="auto"/>
      </w:divBdr>
    </w:div>
    <w:div w:id="396437306">
      <w:bodyDiv w:val="1"/>
      <w:marLeft w:val="0"/>
      <w:marRight w:val="0"/>
      <w:marTop w:val="0"/>
      <w:marBottom w:val="0"/>
      <w:divBdr>
        <w:top w:val="none" w:sz="0" w:space="0" w:color="auto"/>
        <w:left w:val="none" w:sz="0" w:space="0" w:color="auto"/>
        <w:bottom w:val="none" w:sz="0" w:space="0" w:color="auto"/>
        <w:right w:val="none" w:sz="0" w:space="0" w:color="auto"/>
      </w:divBdr>
    </w:div>
    <w:div w:id="399792903">
      <w:bodyDiv w:val="1"/>
      <w:marLeft w:val="0"/>
      <w:marRight w:val="0"/>
      <w:marTop w:val="0"/>
      <w:marBottom w:val="0"/>
      <w:divBdr>
        <w:top w:val="none" w:sz="0" w:space="0" w:color="auto"/>
        <w:left w:val="none" w:sz="0" w:space="0" w:color="auto"/>
        <w:bottom w:val="none" w:sz="0" w:space="0" w:color="auto"/>
        <w:right w:val="none" w:sz="0" w:space="0" w:color="auto"/>
      </w:divBdr>
    </w:div>
    <w:div w:id="411396377">
      <w:bodyDiv w:val="1"/>
      <w:marLeft w:val="0"/>
      <w:marRight w:val="0"/>
      <w:marTop w:val="0"/>
      <w:marBottom w:val="0"/>
      <w:divBdr>
        <w:top w:val="none" w:sz="0" w:space="0" w:color="auto"/>
        <w:left w:val="none" w:sz="0" w:space="0" w:color="auto"/>
        <w:bottom w:val="none" w:sz="0" w:space="0" w:color="auto"/>
        <w:right w:val="none" w:sz="0" w:space="0" w:color="auto"/>
      </w:divBdr>
    </w:div>
    <w:div w:id="417141000">
      <w:bodyDiv w:val="1"/>
      <w:marLeft w:val="0"/>
      <w:marRight w:val="0"/>
      <w:marTop w:val="0"/>
      <w:marBottom w:val="0"/>
      <w:divBdr>
        <w:top w:val="none" w:sz="0" w:space="0" w:color="auto"/>
        <w:left w:val="none" w:sz="0" w:space="0" w:color="auto"/>
        <w:bottom w:val="none" w:sz="0" w:space="0" w:color="auto"/>
        <w:right w:val="none" w:sz="0" w:space="0" w:color="auto"/>
      </w:divBdr>
    </w:div>
    <w:div w:id="425079455">
      <w:bodyDiv w:val="1"/>
      <w:marLeft w:val="0"/>
      <w:marRight w:val="0"/>
      <w:marTop w:val="0"/>
      <w:marBottom w:val="0"/>
      <w:divBdr>
        <w:top w:val="none" w:sz="0" w:space="0" w:color="auto"/>
        <w:left w:val="none" w:sz="0" w:space="0" w:color="auto"/>
        <w:bottom w:val="none" w:sz="0" w:space="0" w:color="auto"/>
        <w:right w:val="none" w:sz="0" w:space="0" w:color="auto"/>
      </w:divBdr>
    </w:div>
    <w:div w:id="429469117">
      <w:bodyDiv w:val="1"/>
      <w:marLeft w:val="0"/>
      <w:marRight w:val="0"/>
      <w:marTop w:val="0"/>
      <w:marBottom w:val="0"/>
      <w:divBdr>
        <w:top w:val="none" w:sz="0" w:space="0" w:color="auto"/>
        <w:left w:val="none" w:sz="0" w:space="0" w:color="auto"/>
        <w:bottom w:val="none" w:sz="0" w:space="0" w:color="auto"/>
        <w:right w:val="none" w:sz="0" w:space="0" w:color="auto"/>
      </w:divBdr>
      <w:divsChild>
        <w:div w:id="1803384976">
          <w:marLeft w:val="360"/>
          <w:marRight w:val="0"/>
          <w:marTop w:val="0"/>
          <w:marBottom w:val="0"/>
          <w:divBdr>
            <w:top w:val="none" w:sz="0" w:space="0" w:color="auto"/>
            <w:left w:val="none" w:sz="0" w:space="0" w:color="auto"/>
            <w:bottom w:val="none" w:sz="0" w:space="0" w:color="auto"/>
            <w:right w:val="none" w:sz="0" w:space="0" w:color="auto"/>
          </w:divBdr>
        </w:div>
        <w:div w:id="1171482115">
          <w:marLeft w:val="360"/>
          <w:marRight w:val="0"/>
          <w:marTop w:val="0"/>
          <w:marBottom w:val="0"/>
          <w:divBdr>
            <w:top w:val="none" w:sz="0" w:space="0" w:color="auto"/>
            <w:left w:val="none" w:sz="0" w:space="0" w:color="auto"/>
            <w:bottom w:val="none" w:sz="0" w:space="0" w:color="auto"/>
            <w:right w:val="none" w:sz="0" w:space="0" w:color="auto"/>
          </w:divBdr>
        </w:div>
        <w:div w:id="1106972011">
          <w:marLeft w:val="360"/>
          <w:marRight w:val="0"/>
          <w:marTop w:val="0"/>
          <w:marBottom w:val="0"/>
          <w:divBdr>
            <w:top w:val="none" w:sz="0" w:space="0" w:color="auto"/>
            <w:left w:val="none" w:sz="0" w:space="0" w:color="auto"/>
            <w:bottom w:val="none" w:sz="0" w:space="0" w:color="auto"/>
            <w:right w:val="none" w:sz="0" w:space="0" w:color="auto"/>
          </w:divBdr>
        </w:div>
        <w:div w:id="1426608471">
          <w:marLeft w:val="360"/>
          <w:marRight w:val="0"/>
          <w:marTop w:val="0"/>
          <w:marBottom w:val="0"/>
          <w:divBdr>
            <w:top w:val="none" w:sz="0" w:space="0" w:color="auto"/>
            <w:left w:val="none" w:sz="0" w:space="0" w:color="auto"/>
            <w:bottom w:val="none" w:sz="0" w:space="0" w:color="auto"/>
            <w:right w:val="none" w:sz="0" w:space="0" w:color="auto"/>
          </w:divBdr>
        </w:div>
      </w:divsChild>
    </w:div>
    <w:div w:id="507136130">
      <w:bodyDiv w:val="1"/>
      <w:marLeft w:val="0"/>
      <w:marRight w:val="0"/>
      <w:marTop w:val="0"/>
      <w:marBottom w:val="0"/>
      <w:divBdr>
        <w:top w:val="none" w:sz="0" w:space="0" w:color="auto"/>
        <w:left w:val="none" w:sz="0" w:space="0" w:color="auto"/>
        <w:bottom w:val="none" w:sz="0" w:space="0" w:color="auto"/>
        <w:right w:val="none" w:sz="0" w:space="0" w:color="auto"/>
      </w:divBdr>
    </w:div>
    <w:div w:id="537157794">
      <w:bodyDiv w:val="1"/>
      <w:marLeft w:val="0"/>
      <w:marRight w:val="0"/>
      <w:marTop w:val="0"/>
      <w:marBottom w:val="0"/>
      <w:divBdr>
        <w:top w:val="none" w:sz="0" w:space="0" w:color="auto"/>
        <w:left w:val="none" w:sz="0" w:space="0" w:color="auto"/>
        <w:bottom w:val="none" w:sz="0" w:space="0" w:color="auto"/>
        <w:right w:val="none" w:sz="0" w:space="0" w:color="auto"/>
      </w:divBdr>
    </w:div>
    <w:div w:id="553272107">
      <w:bodyDiv w:val="1"/>
      <w:marLeft w:val="0"/>
      <w:marRight w:val="0"/>
      <w:marTop w:val="0"/>
      <w:marBottom w:val="0"/>
      <w:divBdr>
        <w:top w:val="none" w:sz="0" w:space="0" w:color="auto"/>
        <w:left w:val="none" w:sz="0" w:space="0" w:color="auto"/>
        <w:bottom w:val="none" w:sz="0" w:space="0" w:color="auto"/>
        <w:right w:val="none" w:sz="0" w:space="0" w:color="auto"/>
      </w:divBdr>
    </w:div>
    <w:div w:id="556554367">
      <w:bodyDiv w:val="1"/>
      <w:marLeft w:val="0"/>
      <w:marRight w:val="0"/>
      <w:marTop w:val="0"/>
      <w:marBottom w:val="0"/>
      <w:divBdr>
        <w:top w:val="none" w:sz="0" w:space="0" w:color="auto"/>
        <w:left w:val="none" w:sz="0" w:space="0" w:color="auto"/>
        <w:bottom w:val="none" w:sz="0" w:space="0" w:color="auto"/>
        <w:right w:val="none" w:sz="0" w:space="0" w:color="auto"/>
      </w:divBdr>
    </w:div>
    <w:div w:id="572007021">
      <w:bodyDiv w:val="1"/>
      <w:marLeft w:val="0"/>
      <w:marRight w:val="0"/>
      <w:marTop w:val="0"/>
      <w:marBottom w:val="0"/>
      <w:divBdr>
        <w:top w:val="none" w:sz="0" w:space="0" w:color="auto"/>
        <w:left w:val="none" w:sz="0" w:space="0" w:color="auto"/>
        <w:bottom w:val="none" w:sz="0" w:space="0" w:color="auto"/>
        <w:right w:val="none" w:sz="0" w:space="0" w:color="auto"/>
      </w:divBdr>
    </w:div>
    <w:div w:id="575551773">
      <w:bodyDiv w:val="1"/>
      <w:marLeft w:val="0"/>
      <w:marRight w:val="0"/>
      <w:marTop w:val="0"/>
      <w:marBottom w:val="0"/>
      <w:divBdr>
        <w:top w:val="none" w:sz="0" w:space="0" w:color="auto"/>
        <w:left w:val="none" w:sz="0" w:space="0" w:color="auto"/>
        <w:bottom w:val="none" w:sz="0" w:space="0" w:color="auto"/>
        <w:right w:val="none" w:sz="0" w:space="0" w:color="auto"/>
      </w:divBdr>
    </w:div>
    <w:div w:id="620259215">
      <w:bodyDiv w:val="1"/>
      <w:marLeft w:val="0"/>
      <w:marRight w:val="0"/>
      <w:marTop w:val="0"/>
      <w:marBottom w:val="0"/>
      <w:divBdr>
        <w:top w:val="none" w:sz="0" w:space="0" w:color="auto"/>
        <w:left w:val="none" w:sz="0" w:space="0" w:color="auto"/>
        <w:bottom w:val="none" w:sz="0" w:space="0" w:color="auto"/>
        <w:right w:val="none" w:sz="0" w:space="0" w:color="auto"/>
      </w:divBdr>
    </w:div>
    <w:div w:id="637999268">
      <w:bodyDiv w:val="1"/>
      <w:marLeft w:val="0"/>
      <w:marRight w:val="0"/>
      <w:marTop w:val="0"/>
      <w:marBottom w:val="0"/>
      <w:divBdr>
        <w:top w:val="none" w:sz="0" w:space="0" w:color="auto"/>
        <w:left w:val="none" w:sz="0" w:space="0" w:color="auto"/>
        <w:bottom w:val="none" w:sz="0" w:space="0" w:color="auto"/>
        <w:right w:val="none" w:sz="0" w:space="0" w:color="auto"/>
      </w:divBdr>
      <w:divsChild>
        <w:div w:id="1573002887">
          <w:marLeft w:val="547"/>
          <w:marRight w:val="0"/>
          <w:marTop w:val="0"/>
          <w:marBottom w:val="0"/>
          <w:divBdr>
            <w:top w:val="none" w:sz="0" w:space="0" w:color="auto"/>
            <w:left w:val="none" w:sz="0" w:space="0" w:color="auto"/>
            <w:bottom w:val="none" w:sz="0" w:space="0" w:color="auto"/>
            <w:right w:val="none" w:sz="0" w:space="0" w:color="auto"/>
          </w:divBdr>
        </w:div>
      </w:divsChild>
    </w:div>
    <w:div w:id="660306780">
      <w:bodyDiv w:val="1"/>
      <w:marLeft w:val="0"/>
      <w:marRight w:val="0"/>
      <w:marTop w:val="0"/>
      <w:marBottom w:val="0"/>
      <w:divBdr>
        <w:top w:val="none" w:sz="0" w:space="0" w:color="auto"/>
        <w:left w:val="none" w:sz="0" w:space="0" w:color="auto"/>
        <w:bottom w:val="none" w:sz="0" w:space="0" w:color="auto"/>
        <w:right w:val="none" w:sz="0" w:space="0" w:color="auto"/>
      </w:divBdr>
    </w:div>
    <w:div w:id="688023342">
      <w:bodyDiv w:val="1"/>
      <w:marLeft w:val="0"/>
      <w:marRight w:val="0"/>
      <w:marTop w:val="0"/>
      <w:marBottom w:val="0"/>
      <w:divBdr>
        <w:top w:val="none" w:sz="0" w:space="0" w:color="auto"/>
        <w:left w:val="none" w:sz="0" w:space="0" w:color="auto"/>
        <w:bottom w:val="none" w:sz="0" w:space="0" w:color="auto"/>
        <w:right w:val="none" w:sz="0" w:space="0" w:color="auto"/>
      </w:divBdr>
    </w:div>
    <w:div w:id="692997130">
      <w:bodyDiv w:val="1"/>
      <w:marLeft w:val="0"/>
      <w:marRight w:val="0"/>
      <w:marTop w:val="0"/>
      <w:marBottom w:val="0"/>
      <w:divBdr>
        <w:top w:val="none" w:sz="0" w:space="0" w:color="auto"/>
        <w:left w:val="none" w:sz="0" w:space="0" w:color="auto"/>
        <w:bottom w:val="none" w:sz="0" w:space="0" w:color="auto"/>
        <w:right w:val="none" w:sz="0" w:space="0" w:color="auto"/>
      </w:divBdr>
    </w:div>
    <w:div w:id="695303609">
      <w:bodyDiv w:val="1"/>
      <w:marLeft w:val="0"/>
      <w:marRight w:val="0"/>
      <w:marTop w:val="0"/>
      <w:marBottom w:val="0"/>
      <w:divBdr>
        <w:top w:val="none" w:sz="0" w:space="0" w:color="auto"/>
        <w:left w:val="none" w:sz="0" w:space="0" w:color="auto"/>
        <w:bottom w:val="none" w:sz="0" w:space="0" w:color="auto"/>
        <w:right w:val="none" w:sz="0" w:space="0" w:color="auto"/>
      </w:divBdr>
    </w:div>
    <w:div w:id="703755656">
      <w:bodyDiv w:val="1"/>
      <w:marLeft w:val="0"/>
      <w:marRight w:val="0"/>
      <w:marTop w:val="0"/>
      <w:marBottom w:val="0"/>
      <w:divBdr>
        <w:top w:val="none" w:sz="0" w:space="0" w:color="auto"/>
        <w:left w:val="none" w:sz="0" w:space="0" w:color="auto"/>
        <w:bottom w:val="none" w:sz="0" w:space="0" w:color="auto"/>
        <w:right w:val="none" w:sz="0" w:space="0" w:color="auto"/>
      </w:divBdr>
      <w:divsChild>
        <w:div w:id="57826480">
          <w:marLeft w:val="547"/>
          <w:marRight w:val="0"/>
          <w:marTop w:val="0"/>
          <w:marBottom w:val="0"/>
          <w:divBdr>
            <w:top w:val="none" w:sz="0" w:space="0" w:color="auto"/>
            <w:left w:val="none" w:sz="0" w:space="0" w:color="auto"/>
            <w:bottom w:val="none" w:sz="0" w:space="0" w:color="auto"/>
            <w:right w:val="none" w:sz="0" w:space="0" w:color="auto"/>
          </w:divBdr>
        </w:div>
        <w:div w:id="520319713">
          <w:marLeft w:val="1166"/>
          <w:marRight w:val="0"/>
          <w:marTop w:val="0"/>
          <w:marBottom w:val="0"/>
          <w:divBdr>
            <w:top w:val="none" w:sz="0" w:space="0" w:color="auto"/>
            <w:left w:val="none" w:sz="0" w:space="0" w:color="auto"/>
            <w:bottom w:val="none" w:sz="0" w:space="0" w:color="auto"/>
            <w:right w:val="none" w:sz="0" w:space="0" w:color="auto"/>
          </w:divBdr>
        </w:div>
        <w:div w:id="25256605">
          <w:marLeft w:val="547"/>
          <w:marRight w:val="0"/>
          <w:marTop w:val="0"/>
          <w:marBottom w:val="0"/>
          <w:divBdr>
            <w:top w:val="none" w:sz="0" w:space="0" w:color="auto"/>
            <w:left w:val="none" w:sz="0" w:space="0" w:color="auto"/>
            <w:bottom w:val="none" w:sz="0" w:space="0" w:color="auto"/>
            <w:right w:val="none" w:sz="0" w:space="0" w:color="auto"/>
          </w:divBdr>
        </w:div>
        <w:div w:id="512955738">
          <w:marLeft w:val="1166"/>
          <w:marRight w:val="0"/>
          <w:marTop w:val="0"/>
          <w:marBottom w:val="0"/>
          <w:divBdr>
            <w:top w:val="none" w:sz="0" w:space="0" w:color="auto"/>
            <w:left w:val="none" w:sz="0" w:space="0" w:color="auto"/>
            <w:bottom w:val="none" w:sz="0" w:space="0" w:color="auto"/>
            <w:right w:val="none" w:sz="0" w:space="0" w:color="auto"/>
          </w:divBdr>
        </w:div>
      </w:divsChild>
    </w:div>
    <w:div w:id="706872567">
      <w:bodyDiv w:val="1"/>
      <w:marLeft w:val="0"/>
      <w:marRight w:val="0"/>
      <w:marTop w:val="0"/>
      <w:marBottom w:val="0"/>
      <w:divBdr>
        <w:top w:val="none" w:sz="0" w:space="0" w:color="auto"/>
        <w:left w:val="none" w:sz="0" w:space="0" w:color="auto"/>
        <w:bottom w:val="none" w:sz="0" w:space="0" w:color="auto"/>
        <w:right w:val="none" w:sz="0" w:space="0" w:color="auto"/>
      </w:divBdr>
    </w:div>
    <w:div w:id="723140978">
      <w:bodyDiv w:val="1"/>
      <w:marLeft w:val="0"/>
      <w:marRight w:val="0"/>
      <w:marTop w:val="0"/>
      <w:marBottom w:val="0"/>
      <w:divBdr>
        <w:top w:val="none" w:sz="0" w:space="0" w:color="auto"/>
        <w:left w:val="none" w:sz="0" w:space="0" w:color="auto"/>
        <w:bottom w:val="none" w:sz="0" w:space="0" w:color="auto"/>
        <w:right w:val="none" w:sz="0" w:space="0" w:color="auto"/>
      </w:divBdr>
    </w:div>
    <w:div w:id="728069531">
      <w:bodyDiv w:val="1"/>
      <w:marLeft w:val="0"/>
      <w:marRight w:val="0"/>
      <w:marTop w:val="0"/>
      <w:marBottom w:val="0"/>
      <w:divBdr>
        <w:top w:val="none" w:sz="0" w:space="0" w:color="auto"/>
        <w:left w:val="none" w:sz="0" w:space="0" w:color="auto"/>
        <w:bottom w:val="none" w:sz="0" w:space="0" w:color="auto"/>
        <w:right w:val="none" w:sz="0" w:space="0" w:color="auto"/>
      </w:divBdr>
    </w:div>
    <w:div w:id="742602339">
      <w:bodyDiv w:val="1"/>
      <w:marLeft w:val="0"/>
      <w:marRight w:val="0"/>
      <w:marTop w:val="0"/>
      <w:marBottom w:val="0"/>
      <w:divBdr>
        <w:top w:val="none" w:sz="0" w:space="0" w:color="auto"/>
        <w:left w:val="none" w:sz="0" w:space="0" w:color="auto"/>
        <w:bottom w:val="none" w:sz="0" w:space="0" w:color="auto"/>
        <w:right w:val="none" w:sz="0" w:space="0" w:color="auto"/>
      </w:divBdr>
    </w:div>
    <w:div w:id="751857456">
      <w:bodyDiv w:val="1"/>
      <w:marLeft w:val="0"/>
      <w:marRight w:val="0"/>
      <w:marTop w:val="0"/>
      <w:marBottom w:val="0"/>
      <w:divBdr>
        <w:top w:val="none" w:sz="0" w:space="0" w:color="auto"/>
        <w:left w:val="none" w:sz="0" w:space="0" w:color="auto"/>
        <w:bottom w:val="none" w:sz="0" w:space="0" w:color="auto"/>
        <w:right w:val="none" w:sz="0" w:space="0" w:color="auto"/>
      </w:divBdr>
    </w:div>
    <w:div w:id="755899845">
      <w:bodyDiv w:val="1"/>
      <w:marLeft w:val="0"/>
      <w:marRight w:val="0"/>
      <w:marTop w:val="0"/>
      <w:marBottom w:val="0"/>
      <w:divBdr>
        <w:top w:val="none" w:sz="0" w:space="0" w:color="auto"/>
        <w:left w:val="none" w:sz="0" w:space="0" w:color="auto"/>
        <w:bottom w:val="none" w:sz="0" w:space="0" w:color="auto"/>
        <w:right w:val="none" w:sz="0" w:space="0" w:color="auto"/>
      </w:divBdr>
    </w:div>
    <w:div w:id="772478306">
      <w:bodyDiv w:val="1"/>
      <w:marLeft w:val="0"/>
      <w:marRight w:val="0"/>
      <w:marTop w:val="0"/>
      <w:marBottom w:val="0"/>
      <w:divBdr>
        <w:top w:val="none" w:sz="0" w:space="0" w:color="auto"/>
        <w:left w:val="none" w:sz="0" w:space="0" w:color="auto"/>
        <w:bottom w:val="none" w:sz="0" w:space="0" w:color="auto"/>
        <w:right w:val="none" w:sz="0" w:space="0" w:color="auto"/>
      </w:divBdr>
    </w:div>
    <w:div w:id="785663031">
      <w:bodyDiv w:val="1"/>
      <w:marLeft w:val="0"/>
      <w:marRight w:val="0"/>
      <w:marTop w:val="0"/>
      <w:marBottom w:val="0"/>
      <w:divBdr>
        <w:top w:val="none" w:sz="0" w:space="0" w:color="auto"/>
        <w:left w:val="none" w:sz="0" w:space="0" w:color="auto"/>
        <w:bottom w:val="none" w:sz="0" w:space="0" w:color="auto"/>
        <w:right w:val="none" w:sz="0" w:space="0" w:color="auto"/>
      </w:divBdr>
    </w:div>
    <w:div w:id="820729846">
      <w:bodyDiv w:val="1"/>
      <w:marLeft w:val="0"/>
      <w:marRight w:val="0"/>
      <w:marTop w:val="0"/>
      <w:marBottom w:val="0"/>
      <w:divBdr>
        <w:top w:val="none" w:sz="0" w:space="0" w:color="auto"/>
        <w:left w:val="none" w:sz="0" w:space="0" w:color="auto"/>
        <w:bottom w:val="none" w:sz="0" w:space="0" w:color="auto"/>
        <w:right w:val="none" w:sz="0" w:space="0" w:color="auto"/>
      </w:divBdr>
    </w:div>
    <w:div w:id="821506785">
      <w:bodyDiv w:val="1"/>
      <w:marLeft w:val="0"/>
      <w:marRight w:val="0"/>
      <w:marTop w:val="0"/>
      <w:marBottom w:val="0"/>
      <w:divBdr>
        <w:top w:val="none" w:sz="0" w:space="0" w:color="auto"/>
        <w:left w:val="none" w:sz="0" w:space="0" w:color="auto"/>
        <w:bottom w:val="none" w:sz="0" w:space="0" w:color="auto"/>
        <w:right w:val="none" w:sz="0" w:space="0" w:color="auto"/>
      </w:divBdr>
    </w:div>
    <w:div w:id="823350229">
      <w:bodyDiv w:val="1"/>
      <w:marLeft w:val="0"/>
      <w:marRight w:val="0"/>
      <w:marTop w:val="0"/>
      <w:marBottom w:val="0"/>
      <w:divBdr>
        <w:top w:val="none" w:sz="0" w:space="0" w:color="auto"/>
        <w:left w:val="none" w:sz="0" w:space="0" w:color="auto"/>
        <w:bottom w:val="none" w:sz="0" w:space="0" w:color="auto"/>
        <w:right w:val="none" w:sz="0" w:space="0" w:color="auto"/>
      </w:divBdr>
    </w:div>
    <w:div w:id="838816665">
      <w:bodyDiv w:val="1"/>
      <w:marLeft w:val="0"/>
      <w:marRight w:val="0"/>
      <w:marTop w:val="0"/>
      <w:marBottom w:val="0"/>
      <w:divBdr>
        <w:top w:val="none" w:sz="0" w:space="0" w:color="auto"/>
        <w:left w:val="none" w:sz="0" w:space="0" w:color="auto"/>
        <w:bottom w:val="none" w:sz="0" w:space="0" w:color="auto"/>
        <w:right w:val="none" w:sz="0" w:space="0" w:color="auto"/>
      </w:divBdr>
    </w:div>
    <w:div w:id="841167162">
      <w:bodyDiv w:val="1"/>
      <w:marLeft w:val="0"/>
      <w:marRight w:val="0"/>
      <w:marTop w:val="0"/>
      <w:marBottom w:val="0"/>
      <w:divBdr>
        <w:top w:val="none" w:sz="0" w:space="0" w:color="auto"/>
        <w:left w:val="none" w:sz="0" w:space="0" w:color="auto"/>
        <w:bottom w:val="none" w:sz="0" w:space="0" w:color="auto"/>
        <w:right w:val="none" w:sz="0" w:space="0" w:color="auto"/>
      </w:divBdr>
    </w:div>
    <w:div w:id="867840709">
      <w:bodyDiv w:val="1"/>
      <w:marLeft w:val="0"/>
      <w:marRight w:val="0"/>
      <w:marTop w:val="0"/>
      <w:marBottom w:val="0"/>
      <w:divBdr>
        <w:top w:val="none" w:sz="0" w:space="0" w:color="auto"/>
        <w:left w:val="none" w:sz="0" w:space="0" w:color="auto"/>
        <w:bottom w:val="none" w:sz="0" w:space="0" w:color="auto"/>
        <w:right w:val="none" w:sz="0" w:space="0" w:color="auto"/>
      </w:divBdr>
    </w:div>
    <w:div w:id="881209437">
      <w:bodyDiv w:val="1"/>
      <w:marLeft w:val="0"/>
      <w:marRight w:val="0"/>
      <w:marTop w:val="0"/>
      <w:marBottom w:val="0"/>
      <w:divBdr>
        <w:top w:val="none" w:sz="0" w:space="0" w:color="auto"/>
        <w:left w:val="none" w:sz="0" w:space="0" w:color="auto"/>
        <w:bottom w:val="none" w:sz="0" w:space="0" w:color="auto"/>
        <w:right w:val="none" w:sz="0" w:space="0" w:color="auto"/>
      </w:divBdr>
      <w:divsChild>
        <w:div w:id="318192532">
          <w:marLeft w:val="360"/>
          <w:marRight w:val="0"/>
          <w:marTop w:val="0"/>
          <w:marBottom w:val="0"/>
          <w:divBdr>
            <w:top w:val="none" w:sz="0" w:space="0" w:color="auto"/>
            <w:left w:val="none" w:sz="0" w:space="0" w:color="auto"/>
            <w:bottom w:val="none" w:sz="0" w:space="0" w:color="auto"/>
            <w:right w:val="none" w:sz="0" w:space="0" w:color="auto"/>
          </w:divBdr>
        </w:div>
        <w:div w:id="531572119">
          <w:marLeft w:val="360"/>
          <w:marRight w:val="0"/>
          <w:marTop w:val="0"/>
          <w:marBottom w:val="0"/>
          <w:divBdr>
            <w:top w:val="none" w:sz="0" w:space="0" w:color="auto"/>
            <w:left w:val="none" w:sz="0" w:space="0" w:color="auto"/>
            <w:bottom w:val="none" w:sz="0" w:space="0" w:color="auto"/>
            <w:right w:val="none" w:sz="0" w:space="0" w:color="auto"/>
          </w:divBdr>
        </w:div>
        <w:div w:id="791244671">
          <w:marLeft w:val="360"/>
          <w:marRight w:val="0"/>
          <w:marTop w:val="0"/>
          <w:marBottom w:val="0"/>
          <w:divBdr>
            <w:top w:val="none" w:sz="0" w:space="0" w:color="auto"/>
            <w:left w:val="none" w:sz="0" w:space="0" w:color="auto"/>
            <w:bottom w:val="none" w:sz="0" w:space="0" w:color="auto"/>
            <w:right w:val="none" w:sz="0" w:space="0" w:color="auto"/>
          </w:divBdr>
        </w:div>
        <w:div w:id="499809650">
          <w:marLeft w:val="360"/>
          <w:marRight w:val="0"/>
          <w:marTop w:val="0"/>
          <w:marBottom w:val="0"/>
          <w:divBdr>
            <w:top w:val="none" w:sz="0" w:space="0" w:color="auto"/>
            <w:left w:val="none" w:sz="0" w:space="0" w:color="auto"/>
            <w:bottom w:val="none" w:sz="0" w:space="0" w:color="auto"/>
            <w:right w:val="none" w:sz="0" w:space="0" w:color="auto"/>
          </w:divBdr>
        </w:div>
      </w:divsChild>
    </w:div>
    <w:div w:id="915289880">
      <w:bodyDiv w:val="1"/>
      <w:marLeft w:val="0"/>
      <w:marRight w:val="0"/>
      <w:marTop w:val="0"/>
      <w:marBottom w:val="0"/>
      <w:divBdr>
        <w:top w:val="none" w:sz="0" w:space="0" w:color="auto"/>
        <w:left w:val="none" w:sz="0" w:space="0" w:color="auto"/>
        <w:bottom w:val="none" w:sz="0" w:space="0" w:color="auto"/>
        <w:right w:val="none" w:sz="0" w:space="0" w:color="auto"/>
      </w:divBdr>
    </w:div>
    <w:div w:id="925697732">
      <w:bodyDiv w:val="1"/>
      <w:marLeft w:val="0"/>
      <w:marRight w:val="0"/>
      <w:marTop w:val="0"/>
      <w:marBottom w:val="0"/>
      <w:divBdr>
        <w:top w:val="none" w:sz="0" w:space="0" w:color="auto"/>
        <w:left w:val="none" w:sz="0" w:space="0" w:color="auto"/>
        <w:bottom w:val="none" w:sz="0" w:space="0" w:color="auto"/>
        <w:right w:val="none" w:sz="0" w:space="0" w:color="auto"/>
      </w:divBdr>
    </w:div>
    <w:div w:id="933052934">
      <w:bodyDiv w:val="1"/>
      <w:marLeft w:val="0"/>
      <w:marRight w:val="0"/>
      <w:marTop w:val="0"/>
      <w:marBottom w:val="0"/>
      <w:divBdr>
        <w:top w:val="none" w:sz="0" w:space="0" w:color="auto"/>
        <w:left w:val="none" w:sz="0" w:space="0" w:color="auto"/>
        <w:bottom w:val="none" w:sz="0" w:space="0" w:color="auto"/>
        <w:right w:val="none" w:sz="0" w:space="0" w:color="auto"/>
      </w:divBdr>
    </w:div>
    <w:div w:id="940379947">
      <w:bodyDiv w:val="1"/>
      <w:marLeft w:val="0"/>
      <w:marRight w:val="0"/>
      <w:marTop w:val="0"/>
      <w:marBottom w:val="0"/>
      <w:divBdr>
        <w:top w:val="none" w:sz="0" w:space="0" w:color="auto"/>
        <w:left w:val="none" w:sz="0" w:space="0" w:color="auto"/>
        <w:bottom w:val="none" w:sz="0" w:space="0" w:color="auto"/>
        <w:right w:val="none" w:sz="0" w:space="0" w:color="auto"/>
      </w:divBdr>
    </w:div>
    <w:div w:id="979267766">
      <w:bodyDiv w:val="1"/>
      <w:marLeft w:val="0"/>
      <w:marRight w:val="0"/>
      <w:marTop w:val="0"/>
      <w:marBottom w:val="0"/>
      <w:divBdr>
        <w:top w:val="none" w:sz="0" w:space="0" w:color="auto"/>
        <w:left w:val="none" w:sz="0" w:space="0" w:color="auto"/>
        <w:bottom w:val="none" w:sz="0" w:space="0" w:color="auto"/>
        <w:right w:val="none" w:sz="0" w:space="0" w:color="auto"/>
      </w:divBdr>
    </w:div>
    <w:div w:id="983117177">
      <w:bodyDiv w:val="1"/>
      <w:marLeft w:val="0"/>
      <w:marRight w:val="0"/>
      <w:marTop w:val="0"/>
      <w:marBottom w:val="0"/>
      <w:divBdr>
        <w:top w:val="none" w:sz="0" w:space="0" w:color="auto"/>
        <w:left w:val="none" w:sz="0" w:space="0" w:color="auto"/>
        <w:bottom w:val="none" w:sz="0" w:space="0" w:color="auto"/>
        <w:right w:val="none" w:sz="0" w:space="0" w:color="auto"/>
      </w:divBdr>
    </w:div>
    <w:div w:id="993723660">
      <w:bodyDiv w:val="1"/>
      <w:marLeft w:val="0"/>
      <w:marRight w:val="0"/>
      <w:marTop w:val="0"/>
      <w:marBottom w:val="0"/>
      <w:divBdr>
        <w:top w:val="none" w:sz="0" w:space="0" w:color="auto"/>
        <w:left w:val="none" w:sz="0" w:space="0" w:color="auto"/>
        <w:bottom w:val="none" w:sz="0" w:space="0" w:color="auto"/>
        <w:right w:val="none" w:sz="0" w:space="0" w:color="auto"/>
      </w:divBdr>
    </w:div>
    <w:div w:id="1003169749">
      <w:bodyDiv w:val="1"/>
      <w:marLeft w:val="0"/>
      <w:marRight w:val="0"/>
      <w:marTop w:val="0"/>
      <w:marBottom w:val="0"/>
      <w:divBdr>
        <w:top w:val="none" w:sz="0" w:space="0" w:color="auto"/>
        <w:left w:val="none" w:sz="0" w:space="0" w:color="auto"/>
        <w:bottom w:val="none" w:sz="0" w:space="0" w:color="auto"/>
        <w:right w:val="none" w:sz="0" w:space="0" w:color="auto"/>
      </w:divBdr>
    </w:div>
    <w:div w:id="1012877286">
      <w:bodyDiv w:val="1"/>
      <w:marLeft w:val="0"/>
      <w:marRight w:val="0"/>
      <w:marTop w:val="0"/>
      <w:marBottom w:val="0"/>
      <w:divBdr>
        <w:top w:val="none" w:sz="0" w:space="0" w:color="auto"/>
        <w:left w:val="none" w:sz="0" w:space="0" w:color="auto"/>
        <w:bottom w:val="none" w:sz="0" w:space="0" w:color="auto"/>
        <w:right w:val="none" w:sz="0" w:space="0" w:color="auto"/>
      </w:divBdr>
    </w:div>
    <w:div w:id="1032998061">
      <w:bodyDiv w:val="1"/>
      <w:marLeft w:val="0"/>
      <w:marRight w:val="0"/>
      <w:marTop w:val="0"/>
      <w:marBottom w:val="0"/>
      <w:divBdr>
        <w:top w:val="none" w:sz="0" w:space="0" w:color="auto"/>
        <w:left w:val="none" w:sz="0" w:space="0" w:color="auto"/>
        <w:bottom w:val="none" w:sz="0" w:space="0" w:color="auto"/>
        <w:right w:val="none" w:sz="0" w:space="0" w:color="auto"/>
      </w:divBdr>
    </w:div>
    <w:div w:id="1039205763">
      <w:bodyDiv w:val="1"/>
      <w:marLeft w:val="0"/>
      <w:marRight w:val="0"/>
      <w:marTop w:val="0"/>
      <w:marBottom w:val="0"/>
      <w:divBdr>
        <w:top w:val="none" w:sz="0" w:space="0" w:color="auto"/>
        <w:left w:val="none" w:sz="0" w:space="0" w:color="auto"/>
        <w:bottom w:val="none" w:sz="0" w:space="0" w:color="auto"/>
        <w:right w:val="none" w:sz="0" w:space="0" w:color="auto"/>
      </w:divBdr>
    </w:div>
    <w:div w:id="1064909466">
      <w:bodyDiv w:val="1"/>
      <w:marLeft w:val="0"/>
      <w:marRight w:val="0"/>
      <w:marTop w:val="0"/>
      <w:marBottom w:val="0"/>
      <w:divBdr>
        <w:top w:val="none" w:sz="0" w:space="0" w:color="auto"/>
        <w:left w:val="none" w:sz="0" w:space="0" w:color="auto"/>
        <w:bottom w:val="none" w:sz="0" w:space="0" w:color="auto"/>
        <w:right w:val="none" w:sz="0" w:space="0" w:color="auto"/>
      </w:divBdr>
    </w:div>
    <w:div w:id="1070276011">
      <w:bodyDiv w:val="1"/>
      <w:marLeft w:val="0"/>
      <w:marRight w:val="0"/>
      <w:marTop w:val="0"/>
      <w:marBottom w:val="0"/>
      <w:divBdr>
        <w:top w:val="none" w:sz="0" w:space="0" w:color="auto"/>
        <w:left w:val="none" w:sz="0" w:space="0" w:color="auto"/>
        <w:bottom w:val="none" w:sz="0" w:space="0" w:color="auto"/>
        <w:right w:val="none" w:sz="0" w:space="0" w:color="auto"/>
      </w:divBdr>
    </w:div>
    <w:div w:id="1105420967">
      <w:bodyDiv w:val="1"/>
      <w:marLeft w:val="0"/>
      <w:marRight w:val="0"/>
      <w:marTop w:val="0"/>
      <w:marBottom w:val="0"/>
      <w:divBdr>
        <w:top w:val="none" w:sz="0" w:space="0" w:color="auto"/>
        <w:left w:val="none" w:sz="0" w:space="0" w:color="auto"/>
        <w:bottom w:val="none" w:sz="0" w:space="0" w:color="auto"/>
        <w:right w:val="none" w:sz="0" w:space="0" w:color="auto"/>
      </w:divBdr>
    </w:div>
    <w:div w:id="1139423693">
      <w:bodyDiv w:val="1"/>
      <w:marLeft w:val="0"/>
      <w:marRight w:val="0"/>
      <w:marTop w:val="0"/>
      <w:marBottom w:val="0"/>
      <w:divBdr>
        <w:top w:val="none" w:sz="0" w:space="0" w:color="auto"/>
        <w:left w:val="none" w:sz="0" w:space="0" w:color="auto"/>
        <w:bottom w:val="none" w:sz="0" w:space="0" w:color="auto"/>
        <w:right w:val="none" w:sz="0" w:space="0" w:color="auto"/>
      </w:divBdr>
    </w:div>
    <w:div w:id="1142964550">
      <w:bodyDiv w:val="1"/>
      <w:marLeft w:val="0"/>
      <w:marRight w:val="0"/>
      <w:marTop w:val="0"/>
      <w:marBottom w:val="0"/>
      <w:divBdr>
        <w:top w:val="none" w:sz="0" w:space="0" w:color="auto"/>
        <w:left w:val="none" w:sz="0" w:space="0" w:color="auto"/>
        <w:bottom w:val="none" w:sz="0" w:space="0" w:color="auto"/>
        <w:right w:val="none" w:sz="0" w:space="0" w:color="auto"/>
      </w:divBdr>
    </w:div>
    <w:div w:id="1144275946">
      <w:bodyDiv w:val="1"/>
      <w:marLeft w:val="0"/>
      <w:marRight w:val="0"/>
      <w:marTop w:val="0"/>
      <w:marBottom w:val="0"/>
      <w:divBdr>
        <w:top w:val="none" w:sz="0" w:space="0" w:color="auto"/>
        <w:left w:val="none" w:sz="0" w:space="0" w:color="auto"/>
        <w:bottom w:val="none" w:sz="0" w:space="0" w:color="auto"/>
        <w:right w:val="none" w:sz="0" w:space="0" w:color="auto"/>
      </w:divBdr>
    </w:div>
    <w:div w:id="1199319428">
      <w:bodyDiv w:val="1"/>
      <w:marLeft w:val="0"/>
      <w:marRight w:val="0"/>
      <w:marTop w:val="0"/>
      <w:marBottom w:val="0"/>
      <w:divBdr>
        <w:top w:val="none" w:sz="0" w:space="0" w:color="auto"/>
        <w:left w:val="none" w:sz="0" w:space="0" w:color="auto"/>
        <w:bottom w:val="none" w:sz="0" w:space="0" w:color="auto"/>
        <w:right w:val="none" w:sz="0" w:space="0" w:color="auto"/>
      </w:divBdr>
    </w:div>
    <w:div w:id="1213466155">
      <w:bodyDiv w:val="1"/>
      <w:marLeft w:val="0"/>
      <w:marRight w:val="0"/>
      <w:marTop w:val="0"/>
      <w:marBottom w:val="0"/>
      <w:divBdr>
        <w:top w:val="none" w:sz="0" w:space="0" w:color="auto"/>
        <w:left w:val="none" w:sz="0" w:space="0" w:color="auto"/>
        <w:bottom w:val="none" w:sz="0" w:space="0" w:color="auto"/>
        <w:right w:val="none" w:sz="0" w:space="0" w:color="auto"/>
      </w:divBdr>
    </w:div>
    <w:div w:id="1234855707">
      <w:bodyDiv w:val="1"/>
      <w:marLeft w:val="0"/>
      <w:marRight w:val="0"/>
      <w:marTop w:val="0"/>
      <w:marBottom w:val="0"/>
      <w:divBdr>
        <w:top w:val="none" w:sz="0" w:space="0" w:color="auto"/>
        <w:left w:val="none" w:sz="0" w:space="0" w:color="auto"/>
        <w:bottom w:val="none" w:sz="0" w:space="0" w:color="auto"/>
        <w:right w:val="none" w:sz="0" w:space="0" w:color="auto"/>
      </w:divBdr>
    </w:div>
    <w:div w:id="1248424070">
      <w:bodyDiv w:val="1"/>
      <w:marLeft w:val="0"/>
      <w:marRight w:val="0"/>
      <w:marTop w:val="0"/>
      <w:marBottom w:val="0"/>
      <w:divBdr>
        <w:top w:val="none" w:sz="0" w:space="0" w:color="auto"/>
        <w:left w:val="none" w:sz="0" w:space="0" w:color="auto"/>
        <w:bottom w:val="none" w:sz="0" w:space="0" w:color="auto"/>
        <w:right w:val="none" w:sz="0" w:space="0" w:color="auto"/>
      </w:divBdr>
    </w:div>
    <w:div w:id="1287614033">
      <w:bodyDiv w:val="1"/>
      <w:marLeft w:val="0"/>
      <w:marRight w:val="0"/>
      <w:marTop w:val="0"/>
      <w:marBottom w:val="0"/>
      <w:divBdr>
        <w:top w:val="none" w:sz="0" w:space="0" w:color="auto"/>
        <w:left w:val="none" w:sz="0" w:space="0" w:color="auto"/>
        <w:bottom w:val="none" w:sz="0" w:space="0" w:color="auto"/>
        <w:right w:val="none" w:sz="0" w:space="0" w:color="auto"/>
      </w:divBdr>
    </w:div>
    <w:div w:id="1299215640">
      <w:bodyDiv w:val="1"/>
      <w:marLeft w:val="0"/>
      <w:marRight w:val="0"/>
      <w:marTop w:val="0"/>
      <w:marBottom w:val="0"/>
      <w:divBdr>
        <w:top w:val="none" w:sz="0" w:space="0" w:color="auto"/>
        <w:left w:val="none" w:sz="0" w:space="0" w:color="auto"/>
        <w:bottom w:val="none" w:sz="0" w:space="0" w:color="auto"/>
        <w:right w:val="none" w:sz="0" w:space="0" w:color="auto"/>
      </w:divBdr>
    </w:div>
    <w:div w:id="1299341677">
      <w:bodyDiv w:val="1"/>
      <w:marLeft w:val="0"/>
      <w:marRight w:val="0"/>
      <w:marTop w:val="0"/>
      <w:marBottom w:val="0"/>
      <w:divBdr>
        <w:top w:val="none" w:sz="0" w:space="0" w:color="auto"/>
        <w:left w:val="none" w:sz="0" w:space="0" w:color="auto"/>
        <w:bottom w:val="none" w:sz="0" w:space="0" w:color="auto"/>
        <w:right w:val="none" w:sz="0" w:space="0" w:color="auto"/>
      </w:divBdr>
    </w:div>
    <w:div w:id="1302423160">
      <w:bodyDiv w:val="1"/>
      <w:marLeft w:val="0"/>
      <w:marRight w:val="0"/>
      <w:marTop w:val="0"/>
      <w:marBottom w:val="0"/>
      <w:divBdr>
        <w:top w:val="none" w:sz="0" w:space="0" w:color="auto"/>
        <w:left w:val="none" w:sz="0" w:space="0" w:color="auto"/>
        <w:bottom w:val="none" w:sz="0" w:space="0" w:color="auto"/>
        <w:right w:val="none" w:sz="0" w:space="0" w:color="auto"/>
      </w:divBdr>
    </w:div>
    <w:div w:id="1313413191">
      <w:bodyDiv w:val="1"/>
      <w:marLeft w:val="0"/>
      <w:marRight w:val="0"/>
      <w:marTop w:val="0"/>
      <w:marBottom w:val="0"/>
      <w:divBdr>
        <w:top w:val="none" w:sz="0" w:space="0" w:color="auto"/>
        <w:left w:val="none" w:sz="0" w:space="0" w:color="auto"/>
        <w:bottom w:val="none" w:sz="0" w:space="0" w:color="auto"/>
        <w:right w:val="none" w:sz="0" w:space="0" w:color="auto"/>
      </w:divBdr>
      <w:divsChild>
        <w:div w:id="1545290922">
          <w:marLeft w:val="547"/>
          <w:marRight w:val="0"/>
          <w:marTop w:val="0"/>
          <w:marBottom w:val="0"/>
          <w:divBdr>
            <w:top w:val="none" w:sz="0" w:space="0" w:color="auto"/>
            <w:left w:val="none" w:sz="0" w:space="0" w:color="auto"/>
            <w:bottom w:val="none" w:sz="0" w:space="0" w:color="auto"/>
            <w:right w:val="none" w:sz="0" w:space="0" w:color="auto"/>
          </w:divBdr>
        </w:div>
      </w:divsChild>
    </w:div>
    <w:div w:id="1372922969">
      <w:bodyDiv w:val="1"/>
      <w:marLeft w:val="0"/>
      <w:marRight w:val="0"/>
      <w:marTop w:val="0"/>
      <w:marBottom w:val="0"/>
      <w:divBdr>
        <w:top w:val="none" w:sz="0" w:space="0" w:color="auto"/>
        <w:left w:val="none" w:sz="0" w:space="0" w:color="auto"/>
        <w:bottom w:val="none" w:sz="0" w:space="0" w:color="auto"/>
        <w:right w:val="none" w:sz="0" w:space="0" w:color="auto"/>
      </w:divBdr>
    </w:div>
    <w:div w:id="1375928655">
      <w:bodyDiv w:val="1"/>
      <w:marLeft w:val="0"/>
      <w:marRight w:val="0"/>
      <w:marTop w:val="0"/>
      <w:marBottom w:val="0"/>
      <w:divBdr>
        <w:top w:val="none" w:sz="0" w:space="0" w:color="auto"/>
        <w:left w:val="none" w:sz="0" w:space="0" w:color="auto"/>
        <w:bottom w:val="none" w:sz="0" w:space="0" w:color="auto"/>
        <w:right w:val="none" w:sz="0" w:space="0" w:color="auto"/>
      </w:divBdr>
    </w:div>
    <w:div w:id="1429427348">
      <w:bodyDiv w:val="1"/>
      <w:marLeft w:val="0"/>
      <w:marRight w:val="0"/>
      <w:marTop w:val="0"/>
      <w:marBottom w:val="0"/>
      <w:divBdr>
        <w:top w:val="none" w:sz="0" w:space="0" w:color="auto"/>
        <w:left w:val="none" w:sz="0" w:space="0" w:color="auto"/>
        <w:bottom w:val="none" w:sz="0" w:space="0" w:color="auto"/>
        <w:right w:val="none" w:sz="0" w:space="0" w:color="auto"/>
      </w:divBdr>
    </w:div>
    <w:div w:id="1455365401">
      <w:bodyDiv w:val="1"/>
      <w:marLeft w:val="21"/>
      <w:marRight w:val="21"/>
      <w:marTop w:val="0"/>
      <w:marBottom w:val="0"/>
      <w:divBdr>
        <w:top w:val="none" w:sz="0" w:space="0" w:color="auto"/>
        <w:left w:val="none" w:sz="0" w:space="0" w:color="auto"/>
        <w:bottom w:val="none" w:sz="0" w:space="0" w:color="auto"/>
        <w:right w:val="none" w:sz="0" w:space="0" w:color="auto"/>
      </w:divBdr>
      <w:divsChild>
        <w:div w:id="1897274225">
          <w:marLeft w:val="0"/>
          <w:marRight w:val="0"/>
          <w:marTop w:val="0"/>
          <w:marBottom w:val="0"/>
          <w:divBdr>
            <w:top w:val="none" w:sz="0" w:space="0" w:color="auto"/>
            <w:left w:val="none" w:sz="0" w:space="0" w:color="auto"/>
            <w:bottom w:val="none" w:sz="0" w:space="0" w:color="auto"/>
            <w:right w:val="none" w:sz="0" w:space="0" w:color="auto"/>
          </w:divBdr>
          <w:divsChild>
            <w:div w:id="265621651">
              <w:marLeft w:val="0"/>
              <w:marRight w:val="0"/>
              <w:marTop w:val="0"/>
              <w:marBottom w:val="0"/>
              <w:divBdr>
                <w:top w:val="none" w:sz="0" w:space="0" w:color="auto"/>
                <w:left w:val="none" w:sz="0" w:space="0" w:color="auto"/>
                <w:bottom w:val="none" w:sz="0" w:space="0" w:color="auto"/>
                <w:right w:val="none" w:sz="0" w:space="0" w:color="auto"/>
              </w:divBdr>
              <w:divsChild>
                <w:div w:id="1800685270">
                  <w:marLeft w:val="129"/>
                  <w:marRight w:val="0"/>
                  <w:marTop w:val="0"/>
                  <w:marBottom w:val="0"/>
                  <w:divBdr>
                    <w:top w:val="none" w:sz="0" w:space="0" w:color="auto"/>
                    <w:left w:val="none" w:sz="0" w:space="0" w:color="auto"/>
                    <w:bottom w:val="none" w:sz="0" w:space="0" w:color="auto"/>
                    <w:right w:val="none" w:sz="0" w:space="0" w:color="auto"/>
                  </w:divBdr>
                  <w:divsChild>
                    <w:div w:id="12575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5687">
      <w:bodyDiv w:val="1"/>
      <w:marLeft w:val="0"/>
      <w:marRight w:val="0"/>
      <w:marTop w:val="0"/>
      <w:marBottom w:val="0"/>
      <w:divBdr>
        <w:top w:val="none" w:sz="0" w:space="0" w:color="auto"/>
        <w:left w:val="none" w:sz="0" w:space="0" w:color="auto"/>
        <w:bottom w:val="none" w:sz="0" w:space="0" w:color="auto"/>
        <w:right w:val="none" w:sz="0" w:space="0" w:color="auto"/>
      </w:divBdr>
    </w:div>
    <w:div w:id="1468007239">
      <w:bodyDiv w:val="1"/>
      <w:marLeft w:val="0"/>
      <w:marRight w:val="0"/>
      <w:marTop w:val="0"/>
      <w:marBottom w:val="0"/>
      <w:divBdr>
        <w:top w:val="none" w:sz="0" w:space="0" w:color="auto"/>
        <w:left w:val="none" w:sz="0" w:space="0" w:color="auto"/>
        <w:bottom w:val="none" w:sz="0" w:space="0" w:color="auto"/>
        <w:right w:val="none" w:sz="0" w:space="0" w:color="auto"/>
      </w:divBdr>
    </w:div>
    <w:div w:id="1472675325">
      <w:bodyDiv w:val="1"/>
      <w:marLeft w:val="0"/>
      <w:marRight w:val="0"/>
      <w:marTop w:val="0"/>
      <w:marBottom w:val="0"/>
      <w:divBdr>
        <w:top w:val="none" w:sz="0" w:space="0" w:color="auto"/>
        <w:left w:val="none" w:sz="0" w:space="0" w:color="auto"/>
        <w:bottom w:val="none" w:sz="0" w:space="0" w:color="auto"/>
        <w:right w:val="none" w:sz="0" w:space="0" w:color="auto"/>
      </w:divBdr>
    </w:div>
    <w:div w:id="1532377797">
      <w:bodyDiv w:val="1"/>
      <w:marLeft w:val="0"/>
      <w:marRight w:val="0"/>
      <w:marTop w:val="0"/>
      <w:marBottom w:val="0"/>
      <w:divBdr>
        <w:top w:val="none" w:sz="0" w:space="0" w:color="auto"/>
        <w:left w:val="none" w:sz="0" w:space="0" w:color="auto"/>
        <w:bottom w:val="none" w:sz="0" w:space="0" w:color="auto"/>
        <w:right w:val="none" w:sz="0" w:space="0" w:color="auto"/>
      </w:divBdr>
    </w:div>
    <w:div w:id="1555658829">
      <w:bodyDiv w:val="1"/>
      <w:marLeft w:val="0"/>
      <w:marRight w:val="0"/>
      <w:marTop w:val="0"/>
      <w:marBottom w:val="0"/>
      <w:divBdr>
        <w:top w:val="none" w:sz="0" w:space="0" w:color="auto"/>
        <w:left w:val="none" w:sz="0" w:space="0" w:color="auto"/>
        <w:bottom w:val="none" w:sz="0" w:space="0" w:color="auto"/>
        <w:right w:val="none" w:sz="0" w:space="0" w:color="auto"/>
      </w:divBdr>
    </w:div>
    <w:div w:id="1565872660">
      <w:bodyDiv w:val="1"/>
      <w:marLeft w:val="0"/>
      <w:marRight w:val="0"/>
      <w:marTop w:val="0"/>
      <w:marBottom w:val="0"/>
      <w:divBdr>
        <w:top w:val="none" w:sz="0" w:space="0" w:color="auto"/>
        <w:left w:val="none" w:sz="0" w:space="0" w:color="auto"/>
        <w:bottom w:val="none" w:sz="0" w:space="0" w:color="auto"/>
        <w:right w:val="none" w:sz="0" w:space="0" w:color="auto"/>
      </w:divBdr>
    </w:div>
    <w:div w:id="1605459949">
      <w:bodyDiv w:val="1"/>
      <w:marLeft w:val="0"/>
      <w:marRight w:val="0"/>
      <w:marTop w:val="0"/>
      <w:marBottom w:val="0"/>
      <w:divBdr>
        <w:top w:val="none" w:sz="0" w:space="0" w:color="auto"/>
        <w:left w:val="none" w:sz="0" w:space="0" w:color="auto"/>
        <w:bottom w:val="none" w:sz="0" w:space="0" w:color="auto"/>
        <w:right w:val="none" w:sz="0" w:space="0" w:color="auto"/>
      </w:divBdr>
    </w:div>
    <w:div w:id="1605531089">
      <w:bodyDiv w:val="1"/>
      <w:marLeft w:val="0"/>
      <w:marRight w:val="0"/>
      <w:marTop w:val="0"/>
      <w:marBottom w:val="0"/>
      <w:divBdr>
        <w:top w:val="none" w:sz="0" w:space="0" w:color="auto"/>
        <w:left w:val="none" w:sz="0" w:space="0" w:color="auto"/>
        <w:bottom w:val="none" w:sz="0" w:space="0" w:color="auto"/>
        <w:right w:val="none" w:sz="0" w:space="0" w:color="auto"/>
      </w:divBdr>
    </w:div>
    <w:div w:id="1608734056">
      <w:bodyDiv w:val="1"/>
      <w:marLeft w:val="0"/>
      <w:marRight w:val="0"/>
      <w:marTop w:val="0"/>
      <w:marBottom w:val="0"/>
      <w:divBdr>
        <w:top w:val="none" w:sz="0" w:space="0" w:color="auto"/>
        <w:left w:val="none" w:sz="0" w:space="0" w:color="auto"/>
        <w:bottom w:val="none" w:sz="0" w:space="0" w:color="auto"/>
        <w:right w:val="none" w:sz="0" w:space="0" w:color="auto"/>
      </w:divBdr>
    </w:div>
    <w:div w:id="1665427404">
      <w:bodyDiv w:val="1"/>
      <w:marLeft w:val="0"/>
      <w:marRight w:val="0"/>
      <w:marTop w:val="0"/>
      <w:marBottom w:val="0"/>
      <w:divBdr>
        <w:top w:val="none" w:sz="0" w:space="0" w:color="auto"/>
        <w:left w:val="none" w:sz="0" w:space="0" w:color="auto"/>
        <w:bottom w:val="none" w:sz="0" w:space="0" w:color="auto"/>
        <w:right w:val="none" w:sz="0" w:space="0" w:color="auto"/>
      </w:divBdr>
    </w:div>
    <w:div w:id="1743599050">
      <w:bodyDiv w:val="1"/>
      <w:marLeft w:val="0"/>
      <w:marRight w:val="0"/>
      <w:marTop w:val="0"/>
      <w:marBottom w:val="0"/>
      <w:divBdr>
        <w:top w:val="none" w:sz="0" w:space="0" w:color="auto"/>
        <w:left w:val="none" w:sz="0" w:space="0" w:color="auto"/>
        <w:bottom w:val="none" w:sz="0" w:space="0" w:color="auto"/>
        <w:right w:val="none" w:sz="0" w:space="0" w:color="auto"/>
      </w:divBdr>
    </w:div>
    <w:div w:id="1797521880">
      <w:bodyDiv w:val="1"/>
      <w:marLeft w:val="0"/>
      <w:marRight w:val="0"/>
      <w:marTop w:val="0"/>
      <w:marBottom w:val="0"/>
      <w:divBdr>
        <w:top w:val="none" w:sz="0" w:space="0" w:color="auto"/>
        <w:left w:val="none" w:sz="0" w:space="0" w:color="auto"/>
        <w:bottom w:val="none" w:sz="0" w:space="0" w:color="auto"/>
        <w:right w:val="none" w:sz="0" w:space="0" w:color="auto"/>
      </w:divBdr>
    </w:div>
    <w:div w:id="1799369605">
      <w:bodyDiv w:val="1"/>
      <w:marLeft w:val="0"/>
      <w:marRight w:val="0"/>
      <w:marTop w:val="0"/>
      <w:marBottom w:val="0"/>
      <w:divBdr>
        <w:top w:val="none" w:sz="0" w:space="0" w:color="auto"/>
        <w:left w:val="none" w:sz="0" w:space="0" w:color="auto"/>
        <w:bottom w:val="none" w:sz="0" w:space="0" w:color="auto"/>
        <w:right w:val="none" w:sz="0" w:space="0" w:color="auto"/>
      </w:divBdr>
    </w:div>
    <w:div w:id="1812360145">
      <w:bodyDiv w:val="1"/>
      <w:marLeft w:val="0"/>
      <w:marRight w:val="0"/>
      <w:marTop w:val="0"/>
      <w:marBottom w:val="0"/>
      <w:divBdr>
        <w:top w:val="none" w:sz="0" w:space="0" w:color="auto"/>
        <w:left w:val="none" w:sz="0" w:space="0" w:color="auto"/>
        <w:bottom w:val="none" w:sz="0" w:space="0" w:color="auto"/>
        <w:right w:val="none" w:sz="0" w:space="0" w:color="auto"/>
      </w:divBdr>
    </w:div>
    <w:div w:id="1849636368">
      <w:bodyDiv w:val="1"/>
      <w:marLeft w:val="0"/>
      <w:marRight w:val="0"/>
      <w:marTop w:val="0"/>
      <w:marBottom w:val="0"/>
      <w:divBdr>
        <w:top w:val="none" w:sz="0" w:space="0" w:color="auto"/>
        <w:left w:val="none" w:sz="0" w:space="0" w:color="auto"/>
        <w:bottom w:val="none" w:sz="0" w:space="0" w:color="auto"/>
        <w:right w:val="none" w:sz="0" w:space="0" w:color="auto"/>
      </w:divBdr>
    </w:div>
    <w:div w:id="1876000681">
      <w:bodyDiv w:val="1"/>
      <w:marLeft w:val="0"/>
      <w:marRight w:val="0"/>
      <w:marTop w:val="0"/>
      <w:marBottom w:val="0"/>
      <w:divBdr>
        <w:top w:val="none" w:sz="0" w:space="0" w:color="auto"/>
        <w:left w:val="none" w:sz="0" w:space="0" w:color="auto"/>
        <w:bottom w:val="none" w:sz="0" w:space="0" w:color="auto"/>
        <w:right w:val="none" w:sz="0" w:space="0" w:color="auto"/>
      </w:divBdr>
    </w:div>
    <w:div w:id="1884751439">
      <w:bodyDiv w:val="1"/>
      <w:marLeft w:val="0"/>
      <w:marRight w:val="0"/>
      <w:marTop w:val="0"/>
      <w:marBottom w:val="0"/>
      <w:divBdr>
        <w:top w:val="none" w:sz="0" w:space="0" w:color="auto"/>
        <w:left w:val="none" w:sz="0" w:space="0" w:color="auto"/>
        <w:bottom w:val="none" w:sz="0" w:space="0" w:color="auto"/>
        <w:right w:val="none" w:sz="0" w:space="0" w:color="auto"/>
      </w:divBdr>
    </w:div>
    <w:div w:id="1899051608">
      <w:bodyDiv w:val="1"/>
      <w:marLeft w:val="0"/>
      <w:marRight w:val="0"/>
      <w:marTop w:val="0"/>
      <w:marBottom w:val="0"/>
      <w:divBdr>
        <w:top w:val="none" w:sz="0" w:space="0" w:color="auto"/>
        <w:left w:val="none" w:sz="0" w:space="0" w:color="auto"/>
        <w:bottom w:val="none" w:sz="0" w:space="0" w:color="auto"/>
        <w:right w:val="none" w:sz="0" w:space="0" w:color="auto"/>
      </w:divBdr>
    </w:div>
    <w:div w:id="1924996564">
      <w:bodyDiv w:val="1"/>
      <w:marLeft w:val="0"/>
      <w:marRight w:val="0"/>
      <w:marTop w:val="0"/>
      <w:marBottom w:val="0"/>
      <w:divBdr>
        <w:top w:val="none" w:sz="0" w:space="0" w:color="auto"/>
        <w:left w:val="none" w:sz="0" w:space="0" w:color="auto"/>
        <w:bottom w:val="none" w:sz="0" w:space="0" w:color="auto"/>
        <w:right w:val="none" w:sz="0" w:space="0" w:color="auto"/>
      </w:divBdr>
    </w:div>
    <w:div w:id="1977680205">
      <w:bodyDiv w:val="1"/>
      <w:marLeft w:val="0"/>
      <w:marRight w:val="0"/>
      <w:marTop w:val="0"/>
      <w:marBottom w:val="0"/>
      <w:divBdr>
        <w:top w:val="none" w:sz="0" w:space="0" w:color="auto"/>
        <w:left w:val="none" w:sz="0" w:space="0" w:color="auto"/>
        <w:bottom w:val="none" w:sz="0" w:space="0" w:color="auto"/>
        <w:right w:val="none" w:sz="0" w:space="0" w:color="auto"/>
      </w:divBdr>
    </w:div>
    <w:div w:id="2002196217">
      <w:bodyDiv w:val="1"/>
      <w:marLeft w:val="0"/>
      <w:marRight w:val="0"/>
      <w:marTop w:val="0"/>
      <w:marBottom w:val="0"/>
      <w:divBdr>
        <w:top w:val="none" w:sz="0" w:space="0" w:color="auto"/>
        <w:left w:val="none" w:sz="0" w:space="0" w:color="auto"/>
        <w:bottom w:val="none" w:sz="0" w:space="0" w:color="auto"/>
        <w:right w:val="none" w:sz="0" w:space="0" w:color="auto"/>
      </w:divBdr>
    </w:div>
    <w:div w:id="2007396061">
      <w:bodyDiv w:val="1"/>
      <w:marLeft w:val="0"/>
      <w:marRight w:val="0"/>
      <w:marTop w:val="0"/>
      <w:marBottom w:val="0"/>
      <w:divBdr>
        <w:top w:val="none" w:sz="0" w:space="0" w:color="auto"/>
        <w:left w:val="none" w:sz="0" w:space="0" w:color="auto"/>
        <w:bottom w:val="none" w:sz="0" w:space="0" w:color="auto"/>
        <w:right w:val="none" w:sz="0" w:space="0" w:color="auto"/>
      </w:divBdr>
    </w:div>
    <w:div w:id="2008244318">
      <w:bodyDiv w:val="1"/>
      <w:marLeft w:val="0"/>
      <w:marRight w:val="0"/>
      <w:marTop w:val="0"/>
      <w:marBottom w:val="0"/>
      <w:divBdr>
        <w:top w:val="none" w:sz="0" w:space="0" w:color="auto"/>
        <w:left w:val="none" w:sz="0" w:space="0" w:color="auto"/>
        <w:bottom w:val="none" w:sz="0" w:space="0" w:color="auto"/>
        <w:right w:val="none" w:sz="0" w:space="0" w:color="auto"/>
      </w:divBdr>
    </w:div>
    <w:div w:id="2008900148">
      <w:bodyDiv w:val="1"/>
      <w:marLeft w:val="0"/>
      <w:marRight w:val="0"/>
      <w:marTop w:val="0"/>
      <w:marBottom w:val="0"/>
      <w:divBdr>
        <w:top w:val="none" w:sz="0" w:space="0" w:color="auto"/>
        <w:left w:val="none" w:sz="0" w:space="0" w:color="auto"/>
        <w:bottom w:val="none" w:sz="0" w:space="0" w:color="auto"/>
        <w:right w:val="none" w:sz="0" w:space="0" w:color="auto"/>
      </w:divBdr>
    </w:div>
    <w:div w:id="2036272610">
      <w:bodyDiv w:val="1"/>
      <w:marLeft w:val="0"/>
      <w:marRight w:val="0"/>
      <w:marTop w:val="0"/>
      <w:marBottom w:val="0"/>
      <w:divBdr>
        <w:top w:val="none" w:sz="0" w:space="0" w:color="auto"/>
        <w:left w:val="none" w:sz="0" w:space="0" w:color="auto"/>
        <w:bottom w:val="none" w:sz="0" w:space="0" w:color="auto"/>
        <w:right w:val="none" w:sz="0" w:space="0" w:color="auto"/>
      </w:divBdr>
    </w:div>
    <w:div w:id="2037463963">
      <w:bodyDiv w:val="1"/>
      <w:marLeft w:val="0"/>
      <w:marRight w:val="0"/>
      <w:marTop w:val="0"/>
      <w:marBottom w:val="0"/>
      <w:divBdr>
        <w:top w:val="none" w:sz="0" w:space="0" w:color="auto"/>
        <w:left w:val="none" w:sz="0" w:space="0" w:color="auto"/>
        <w:bottom w:val="none" w:sz="0" w:space="0" w:color="auto"/>
        <w:right w:val="none" w:sz="0" w:space="0" w:color="auto"/>
      </w:divBdr>
    </w:div>
    <w:div w:id="2066490773">
      <w:bodyDiv w:val="1"/>
      <w:marLeft w:val="0"/>
      <w:marRight w:val="0"/>
      <w:marTop w:val="0"/>
      <w:marBottom w:val="0"/>
      <w:divBdr>
        <w:top w:val="none" w:sz="0" w:space="0" w:color="auto"/>
        <w:left w:val="none" w:sz="0" w:space="0" w:color="auto"/>
        <w:bottom w:val="none" w:sz="0" w:space="0" w:color="auto"/>
        <w:right w:val="none" w:sz="0" w:space="0" w:color="auto"/>
      </w:divBdr>
    </w:div>
    <w:div w:id="2066681431">
      <w:bodyDiv w:val="1"/>
      <w:marLeft w:val="0"/>
      <w:marRight w:val="0"/>
      <w:marTop w:val="0"/>
      <w:marBottom w:val="0"/>
      <w:divBdr>
        <w:top w:val="none" w:sz="0" w:space="0" w:color="auto"/>
        <w:left w:val="none" w:sz="0" w:space="0" w:color="auto"/>
        <w:bottom w:val="none" w:sz="0" w:space="0" w:color="auto"/>
        <w:right w:val="none" w:sz="0" w:space="0" w:color="auto"/>
      </w:divBdr>
    </w:div>
    <w:div w:id="2094740954">
      <w:bodyDiv w:val="1"/>
      <w:marLeft w:val="0"/>
      <w:marRight w:val="0"/>
      <w:marTop w:val="0"/>
      <w:marBottom w:val="0"/>
      <w:divBdr>
        <w:top w:val="none" w:sz="0" w:space="0" w:color="auto"/>
        <w:left w:val="none" w:sz="0" w:space="0" w:color="auto"/>
        <w:bottom w:val="none" w:sz="0" w:space="0" w:color="auto"/>
        <w:right w:val="none" w:sz="0" w:space="0" w:color="auto"/>
      </w:divBdr>
    </w:div>
    <w:div w:id="2103335603">
      <w:bodyDiv w:val="1"/>
      <w:marLeft w:val="0"/>
      <w:marRight w:val="0"/>
      <w:marTop w:val="0"/>
      <w:marBottom w:val="0"/>
      <w:divBdr>
        <w:top w:val="none" w:sz="0" w:space="0" w:color="auto"/>
        <w:left w:val="none" w:sz="0" w:space="0" w:color="auto"/>
        <w:bottom w:val="none" w:sz="0" w:space="0" w:color="auto"/>
        <w:right w:val="none" w:sz="0" w:space="0" w:color="auto"/>
      </w:divBdr>
    </w:div>
    <w:div w:id="2105109348">
      <w:bodyDiv w:val="1"/>
      <w:marLeft w:val="0"/>
      <w:marRight w:val="0"/>
      <w:marTop w:val="0"/>
      <w:marBottom w:val="0"/>
      <w:divBdr>
        <w:top w:val="none" w:sz="0" w:space="0" w:color="auto"/>
        <w:left w:val="none" w:sz="0" w:space="0" w:color="auto"/>
        <w:bottom w:val="none" w:sz="0" w:space="0" w:color="auto"/>
        <w:right w:val="none" w:sz="0" w:space="0" w:color="auto"/>
      </w:divBdr>
    </w:div>
    <w:div w:id="2108689321">
      <w:bodyDiv w:val="1"/>
      <w:marLeft w:val="0"/>
      <w:marRight w:val="0"/>
      <w:marTop w:val="0"/>
      <w:marBottom w:val="0"/>
      <w:divBdr>
        <w:top w:val="none" w:sz="0" w:space="0" w:color="auto"/>
        <w:left w:val="none" w:sz="0" w:space="0" w:color="auto"/>
        <w:bottom w:val="none" w:sz="0" w:space="0" w:color="auto"/>
        <w:right w:val="none" w:sz="0" w:space="0" w:color="auto"/>
      </w:divBdr>
    </w:div>
    <w:div w:id="2118482968">
      <w:bodyDiv w:val="1"/>
      <w:marLeft w:val="0"/>
      <w:marRight w:val="0"/>
      <w:marTop w:val="0"/>
      <w:marBottom w:val="0"/>
      <w:divBdr>
        <w:top w:val="none" w:sz="0" w:space="0" w:color="auto"/>
        <w:left w:val="none" w:sz="0" w:space="0" w:color="auto"/>
        <w:bottom w:val="none" w:sz="0" w:space="0" w:color="auto"/>
        <w:right w:val="none" w:sz="0" w:space="0" w:color="auto"/>
      </w:divBdr>
    </w:div>
    <w:div w:id="2125727678">
      <w:bodyDiv w:val="1"/>
      <w:marLeft w:val="0"/>
      <w:marRight w:val="0"/>
      <w:marTop w:val="0"/>
      <w:marBottom w:val="0"/>
      <w:divBdr>
        <w:top w:val="none" w:sz="0" w:space="0" w:color="auto"/>
        <w:left w:val="none" w:sz="0" w:space="0" w:color="auto"/>
        <w:bottom w:val="none" w:sz="0" w:space="0" w:color="auto"/>
        <w:right w:val="none" w:sz="0" w:space="0" w:color="auto"/>
      </w:divBdr>
    </w:div>
    <w:div w:id="2127044362">
      <w:bodyDiv w:val="1"/>
      <w:marLeft w:val="0"/>
      <w:marRight w:val="0"/>
      <w:marTop w:val="0"/>
      <w:marBottom w:val="0"/>
      <w:divBdr>
        <w:top w:val="none" w:sz="0" w:space="0" w:color="auto"/>
        <w:left w:val="none" w:sz="0" w:space="0" w:color="auto"/>
        <w:bottom w:val="none" w:sz="0" w:space="0" w:color="auto"/>
        <w:right w:val="none" w:sz="0" w:space="0" w:color="auto"/>
      </w:divBdr>
    </w:div>
    <w:div w:id="2133858107">
      <w:bodyDiv w:val="1"/>
      <w:marLeft w:val="0"/>
      <w:marRight w:val="0"/>
      <w:marTop w:val="0"/>
      <w:marBottom w:val="0"/>
      <w:divBdr>
        <w:top w:val="none" w:sz="0" w:space="0" w:color="auto"/>
        <w:left w:val="none" w:sz="0" w:space="0" w:color="auto"/>
        <w:bottom w:val="none" w:sz="0" w:space="0" w:color="auto"/>
        <w:right w:val="none" w:sz="0" w:space="0" w:color="auto"/>
      </w:divBdr>
    </w:div>
    <w:div w:id="21347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D84E0-84B1-467F-8497-E9D5CB8E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1451</Words>
  <Characters>8276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Sebastian Cevallos Salgado</dc:creator>
  <cp:lastModifiedBy>Diego Sebastián Cevallos Salgado</cp:lastModifiedBy>
  <cp:revision>8</cp:revision>
  <cp:lastPrinted>2014-06-01T00:08:00Z</cp:lastPrinted>
  <dcterms:created xsi:type="dcterms:W3CDTF">2020-02-12T02:07:00Z</dcterms:created>
  <dcterms:modified xsi:type="dcterms:W3CDTF">2020-02-26T00:38:00Z</dcterms:modified>
</cp:coreProperties>
</file>