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77885" w14:textId="77777777" w:rsidR="00955138" w:rsidRPr="00AB7F29" w:rsidRDefault="00955138" w:rsidP="00955138">
      <w:pPr>
        <w:autoSpaceDE w:val="0"/>
        <w:autoSpaceDN w:val="0"/>
        <w:adjustRightInd w:val="0"/>
        <w:jc w:val="center"/>
        <w:rPr>
          <w:rFonts w:ascii="Palatino Linotype" w:hAnsi="Palatino Linotype"/>
          <w:sz w:val="28"/>
          <w:szCs w:val="28"/>
        </w:rPr>
      </w:pPr>
      <w:r>
        <w:rPr>
          <w:rFonts w:ascii="Palatino Linotype" w:hAnsi="Palatino Linotype"/>
          <w:sz w:val="28"/>
          <w:szCs w:val="28"/>
        </w:rPr>
        <w:t>ORDENANZA METROPOLITANA</w:t>
      </w:r>
      <w:r w:rsidRPr="00AB7F29">
        <w:rPr>
          <w:rFonts w:ascii="Palatino Linotype" w:hAnsi="Palatino Linotype"/>
          <w:sz w:val="28"/>
          <w:szCs w:val="28"/>
        </w:rPr>
        <w:t xml:space="preserve"> </w:t>
      </w:r>
      <w:bookmarkStart w:id="0" w:name="_GoBack"/>
      <w:r w:rsidRPr="00AB7F29">
        <w:rPr>
          <w:rFonts w:ascii="Palatino Linotype" w:hAnsi="Palatino Linotype"/>
          <w:sz w:val="28"/>
          <w:szCs w:val="28"/>
        </w:rPr>
        <w:t xml:space="preserve">No. </w:t>
      </w:r>
      <w:r w:rsidR="00905E61" w:rsidRPr="00905E61">
        <w:rPr>
          <w:rFonts w:ascii="Palatino Linotype" w:hAnsi="Palatino Linotype"/>
          <w:sz w:val="28"/>
          <w:szCs w:val="28"/>
          <w:highlight w:val="yellow"/>
        </w:rPr>
        <w:t>[…</w:t>
      </w:r>
      <w:r w:rsidR="00905E61">
        <w:rPr>
          <w:rFonts w:ascii="Palatino Linotype" w:hAnsi="Palatino Linotype"/>
          <w:sz w:val="28"/>
          <w:szCs w:val="28"/>
        </w:rPr>
        <w:t>]</w:t>
      </w:r>
      <w:r w:rsidRPr="00AB7F29">
        <w:rPr>
          <w:rFonts w:ascii="Palatino Linotype" w:hAnsi="Palatino Linotype"/>
          <w:sz w:val="28"/>
          <w:szCs w:val="28"/>
        </w:rPr>
        <w:t xml:space="preserve"> </w:t>
      </w:r>
      <w:bookmarkEnd w:id="0"/>
    </w:p>
    <w:p w14:paraId="78873691" w14:textId="77777777" w:rsidR="00905E61" w:rsidRDefault="00905E61" w:rsidP="00955138">
      <w:pPr>
        <w:autoSpaceDE w:val="0"/>
        <w:autoSpaceDN w:val="0"/>
        <w:adjustRightInd w:val="0"/>
        <w:jc w:val="center"/>
        <w:rPr>
          <w:rFonts w:ascii="Palatino Linotype" w:hAnsi="Palatino Linotype"/>
          <w:sz w:val="28"/>
          <w:szCs w:val="28"/>
        </w:rPr>
      </w:pPr>
    </w:p>
    <w:p w14:paraId="764557FA" w14:textId="77777777" w:rsidR="00955138" w:rsidRPr="00905E61" w:rsidRDefault="00955138" w:rsidP="00905E61">
      <w:pPr>
        <w:autoSpaceDE w:val="0"/>
        <w:autoSpaceDN w:val="0"/>
        <w:adjustRightInd w:val="0"/>
        <w:jc w:val="center"/>
        <w:rPr>
          <w:rFonts w:ascii="Palatino Linotype" w:hAnsi="Palatino Linotype"/>
          <w:sz w:val="28"/>
          <w:szCs w:val="28"/>
        </w:rPr>
      </w:pPr>
      <w:r w:rsidRPr="00AB7F29">
        <w:rPr>
          <w:rFonts w:ascii="Palatino Linotype" w:hAnsi="Palatino Linotype"/>
          <w:sz w:val="28"/>
          <w:szCs w:val="28"/>
        </w:rPr>
        <w:t>E</w:t>
      </w:r>
      <w:r w:rsidR="0087306A">
        <w:rPr>
          <w:rFonts w:ascii="Palatino Linotype" w:hAnsi="Palatino Linotype"/>
          <w:sz w:val="28"/>
          <w:szCs w:val="28"/>
        </w:rPr>
        <w:t>XPOSIC</w:t>
      </w:r>
      <w:r>
        <w:rPr>
          <w:rFonts w:ascii="Palatino Linotype" w:hAnsi="Palatino Linotype"/>
          <w:sz w:val="28"/>
          <w:szCs w:val="28"/>
        </w:rPr>
        <w:t>IÓN DE MOTIVOS</w:t>
      </w:r>
    </w:p>
    <w:p w14:paraId="5D4D0309" w14:textId="77777777" w:rsidR="00955138" w:rsidRPr="003F50D9" w:rsidRDefault="00955138" w:rsidP="00955138">
      <w:pPr>
        <w:autoSpaceDE w:val="0"/>
        <w:autoSpaceDN w:val="0"/>
        <w:adjustRightInd w:val="0"/>
        <w:jc w:val="center"/>
        <w:rPr>
          <w:rFonts w:ascii="Palatino Linotype" w:hAnsi="Palatino Linotype"/>
          <w:sz w:val="36"/>
          <w:szCs w:val="36"/>
        </w:rPr>
      </w:pPr>
    </w:p>
    <w:p w14:paraId="6E7A5BCA" w14:textId="77777777" w:rsidR="00955138" w:rsidRDefault="00955138" w:rsidP="00955138">
      <w:pPr>
        <w:autoSpaceDE w:val="0"/>
        <w:autoSpaceDN w:val="0"/>
        <w:adjustRightInd w:val="0"/>
        <w:jc w:val="both"/>
        <w:rPr>
          <w:rFonts w:ascii="Palatino Linotype" w:eastAsiaTheme="minorHAnsi" w:hAnsi="Palatino Linotype"/>
          <w:i/>
          <w:sz w:val="22"/>
          <w:szCs w:val="22"/>
          <w:lang w:val="es-EC" w:eastAsia="en-US"/>
        </w:rPr>
      </w:pPr>
      <w:r>
        <w:rPr>
          <w:rFonts w:ascii="Palatino Linotype" w:hAnsi="Palatino Linotype"/>
        </w:rPr>
        <w:t>L</w:t>
      </w:r>
      <w:r w:rsidRPr="00974EE8">
        <w:rPr>
          <w:rFonts w:ascii="Palatino Linotype" w:eastAsiaTheme="minorHAnsi" w:hAnsi="Palatino Linotype"/>
          <w:sz w:val="22"/>
          <w:szCs w:val="22"/>
          <w:lang w:val="es-EC" w:eastAsia="en-US"/>
        </w:rPr>
        <w:t xml:space="preserve">a Constitución en su artículo 264, numeral 1, establece que serán competencias exclusivas de los gobiernos municipales, sin perjuicio de otras que determine la ley: </w:t>
      </w:r>
      <w:r w:rsidRPr="00974EE8">
        <w:rPr>
          <w:rFonts w:ascii="Palatino Linotype" w:eastAsiaTheme="minorHAnsi" w:hAnsi="Palatino Linotype"/>
          <w:i/>
          <w:sz w:val="22"/>
          <w:szCs w:val="22"/>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p>
    <w:p w14:paraId="67204752" w14:textId="77777777" w:rsidR="00955138" w:rsidRPr="00974EE8" w:rsidRDefault="00955138" w:rsidP="00955138">
      <w:pPr>
        <w:autoSpaceDE w:val="0"/>
        <w:autoSpaceDN w:val="0"/>
        <w:adjustRightInd w:val="0"/>
        <w:jc w:val="both"/>
        <w:rPr>
          <w:rFonts w:ascii="Palatino Linotype" w:eastAsiaTheme="minorHAnsi" w:hAnsi="Palatino Linotype"/>
          <w:i/>
          <w:sz w:val="22"/>
          <w:szCs w:val="22"/>
          <w:lang w:val="es-EC" w:eastAsia="en-US"/>
        </w:rPr>
      </w:pPr>
    </w:p>
    <w:p w14:paraId="5C5D0734" w14:textId="77777777" w:rsidR="00955138" w:rsidRDefault="00955138" w:rsidP="00955138">
      <w:pPr>
        <w:autoSpaceDE w:val="0"/>
        <w:autoSpaceDN w:val="0"/>
        <w:adjustRightInd w:val="0"/>
        <w:jc w:val="both"/>
        <w:rPr>
          <w:rFonts w:ascii="Palatino Linotype" w:eastAsiaTheme="minorHAnsi" w:hAnsi="Palatino Linotype"/>
          <w:sz w:val="22"/>
          <w:szCs w:val="22"/>
          <w:lang w:val="es-EC" w:eastAsia="en-US"/>
        </w:rPr>
      </w:pPr>
      <w:r w:rsidRPr="00974EE8">
        <w:rPr>
          <w:rFonts w:ascii="Palatino Linotype" w:eastAsiaTheme="minorHAnsi" w:hAnsi="Palatino Linotype"/>
          <w:sz w:val="22"/>
          <w:szCs w:val="22"/>
          <w:lang w:val="es-EC" w:eastAsia="en-US"/>
        </w:rPr>
        <w:t>E</w:t>
      </w:r>
      <w:r>
        <w:rPr>
          <w:rFonts w:ascii="Palatino Linotype" w:eastAsiaTheme="minorHAnsi" w:hAnsi="Palatino Linotype"/>
          <w:sz w:val="22"/>
          <w:szCs w:val="22"/>
          <w:lang w:val="es-EC" w:eastAsia="en-US"/>
        </w:rPr>
        <w:t>n e</w:t>
      </w:r>
      <w:r w:rsidRPr="00974EE8">
        <w:rPr>
          <w:rFonts w:ascii="Palatino Linotype" w:eastAsiaTheme="minorHAnsi" w:hAnsi="Palatino Linotype"/>
          <w:sz w:val="22"/>
          <w:szCs w:val="22"/>
          <w:lang w:val="es-EC" w:eastAsia="en-US"/>
        </w:rPr>
        <w:t>l artículo 2</w:t>
      </w:r>
      <w:r>
        <w:rPr>
          <w:rFonts w:ascii="Palatino Linotype" w:eastAsiaTheme="minorHAnsi" w:hAnsi="Palatino Linotype"/>
          <w:sz w:val="22"/>
          <w:szCs w:val="22"/>
          <w:lang w:val="es-EC" w:eastAsia="en-US"/>
        </w:rPr>
        <w:t xml:space="preserve">, numeral 1 de la Ley Orgánica de Régimen para el Distrito Metropolitano de Quito dispone: </w:t>
      </w:r>
      <w:r w:rsidRPr="00D7670D">
        <w:rPr>
          <w:rFonts w:ascii="Palatino Linotype" w:eastAsiaTheme="minorHAnsi" w:hAnsi="Palatino Linotype"/>
          <w:i/>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Pr>
          <w:rFonts w:ascii="Palatino Linotype" w:eastAsiaTheme="minorHAnsi" w:hAnsi="Palatino Linotype"/>
          <w:i/>
          <w:sz w:val="22"/>
          <w:szCs w:val="22"/>
          <w:lang w:val="es-EC" w:eastAsia="en-US"/>
        </w:rPr>
        <w:t>”;</w:t>
      </w:r>
      <w:r>
        <w:rPr>
          <w:rFonts w:ascii="Palatino Linotype" w:eastAsiaTheme="minorHAnsi" w:hAnsi="Palatino Linotype"/>
          <w:sz w:val="22"/>
          <w:szCs w:val="22"/>
          <w:lang w:val="es-EC" w:eastAsia="en-US"/>
        </w:rPr>
        <w:t xml:space="preserve"> </w:t>
      </w:r>
    </w:p>
    <w:p w14:paraId="77EA3DBD" w14:textId="77777777" w:rsidR="00955138" w:rsidRDefault="00955138" w:rsidP="00955138">
      <w:pPr>
        <w:autoSpaceDE w:val="0"/>
        <w:autoSpaceDN w:val="0"/>
        <w:adjustRightInd w:val="0"/>
        <w:jc w:val="both"/>
        <w:rPr>
          <w:rFonts w:ascii="Palatino Linotype" w:eastAsiaTheme="minorHAnsi" w:hAnsi="Palatino Linotype"/>
          <w:sz w:val="22"/>
          <w:szCs w:val="22"/>
          <w:lang w:val="es-EC" w:eastAsia="en-US"/>
        </w:rPr>
      </w:pPr>
    </w:p>
    <w:p w14:paraId="704F726B" w14:textId="77777777" w:rsidR="00955138" w:rsidRDefault="00955138" w:rsidP="00955138">
      <w:pPr>
        <w:autoSpaceDE w:val="0"/>
        <w:autoSpaceDN w:val="0"/>
        <w:adjustRightInd w:val="0"/>
        <w:jc w:val="both"/>
        <w:rPr>
          <w:rFonts w:ascii="Palatino Linotype" w:eastAsiaTheme="minorHAnsi" w:hAnsi="Palatino Linotype"/>
          <w:i/>
          <w:sz w:val="22"/>
          <w:szCs w:val="22"/>
          <w:lang w:val="es-EC" w:eastAsia="en-US"/>
        </w:rPr>
      </w:pPr>
      <w:r>
        <w:rPr>
          <w:rFonts w:ascii="Palatino Linotype" w:hAnsi="Palatino Linotype"/>
        </w:rPr>
        <w:t>E</w:t>
      </w:r>
      <w:r w:rsidRPr="00974EE8">
        <w:rPr>
          <w:rFonts w:ascii="Palatino Linotype" w:hAnsi="Palatino Linotype"/>
          <w:sz w:val="22"/>
          <w:szCs w:val="22"/>
        </w:rPr>
        <w:t xml:space="preserve">l artículo </w:t>
      </w:r>
      <w:r>
        <w:rPr>
          <w:rFonts w:ascii="Palatino Linotype" w:hAnsi="Palatino Linotype"/>
          <w:sz w:val="22"/>
          <w:szCs w:val="22"/>
        </w:rPr>
        <w:t xml:space="preserve">26 </w:t>
      </w:r>
      <w:r>
        <w:rPr>
          <w:rFonts w:ascii="Palatino Linotype" w:eastAsiaTheme="minorHAnsi" w:hAnsi="Palatino Linotype"/>
          <w:sz w:val="22"/>
          <w:szCs w:val="22"/>
          <w:lang w:val="es-EC" w:eastAsia="en-US"/>
        </w:rPr>
        <w:t xml:space="preserve">de la Ley Orgánica de Régimen para el Distrito Metropolitano de Quito establece: </w:t>
      </w:r>
      <w:r w:rsidRPr="00D7670D">
        <w:rPr>
          <w:rFonts w:ascii="Palatino Linotype" w:eastAsiaTheme="minorHAnsi" w:hAnsi="Palatino Linotype"/>
          <w:i/>
          <w:sz w:val="22"/>
          <w:szCs w:val="22"/>
          <w:lang w:val="es-EC" w:eastAsia="en-US"/>
        </w:rPr>
        <w:t>La decisión sobre el destino del suelo y su forma de aprovechamiento dentro del territorio distrital, compete exclusivamente a las autoridades del Distrito Metropolitano de Quito […]”;</w:t>
      </w:r>
    </w:p>
    <w:p w14:paraId="32E56F54" w14:textId="77777777" w:rsidR="00955138" w:rsidRDefault="00955138" w:rsidP="00955138">
      <w:pPr>
        <w:autoSpaceDE w:val="0"/>
        <w:autoSpaceDN w:val="0"/>
        <w:adjustRightInd w:val="0"/>
        <w:jc w:val="both"/>
        <w:rPr>
          <w:rFonts w:ascii="Palatino Linotype" w:hAnsi="Palatino Linotype" w:cs="Arial"/>
          <w:sz w:val="22"/>
          <w:szCs w:val="22"/>
        </w:rPr>
      </w:pPr>
      <w:r>
        <w:rPr>
          <w:rFonts w:ascii="Palatino Linotype" w:hAnsi="Palatino Linotype"/>
        </w:rPr>
        <w:t>E</w:t>
      </w:r>
      <w:r w:rsidRPr="00974EE8">
        <w:rPr>
          <w:rFonts w:ascii="Palatino Linotype" w:eastAsiaTheme="minorHAnsi" w:hAnsi="Palatino Linotype"/>
          <w:sz w:val="22"/>
          <w:szCs w:val="22"/>
          <w:lang w:val="es-EC" w:eastAsia="en-US"/>
        </w:rPr>
        <w:t>l literal</w:t>
      </w:r>
      <w:r>
        <w:rPr>
          <w:rFonts w:ascii="Palatino Linotype" w:eastAsiaTheme="minorHAnsi" w:hAnsi="Palatino Linotype"/>
          <w:sz w:val="22"/>
          <w:szCs w:val="22"/>
          <w:lang w:val="es-EC" w:eastAsia="en-US"/>
        </w:rPr>
        <w:t xml:space="preserve"> x) del artículo 5</w:t>
      </w:r>
      <w:r w:rsidRPr="00974EE8">
        <w:rPr>
          <w:rFonts w:ascii="Palatino Linotype" w:eastAsiaTheme="minorHAnsi" w:hAnsi="Palatino Linotype"/>
          <w:sz w:val="22"/>
          <w:szCs w:val="22"/>
          <w:lang w:val="es-EC" w:eastAsia="en-US"/>
        </w:rPr>
        <w:t>7 del Código Orgánico de Organización Territorial, Autonomía y Descentralización, en adelante, “COOTAD”, establec</w:t>
      </w:r>
      <w:r>
        <w:rPr>
          <w:rFonts w:ascii="Palatino Linotype" w:eastAsiaTheme="minorHAnsi" w:hAnsi="Palatino Linotype"/>
          <w:sz w:val="22"/>
          <w:szCs w:val="22"/>
          <w:lang w:val="es-EC" w:eastAsia="en-US"/>
        </w:rPr>
        <w:t>e como atribución</w:t>
      </w:r>
      <w:r w:rsidRPr="00974EE8">
        <w:rPr>
          <w:rFonts w:ascii="Palatino Linotype" w:eastAsiaTheme="minorHAnsi" w:hAnsi="Palatino Linotype"/>
          <w:sz w:val="22"/>
          <w:szCs w:val="22"/>
          <w:lang w:val="es-EC" w:eastAsia="en-US"/>
        </w:rPr>
        <w:t xml:space="preserve"> del Concejo Metropolitano:</w:t>
      </w:r>
      <w:r>
        <w:rPr>
          <w:rFonts w:ascii="Palatino Linotype" w:eastAsiaTheme="minorHAnsi" w:hAnsi="Palatino Linotype"/>
          <w:sz w:val="22"/>
          <w:szCs w:val="22"/>
          <w:lang w:val="es-EC" w:eastAsia="en-US"/>
        </w:rPr>
        <w:t xml:space="preserve"> </w:t>
      </w:r>
      <w:r w:rsidRPr="00974EE8">
        <w:rPr>
          <w:rFonts w:ascii="Palatino Linotype" w:eastAsiaTheme="minorHAnsi" w:hAnsi="Palatino Linotype"/>
          <w:i/>
          <w:sz w:val="22"/>
          <w:szCs w:val="22"/>
          <w:lang w:val="es-EC" w:eastAsia="en-US"/>
        </w:rPr>
        <w:t>“</w:t>
      </w:r>
      <w:r w:rsidRPr="00310641">
        <w:rPr>
          <w:rFonts w:ascii="Palatino Linotype" w:hAnsi="Palatino Linotype" w:cs="Arial"/>
          <w:sz w:val="22"/>
          <w:szCs w:val="22"/>
        </w:rPr>
        <w:t>x) Regular y controlar, mediante la normativa cantonal correspondiente, el uso del suelo en el territorio del cantón, de conformidad con las leyes sobre la materia, y establecer el régimen urbanístico de la tierra;</w:t>
      </w:r>
    </w:p>
    <w:p w14:paraId="26ECB81E" w14:textId="77777777" w:rsidR="00955138" w:rsidRDefault="00955138" w:rsidP="00955138">
      <w:pPr>
        <w:autoSpaceDE w:val="0"/>
        <w:autoSpaceDN w:val="0"/>
        <w:adjustRightInd w:val="0"/>
        <w:jc w:val="both"/>
        <w:rPr>
          <w:rFonts w:ascii="Palatino Linotype" w:hAnsi="Palatino Linotype" w:cs="Arial"/>
        </w:rPr>
      </w:pPr>
    </w:p>
    <w:p w14:paraId="62601F21" w14:textId="77777777" w:rsidR="00955138" w:rsidRDefault="00955138" w:rsidP="00955138">
      <w:pPr>
        <w:autoSpaceDE w:val="0"/>
        <w:autoSpaceDN w:val="0"/>
        <w:adjustRightInd w:val="0"/>
        <w:jc w:val="both"/>
        <w:rPr>
          <w:sz w:val="16"/>
          <w:szCs w:val="16"/>
        </w:rPr>
      </w:pPr>
      <w:r>
        <w:rPr>
          <w:rFonts w:ascii="Palatino Linotype" w:eastAsiaTheme="minorHAnsi" w:hAnsi="Palatino Linotype"/>
          <w:sz w:val="22"/>
          <w:szCs w:val="22"/>
          <w:lang w:val="es-EC" w:eastAsia="en-US"/>
        </w:rPr>
        <w:t xml:space="preserve">El </w:t>
      </w:r>
      <w:r w:rsidRPr="00974EE8">
        <w:rPr>
          <w:rFonts w:ascii="Palatino Linotype" w:eastAsiaTheme="minorHAnsi" w:hAnsi="Palatino Linotype"/>
          <w:sz w:val="22"/>
          <w:szCs w:val="22"/>
          <w:lang w:val="es-EC" w:eastAsia="en-US"/>
        </w:rPr>
        <w:t>literal</w:t>
      </w:r>
      <w:r>
        <w:rPr>
          <w:rFonts w:ascii="Palatino Linotype" w:eastAsiaTheme="minorHAnsi" w:hAnsi="Palatino Linotype"/>
          <w:sz w:val="22"/>
          <w:szCs w:val="22"/>
          <w:lang w:val="es-EC" w:eastAsia="en-US"/>
        </w:rPr>
        <w:t xml:space="preserve"> y</w:t>
      </w:r>
      <w:r w:rsidRPr="00974EE8">
        <w:rPr>
          <w:rFonts w:ascii="Palatino Linotype" w:eastAsiaTheme="minorHAnsi" w:hAnsi="Palatino Linotype"/>
          <w:sz w:val="22"/>
          <w:szCs w:val="22"/>
          <w:lang w:val="es-EC" w:eastAsia="en-US"/>
        </w:rPr>
        <w:t xml:space="preserve">) del artículo 87 del Código </w:t>
      </w:r>
      <w:proofErr w:type="spellStart"/>
      <w:r w:rsidRPr="00974EE8">
        <w:rPr>
          <w:rFonts w:ascii="Palatino Linotype" w:eastAsiaTheme="minorHAnsi" w:hAnsi="Palatino Linotype"/>
          <w:sz w:val="22"/>
          <w:szCs w:val="22"/>
          <w:lang w:val="es-EC" w:eastAsia="en-US"/>
        </w:rPr>
        <w:t>Orgáni</w:t>
      </w:r>
      <w:r>
        <w:rPr>
          <w:rFonts w:ascii="Palatino Linotype" w:hAnsi="Palatino Linotype"/>
        </w:rPr>
        <w:t>co</w:t>
      </w:r>
      <w:proofErr w:type="spellEnd"/>
      <w:r>
        <w:rPr>
          <w:rFonts w:ascii="Palatino Linotype" w:hAnsi="Palatino Linotype"/>
        </w:rPr>
        <w:t xml:space="preserve"> de Organización Territorial, </w:t>
      </w:r>
      <w:r w:rsidRPr="00974EE8">
        <w:rPr>
          <w:rFonts w:ascii="Palatino Linotype" w:eastAsiaTheme="minorHAnsi" w:hAnsi="Palatino Linotype"/>
          <w:sz w:val="22"/>
          <w:szCs w:val="22"/>
          <w:lang w:val="es-EC" w:eastAsia="en-US"/>
        </w:rPr>
        <w:t>Autonomía y Descentralización, en adelante, “COOTAD”, establec</w:t>
      </w:r>
      <w:r>
        <w:rPr>
          <w:rFonts w:ascii="Palatino Linotype" w:eastAsiaTheme="minorHAnsi" w:hAnsi="Palatino Linotype"/>
          <w:sz w:val="22"/>
          <w:szCs w:val="22"/>
          <w:lang w:val="es-EC" w:eastAsia="en-US"/>
        </w:rPr>
        <w:t>e como atribución</w:t>
      </w:r>
      <w:r w:rsidRPr="00974EE8">
        <w:rPr>
          <w:rFonts w:ascii="Palatino Linotype" w:eastAsiaTheme="minorHAnsi" w:hAnsi="Palatino Linotype"/>
          <w:sz w:val="22"/>
          <w:szCs w:val="22"/>
          <w:lang w:val="es-EC" w:eastAsia="en-US"/>
        </w:rPr>
        <w:t xml:space="preserve"> del Concejo Metropolitano: </w:t>
      </w:r>
      <w:r w:rsidRPr="00974EE8">
        <w:rPr>
          <w:rFonts w:ascii="Palatino Linotype" w:eastAsiaTheme="minorHAnsi" w:hAnsi="Palatino Linotype"/>
          <w:i/>
          <w:sz w:val="22"/>
          <w:szCs w:val="22"/>
          <w:lang w:val="es-EC" w:eastAsia="en-US"/>
        </w:rPr>
        <w:t>“</w:t>
      </w:r>
      <w:r w:rsidRPr="00AC56B5">
        <w:rPr>
          <w:rFonts w:ascii="Palatino Linotype" w:eastAsiaTheme="minorHAnsi" w:hAnsi="Palatino Linotype"/>
          <w:i/>
          <w:sz w:val="22"/>
          <w:szCs w:val="22"/>
          <w:lang w:val="es-EC" w:eastAsia="en-US"/>
        </w:rPr>
        <w:t>y</w:t>
      </w:r>
      <w:r w:rsidRPr="00AC56B5">
        <w:rPr>
          <w:rFonts w:ascii="Palatino Linotype" w:hAnsi="Palatino Linotype"/>
          <w:i/>
          <w:sz w:val="22"/>
          <w:szCs w:val="22"/>
        </w:rPr>
        <w:t xml:space="preserve">) </w:t>
      </w:r>
      <w:r w:rsidRPr="00AC56B5">
        <w:rPr>
          <w:rFonts w:ascii="Palatino Linotype" w:hAnsi="Palatino Linotype" w:cs="Arial"/>
          <w:sz w:val="22"/>
          <w:szCs w:val="22"/>
        </w:rPr>
        <w:t>Regular y controlar el uso del suelo en el territorio del distrito metropolitano, de conformidad con las leyes</w:t>
      </w:r>
      <w:r>
        <w:rPr>
          <w:rFonts w:ascii="Palatino Linotype" w:hAnsi="Palatino Linotype" w:cs="Arial"/>
          <w:sz w:val="22"/>
          <w:szCs w:val="22"/>
        </w:rPr>
        <w:t xml:space="preserve"> </w:t>
      </w:r>
      <w:r w:rsidRPr="00AC56B5">
        <w:rPr>
          <w:rFonts w:ascii="Palatino Linotype" w:hAnsi="Palatino Linotype" w:cs="Arial"/>
          <w:sz w:val="22"/>
          <w:szCs w:val="22"/>
        </w:rPr>
        <w:t>sobre la materia, y establecer el régimen urbanístico de la tierra</w:t>
      </w:r>
      <w:r w:rsidRPr="00974EE8">
        <w:rPr>
          <w:rFonts w:ascii="Palatino Linotype" w:hAnsi="Palatino Linotype"/>
          <w:i/>
          <w:sz w:val="22"/>
          <w:szCs w:val="22"/>
        </w:rPr>
        <w:t>”;</w:t>
      </w:r>
      <w:r w:rsidRPr="00870C9D">
        <w:rPr>
          <w:sz w:val="16"/>
          <w:szCs w:val="16"/>
        </w:rPr>
        <w:t xml:space="preserve"> </w:t>
      </w:r>
    </w:p>
    <w:p w14:paraId="1C9712BA" w14:textId="77777777" w:rsidR="00955138" w:rsidRDefault="00955138" w:rsidP="00955138">
      <w:pPr>
        <w:autoSpaceDE w:val="0"/>
        <w:autoSpaceDN w:val="0"/>
        <w:adjustRightInd w:val="0"/>
        <w:jc w:val="both"/>
        <w:rPr>
          <w:sz w:val="16"/>
          <w:szCs w:val="16"/>
        </w:rPr>
      </w:pPr>
    </w:p>
    <w:p w14:paraId="6AB625F6" w14:textId="77777777" w:rsidR="00955138" w:rsidRDefault="00955138" w:rsidP="00955138">
      <w:pPr>
        <w:autoSpaceDE w:val="0"/>
        <w:autoSpaceDN w:val="0"/>
        <w:adjustRightInd w:val="0"/>
        <w:jc w:val="both"/>
        <w:rPr>
          <w:rFonts w:ascii="Palatino Linotype" w:hAnsi="Palatino Linotype"/>
          <w:sz w:val="22"/>
          <w:szCs w:val="22"/>
        </w:rPr>
      </w:pPr>
      <w:r w:rsidRPr="00C60691">
        <w:rPr>
          <w:rFonts w:ascii="Palatino Linotype" w:hAnsi="Palatino Linotype"/>
          <w:sz w:val="22"/>
          <w:szCs w:val="22"/>
        </w:rPr>
        <w:t>Mediante Oficios MDI-MDI-2019-1294-OF de 19 de junio de 2019; MDI-MDI-2019-1298-OF de 19 de junio de 2019; MDI-MDI-2019-1300-OF de 19 de junio de 2019; MDI-MDI-2019-1301-OF de 19 de junio de 2019; MDI-MDI-2019-1379-OF de 01 de julio de 2019; MDI-MDI-2019-1380-OF de 01 de julio de 2019; MDI-MDI-2019-1381-OF de 01 de julio de 2019, la Dra. María Paula Romo Rodríguez, Ministra del Interior y Secretaria Nacional de Gestión de la Política (E), solicitó al señor Alcalde Metropolitano y por su digno intermedio ante</w:t>
      </w:r>
      <w:r>
        <w:rPr>
          <w:rFonts w:ascii="Palatino Linotype" w:hAnsi="Palatino Linotype"/>
          <w:sz w:val="22"/>
          <w:szCs w:val="22"/>
        </w:rPr>
        <w:t xml:space="preserve"> </w:t>
      </w:r>
      <w:r w:rsidRPr="00C60691">
        <w:rPr>
          <w:rFonts w:ascii="Palatino Linotype" w:hAnsi="Palatino Linotype"/>
          <w:sz w:val="22"/>
          <w:szCs w:val="22"/>
        </w:rPr>
        <w:t xml:space="preserve">todos quienes conforman el Concejo Municipal de Quito, autorice la transferencia de varios predios de propiedad municipal, a título gratuito y a perpetuidad, en favor de esa Cartera de Estado, para la construcción y equipamiento de Unidades de Policía Comunitaria. </w:t>
      </w:r>
    </w:p>
    <w:p w14:paraId="68DB37A4" w14:textId="77777777" w:rsidR="00955138" w:rsidRDefault="00955138" w:rsidP="00955138">
      <w:pPr>
        <w:autoSpaceDE w:val="0"/>
        <w:autoSpaceDN w:val="0"/>
        <w:adjustRightInd w:val="0"/>
        <w:jc w:val="both"/>
        <w:rPr>
          <w:sz w:val="16"/>
          <w:szCs w:val="16"/>
        </w:rPr>
      </w:pPr>
    </w:p>
    <w:p w14:paraId="3CF27049" w14:textId="77777777" w:rsidR="00955138" w:rsidRDefault="00955138" w:rsidP="00955138">
      <w:pPr>
        <w:autoSpaceDE w:val="0"/>
        <w:autoSpaceDN w:val="0"/>
        <w:adjustRightInd w:val="0"/>
        <w:jc w:val="both"/>
        <w:rPr>
          <w:rFonts w:ascii="Palatino Linotype" w:hAnsi="Palatino Linotype"/>
          <w:sz w:val="22"/>
          <w:szCs w:val="22"/>
        </w:rPr>
      </w:pPr>
      <w:r w:rsidRPr="004A39A6">
        <w:rPr>
          <w:rFonts w:ascii="Palatino Linotype" w:hAnsi="Palatino Linotype"/>
          <w:sz w:val="22"/>
          <w:szCs w:val="22"/>
        </w:rPr>
        <w:lastRenderedPageBreak/>
        <w:t xml:space="preserve">En este sentido; la presente ordenanza contiene la </w:t>
      </w:r>
      <w:r>
        <w:rPr>
          <w:rFonts w:ascii="Palatino Linotype" w:hAnsi="Palatino Linotype"/>
        </w:rPr>
        <w:t xml:space="preserve">autorización para </w:t>
      </w:r>
      <w:r w:rsidRPr="00D862DC">
        <w:rPr>
          <w:rFonts w:ascii="Palatino Linotype" w:hAnsi="Palatino Linotype"/>
        </w:rPr>
        <w:t>la partición en dos lotes de cada uno de los nueve inmuebles de propiedad municipal</w:t>
      </w:r>
      <w:r>
        <w:rPr>
          <w:rFonts w:ascii="Palatino Linotype" w:hAnsi="Palatino Linotype"/>
        </w:rPr>
        <w:t xml:space="preserve">, que serán donados </w:t>
      </w:r>
      <w:r>
        <w:rPr>
          <w:sz w:val="30"/>
          <w:szCs w:val="30"/>
        </w:rPr>
        <w:t xml:space="preserve"> </w:t>
      </w:r>
      <w:r w:rsidRPr="00C60691">
        <w:rPr>
          <w:rFonts w:ascii="Palatino Linotype" w:hAnsi="Palatino Linotype"/>
          <w:sz w:val="22"/>
          <w:szCs w:val="22"/>
        </w:rPr>
        <w:t>a título gratuito y a perpetuidad, en favor de</w:t>
      </w:r>
      <w:r>
        <w:rPr>
          <w:rFonts w:ascii="Palatino Linotype" w:hAnsi="Palatino Linotype"/>
        </w:rPr>
        <w:t>l Ministerio de Gobierno</w:t>
      </w:r>
      <w:r w:rsidRPr="00C60691">
        <w:rPr>
          <w:rFonts w:ascii="Palatino Linotype" w:hAnsi="Palatino Linotype"/>
          <w:sz w:val="22"/>
          <w:szCs w:val="22"/>
        </w:rPr>
        <w:t>, para la construcción y equipamiento de Unidades de Policía Comunitaria.</w:t>
      </w:r>
    </w:p>
    <w:p w14:paraId="3BCA74F7" w14:textId="77777777" w:rsidR="00955138" w:rsidRDefault="00955138" w:rsidP="00955138">
      <w:pPr>
        <w:autoSpaceDE w:val="0"/>
        <w:autoSpaceDN w:val="0"/>
        <w:adjustRightInd w:val="0"/>
        <w:jc w:val="both"/>
        <w:rPr>
          <w:rFonts w:ascii="Palatino Linotype" w:hAnsi="Palatino Linotype"/>
          <w:sz w:val="22"/>
          <w:szCs w:val="22"/>
        </w:rPr>
      </w:pPr>
    </w:p>
    <w:p w14:paraId="60F5F667" w14:textId="77777777" w:rsidR="00955138" w:rsidRPr="00955138" w:rsidRDefault="00955138" w:rsidP="00955138">
      <w:pPr>
        <w:autoSpaceDE w:val="0"/>
        <w:autoSpaceDN w:val="0"/>
        <w:adjustRightInd w:val="0"/>
        <w:jc w:val="center"/>
        <w:rPr>
          <w:rFonts w:ascii="Palatino Linotype" w:hAnsi="Palatino Linotype"/>
          <w:sz w:val="28"/>
          <w:szCs w:val="28"/>
        </w:rPr>
      </w:pPr>
      <w:r w:rsidRPr="00955138">
        <w:rPr>
          <w:rFonts w:ascii="Palatino Linotype" w:hAnsi="Palatino Linotype"/>
          <w:sz w:val="28"/>
          <w:szCs w:val="28"/>
        </w:rPr>
        <w:t>EL CONCEJO METROPOLITANO DE QUITO</w:t>
      </w:r>
    </w:p>
    <w:p w14:paraId="56FAC2FB" w14:textId="77777777" w:rsidR="00955138" w:rsidRPr="00955138" w:rsidRDefault="00955138" w:rsidP="00955138">
      <w:pPr>
        <w:autoSpaceDE w:val="0"/>
        <w:autoSpaceDN w:val="0"/>
        <w:adjustRightInd w:val="0"/>
        <w:jc w:val="center"/>
        <w:rPr>
          <w:rFonts w:ascii="Palatino Linotype" w:hAnsi="Palatino Linotype"/>
          <w:sz w:val="28"/>
          <w:szCs w:val="28"/>
        </w:rPr>
      </w:pPr>
    </w:p>
    <w:p w14:paraId="6D16F0CC" w14:textId="77777777" w:rsidR="00955138" w:rsidRDefault="00955138" w:rsidP="00A51069">
      <w:pPr>
        <w:autoSpaceDE w:val="0"/>
        <w:autoSpaceDN w:val="0"/>
        <w:adjustRightInd w:val="0"/>
        <w:jc w:val="both"/>
        <w:rPr>
          <w:rFonts w:ascii="Palatino Linotype" w:hAnsi="Palatino Linotype"/>
          <w:sz w:val="22"/>
          <w:szCs w:val="22"/>
        </w:rPr>
      </w:pPr>
      <w:r>
        <w:rPr>
          <w:rFonts w:ascii="Palatino Linotype" w:hAnsi="Palatino Linotype"/>
          <w:sz w:val="22"/>
          <w:szCs w:val="22"/>
        </w:rPr>
        <w:t>Visto el I</w:t>
      </w:r>
      <w:r w:rsidRPr="00955138">
        <w:rPr>
          <w:rFonts w:ascii="Palatino Linotype" w:hAnsi="Palatino Linotype"/>
          <w:sz w:val="22"/>
          <w:szCs w:val="22"/>
        </w:rPr>
        <w:t>n</w:t>
      </w:r>
      <w:r>
        <w:rPr>
          <w:rFonts w:ascii="Palatino Linotype" w:hAnsi="Palatino Linotype"/>
          <w:sz w:val="22"/>
          <w:szCs w:val="22"/>
        </w:rPr>
        <w:t>f</w:t>
      </w:r>
      <w:r w:rsidRPr="00955138">
        <w:rPr>
          <w:rFonts w:ascii="Palatino Linotype" w:hAnsi="Palatino Linotype"/>
          <w:sz w:val="22"/>
          <w:szCs w:val="22"/>
        </w:rPr>
        <w:t>orme</w:t>
      </w:r>
      <w:r w:rsidR="00865076">
        <w:rPr>
          <w:rFonts w:ascii="Palatino Linotype" w:hAnsi="Palatino Linotype"/>
          <w:sz w:val="22"/>
          <w:szCs w:val="22"/>
        </w:rPr>
        <w:t xml:space="preserve"> No, I</w:t>
      </w:r>
      <w:r>
        <w:rPr>
          <w:rFonts w:ascii="Palatino Linotype" w:hAnsi="Palatino Linotype"/>
          <w:sz w:val="22"/>
          <w:szCs w:val="22"/>
        </w:rPr>
        <w:t xml:space="preserve">C-2020-xxxx </w:t>
      </w:r>
      <w:r w:rsidRPr="00955138">
        <w:rPr>
          <w:rFonts w:ascii="Palatino Linotype" w:hAnsi="Palatino Linotype"/>
          <w:sz w:val="22"/>
          <w:szCs w:val="22"/>
        </w:rPr>
        <w:t xml:space="preserve"> de </w:t>
      </w:r>
      <w:r>
        <w:rPr>
          <w:rFonts w:ascii="Palatino Linotype" w:hAnsi="Palatino Linotype"/>
          <w:sz w:val="22"/>
          <w:szCs w:val="22"/>
        </w:rPr>
        <w:t>xx</w:t>
      </w:r>
      <w:r w:rsidRPr="00955138">
        <w:rPr>
          <w:rFonts w:ascii="Palatino Linotype" w:hAnsi="Palatino Linotype"/>
          <w:sz w:val="22"/>
          <w:szCs w:val="22"/>
        </w:rPr>
        <w:t xml:space="preserve"> de </w:t>
      </w:r>
      <w:r>
        <w:rPr>
          <w:rFonts w:ascii="Palatino Linotype" w:hAnsi="Palatino Linotype"/>
          <w:sz w:val="22"/>
          <w:szCs w:val="22"/>
        </w:rPr>
        <w:t>octubre</w:t>
      </w:r>
      <w:r w:rsidRPr="00955138">
        <w:rPr>
          <w:rFonts w:ascii="Palatino Linotype" w:hAnsi="Palatino Linotype"/>
          <w:sz w:val="22"/>
          <w:szCs w:val="22"/>
        </w:rPr>
        <w:t xml:space="preserve"> de 20</w:t>
      </w:r>
      <w:r>
        <w:rPr>
          <w:rFonts w:ascii="Palatino Linotype" w:hAnsi="Palatino Linotype"/>
          <w:sz w:val="22"/>
          <w:szCs w:val="22"/>
        </w:rPr>
        <w:t>20</w:t>
      </w:r>
      <w:r w:rsidRPr="00955138">
        <w:rPr>
          <w:rFonts w:ascii="Palatino Linotype" w:hAnsi="Palatino Linotype"/>
          <w:sz w:val="22"/>
          <w:szCs w:val="22"/>
        </w:rPr>
        <w:t xml:space="preserve">, expedido por la Comisión </w:t>
      </w:r>
      <w:r>
        <w:rPr>
          <w:rFonts w:ascii="Palatino Linotype" w:hAnsi="Palatino Linotype"/>
          <w:sz w:val="22"/>
          <w:szCs w:val="22"/>
        </w:rPr>
        <w:t xml:space="preserve">de </w:t>
      </w:r>
      <w:r w:rsidRPr="00955138">
        <w:rPr>
          <w:rFonts w:ascii="Palatino Linotype" w:hAnsi="Palatino Linotype"/>
          <w:sz w:val="22"/>
          <w:szCs w:val="22"/>
        </w:rPr>
        <w:t>Uso de Suelo</w:t>
      </w:r>
      <w:r w:rsidR="00865076">
        <w:rPr>
          <w:rFonts w:ascii="Palatino Linotype" w:hAnsi="Palatino Linotype"/>
          <w:sz w:val="22"/>
          <w:szCs w:val="22"/>
        </w:rPr>
        <w:t xml:space="preserve"> y Eje Territorial</w:t>
      </w:r>
      <w:r w:rsidRPr="00955138">
        <w:rPr>
          <w:rFonts w:ascii="Palatino Linotype" w:hAnsi="Palatino Linotype"/>
          <w:sz w:val="22"/>
          <w:szCs w:val="22"/>
        </w:rPr>
        <w:t xml:space="preserve"> y</w:t>
      </w:r>
      <w:r w:rsidR="00865076">
        <w:rPr>
          <w:rFonts w:ascii="Palatino Linotype" w:hAnsi="Palatino Linotype"/>
          <w:sz w:val="22"/>
          <w:szCs w:val="22"/>
        </w:rPr>
        <w:t xml:space="preserve"> del </w:t>
      </w:r>
      <w:r w:rsidRPr="00955138">
        <w:rPr>
          <w:rFonts w:ascii="Palatino Linotype" w:hAnsi="Palatino Linotype"/>
          <w:sz w:val="22"/>
          <w:szCs w:val="22"/>
        </w:rPr>
        <w:t xml:space="preserve"> Informe </w:t>
      </w:r>
      <w:r w:rsidR="00A51069">
        <w:rPr>
          <w:rFonts w:ascii="Palatino Linotype" w:hAnsi="Palatino Linotype"/>
          <w:sz w:val="22"/>
          <w:szCs w:val="22"/>
        </w:rPr>
        <w:t>contenido en los</w:t>
      </w:r>
      <w:r w:rsidR="00A51069" w:rsidRPr="008F1A94">
        <w:rPr>
          <w:rFonts w:ascii="Palatino Linotype" w:hAnsi="Palatino Linotype"/>
          <w:sz w:val="22"/>
          <w:szCs w:val="22"/>
        </w:rPr>
        <w:t xml:space="preserve"> Oficio</w:t>
      </w:r>
      <w:r w:rsidR="00A51069">
        <w:rPr>
          <w:rFonts w:ascii="Palatino Linotype" w:hAnsi="Palatino Linotype"/>
          <w:sz w:val="22"/>
          <w:szCs w:val="22"/>
        </w:rPr>
        <w:t xml:space="preserve">s: </w:t>
      </w:r>
      <w:r w:rsidR="00A51069" w:rsidRPr="008F1A94">
        <w:rPr>
          <w:rFonts w:ascii="Palatino Linotype" w:hAnsi="Palatino Linotype"/>
          <w:sz w:val="22"/>
          <w:szCs w:val="22"/>
        </w:rPr>
        <w:t xml:space="preserve"> No. STHV-DMGT-2020-0427-O de 07 de febrero de 2020</w:t>
      </w:r>
      <w:r w:rsidR="00A51069">
        <w:rPr>
          <w:rFonts w:ascii="Palatino Linotype" w:hAnsi="Palatino Linotype"/>
          <w:sz w:val="22"/>
          <w:szCs w:val="22"/>
        </w:rPr>
        <w:t xml:space="preserve"> y </w:t>
      </w:r>
      <w:r w:rsidR="00A51069" w:rsidRPr="008F1A94">
        <w:rPr>
          <w:rFonts w:ascii="Palatino Linotype" w:hAnsi="Palatino Linotype"/>
          <w:sz w:val="22"/>
          <w:szCs w:val="22"/>
        </w:rPr>
        <w:t xml:space="preserve">No. STHV-DMGT-2020-0684-O, de 11 de marzo de 2020, </w:t>
      </w:r>
      <w:r w:rsidR="00A51069">
        <w:rPr>
          <w:rFonts w:ascii="Palatino Linotype" w:hAnsi="Palatino Linotype"/>
          <w:sz w:val="22"/>
          <w:szCs w:val="22"/>
        </w:rPr>
        <w:t>d</w:t>
      </w:r>
      <w:r w:rsidR="00A51069" w:rsidRPr="008F1A94">
        <w:rPr>
          <w:rFonts w:ascii="Palatino Linotype" w:hAnsi="Palatino Linotype"/>
          <w:sz w:val="22"/>
          <w:szCs w:val="22"/>
        </w:rPr>
        <w:t>el Ing. Darío Gudiño Carvajal, Director Metropolitano de Gestión Territorial de la Secretaría de Territorio, Hábitat y Vivienda</w:t>
      </w:r>
      <w:r w:rsidR="00A51069">
        <w:rPr>
          <w:rFonts w:ascii="Palatino Linotype" w:hAnsi="Palatino Linotype"/>
          <w:sz w:val="22"/>
          <w:szCs w:val="22"/>
        </w:rPr>
        <w:t xml:space="preserve">. </w:t>
      </w:r>
    </w:p>
    <w:p w14:paraId="2420A53E" w14:textId="77777777" w:rsidR="00A51069" w:rsidRDefault="00A51069" w:rsidP="00A51069">
      <w:pPr>
        <w:autoSpaceDE w:val="0"/>
        <w:autoSpaceDN w:val="0"/>
        <w:adjustRightInd w:val="0"/>
        <w:jc w:val="both"/>
        <w:rPr>
          <w:rFonts w:ascii="Palatino Linotype" w:hAnsi="Palatino Linotype"/>
          <w:sz w:val="28"/>
          <w:szCs w:val="28"/>
        </w:rPr>
      </w:pPr>
    </w:p>
    <w:p w14:paraId="136FFAFE" w14:textId="77777777" w:rsidR="008F63DA" w:rsidRPr="003F50D9" w:rsidRDefault="003F50D9" w:rsidP="00D80A29">
      <w:pPr>
        <w:autoSpaceDE w:val="0"/>
        <w:autoSpaceDN w:val="0"/>
        <w:adjustRightInd w:val="0"/>
        <w:jc w:val="center"/>
        <w:rPr>
          <w:rFonts w:ascii="Palatino Linotype" w:hAnsi="Palatino Linotype"/>
          <w:sz w:val="36"/>
          <w:szCs w:val="36"/>
        </w:rPr>
      </w:pPr>
      <w:r w:rsidRPr="00AB7F29">
        <w:rPr>
          <w:rFonts w:ascii="Palatino Linotype" w:hAnsi="Palatino Linotype"/>
          <w:sz w:val="28"/>
          <w:szCs w:val="28"/>
        </w:rPr>
        <w:t xml:space="preserve"> CONSIDERANDO</w:t>
      </w:r>
      <w:r w:rsidR="00AB7F29">
        <w:rPr>
          <w:rFonts w:ascii="Palatino Linotype" w:hAnsi="Palatino Linotype"/>
          <w:sz w:val="36"/>
          <w:szCs w:val="36"/>
        </w:rPr>
        <w:t>:</w:t>
      </w:r>
    </w:p>
    <w:p w14:paraId="49FC8FFB" w14:textId="77777777" w:rsidR="003F50D9" w:rsidRPr="003F50D9" w:rsidRDefault="003F50D9" w:rsidP="00D80A29">
      <w:pPr>
        <w:autoSpaceDE w:val="0"/>
        <w:autoSpaceDN w:val="0"/>
        <w:adjustRightInd w:val="0"/>
        <w:jc w:val="center"/>
        <w:rPr>
          <w:rFonts w:ascii="Palatino Linotype" w:hAnsi="Palatino Linotype"/>
          <w:sz w:val="36"/>
          <w:szCs w:val="36"/>
        </w:rPr>
      </w:pPr>
    </w:p>
    <w:p w14:paraId="700D18D5" w14:textId="0FDCB84B" w:rsidR="008F52E1" w:rsidRDefault="008F52E1" w:rsidP="008F52E1">
      <w:pPr>
        <w:autoSpaceDE w:val="0"/>
        <w:autoSpaceDN w:val="0"/>
        <w:adjustRightInd w:val="0"/>
        <w:ind w:left="709" w:hanging="709"/>
        <w:jc w:val="both"/>
        <w:rPr>
          <w:rFonts w:ascii="Palatino Linotype" w:hAnsi="Palatino Linotype"/>
          <w:sz w:val="22"/>
          <w:szCs w:val="22"/>
        </w:rPr>
      </w:pPr>
      <w:r w:rsidRPr="00974EE8">
        <w:rPr>
          <w:rFonts w:ascii="Palatino Linotype" w:eastAsiaTheme="minorHAnsi" w:hAnsi="Palatino Linotype"/>
          <w:sz w:val="22"/>
          <w:szCs w:val="22"/>
          <w:lang w:val="es-EC" w:eastAsia="en-US"/>
        </w:rPr>
        <w:t>Que,</w:t>
      </w:r>
      <w:r>
        <w:rPr>
          <w:rFonts w:ascii="Palatino Linotype" w:eastAsiaTheme="minorHAnsi" w:hAnsi="Palatino Linotype"/>
          <w:sz w:val="22"/>
          <w:szCs w:val="22"/>
          <w:lang w:val="es-EC" w:eastAsia="en-US"/>
        </w:rPr>
        <w:tab/>
      </w:r>
      <w:bookmarkStart w:id="1" w:name="_Hlk51941982"/>
      <w:r>
        <w:rPr>
          <w:rFonts w:ascii="Palatino Linotype" w:eastAsiaTheme="minorHAnsi" w:hAnsi="Palatino Linotype"/>
          <w:bCs/>
          <w:sz w:val="22"/>
          <w:szCs w:val="22"/>
          <w:lang w:val="es-EC" w:eastAsia="en-US"/>
        </w:rPr>
        <w:t xml:space="preserve">el numeral 8 del artículo 3 de </w:t>
      </w:r>
      <w:r>
        <w:rPr>
          <w:rFonts w:ascii="Palatino Linotype" w:eastAsiaTheme="minorHAnsi" w:hAnsi="Palatino Linotype"/>
          <w:b/>
          <w:bCs/>
          <w:sz w:val="22"/>
          <w:szCs w:val="22"/>
          <w:lang w:val="es-EC" w:eastAsia="en-US"/>
        </w:rPr>
        <w:t>l</w:t>
      </w:r>
      <w:r>
        <w:rPr>
          <w:rFonts w:ascii="Palatino Linotype" w:hAnsi="Palatino Linotype"/>
          <w:sz w:val="22"/>
          <w:szCs w:val="22"/>
        </w:rPr>
        <w:t xml:space="preserve">a Constitución de la República del </w:t>
      </w:r>
      <w:proofErr w:type="gramStart"/>
      <w:r>
        <w:rPr>
          <w:rFonts w:ascii="Palatino Linotype" w:hAnsi="Palatino Linotype"/>
          <w:sz w:val="22"/>
          <w:szCs w:val="22"/>
        </w:rPr>
        <w:t>Ecuador ,</w:t>
      </w:r>
      <w:proofErr w:type="gramEnd"/>
      <w:r>
        <w:rPr>
          <w:rFonts w:ascii="Palatino Linotype" w:hAnsi="Palatino Linotype"/>
          <w:sz w:val="22"/>
          <w:szCs w:val="22"/>
        </w:rPr>
        <w:t xml:space="preserve"> en adelante “Constitución” , establece como una de las finalidades del Estado, garantizar a sus habitantes el derecho a la seguridad integral</w:t>
      </w:r>
      <w:bookmarkEnd w:id="1"/>
      <w:r>
        <w:rPr>
          <w:rFonts w:ascii="Palatino Linotype" w:hAnsi="Palatino Linotype"/>
          <w:sz w:val="22"/>
          <w:szCs w:val="22"/>
        </w:rPr>
        <w:t>.</w:t>
      </w:r>
    </w:p>
    <w:p w14:paraId="2196BEE9" w14:textId="77777777" w:rsidR="008F52E1" w:rsidRDefault="008F52E1" w:rsidP="008F52E1">
      <w:pPr>
        <w:autoSpaceDE w:val="0"/>
        <w:autoSpaceDN w:val="0"/>
        <w:adjustRightInd w:val="0"/>
        <w:ind w:left="709" w:hanging="709"/>
        <w:jc w:val="both"/>
        <w:rPr>
          <w:rFonts w:ascii="Palatino Linotype" w:eastAsiaTheme="minorHAnsi" w:hAnsi="Palatino Linotype"/>
          <w:sz w:val="22"/>
          <w:szCs w:val="22"/>
          <w:lang w:val="es-EC" w:eastAsia="en-US"/>
        </w:rPr>
      </w:pPr>
    </w:p>
    <w:p w14:paraId="3B068EDC" w14:textId="77777777" w:rsidR="008F52E1" w:rsidRDefault="008F52E1" w:rsidP="008F52E1">
      <w:pPr>
        <w:autoSpaceDE w:val="0"/>
        <w:autoSpaceDN w:val="0"/>
        <w:adjustRightInd w:val="0"/>
        <w:ind w:left="705" w:hanging="705"/>
        <w:jc w:val="both"/>
        <w:rPr>
          <w:rFonts w:ascii="Palatino Linotype" w:eastAsiaTheme="minorHAnsi" w:hAnsi="Palatino Linotype"/>
          <w:sz w:val="22"/>
          <w:szCs w:val="22"/>
          <w:lang w:val="es-EC" w:eastAsia="en-US"/>
        </w:rPr>
      </w:pPr>
      <w:bookmarkStart w:id="2" w:name="_Hlk51942149"/>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el </w:t>
      </w:r>
      <w:proofErr w:type="spellStart"/>
      <w:r>
        <w:rPr>
          <w:rFonts w:ascii="Palatino Linotype" w:eastAsiaTheme="minorHAnsi" w:hAnsi="Palatino Linotype"/>
          <w:sz w:val="22"/>
          <w:szCs w:val="22"/>
          <w:lang w:val="es-EC" w:eastAsia="en-US"/>
        </w:rPr>
        <w:t>artículo</w:t>
      </w:r>
      <w:proofErr w:type="spellEnd"/>
      <w:r>
        <w:rPr>
          <w:rFonts w:ascii="Palatino Linotype" w:eastAsiaTheme="minorHAnsi" w:hAnsi="Palatino Linotype"/>
          <w:sz w:val="22"/>
          <w:szCs w:val="22"/>
          <w:lang w:val="es-EC" w:eastAsia="en-US"/>
        </w:rPr>
        <w:t xml:space="preserve"> 240 de la Constitución, dispone: "</w:t>
      </w:r>
      <w:r>
        <w:rPr>
          <w:rFonts w:ascii="Palatino Linotype" w:eastAsiaTheme="minorHAnsi" w:hAnsi="Palatino Linotype"/>
          <w:i/>
          <w:iCs/>
          <w:sz w:val="22"/>
          <w:szCs w:val="22"/>
          <w:lang w:val="es-EC" w:eastAsia="en-US"/>
        </w:rPr>
        <w:t xml:space="preserve">Los gobiernos </w:t>
      </w:r>
      <w:proofErr w:type="spellStart"/>
      <w:r>
        <w:rPr>
          <w:rFonts w:ascii="Palatino Linotype" w:eastAsiaTheme="minorHAnsi" w:hAnsi="Palatino Linotype"/>
          <w:i/>
          <w:iCs/>
          <w:sz w:val="22"/>
          <w:szCs w:val="22"/>
          <w:lang w:val="es-EC" w:eastAsia="en-US"/>
        </w:rPr>
        <w:t>autónomos</w:t>
      </w:r>
      <w:proofErr w:type="spellEnd"/>
      <w:r>
        <w:rPr>
          <w:rFonts w:ascii="Palatino Linotype" w:eastAsiaTheme="minorHAnsi" w:hAnsi="Palatino Linotype"/>
          <w:i/>
          <w:iCs/>
          <w:sz w:val="22"/>
          <w:szCs w:val="22"/>
          <w:lang w:val="es-EC" w:eastAsia="en-US"/>
        </w:rPr>
        <w:t xml:space="preserve"> descentralizados de las regiones, distritos metropolitanos, provincias y cantones </w:t>
      </w:r>
      <w:proofErr w:type="spellStart"/>
      <w:r>
        <w:rPr>
          <w:rFonts w:ascii="Palatino Linotype" w:eastAsiaTheme="minorHAnsi" w:hAnsi="Palatino Linotype"/>
          <w:i/>
          <w:iCs/>
          <w:sz w:val="22"/>
          <w:szCs w:val="22"/>
          <w:lang w:val="es-EC" w:eastAsia="en-US"/>
        </w:rPr>
        <w:t>tendrán</w:t>
      </w:r>
      <w:proofErr w:type="spellEnd"/>
      <w:r>
        <w:rPr>
          <w:rFonts w:ascii="Palatino Linotype" w:eastAsiaTheme="minorHAnsi" w:hAnsi="Palatino Linotype"/>
          <w:i/>
          <w:iCs/>
          <w:sz w:val="22"/>
          <w:szCs w:val="22"/>
          <w:lang w:val="es-EC" w:eastAsia="en-US"/>
        </w:rPr>
        <w:t xml:space="preserve"> facultades legislativas en el </w:t>
      </w:r>
      <w:proofErr w:type="spellStart"/>
      <w:r>
        <w:rPr>
          <w:rFonts w:ascii="Palatino Linotype" w:eastAsiaTheme="minorHAnsi" w:hAnsi="Palatino Linotype"/>
          <w:i/>
          <w:iCs/>
          <w:sz w:val="22"/>
          <w:szCs w:val="22"/>
          <w:lang w:val="es-EC" w:eastAsia="en-US"/>
        </w:rPr>
        <w:t>ámbito</w:t>
      </w:r>
      <w:proofErr w:type="spellEnd"/>
      <w:r>
        <w:rPr>
          <w:rFonts w:ascii="Palatino Linotype" w:eastAsiaTheme="minorHAnsi" w:hAnsi="Palatino Linotype"/>
          <w:i/>
          <w:iCs/>
          <w:sz w:val="22"/>
          <w:szCs w:val="22"/>
          <w:lang w:val="es-EC" w:eastAsia="en-US"/>
        </w:rPr>
        <w:t xml:space="preserve"> de sus competencias y jurisdicciones territoriales </w:t>
      </w:r>
      <w:proofErr w:type="gramStart"/>
      <w:r>
        <w:rPr>
          <w:rFonts w:ascii="Palatino Linotype" w:eastAsiaTheme="minorHAnsi" w:hAnsi="Palatino Linotype"/>
          <w:i/>
          <w:iCs/>
          <w:sz w:val="22"/>
          <w:szCs w:val="22"/>
          <w:lang w:val="es-EC" w:eastAsia="en-US"/>
        </w:rPr>
        <w:t>(....</w:t>
      </w:r>
      <w:proofErr w:type="gramEnd"/>
      <w:r>
        <w:rPr>
          <w:rFonts w:ascii="Palatino Linotype" w:eastAsiaTheme="minorHAnsi" w:hAnsi="Palatino Linotype"/>
          <w:i/>
          <w:iCs/>
          <w:sz w:val="22"/>
          <w:szCs w:val="22"/>
          <w:lang w:val="es-EC" w:eastAsia="en-US"/>
        </w:rPr>
        <w:t xml:space="preserve">) </w:t>
      </w:r>
      <w:r>
        <w:rPr>
          <w:rFonts w:ascii="Palatino Linotype" w:eastAsiaTheme="minorHAnsi" w:hAnsi="Palatino Linotype"/>
          <w:sz w:val="22"/>
          <w:szCs w:val="22"/>
          <w:lang w:val="es-EC" w:eastAsia="en-US"/>
        </w:rPr>
        <w:t>";</w:t>
      </w:r>
      <w:bookmarkEnd w:id="2"/>
    </w:p>
    <w:p w14:paraId="30371565" w14:textId="77777777" w:rsidR="008F52E1" w:rsidRDefault="008F52E1" w:rsidP="008F52E1">
      <w:pPr>
        <w:autoSpaceDE w:val="0"/>
        <w:autoSpaceDN w:val="0"/>
        <w:adjustRightInd w:val="0"/>
        <w:ind w:left="709" w:hanging="709"/>
        <w:jc w:val="both"/>
        <w:rPr>
          <w:rFonts w:ascii="Palatino Linotype" w:eastAsiaTheme="minorHAnsi" w:hAnsi="Palatino Linotype"/>
          <w:sz w:val="22"/>
          <w:szCs w:val="22"/>
          <w:lang w:val="es-EC" w:eastAsia="en-US"/>
        </w:rPr>
      </w:pPr>
    </w:p>
    <w:p w14:paraId="792C6260" w14:textId="5773B596" w:rsidR="001C2838" w:rsidRPr="000C54F5" w:rsidRDefault="001C2838" w:rsidP="008F52E1">
      <w:pPr>
        <w:autoSpaceDE w:val="0"/>
        <w:autoSpaceDN w:val="0"/>
        <w:adjustRightInd w:val="0"/>
        <w:ind w:left="709" w:hanging="709"/>
        <w:jc w:val="both"/>
        <w:rPr>
          <w:rFonts w:ascii="Palatino Linotype" w:eastAsiaTheme="minorHAnsi" w:hAnsi="Palatino Linotype"/>
          <w:sz w:val="22"/>
          <w:szCs w:val="22"/>
          <w:lang w:val="es-EC" w:eastAsia="en-US"/>
        </w:rPr>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r>
      <w:r w:rsidR="008F52E1">
        <w:rPr>
          <w:rFonts w:ascii="Palatino Linotype" w:eastAsiaTheme="minorHAnsi" w:hAnsi="Palatino Linotype"/>
          <w:sz w:val="22"/>
          <w:szCs w:val="22"/>
          <w:lang w:val="es-EC" w:eastAsia="en-US"/>
        </w:rPr>
        <w:t xml:space="preserve">los numerales 1 y 2 del artículo 264 de la Constitución, disponen: </w:t>
      </w:r>
      <w:r w:rsidR="008F52E1">
        <w:rPr>
          <w:rFonts w:ascii="Palatino Linotype" w:eastAsiaTheme="minorHAnsi" w:hAnsi="Palatino Linotype"/>
          <w:i/>
          <w:iCs/>
          <w:sz w:val="22"/>
          <w:szCs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p>
    <w:p w14:paraId="36C7070B" w14:textId="1907495F" w:rsidR="00946371" w:rsidRDefault="00946371" w:rsidP="001C2838">
      <w:pPr>
        <w:autoSpaceDE w:val="0"/>
        <w:autoSpaceDN w:val="0"/>
        <w:adjustRightInd w:val="0"/>
        <w:ind w:left="709" w:hanging="709"/>
        <w:jc w:val="both"/>
        <w:rPr>
          <w:rFonts w:ascii="Palatino Linotype" w:eastAsiaTheme="minorHAnsi" w:hAnsi="Palatino Linotype"/>
          <w:i/>
          <w:sz w:val="22"/>
          <w:szCs w:val="22"/>
          <w:lang w:val="es-EC" w:eastAsia="en-US"/>
        </w:rPr>
      </w:pPr>
    </w:p>
    <w:p w14:paraId="15AE0B38" w14:textId="77777777" w:rsidR="008F52E1" w:rsidRDefault="008F52E1" w:rsidP="008F52E1">
      <w:pPr>
        <w:autoSpaceDE w:val="0"/>
        <w:autoSpaceDN w:val="0"/>
        <w:adjustRightInd w:val="0"/>
        <w:ind w:left="709" w:hanging="709"/>
        <w:jc w:val="both"/>
        <w:rPr>
          <w:rFonts w:ascii="Palatino Linotype" w:eastAsiaTheme="minorHAnsi" w:hAnsi="Palatino Linotype"/>
          <w:i/>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el artículo 266 de la Constitución dispone: “</w:t>
      </w:r>
      <w:r>
        <w:rPr>
          <w:rFonts w:ascii="Palatino Linotype" w:eastAsiaTheme="minorHAnsi" w:hAnsi="Palatino Linotype"/>
          <w:i/>
          <w:sz w:val="22"/>
          <w:szCs w:val="22"/>
          <w:lang w:val="es-EC" w:eastAsia="en-U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 </w:t>
      </w:r>
    </w:p>
    <w:p w14:paraId="47968F36" w14:textId="77777777" w:rsidR="008F52E1" w:rsidRPr="00974EE8" w:rsidRDefault="008F52E1" w:rsidP="001C2838">
      <w:pPr>
        <w:autoSpaceDE w:val="0"/>
        <w:autoSpaceDN w:val="0"/>
        <w:adjustRightInd w:val="0"/>
        <w:ind w:left="709" w:hanging="709"/>
        <w:jc w:val="both"/>
        <w:rPr>
          <w:rFonts w:ascii="Palatino Linotype" w:eastAsiaTheme="minorHAnsi" w:hAnsi="Palatino Linotype"/>
          <w:i/>
          <w:sz w:val="22"/>
          <w:szCs w:val="22"/>
          <w:lang w:val="es-EC" w:eastAsia="en-US"/>
        </w:rPr>
      </w:pPr>
    </w:p>
    <w:p w14:paraId="0C6608BE" w14:textId="58B5BA78" w:rsidR="00D7670D" w:rsidRDefault="00946371" w:rsidP="001C2838">
      <w:pPr>
        <w:autoSpaceDE w:val="0"/>
        <w:autoSpaceDN w:val="0"/>
        <w:adjustRightInd w:val="0"/>
        <w:ind w:left="709" w:hanging="709"/>
        <w:jc w:val="both"/>
        <w:rPr>
          <w:rFonts w:ascii="Palatino Linotype" w:eastAsiaTheme="minorHAnsi" w:hAnsi="Palatino Linotype"/>
          <w:sz w:val="22"/>
          <w:szCs w:val="22"/>
          <w:lang w:val="es-EC" w:eastAsia="en-US"/>
        </w:rPr>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r>
      <w:r w:rsidR="00223E64" w:rsidRPr="00974EE8">
        <w:rPr>
          <w:rFonts w:ascii="Palatino Linotype" w:eastAsiaTheme="minorHAnsi" w:hAnsi="Palatino Linotype"/>
          <w:sz w:val="22"/>
          <w:szCs w:val="22"/>
          <w:lang w:val="es-EC" w:eastAsia="en-US"/>
        </w:rPr>
        <w:t>E</w:t>
      </w:r>
      <w:r w:rsidR="00223E64">
        <w:rPr>
          <w:rFonts w:ascii="Palatino Linotype" w:eastAsiaTheme="minorHAnsi" w:hAnsi="Palatino Linotype"/>
          <w:sz w:val="22"/>
          <w:szCs w:val="22"/>
          <w:lang w:val="es-EC" w:eastAsia="en-US"/>
        </w:rPr>
        <w:t>n e</w:t>
      </w:r>
      <w:r w:rsidRPr="00974EE8">
        <w:rPr>
          <w:rFonts w:ascii="Palatino Linotype" w:eastAsiaTheme="minorHAnsi" w:hAnsi="Palatino Linotype"/>
          <w:sz w:val="22"/>
          <w:szCs w:val="22"/>
          <w:lang w:val="es-EC" w:eastAsia="en-US"/>
        </w:rPr>
        <w:t xml:space="preserve">l </w:t>
      </w:r>
      <w:r w:rsidR="00E80BB9">
        <w:rPr>
          <w:rFonts w:ascii="Palatino Linotype" w:eastAsiaTheme="minorHAnsi" w:hAnsi="Palatino Linotype"/>
          <w:sz w:val="22"/>
          <w:szCs w:val="22"/>
          <w:lang w:val="es-EC" w:eastAsia="en-US"/>
        </w:rPr>
        <w:t>numeral 1 del artículo 2</w:t>
      </w:r>
      <w:r w:rsidR="00223E64">
        <w:rPr>
          <w:rFonts w:ascii="Palatino Linotype" w:eastAsiaTheme="minorHAnsi" w:hAnsi="Palatino Linotype"/>
          <w:sz w:val="22"/>
          <w:szCs w:val="22"/>
          <w:lang w:val="es-EC" w:eastAsia="en-US"/>
        </w:rPr>
        <w:t xml:space="preserve"> de la Ley Orgánica de Régimen para el Distrito Metropolitano de Quito dispone: </w:t>
      </w:r>
      <w:r w:rsidR="00223E64" w:rsidRPr="00D7670D">
        <w:rPr>
          <w:rFonts w:ascii="Palatino Linotype" w:eastAsiaTheme="minorHAnsi" w:hAnsi="Palatino Linotype"/>
          <w:i/>
          <w:sz w:val="22"/>
          <w:szCs w:val="22"/>
          <w:lang w:val="es-EC" w:eastAsia="en-US"/>
        </w:rPr>
        <w:t xml:space="preserve">“Regulará el uso y la adecuada ocupación del suelo y ejercerá control sobre el mismo con competencia exclusiva y privativa. De igual manera </w:t>
      </w:r>
      <w:r w:rsidR="00223E64" w:rsidRPr="00D7670D">
        <w:rPr>
          <w:rFonts w:ascii="Palatino Linotype" w:eastAsiaTheme="minorHAnsi" w:hAnsi="Palatino Linotype"/>
          <w:i/>
          <w:sz w:val="22"/>
          <w:szCs w:val="22"/>
          <w:lang w:val="es-EC" w:eastAsia="en-US"/>
        </w:rPr>
        <w:lastRenderedPageBreak/>
        <w:t>regulará</w:t>
      </w:r>
      <w:r w:rsidR="00D7670D" w:rsidRPr="00D7670D">
        <w:rPr>
          <w:rFonts w:ascii="Palatino Linotype" w:eastAsiaTheme="minorHAnsi" w:hAnsi="Palatino Linotype"/>
          <w:i/>
          <w:sz w:val="22"/>
          <w:szCs w:val="22"/>
          <w:lang w:val="es-EC" w:eastAsia="en-US"/>
        </w:rPr>
        <w:t xml:space="preserve"> y controlará, con competencia exclusiva y privativa las construcciones o edificaciones, su estado, utilización y condiciones</w:t>
      </w:r>
      <w:r w:rsidR="00D7670D">
        <w:rPr>
          <w:rFonts w:ascii="Palatino Linotype" w:eastAsiaTheme="minorHAnsi" w:hAnsi="Palatino Linotype"/>
          <w:i/>
          <w:sz w:val="22"/>
          <w:szCs w:val="22"/>
          <w:lang w:val="es-EC" w:eastAsia="en-US"/>
        </w:rPr>
        <w:t>”;</w:t>
      </w:r>
      <w:r w:rsidR="00223E64">
        <w:rPr>
          <w:rFonts w:ascii="Palatino Linotype" w:eastAsiaTheme="minorHAnsi" w:hAnsi="Palatino Linotype"/>
          <w:sz w:val="22"/>
          <w:szCs w:val="22"/>
          <w:lang w:val="es-EC" w:eastAsia="en-US"/>
        </w:rPr>
        <w:t xml:space="preserve"> </w:t>
      </w:r>
    </w:p>
    <w:p w14:paraId="416A0909" w14:textId="77777777" w:rsidR="008F02E6" w:rsidRDefault="008F02E6" w:rsidP="001C2838">
      <w:pPr>
        <w:autoSpaceDE w:val="0"/>
        <w:autoSpaceDN w:val="0"/>
        <w:adjustRightInd w:val="0"/>
        <w:ind w:left="709" w:hanging="709"/>
        <w:jc w:val="both"/>
        <w:rPr>
          <w:rFonts w:ascii="Palatino Linotype" w:eastAsiaTheme="minorHAnsi" w:hAnsi="Palatino Linotype"/>
          <w:sz w:val="22"/>
          <w:szCs w:val="22"/>
          <w:lang w:val="es-EC" w:eastAsia="en-US"/>
        </w:rPr>
      </w:pPr>
    </w:p>
    <w:p w14:paraId="1BE977F6" w14:textId="4EBF79CA" w:rsidR="008F02E6" w:rsidRDefault="008F02E6" w:rsidP="008F02E6">
      <w:pPr>
        <w:autoSpaceDE w:val="0"/>
        <w:autoSpaceDN w:val="0"/>
        <w:adjustRightInd w:val="0"/>
        <w:ind w:left="705" w:hanging="705"/>
        <w:jc w:val="both"/>
        <w:rPr>
          <w:rFonts w:ascii="Palatino Linotype" w:hAnsi="Palatino Linotype"/>
          <w:sz w:val="22"/>
          <w:szCs w:val="22"/>
        </w:rPr>
      </w:pPr>
      <w:r w:rsidRPr="00974EE8">
        <w:rPr>
          <w:rFonts w:ascii="Palatino Linotype" w:hAnsi="Palatino Linotype"/>
          <w:sz w:val="22"/>
          <w:szCs w:val="22"/>
        </w:rPr>
        <w:t>Que,</w:t>
      </w:r>
      <w:r w:rsidRPr="00974EE8">
        <w:rPr>
          <w:rFonts w:ascii="Palatino Linotype" w:hAnsi="Palatino Linotype"/>
          <w:sz w:val="22"/>
          <w:szCs w:val="22"/>
        </w:rPr>
        <w:tab/>
        <w:t xml:space="preserve">el </w:t>
      </w:r>
      <w:r w:rsidR="00E80BB9">
        <w:rPr>
          <w:rFonts w:ascii="Palatino Linotype" w:hAnsi="Palatino Linotype"/>
          <w:sz w:val="22"/>
          <w:szCs w:val="22"/>
        </w:rPr>
        <w:t>numeral 6 del artículo 8</w:t>
      </w:r>
      <w:r w:rsidRPr="00974EE8">
        <w:rPr>
          <w:rFonts w:ascii="Palatino Linotype" w:hAnsi="Palatino Linotype"/>
          <w:sz w:val="22"/>
          <w:szCs w:val="22"/>
        </w:rPr>
        <w:t>, ibídem, dispone que le corresponde especialmente, al Concejo Metropolitano, reglamentar el uso de los bienes de dominio público.</w:t>
      </w:r>
    </w:p>
    <w:p w14:paraId="66ABDC1A" w14:textId="77777777" w:rsidR="008C08AD" w:rsidRDefault="008C08AD" w:rsidP="001C2838">
      <w:pPr>
        <w:autoSpaceDE w:val="0"/>
        <w:autoSpaceDN w:val="0"/>
        <w:adjustRightInd w:val="0"/>
        <w:ind w:left="709" w:hanging="709"/>
        <w:jc w:val="both"/>
        <w:rPr>
          <w:rFonts w:ascii="Palatino Linotype" w:eastAsiaTheme="minorHAnsi" w:hAnsi="Palatino Linotype"/>
          <w:sz w:val="22"/>
          <w:szCs w:val="22"/>
          <w:lang w:val="es-EC" w:eastAsia="en-US"/>
        </w:rPr>
      </w:pPr>
    </w:p>
    <w:p w14:paraId="6A27B313" w14:textId="1E834716" w:rsidR="00D7670D" w:rsidRDefault="00444EBC" w:rsidP="00444EBC">
      <w:pPr>
        <w:autoSpaceDE w:val="0"/>
        <w:autoSpaceDN w:val="0"/>
        <w:adjustRightInd w:val="0"/>
        <w:ind w:left="705" w:hanging="705"/>
        <w:jc w:val="both"/>
        <w:rPr>
          <w:rFonts w:ascii="Palatino Linotype" w:eastAsiaTheme="minorHAnsi" w:hAnsi="Palatino Linotype"/>
          <w:i/>
          <w:sz w:val="22"/>
          <w:szCs w:val="22"/>
          <w:lang w:val="es-EC" w:eastAsia="en-US"/>
        </w:rPr>
      </w:pPr>
      <w:r w:rsidRPr="00974EE8">
        <w:rPr>
          <w:rFonts w:ascii="Palatino Linotype" w:hAnsi="Palatino Linotype"/>
          <w:sz w:val="22"/>
          <w:szCs w:val="22"/>
        </w:rPr>
        <w:t xml:space="preserve">Que, </w:t>
      </w:r>
      <w:r w:rsidRPr="00974EE8">
        <w:rPr>
          <w:rFonts w:ascii="Palatino Linotype" w:hAnsi="Palatino Linotype"/>
          <w:sz w:val="22"/>
          <w:szCs w:val="22"/>
        </w:rPr>
        <w:tab/>
        <w:t xml:space="preserve">el artículo </w:t>
      </w:r>
      <w:r w:rsidR="00D7670D">
        <w:rPr>
          <w:rFonts w:ascii="Palatino Linotype" w:hAnsi="Palatino Linotype"/>
          <w:sz w:val="22"/>
          <w:szCs w:val="22"/>
        </w:rPr>
        <w:t xml:space="preserve">26 </w:t>
      </w:r>
      <w:r w:rsidR="00D7670D">
        <w:rPr>
          <w:rFonts w:ascii="Palatino Linotype" w:eastAsiaTheme="minorHAnsi" w:hAnsi="Palatino Linotype"/>
          <w:sz w:val="22"/>
          <w:szCs w:val="22"/>
          <w:lang w:val="es-EC" w:eastAsia="en-US"/>
        </w:rPr>
        <w:t xml:space="preserve">de la Ley Orgánica de Régimen para el Distrito Metropolitano de Quito establece: </w:t>
      </w:r>
      <w:r w:rsidR="00D7670D" w:rsidRPr="00D7670D">
        <w:rPr>
          <w:rFonts w:ascii="Palatino Linotype" w:eastAsiaTheme="minorHAnsi" w:hAnsi="Palatino Linotype"/>
          <w:i/>
          <w:sz w:val="22"/>
          <w:szCs w:val="22"/>
          <w:lang w:val="es-EC" w:eastAsia="en-US"/>
        </w:rPr>
        <w:t>La decisión sobre el destino del suelo y su forma de aprovechamiento dentro del territorio distrital, compete exclusivamente a las autoridades del Distrito Metropolitano de Quito […]”;</w:t>
      </w:r>
    </w:p>
    <w:p w14:paraId="2D4AD1F6" w14:textId="2A65A256" w:rsidR="00CA5F60" w:rsidRDefault="00CA5F60" w:rsidP="00444EBC">
      <w:pPr>
        <w:autoSpaceDE w:val="0"/>
        <w:autoSpaceDN w:val="0"/>
        <w:adjustRightInd w:val="0"/>
        <w:ind w:left="705" w:hanging="705"/>
        <w:jc w:val="both"/>
        <w:rPr>
          <w:rFonts w:ascii="Palatino Linotype" w:eastAsiaTheme="minorHAnsi" w:hAnsi="Palatino Linotype"/>
          <w:i/>
          <w:sz w:val="22"/>
          <w:szCs w:val="22"/>
          <w:lang w:val="es-EC" w:eastAsia="en-US"/>
        </w:rPr>
      </w:pPr>
    </w:p>
    <w:p w14:paraId="18117A29" w14:textId="78376DE0" w:rsidR="00CA5F60" w:rsidRDefault="00CA5F60" w:rsidP="00444EBC">
      <w:pPr>
        <w:autoSpaceDE w:val="0"/>
        <w:autoSpaceDN w:val="0"/>
        <w:adjustRightInd w:val="0"/>
        <w:ind w:left="705" w:hanging="705"/>
        <w:jc w:val="both"/>
        <w:rPr>
          <w:rFonts w:ascii="Palatino Linotype" w:eastAsiaTheme="minorHAnsi" w:hAnsi="Palatino Linotype"/>
          <w:i/>
          <w:sz w:val="22"/>
          <w:szCs w:val="22"/>
          <w:lang w:val="es-EC" w:eastAsia="en-US"/>
        </w:rPr>
      </w:pPr>
      <w:r>
        <w:rPr>
          <w:rFonts w:ascii="Palatino Linotype" w:hAnsi="Palatino Linotype"/>
          <w:sz w:val="22"/>
          <w:szCs w:val="22"/>
        </w:rPr>
        <w:t xml:space="preserve">Que, </w:t>
      </w:r>
      <w:r>
        <w:rPr>
          <w:rFonts w:ascii="Palatino Linotype" w:hAnsi="Palatino Linotype"/>
          <w:sz w:val="22"/>
          <w:szCs w:val="22"/>
        </w:rPr>
        <w:tab/>
        <w:t xml:space="preserve">el artículo 7 del Código Orgánico de Organización Territorial, Autonomía y Descentralización, en adelante “COOTAD”, señala: </w:t>
      </w:r>
      <w:r>
        <w:rPr>
          <w:rFonts w:ascii="Palatino Linotype" w:hAnsi="Palatino Linotype"/>
          <w:i/>
          <w:sz w:val="22"/>
          <w:szCs w:val="22"/>
        </w:rPr>
        <w:t>“Para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14:paraId="100DD3BF" w14:textId="77777777" w:rsidR="00310641" w:rsidRDefault="00310641" w:rsidP="00444EBC">
      <w:pPr>
        <w:autoSpaceDE w:val="0"/>
        <w:autoSpaceDN w:val="0"/>
        <w:adjustRightInd w:val="0"/>
        <w:ind w:left="705" w:hanging="705"/>
        <w:jc w:val="both"/>
        <w:rPr>
          <w:rFonts w:ascii="Palatino Linotype" w:eastAsiaTheme="minorHAnsi" w:hAnsi="Palatino Linotype"/>
          <w:i/>
          <w:sz w:val="22"/>
          <w:szCs w:val="22"/>
          <w:lang w:val="es-EC" w:eastAsia="en-US"/>
        </w:rPr>
      </w:pPr>
    </w:p>
    <w:p w14:paraId="7D80F2D1" w14:textId="59AE0D3D" w:rsidR="00310641" w:rsidRDefault="00310641" w:rsidP="00310641">
      <w:pPr>
        <w:autoSpaceDE w:val="0"/>
        <w:autoSpaceDN w:val="0"/>
        <w:adjustRightInd w:val="0"/>
        <w:ind w:left="709" w:hanging="709"/>
        <w:jc w:val="both"/>
        <w:rPr>
          <w:rFonts w:ascii="Palatino Linotype" w:hAnsi="Palatino Linotype" w:cs="Arial"/>
          <w:sz w:val="22"/>
          <w:szCs w:val="22"/>
        </w:rPr>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e</w:t>
      </w:r>
      <w:r w:rsidRPr="00974EE8">
        <w:rPr>
          <w:rFonts w:ascii="Palatino Linotype" w:eastAsiaTheme="minorHAnsi" w:hAnsi="Palatino Linotype"/>
          <w:sz w:val="22"/>
          <w:szCs w:val="22"/>
          <w:lang w:val="es-EC" w:eastAsia="en-US"/>
        </w:rPr>
        <w:t>l literal</w:t>
      </w:r>
      <w:r>
        <w:rPr>
          <w:rFonts w:ascii="Palatino Linotype" w:eastAsiaTheme="minorHAnsi" w:hAnsi="Palatino Linotype"/>
          <w:sz w:val="22"/>
          <w:szCs w:val="22"/>
          <w:lang w:val="es-EC" w:eastAsia="en-US"/>
        </w:rPr>
        <w:t xml:space="preserve"> x) del artículo 5</w:t>
      </w:r>
      <w:r w:rsidRPr="00974EE8">
        <w:rPr>
          <w:rFonts w:ascii="Palatino Linotype" w:eastAsiaTheme="minorHAnsi" w:hAnsi="Palatino Linotype"/>
          <w:sz w:val="22"/>
          <w:szCs w:val="22"/>
          <w:lang w:val="es-EC" w:eastAsia="en-US"/>
        </w:rPr>
        <w:t>7 del COOTAD, establec</w:t>
      </w:r>
      <w:r>
        <w:rPr>
          <w:rFonts w:ascii="Palatino Linotype" w:eastAsiaTheme="minorHAnsi" w:hAnsi="Palatino Linotype"/>
          <w:sz w:val="22"/>
          <w:szCs w:val="22"/>
          <w:lang w:val="es-EC" w:eastAsia="en-US"/>
        </w:rPr>
        <w:t>e como atribución</w:t>
      </w:r>
      <w:r w:rsidRPr="00974EE8">
        <w:rPr>
          <w:rFonts w:ascii="Palatino Linotype" w:eastAsiaTheme="minorHAnsi" w:hAnsi="Palatino Linotype"/>
          <w:sz w:val="22"/>
          <w:szCs w:val="22"/>
          <w:lang w:val="es-EC" w:eastAsia="en-US"/>
        </w:rPr>
        <w:t xml:space="preserve"> del Concejo Metropolitano:</w:t>
      </w:r>
      <w:r>
        <w:rPr>
          <w:rFonts w:ascii="Palatino Linotype" w:eastAsiaTheme="minorHAnsi" w:hAnsi="Palatino Linotype"/>
          <w:sz w:val="22"/>
          <w:szCs w:val="22"/>
          <w:lang w:val="es-EC" w:eastAsia="en-US"/>
        </w:rPr>
        <w:t xml:space="preserve"> </w:t>
      </w:r>
      <w:r w:rsidRPr="00974EE8">
        <w:rPr>
          <w:rFonts w:ascii="Palatino Linotype" w:eastAsiaTheme="minorHAnsi" w:hAnsi="Palatino Linotype"/>
          <w:i/>
          <w:sz w:val="22"/>
          <w:szCs w:val="22"/>
          <w:lang w:val="es-EC" w:eastAsia="en-US"/>
        </w:rPr>
        <w:t>“</w:t>
      </w:r>
      <w:r w:rsidRPr="00310641">
        <w:rPr>
          <w:rFonts w:ascii="Palatino Linotype" w:hAnsi="Palatino Linotype" w:cs="Arial"/>
          <w:sz w:val="22"/>
          <w:szCs w:val="22"/>
        </w:rPr>
        <w:t>x) Regular y controlar, mediante la normativa cantonal correspondiente, el uso del suelo en el territorio del cantón, de conformidad con las leyes sobre la materia, y establecer el régimen urbanístico de la tierra;</w:t>
      </w:r>
    </w:p>
    <w:p w14:paraId="0AD65CBC" w14:textId="5CB0482D" w:rsidR="00CA5F60" w:rsidRDefault="00CA5F60" w:rsidP="00310641">
      <w:pPr>
        <w:autoSpaceDE w:val="0"/>
        <w:autoSpaceDN w:val="0"/>
        <w:adjustRightInd w:val="0"/>
        <w:ind w:left="709" w:hanging="709"/>
        <w:jc w:val="both"/>
        <w:rPr>
          <w:rFonts w:ascii="Palatino Linotype" w:hAnsi="Palatino Linotype" w:cs="Arial"/>
          <w:sz w:val="22"/>
          <w:szCs w:val="22"/>
        </w:rPr>
      </w:pPr>
    </w:p>
    <w:p w14:paraId="5A1B47D6" w14:textId="77777777" w:rsidR="00CA5F60" w:rsidRDefault="00CA5F60" w:rsidP="00CA5F60">
      <w:pPr>
        <w:autoSpaceDE w:val="0"/>
        <w:autoSpaceDN w:val="0"/>
        <w:adjustRightInd w:val="0"/>
        <w:ind w:left="709" w:hanging="709"/>
        <w:jc w:val="both"/>
        <w:rPr>
          <w:rFonts w:ascii="Palatino Linotype" w:eastAsiaTheme="minorHAnsi" w:hAnsi="Palatino Linotype"/>
          <w:sz w:val="22"/>
          <w:szCs w:val="22"/>
          <w:lang w:eastAsia="en-US"/>
        </w:rPr>
      </w:pPr>
    </w:p>
    <w:p w14:paraId="639FBAA0" w14:textId="77777777" w:rsidR="00CA5F60" w:rsidRDefault="00CA5F60" w:rsidP="00CA5F60">
      <w:pPr>
        <w:autoSpaceDE w:val="0"/>
        <w:autoSpaceDN w:val="0"/>
        <w:adjustRightInd w:val="0"/>
        <w:ind w:left="709" w:hanging="709"/>
        <w:jc w:val="both"/>
        <w:rPr>
          <w:rFonts w:ascii="Palatino Linotype" w:eastAsiaTheme="minorHAnsi" w:hAnsi="Palatino Linotype"/>
          <w:sz w:val="22"/>
          <w:szCs w:val="22"/>
          <w:lang w:eastAsia="en-US"/>
        </w:rPr>
      </w:pPr>
      <w:r>
        <w:rPr>
          <w:rFonts w:ascii="Palatino Linotype" w:eastAsiaTheme="minorHAnsi" w:hAnsi="Palatino Linotype"/>
          <w:sz w:val="22"/>
          <w:szCs w:val="22"/>
          <w:lang w:eastAsia="en-US"/>
        </w:rPr>
        <w:t>Que,</w:t>
      </w:r>
      <w:r>
        <w:rPr>
          <w:rFonts w:ascii="Palatino Linotype" w:eastAsiaTheme="minorHAnsi" w:hAnsi="Palatino Linotype"/>
          <w:sz w:val="22"/>
          <w:szCs w:val="22"/>
          <w:lang w:eastAsia="en-US"/>
        </w:rPr>
        <w:tab/>
        <w:t>el literal c) del artículo 84, del COOTAD, manifiesta</w:t>
      </w:r>
      <w:r>
        <w:rPr>
          <w:rFonts w:ascii="Palatino Linotype" w:eastAsiaTheme="minorHAnsi" w:hAnsi="Palatino Linotype"/>
          <w:i/>
          <w:iCs/>
          <w:sz w:val="22"/>
          <w:szCs w:val="22"/>
          <w:lang w:eastAsia="en-US"/>
        </w:rPr>
        <w:t>: "Son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r>
        <w:rPr>
          <w:rFonts w:ascii="Palatino Linotype" w:eastAsiaTheme="minorHAnsi" w:hAnsi="Palatino Linotype"/>
          <w:sz w:val="22"/>
          <w:szCs w:val="22"/>
          <w:lang w:eastAsia="en-US"/>
        </w:rPr>
        <w:t>";</w:t>
      </w:r>
    </w:p>
    <w:p w14:paraId="71CDC2CE" w14:textId="77777777" w:rsidR="00CA5F60" w:rsidRPr="00310641" w:rsidRDefault="00CA5F60" w:rsidP="00310641">
      <w:pPr>
        <w:autoSpaceDE w:val="0"/>
        <w:autoSpaceDN w:val="0"/>
        <w:adjustRightInd w:val="0"/>
        <w:ind w:left="709" w:hanging="709"/>
        <w:jc w:val="both"/>
        <w:rPr>
          <w:rFonts w:ascii="Palatino Linotype" w:eastAsiaTheme="minorHAnsi" w:hAnsi="Palatino Linotype"/>
          <w:sz w:val="22"/>
          <w:szCs w:val="22"/>
          <w:lang w:val="es-EC" w:eastAsia="en-US"/>
        </w:rPr>
      </w:pPr>
    </w:p>
    <w:p w14:paraId="56F0311D" w14:textId="77777777" w:rsidR="00D7670D" w:rsidRDefault="00D7670D" w:rsidP="00444EBC">
      <w:pPr>
        <w:autoSpaceDE w:val="0"/>
        <w:autoSpaceDN w:val="0"/>
        <w:adjustRightInd w:val="0"/>
        <w:ind w:left="705" w:hanging="705"/>
        <w:jc w:val="both"/>
        <w:rPr>
          <w:rFonts w:ascii="Palatino Linotype" w:eastAsiaTheme="minorHAnsi" w:hAnsi="Palatino Linotype"/>
          <w:sz w:val="22"/>
          <w:szCs w:val="22"/>
          <w:lang w:val="es-EC" w:eastAsia="en-US"/>
        </w:rPr>
      </w:pPr>
    </w:p>
    <w:p w14:paraId="579902AB" w14:textId="528386B9" w:rsidR="001C2838" w:rsidRDefault="001C2838" w:rsidP="001C2838">
      <w:pPr>
        <w:autoSpaceDE w:val="0"/>
        <w:autoSpaceDN w:val="0"/>
        <w:adjustRightInd w:val="0"/>
        <w:ind w:left="709" w:hanging="709"/>
        <w:jc w:val="both"/>
        <w:rPr>
          <w:rFonts w:ascii="Palatino Linotype" w:hAnsi="Palatino Linotype"/>
          <w:i/>
          <w:sz w:val="22"/>
          <w:szCs w:val="22"/>
        </w:rPr>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r>
      <w:r w:rsidR="00AC56B5">
        <w:rPr>
          <w:rFonts w:ascii="Palatino Linotype" w:eastAsiaTheme="minorHAnsi" w:hAnsi="Palatino Linotype"/>
          <w:sz w:val="22"/>
          <w:szCs w:val="22"/>
          <w:lang w:val="es-EC" w:eastAsia="en-US"/>
        </w:rPr>
        <w:t>e</w:t>
      </w:r>
      <w:r w:rsidRPr="00974EE8">
        <w:rPr>
          <w:rFonts w:ascii="Palatino Linotype" w:eastAsiaTheme="minorHAnsi" w:hAnsi="Palatino Linotype"/>
          <w:sz w:val="22"/>
          <w:szCs w:val="22"/>
          <w:lang w:val="es-EC" w:eastAsia="en-US"/>
        </w:rPr>
        <w:t>l literal</w:t>
      </w:r>
      <w:r w:rsidR="00AC56B5">
        <w:rPr>
          <w:rFonts w:ascii="Palatino Linotype" w:eastAsiaTheme="minorHAnsi" w:hAnsi="Palatino Linotype"/>
          <w:sz w:val="22"/>
          <w:szCs w:val="22"/>
          <w:lang w:val="es-EC" w:eastAsia="en-US"/>
        </w:rPr>
        <w:t xml:space="preserve"> </w:t>
      </w:r>
      <w:r w:rsidR="00CA5F60">
        <w:rPr>
          <w:rFonts w:ascii="Palatino Linotype" w:eastAsiaTheme="minorHAnsi" w:hAnsi="Palatino Linotype"/>
          <w:sz w:val="22"/>
          <w:szCs w:val="22"/>
          <w:lang w:val="es-EC" w:eastAsia="en-US"/>
        </w:rPr>
        <w:t>v</w:t>
      </w:r>
      <w:r w:rsidRPr="00974EE8">
        <w:rPr>
          <w:rFonts w:ascii="Palatino Linotype" w:eastAsiaTheme="minorHAnsi" w:hAnsi="Palatino Linotype"/>
          <w:sz w:val="22"/>
          <w:szCs w:val="22"/>
          <w:lang w:val="es-EC" w:eastAsia="en-US"/>
        </w:rPr>
        <w:t xml:space="preserve">) del artículo 87 del </w:t>
      </w:r>
      <w:r w:rsidR="007D2A9C" w:rsidRPr="00974EE8">
        <w:rPr>
          <w:rFonts w:ascii="Palatino Linotype" w:eastAsiaTheme="minorHAnsi" w:hAnsi="Palatino Linotype"/>
          <w:sz w:val="22"/>
          <w:szCs w:val="22"/>
          <w:lang w:val="es-EC" w:eastAsia="en-US"/>
        </w:rPr>
        <w:t>Código Orgánico de Organización Territorial, Autonomía y Descentralización, en adelante, “</w:t>
      </w:r>
      <w:r w:rsidRPr="00974EE8">
        <w:rPr>
          <w:rFonts w:ascii="Palatino Linotype" w:eastAsiaTheme="minorHAnsi" w:hAnsi="Palatino Linotype"/>
          <w:sz w:val="22"/>
          <w:szCs w:val="22"/>
          <w:lang w:val="es-EC" w:eastAsia="en-US"/>
        </w:rPr>
        <w:t>COOTAD</w:t>
      </w:r>
      <w:r w:rsidR="007D2A9C" w:rsidRPr="00974EE8">
        <w:rPr>
          <w:rFonts w:ascii="Palatino Linotype" w:eastAsiaTheme="minorHAnsi" w:hAnsi="Palatino Linotype"/>
          <w:sz w:val="22"/>
          <w:szCs w:val="22"/>
          <w:lang w:val="es-EC" w:eastAsia="en-US"/>
        </w:rPr>
        <w:t>”</w:t>
      </w:r>
      <w:r w:rsidRPr="00974EE8">
        <w:rPr>
          <w:rFonts w:ascii="Palatino Linotype" w:eastAsiaTheme="minorHAnsi" w:hAnsi="Palatino Linotype"/>
          <w:sz w:val="22"/>
          <w:szCs w:val="22"/>
          <w:lang w:val="es-EC" w:eastAsia="en-US"/>
        </w:rPr>
        <w:t>, establec</w:t>
      </w:r>
      <w:r w:rsidR="00AC56B5">
        <w:rPr>
          <w:rFonts w:ascii="Palatino Linotype" w:eastAsiaTheme="minorHAnsi" w:hAnsi="Palatino Linotype"/>
          <w:sz w:val="22"/>
          <w:szCs w:val="22"/>
          <w:lang w:val="es-EC" w:eastAsia="en-US"/>
        </w:rPr>
        <w:t>e como atribución</w:t>
      </w:r>
      <w:r w:rsidRPr="00974EE8">
        <w:rPr>
          <w:rFonts w:ascii="Palatino Linotype" w:eastAsiaTheme="minorHAnsi" w:hAnsi="Palatino Linotype"/>
          <w:sz w:val="22"/>
          <w:szCs w:val="22"/>
          <w:lang w:val="es-EC" w:eastAsia="en-US"/>
        </w:rPr>
        <w:t xml:space="preserve"> del Concejo Metropolitano: </w:t>
      </w:r>
      <w:r w:rsidRPr="00974EE8">
        <w:rPr>
          <w:rFonts w:ascii="Palatino Linotype" w:eastAsiaTheme="minorHAnsi" w:hAnsi="Palatino Linotype"/>
          <w:i/>
          <w:sz w:val="22"/>
          <w:szCs w:val="22"/>
          <w:lang w:val="es-EC" w:eastAsia="en-US"/>
        </w:rPr>
        <w:t>“</w:t>
      </w:r>
      <w:r w:rsidR="00CA5F60">
        <w:rPr>
          <w:rFonts w:ascii="Palatino Linotype" w:eastAsiaTheme="minorHAnsi" w:hAnsi="Palatino Linotype"/>
          <w:i/>
          <w:sz w:val="22"/>
          <w:szCs w:val="22"/>
          <w:lang w:val="es-EC" w:eastAsia="en-US"/>
        </w:rPr>
        <w:t>v</w:t>
      </w:r>
      <w:r w:rsidRPr="00AC56B5">
        <w:rPr>
          <w:rFonts w:ascii="Palatino Linotype" w:hAnsi="Palatino Linotype"/>
          <w:i/>
          <w:sz w:val="22"/>
          <w:szCs w:val="22"/>
        </w:rPr>
        <w:t xml:space="preserve">) </w:t>
      </w:r>
      <w:r w:rsidR="00AC56B5" w:rsidRPr="00AC56B5">
        <w:rPr>
          <w:rFonts w:ascii="Palatino Linotype" w:hAnsi="Palatino Linotype" w:cs="Arial"/>
          <w:sz w:val="22"/>
          <w:szCs w:val="22"/>
        </w:rPr>
        <w:t>Regular y controlar el uso del suelo en el territorio del distrito metropolitano, de conformidad con las leyes</w:t>
      </w:r>
      <w:r w:rsidR="008C08AD">
        <w:rPr>
          <w:rFonts w:ascii="Palatino Linotype" w:hAnsi="Palatino Linotype" w:cs="Arial"/>
          <w:sz w:val="22"/>
          <w:szCs w:val="22"/>
        </w:rPr>
        <w:t xml:space="preserve"> </w:t>
      </w:r>
      <w:r w:rsidR="00AC56B5" w:rsidRPr="00AC56B5">
        <w:rPr>
          <w:rFonts w:ascii="Palatino Linotype" w:hAnsi="Palatino Linotype" w:cs="Arial"/>
          <w:sz w:val="22"/>
          <w:szCs w:val="22"/>
        </w:rPr>
        <w:t>sobre la materia, y establecer el régimen urbanístico de la tierra</w:t>
      </w:r>
      <w:r w:rsidRPr="00974EE8">
        <w:rPr>
          <w:rFonts w:ascii="Palatino Linotype" w:hAnsi="Palatino Linotype"/>
          <w:i/>
          <w:sz w:val="22"/>
          <w:szCs w:val="22"/>
        </w:rPr>
        <w:t>”;</w:t>
      </w:r>
    </w:p>
    <w:p w14:paraId="240851DC" w14:textId="77777777" w:rsidR="0081325E" w:rsidRDefault="0081325E" w:rsidP="001C2838">
      <w:pPr>
        <w:autoSpaceDE w:val="0"/>
        <w:autoSpaceDN w:val="0"/>
        <w:adjustRightInd w:val="0"/>
        <w:ind w:left="709" w:hanging="709"/>
        <w:jc w:val="both"/>
        <w:rPr>
          <w:rFonts w:ascii="Palatino Linotype" w:hAnsi="Palatino Linotype"/>
          <w:i/>
          <w:sz w:val="22"/>
          <w:szCs w:val="22"/>
        </w:rPr>
      </w:pPr>
    </w:p>
    <w:p w14:paraId="6E39226F" w14:textId="77777777" w:rsidR="00D169B5" w:rsidRDefault="00D169B5" w:rsidP="0081325E">
      <w:pPr>
        <w:autoSpaceDE w:val="0"/>
        <w:autoSpaceDN w:val="0"/>
        <w:adjustRightInd w:val="0"/>
        <w:ind w:left="709" w:hanging="709"/>
        <w:jc w:val="both"/>
        <w:rPr>
          <w:rFonts w:ascii="Palatino Linotype" w:eastAsiaTheme="minorHAnsi" w:hAnsi="Palatino Linotype"/>
          <w:sz w:val="22"/>
          <w:szCs w:val="22"/>
          <w:lang w:val="es-EC" w:eastAsia="en-US"/>
        </w:rPr>
      </w:pPr>
    </w:p>
    <w:p w14:paraId="20EB0166" w14:textId="77777777" w:rsidR="00D169B5" w:rsidRPr="00974EE8" w:rsidRDefault="00D169B5" w:rsidP="00D169B5">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lastRenderedPageBreak/>
        <w:t>Que,</w:t>
      </w:r>
      <w:r>
        <w:rPr>
          <w:rFonts w:ascii="Palatino Linotype" w:eastAsiaTheme="minorHAnsi" w:hAnsi="Palatino Linotype"/>
          <w:sz w:val="22"/>
          <w:szCs w:val="22"/>
          <w:lang w:val="es-EC" w:eastAsia="en-US"/>
        </w:rPr>
        <w:tab/>
        <w:t xml:space="preserve">el artículo </w:t>
      </w:r>
      <w:r w:rsidRPr="00D169B5">
        <w:rPr>
          <w:rFonts w:ascii="Palatino Linotype" w:hAnsi="Palatino Linotype" w:cs="Arial"/>
          <w:sz w:val="22"/>
          <w:szCs w:val="22"/>
        </w:rPr>
        <w:t>326</w:t>
      </w:r>
      <w:r>
        <w:rPr>
          <w:rFonts w:ascii="Palatino Linotype" w:hAnsi="Palatino Linotype" w:cs="Arial"/>
          <w:sz w:val="22"/>
          <w:szCs w:val="22"/>
        </w:rPr>
        <w:t xml:space="preserve"> </w:t>
      </w:r>
      <w:r w:rsidRPr="00974EE8">
        <w:rPr>
          <w:rFonts w:ascii="Palatino Linotype" w:eastAsiaTheme="minorHAnsi" w:hAnsi="Palatino Linotype"/>
          <w:sz w:val="22"/>
          <w:szCs w:val="22"/>
          <w:lang w:val="es-EC" w:eastAsia="en-US"/>
        </w:rPr>
        <w:t>del COOTAD</w:t>
      </w:r>
      <w:r>
        <w:rPr>
          <w:rFonts w:ascii="Palatino Linotype" w:eastAsiaTheme="minorHAnsi" w:hAnsi="Palatino Linotype"/>
          <w:sz w:val="22"/>
          <w:szCs w:val="22"/>
          <w:lang w:val="es-EC" w:eastAsia="en-US"/>
        </w:rPr>
        <w:t>, establece</w:t>
      </w:r>
      <w:r w:rsidRPr="00D169B5">
        <w:rPr>
          <w:rFonts w:ascii="Palatino Linotype" w:hAnsi="Palatino Linotype" w:cs="Arial"/>
          <w:sz w:val="22"/>
          <w:szCs w:val="22"/>
        </w:rPr>
        <w:t>.-</w:t>
      </w:r>
      <w:r>
        <w:rPr>
          <w:rFonts w:ascii="Palatino Linotype" w:hAnsi="Palatino Linotype" w:cs="Arial"/>
          <w:sz w:val="22"/>
          <w:szCs w:val="22"/>
        </w:rPr>
        <w:t xml:space="preserve"> “</w:t>
      </w:r>
      <w:r w:rsidRPr="00D169B5">
        <w:rPr>
          <w:rFonts w:ascii="Palatino Linotype" w:hAnsi="Palatino Linotype" w:cs="Arial"/>
          <w:sz w:val="22"/>
          <w:szCs w:val="22"/>
        </w:rPr>
        <w:t>Conformación.-Los órganos legislativos de los gobiernos autónomos descentralizados, conformarán comisiones de trabajo las que emitirán conclusiones y recomendaciones que serán consideradas como base para la discusión y aprobación de sus decisiones</w:t>
      </w:r>
      <w:r>
        <w:rPr>
          <w:rFonts w:ascii="Arial" w:hAnsi="Arial" w:cs="Arial"/>
          <w:sz w:val="30"/>
          <w:szCs w:val="30"/>
        </w:rPr>
        <w:t>.</w:t>
      </w:r>
      <w:r w:rsidRPr="00974EE8">
        <w:rPr>
          <w:rFonts w:ascii="Palatino Linotype" w:eastAsiaTheme="minorHAnsi" w:hAnsi="Palatino Linotype"/>
          <w:i/>
          <w:sz w:val="22"/>
          <w:szCs w:val="22"/>
          <w:lang w:val="es-EC" w:eastAsia="en-US"/>
        </w:rPr>
        <w:t>”;</w:t>
      </w:r>
      <w:r>
        <w:rPr>
          <w:rFonts w:ascii="Palatino Linotype" w:eastAsiaTheme="minorHAnsi" w:hAnsi="Palatino Linotype"/>
          <w:i/>
          <w:sz w:val="22"/>
          <w:szCs w:val="22"/>
          <w:lang w:val="es-EC" w:eastAsia="en-US"/>
        </w:rPr>
        <w:t xml:space="preserve"> </w:t>
      </w:r>
    </w:p>
    <w:p w14:paraId="72A1704E" w14:textId="77777777" w:rsidR="00D169B5" w:rsidRDefault="00D169B5" w:rsidP="0081325E">
      <w:pPr>
        <w:autoSpaceDE w:val="0"/>
        <w:autoSpaceDN w:val="0"/>
        <w:adjustRightInd w:val="0"/>
        <w:ind w:left="709" w:hanging="709"/>
        <w:jc w:val="both"/>
        <w:rPr>
          <w:rFonts w:ascii="Palatino Linotype" w:eastAsiaTheme="minorHAnsi" w:hAnsi="Palatino Linotype"/>
          <w:sz w:val="22"/>
          <w:szCs w:val="22"/>
          <w:lang w:val="es-EC" w:eastAsia="en-US"/>
        </w:rPr>
      </w:pPr>
    </w:p>
    <w:p w14:paraId="365E60C4" w14:textId="77777777" w:rsidR="0081325E" w:rsidRPr="00974EE8" w:rsidRDefault="0081325E" w:rsidP="0081325E">
      <w:pPr>
        <w:autoSpaceDE w:val="0"/>
        <w:autoSpaceDN w:val="0"/>
        <w:adjustRightInd w:val="0"/>
        <w:ind w:left="709" w:hanging="709"/>
        <w:jc w:val="both"/>
        <w:rPr>
          <w:rFonts w:ascii="Palatino Linotype" w:eastAsiaTheme="minorHAnsi" w:hAnsi="Palatino Linotype"/>
          <w:sz w:val="22"/>
          <w:szCs w:val="22"/>
          <w:lang w:val="es-EC" w:eastAsia="en-US"/>
        </w:rPr>
      </w:pPr>
      <w:r w:rsidRPr="00974EE8">
        <w:rPr>
          <w:rFonts w:ascii="Palatino Linotype" w:eastAsiaTheme="minorHAnsi" w:hAnsi="Palatino Linotype"/>
          <w:sz w:val="22"/>
          <w:szCs w:val="22"/>
          <w:lang w:val="es-EC" w:eastAsia="en-US"/>
        </w:rPr>
        <w:t>Que,</w:t>
      </w:r>
      <w:r w:rsidRPr="00974EE8">
        <w:rPr>
          <w:rFonts w:ascii="Palatino Linotype" w:eastAsiaTheme="minorHAnsi" w:hAnsi="Palatino Linotype"/>
          <w:sz w:val="22"/>
          <w:szCs w:val="22"/>
          <w:lang w:val="es-EC" w:eastAsia="en-US"/>
        </w:rPr>
        <w:tab/>
        <w:t xml:space="preserve">el artículo 415 del COOTAD, establece que: </w:t>
      </w:r>
      <w:r w:rsidRPr="00974EE8">
        <w:rPr>
          <w:rFonts w:ascii="Palatino Linotype" w:eastAsiaTheme="minorHAnsi" w:hAnsi="Palatino Linotype"/>
          <w:i/>
          <w:sz w:val="22"/>
          <w:szCs w:val="22"/>
          <w:lang w:val="es-EC" w:eastAsia="en-US"/>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5DB2FF91" w14:textId="77777777" w:rsidR="001C2838" w:rsidRPr="00974EE8" w:rsidRDefault="001C2838" w:rsidP="001C2838">
      <w:pPr>
        <w:autoSpaceDE w:val="0"/>
        <w:autoSpaceDN w:val="0"/>
        <w:adjustRightInd w:val="0"/>
        <w:ind w:left="709" w:hanging="709"/>
        <w:jc w:val="both"/>
        <w:rPr>
          <w:rFonts w:ascii="Palatino Linotype" w:eastAsiaTheme="minorHAnsi" w:hAnsi="Palatino Linotype" w:cs="CourierNewNegrita"/>
          <w:i/>
          <w:sz w:val="22"/>
          <w:szCs w:val="22"/>
          <w:lang w:val="es-EC" w:eastAsia="en-US"/>
        </w:rPr>
      </w:pPr>
    </w:p>
    <w:p w14:paraId="370338A4" w14:textId="77777777" w:rsidR="001C2838" w:rsidRDefault="001C2838" w:rsidP="001C2838">
      <w:pPr>
        <w:autoSpaceDE w:val="0"/>
        <w:autoSpaceDN w:val="0"/>
        <w:adjustRightInd w:val="0"/>
        <w:ind w:left="709" w:hanging="709"/>
        <w:jc w:val="both"/>
        <w:rPr>
          <w:rFonts w:ascii="Palatino Linotype" w:eastAsiaTheme="minorHAnsi" w:hAnsi="Palatino Linotype" w:cs="CourierNewNegrita"/>
          <w:i/>
          <w:sz w:val="22"/>
          <w:szCs w:val="22"/>
          <w:lang w:val="es-EC" w:eastAsia="en-US"/>
        </w:rPr>
      </w:pPr>
      <w:r w:rsidRPr="00974EE8">
        <w:rPr>
          <w:rFonts w:ascii="Palatino Linotype" w:eastAsiaTheme="minorHAnsi" w:hAnsi="Palatino Linotype"/>
          <w:sz w:val="22"/>
          <w:szCs w:val="22"/>
          <w:lang w:val="es-EC" w:eastAsia="en-US"/>
        </w:rPr>
        <w:t xml:space="preserve">Que, </w:t>
      </w:r>
      <w:r w:rsidRPr="00974EE8">
        <w:rPr>
          <w:rFonts w:ascii="Palatino Linotype" w:eastAsiaTheme="minorHAnsi" w:hAnsi="Palatino Linotype"/>
          <w:sz w:val="22"/>
          <w:szCs w:val="22"/>
          <w:lang w:val="es-EC" w:eastAsia="en-US"/>
        </w:rPr>
        <w:tab/>
        <w:t xml:space="preserve">el artículo 423 del </w:t>
      </w:r>
      <w:r w:rsidR="007D2A9C" w:rsidRPr="00974EE8">
        <w:rPr>
          <w:rFonts w:ascii="Palatino Linotype" w:eastAsiaTheme="minorHAnsi" w:hAnsi="Palatino Linotype"/>
          <w:sz w:val="22"/>
          <w:szCs w:val="22"/>
          <w:lang w:val="es-EC" w:eastAsia="en-US"/>
        </w:rPr>
        <w:t>COOTAD</w:t>
      </w:r>
      <w:r w:rsidRPr="00974EE8">
        <w:rPr>
          <w:rFonts w:ascii="Palatino Linotype" w:eastAsiaTheme="minorHAnsi" w:hAnsi="Palatino Linotype"/>
          <w:sz w:val="22"/>
          <w:szCs w:val="22"/>
          <w:lang w:val="es-EC" w:eastAsia="en-US"/>
        </w:rPr>
        <w:t xml:space="preserve">, establece que: </w:t>
      </w:r>
      <w:r w:rsidRPr="00974EE8">
        <w:rPr>
          <w:rFonts w:ascii="Palatino Linotype" w:eastAsiaTheme="minorHAnsi" w:hAnsi="Palatino Linotype"/>
          <w:i/>
          <w:sz w:val="22"/>
          <w:szCs w:val="22"/>
          <w:lang w:val="es-EC" w:eastAsia="en-US"/>
        </w:rPr>
        <w:t>"</w:t>
      </w:r>
      <w:r w:rsidRPr="00974EE8">
        <w:rPr>
          <w:rFonts w:ascii="Palatino Linotype" w:eastAsiaTheme="minorHAnsi" w:hAnsi="Palatino Linotype" w:cs="CourierNewNegrita"/>
          <w:i/>
          <w:sz w:val="22"/>
          <w:szCs w:val="22"/>
          <w:lang w:val="es-EC" w:eastAsia="en-US"/>
        </w:rPr>
        <w:t xml:space="preserve"> Los bienes de cualquiera de las categorías establecidas en este Código, pueden pasar a otra de las mismas, previa resolución del órgano de legislación del gobierno autónomo descentralizado con el voto favorable de las dos terceras partes de sus miembros. Los bienes de dominio público de uso público podrán pasar a la categoría de adscrito al servicio público, y solo excepcionalmente a la categoría de bienes de dominio privado, salvo las quebradas con sus taludes y franjas de protección, los esteros y los ríos con sus lechos y sus zonas de remanso y protección; parques, canchas, zonas de reserva e instalaciones que se encuentren al servicio directo de la comunidad.”;</w:t>
      </w:r>
    </w:p>
    <w:p w14:paraId="11A0B2B0" w14:textId="77777777" w:rsidR="0081325E" w:rsidRDefault="0081325E" w:rsidP="001C2838">
      <w:pPr>
        <w:autoSpaceDE w:val="0"/>
        <w:autoSpaceDN w:val="0"/>
        <w:adjustRightInd w:val="0"/>
        <w:ind w:left="709" w:hanging="709"/>
        <w:jc w:val="both"/>
        <w:rPr>
          <w:rFonts w:ascii="Palatino Linotype" w:eastAsiaTheme="minorHAnsi" w:hAnsi="Palatino Linotype" w:cs="CourierNewNegrita"/>
          <w:i/>
          <w:sz w:val="22"/>
          <w:szCs w:val="22"/>
          <w:lang w:val="es-EC" w:eastAsia="en-US"/>
        </w:rPr>
      </w:pPr>
    </w:p>
    <w:p w14:paraId="5CF3CBDF" w14:textId="350F68AC" w:rsidR="0081325E" w:rsidRDefault="0081325E" w:rsidP="001C2838">
      <w:pPr>
        <w:autoSpaceDE w:val="0"/>
        <w:autoSpaceDN w:val="0"/>
        <w:adjustRightInd w:val="0"/>
        <w:ind w:left="709" w:hanging="709"/>
        <w:jc w:val="both"/>
        <w:rPr>
          <w:rFonts w:ascii="Palatino Linotype" w:hAnsi="Palatino Linotype"/>
          <w:sz w:val="22"/>
          <w:szCs w:val="22"/>
        </w:rPr>
      </w:pPr>
      <w:r w:rsidRPr="00974EE8">
        <w:rPr>
          <w:rFonts w:ascii="Palatino Linotype" w:eastAsiaTheme="minorHAnsi" w:hAnsi="Palatino Linotype" w:cs="CourierNewNegrita"/>
          <w:sz w:val="22"/>
          <w:szCs w:val="22"/>
          <w:lang w:val="es-EC" w:eastAsia="en-US"/>
        </w:rPr>
        <w:t>Que,</w:t>
      </w:r>
      <w:r w:rsidRPr="00974EE8">
        <w:rPr>
          <w:rFonts w:ascii="Palatino Linotype" w:eastAsiaTheme="minorHAnsi" w:hAnsi="Palatino Linotype" w:cs="CourierNewNegrita"/>
          <w:sz w:val="22"/>
          <w:szCs w:val="22"/>
          <w:lang w:val="es-EC" w:eastAsia="en-US"/>
        </w:rPr>
        <w:tab/>
        <w:t xml:space="preserve">el inciso último del artículo último del artículo 424 del COOTAD </w:t>
      </w:r>
      <w:r w:rsidRPr="00974EE8">
        <w:rPr>
          <w:rFonts w:ascii="Palatino Linotype" w:hAnsi="Palatino Linotype"/>
          <w:sz w:val="22"/>
          <w:szCs w:val="22"/>
        </w:rPr>
        <w:t>dispone</w:t>
      </w:r>
      <w:r w:rsidR="00E80BB9">
        <w:rPr>
          <w:rFonts w:ascii="Palatino Linotype" w:hAnsi="Palatino Linotype"/>
          <w:sz w:val="22"/>
          <w:szCs w:val="22"/>
        </w:rPr>
        <w:t>:</w:t>
      </w:r>
      <w:r w:rsidR="00E80BB9" w:rsidRPr="00E80BB9">
        <w:rPr>
          <w:rFonts w:ascii="Palatino Linotype" w:hAnsi="Palatino Linotype"/>
          <w:sz w:val="22"/>
          <w:szCs w:val="22"/>
        </w:rPr>
        <w:t xml:space="preserve"> </w:t>
      </w:r>
      <w:r w:rsidR="00E80BB9">
        <w:rPr>
          <w:rFonts w:ascii="Palatino Linotype" w:hAnsi="Palatino Linotype"/>
          <w:sz w:val="22"/>
          <w:szCs w:val="22"/>
        </w:rPr>
        <w:t>“</w:t>
      </w:r>
      <w:r w:rsidR="00E80BB9">
        <w:rPr>
          <w:rFonts w:ascii="Palatino Linotype" w:hAnsi="Palatino Linotype"/>
          <w:i/>
          <w:iCs/>
          <w:sz w:val="22"/>
          <w:szCs w:val="22"/>
        </w:rPr>
        <w:t>En las áreas consolidadas, los bienes de dominio y uso público destinados a áreas verdes, podrán ser cambiados de categoría exclusivamente a favor de instituciones públicas para consolidar y construir equipamientos públicos de conformidad con lo que establezca en su normativa el Gobierno Autónomo Descentralizado. La institución pública beneficiaria tendrá la obligación de compensar el equivalente al valor del bien que recibe, en base al avalúo realizado por el Gobierno Autónomo Descentralizado Metropolitano.”</w:t>
      </w:r>
    </w:p>
    <w:p w14:paraId="0FE12439" w14:textId="77777777" w:rsidR="00890881" w:rsidRDefault="00890881" w:rsidP="001C2838">
      <w:pPr>
        <w:autoSpaceDE w:val="0"/>
        <w:autoSpaceDN w:val="0"/>
        <w:adjustRightInd w:val="0"/>
        <w:ind w:left="709" w:hanging="709"/>
        <w:jc w:val="both"/>
        <w:rPr>
          <w:rFonts w:ascii="Palatino Linotype" w:hAnsi="Palatino Linotype"/>
          <w:sz w:val="22"/>
          <w:szCs w:val="22"/>
        </w:rPr>
      </w:pPr>
    </w:p>
    <w:p w14:paraId="4B375BFF" w14:textId="77777777" w:rsidR="00890881" w:rsidRDefault="00890881" w:rsidP="00890881">
      <w:pPr>
        <w:autoSpaceDE w:val="0"/>
        <w:autoSpaceDN w:val="0"/>
        <w:adjustRightInd w:val="0"/>
        <w:ind w:left="709" w:hanging="709"/>
        <w:jc w:val="both"/>
        <w:rPr>
          <w:rFonts w:ascii="Palatino Linotype" w:hAnsi="Palatino Linotype" w:cs="Arial"/>
          <w:i/>
          <w:sz w:val="22"/>
          <w:szCs w:val="22"/>
        </w:rPr>
      </w:pPr>
      <w:r w:rsidRPr="00974EE8">
        <w:rPr>
          <w:rFonts w:ascii="Palatino Linotype" w:eastAsiaTheme="minorHAnsi" w:hAnsi="Palatino Linotype" w:cs="CourierNewNegrita"/>
          <w:sz w:val="22"/>
          <w:szCs w:val="22"/>
          <w:lang w:val="es-EC" w:eastAsia="en-US"/>
        </w:rPr>
        <w:t>Que,</w:t>
      </w:r>
      <w:r w:rsidRPr="00974EE8">
        <w:rPr>
          <w:rFonts w:ascii="Palatino Linotype" w:eastAsiaTheme="minorHAnsi" w:hAnsi="Palatino Linotype" w:cs="CourierNewNegrita"/>
          <w:sz w:val="22"/>
          <w:szCs w:val="22"/>
          <w:lang w:val="es-EC" w:eastAsia="en-US"/>
        </w:rPr>
        <w:tab/>
      </w:r>
      <w:r w:rsidRPr="00AC56B5">
        <w:rPr>
          <w:rFonts w:ascii="Palatino Linotype" w:eastAsiaTheme="minorHAnsi" w:hAnsi="Palatino Linotype" w:cs="CourierNewNegrita"/>
          <w:sz w:val="22"/>
          <w:szCs w:val="22"/>
          <w:lang w:val="es-EC" w:eastAsia="en-US"/>
        </w:rPr>
        <w:t xml:space="preserve">la </w:t>
      </w:r>
      <w:r w:rsidRPr="00AC56B5">
        <w:rPr>
          <w:rFonts w:ascii="Palatino Linotype" w:hAnsi="Palatino Linotype"/>
          <w:sz w:val="22"/>
          <w:szCs w:val="22"/>
          <w:lang w:val="es-ES_tradnl" w:eastAsia="en-US"/>
        </w:rPr>
        <w:t xml:space="preserve">Ordenanza Metropolitana No. 001, sancionada el 29 de marzo de 2019 que contiene el Código Municipal para el Distrito Metropolitano de Quito, </w:t>
      </w:r>
      <w:r w:rsidRPr="00890881">
        <w:rPr>
          <w:rFonts w:ascii="Palatino Linotype" w:hAnsi="Palatino Linotype" w:cs="Arial"/>
          <w:sz w:val="22"/>
          <w:szCs w:val="22"/>
        </w:rPr>
        <w:t>Art. III.6.119</w:t>
      </w:r>
      <w:r w:rsidR="00E413EE">
        <w:rPr>
          <w:rFonts w:ascii="Palatino Linotype" w:hAnsi="Palatino Linotype" w:cs="Arial"/>
          <w:sz w:val="22"/>
          <w:szCs w:val="22"/>
        </w:rPr>
        <w:t xml:space="preserve"> señala</w:t>
      </w:r>
      <w:r w:rsidRPr="00890881">
        <w:rPr>
          <w:rFonts w:ascii="Palatino Linotype" w:hAnsi="Palatino Linotype" w:cs="Arial"/>
          <w:sz w:val="22"/>
          <w:szCs w:val="22"/>
        </w:rPr>
        <w:t>.- Autoridad Administrativa Otorgante de la LMU (10).-a. La Secretaría de Territorio, Hábitat y Vivienda es el órgano competente en materia de LMU (10)</w:t>
      </w:r>
      <w:r>
        <w:rPr>
          <w:rFonts w:ascii="Palatino Linotype" w:hAnsi="Palatino Linotype" w:cs="Arial"/>
          <w:sz w:val="22"/>
          <w:szCs w:val="22"/>
        </w:rPr>
        <w:t xml:space="preserve"> </w:t>
      </w:r>
      <w:r w:rsidRPr="00890881">
        <w:rPr>
          <w:rFonts w:ascii="Palatino Linotype" w:hAnsi="Palatino Linotype" w:cs="Arial"/>
          <w:sz w:val="22"/>
          <w:szCs w:val="22"/>
        </w:rPr>
        <w:t>dentro del procedimiento especial, para el caso de Urbanizaciones, Subdivisiones Especiales y Reestructuraciones Parcelarias Especiales. Emitirá el informe para el Concejo Metropolitano de Quito, efectuando las recomendaciones técnicas que se consideren aplicables al caso, previa la expedición de la Ordenanza respectiva</w:t>
      </w:r>
      <w:r>
        <w:rPr>
          <w:rFonts w:ascii="Palatino Linotype" w:hAnsi="Palatino Linotype" w:cs="Arial"/>
          <w:i/>
          <w:sz w:val="22"/>
          <w:szCs w:val="22"/>
        </w:rPr>
        <w:t xml:space="preserve"> </w:t>
      </w:r>
      <w:r w:rsidRPr="00BA2758">
        <w:rPr>
          <w:rFonts w:ascii="Palatino Linotype" w:hAnsi="Palatino Linotype" w:cs="Arial"/>
          <w:i/>
          <w:sz w:val="22"/>
          <w:szCs w:val="22"/>
        </w:rPr>
        <w:t>[…];</w:t>
      </w:r>
    </w:p>
    <w:p w14:paraId="25D135CE" w14:textId="77777777" w:rsidR="008F02E6" w:rsidRDefault="008F02E6" w:rsidP="00890881">
      <w:pPr>
        <w:autoSpaceDE w:val="0"/>
        <w:autoSpaceDN w:val="0"/>
        <w:adjustRightInd w:val="0"/>
        <w:ind w:left="709" w:hanging="709"/>
        <w:jc w:val="both"/>
        <w:rPr>
          <w:rFonts w:ascii="Palatino Linotype" w:hAnsi="Palatino Linotype" w:cs="Arial"/>
          <w:i/>
          <w:sz w:val="22"/>
          <w:szCs w:val="22"/>
        </w:rPr>
      </w:pPr>
    </w:p>
    <w:p w14:paraId="6609F673" w14:textId="77777777" w:rsidR="008F02E6" w:rsidRPr="008F02E6" w:rsidRDefault="008F02E6" w:rsidP="00E413EE">
      <w:pPr>
        <w:autoSpaceDE w:val="0"/>
        <w:autoSpaceDN w:val="0"/>
        <w:adjustRightInd w:val="0"/>
        <w:ind w:left="705" w:hanging="705"/>
        <w:jc w:val="both"/>
        <w:rPr>
          <w:rFonts w:ascii="Palatino Linotype" w:hAnsi="Palatino Linotype"/>
          <w:bCs/>
          <w:i/>
          <w:sz w:val="22"/>
          <w:szCs w:val="22"/>
          <w:lang w:val="es-EC"/>
        </w:rPr>
      </w:pPr>
      <w:r>
        <w:t>Que,</w:t>
      </w:r>
      <w:r>
        <w:tab/>
        <w:t>el artículo III.6.102, ibídem, establece que cuando se trate de subdivisiones de bienes municipales de uso privado, éstas estarán sujetas al procedimiento administrativo especial;</w:t>
      </w:r>
    </w:p>
    <w:p w14:paraId="27409915" w14:textId="77777777" w:rsidR="00F02902" w:rsidRPr="00974EE8" w:rsidRDefault="00F02902" w:rsidP="001C2838">
      <w:pPr>
        <w:autoSpaceDE w:val="0"/>
        <w:autoSpaceDN w:val="0"/>
        <w:adjustRightInd w:val="0"/>
        <w:ind w:left="709" w:hanging="709"/>
        <w:jc w:val="both"/>
        <w:rPr>
          <w:rFonts w:ascii="Palatino Linotype" w:eastAsiaTheme="minorHAnsi" w:hAnsi="Palatino Linotype" w:cs="CourierNewNegrita"/>
          <w:i/>
          <w:sz w:val="22"/>
          <w:szCs w:val="22"/>
          <w:lang w:val="es-EC" w:eastAsia="en-US"/>
        </w:rPr>
      </w:pPr>
    </w:p>
    <w:p w14:paraId="743D8568" w14:textId="24952620" w:rsidR="00103A56" w:rsidRDefault="00103A56" w:rsidP="00A12AAA">
      <w:pPr>
        <w:autoSpaceDE w:val="0"/>
        <w:autoSpaceDN w:val="0"/>
        <w:adjustRightInd w:val="0"/>
        <w:ind w:left="705" w:hanging="705"/>
        <w:jc w:val="both"/>
      </w:pPr>
      <w:r>
        <w:rPr>
          <w:rFonts w:ascii="Palatino Linotype" w:hAnsi="Palatino Linotype"/>
          <w:i/>
        </w:rPr>
        <w:lastRenderedPageBreak/>
        <w:t>Que,</w:t>
      </w:r>
      <w:r>
        <w:rPr>
          <w:rFonts w:ascii="Palatino Linotype" w:hAnsi="Palatino Linotype"/>
          <w:i/>
        </w:rPr>
        <w:tab/>
      </w:r>
      <w:r w:rsidR="00E80BB9">
        <w:rPr>
          <w:rFonts w:ascii="Palatino Linotype" w:hAnsi="Palatino Linotype"/>
          <w:iCs/>
        </w:rPr>
        <w:t xml:space="preserve">la letra a) del numeral 2 del artículo </w:t>
      </w:r>
      <w:r w:rsidR="00E80BB9">
        <w:t xml:space="preserve">IV.1.70 </w:t>
      </w:r>
      <w:r w:rsidR="00E413EE">
        <w:t>ibídem</w:t>
      </w:r>
      <w:r>
        <w:t xml:space="preserve">, señala que no se considera subdivisión y en consecuencia no se requerirá la contribución prevista en el Código Orgánico de Organización Territorial, Autonomía y Descentralización, a la partición que practica el Distrito Metropolitano de Quito mediante acto normativo del Concejo Metropolitano en los bienes sobre los que ejerce dominio, en que por cuestiones de interés social u ordenamiento territorial no se requiera tal contribución. </w:t>
      </w:r>
    </w:p>
    <w:p w14:paraId="7733CB42" w14:textId="77777777" w:rsidR="00CC0AFE" w:rsidRDefault="00CC0AFE" w:rsidP="00A12AAA">
      <w:pPr>
        <w:autoSpaceDE w:val="0"/>
        <w:autoSpaceDN w:val="0"/>
        <w:adjustRightInd w:val="0"/>
        <w:ind w:left="705" w:hanging="705"/>
        <w:jc w:val="both"/>
      </w:pPr>
    </w:p>
    <w:p w14:paraId="19099326" w14:textId="77777777" w:rsidR="00CC0AFE" w:rsidRPr="008F1A94" w:rsidRDefault="00CC0AFE" w:rsidP="00CC0AFE">
      <w:pPr>
        <w:tabs>
          <w:tab w:val="left" w:pos="426"/>
        </w:tabs>
        <w:ind w:left="705" w:hanging="705"/>
        <w:jc w:val="both"/>
        <w:rPr>
          <w:rFonts w:ascii="Palatino Linotype" w:hAnsi="Palatino Linotype"/>
          <w:sz w:val="22"/>
          <w:szCs w:val="22"/>
        </w:rPr>
      </w:pPr>
      <w:r w:rsidRPr="008F1A94">
        <w:rPr>
          <w:rFonts w:ascii="Palatino Linotype" w:hAnsi="Palatino Linotype"/>
          <w:sz w:val="22"/>
          <w:szCs w:val="22"/>
        </w:rPr>
        <w:t>Que,</w:t>
      </w:r>
      <w:r w:rsidRPr="008F1A94">
        <w:rPr>
          <w:rFonts w:ascii="Palatino Linotype" w:hAnsi="Palatino Linotype"/>
          <w:sz w:val="22"/>
          <w:szCs w:val="22"/>
        </w:rPr>
        <w:tab/>
        <w:t>Mediante Oficio No. STHV-DMGT-2020-0684-O, de 11 de marzo de 2020, el Ing. Darío Gudiño Carvajal, Director Metropolitano de Gestión Territorial de la Secretaría de Territorio, Hábitat y Vivienda, informó que mediante Oficio No. STHV-DMGT-2020-0427-O de 07 de febrero de 2020, la Dirección a su cargo emitió informe favorable para que se continúe con el trámite pertinente y se obtenga del Concejo Metropolitano de Quito, la autorización de la subdivisión de 13 lotes y la donación de 15 a favor del Ministerio de Gobierno para destinarlos a UPC Unidades de Policía Comunitaria, posterior a ello se generó varios ajustes a los datos técnicos, por lo que reconsidera el informe técnico constante en Oficio No. STHV-DMGT-2020-0427-O de 07 de febrero de 2020, en cuanto a los datos técnicos de los 15 lotes municipales, y se ratifica en lo demás del texto de dicho oficio.</w:t>
      </w:r>
    </w:p>
    <w:p w14:paraId="1F5EC923" w14:textId="77777777" w:rsidR="009540BE" w:rsidRPr="00974EE8" w:rsidRDefault="009540BE" w:rsidP="009540BE">
      <w:pPr>
        <w:tabs>
          <w:tab w:val="left" w:pos="426"/>
        </w:tabs>
        <w:jc w:val="both"/>
        <w:rPr>
          <w:rFonts w:ascii="Palatino Linotype" w:hAnsi="Palatino Linotype"/>
          <w:sz w:val="22"/>
          <w:szCs w:val="22"/>
        </w:rPr>
      </w:pPr>
    </w:p>
    <w:p w14:paraId="1256FD43" w14:textId="77777777" w:rsidR="009540BE" w:rsidRDefault="008A6A5B" w:rsidP="00C96B1C">
      <w:pPr>
        <w:tabs>
          <w:tab w:val="left" w:pos="426"/>
        </w:tabs>
        <w:ind w:left="705" w:hanging="705"/>
        <w:jc w:val="both"/>
        <w:rPr>
          <w:rFonts w:ascii="Palatino Linotype" w:hAnsi="Palatino Linotype"/>
          <w:sz w:val="22"/>
          <w:szCs w:val="22"/>
        </w:rPr>
      </w:pPr>
      <w:r w:rsidRPr="00974EE8">
        <w:rPr>
          <w:rFonts w:ascii="Palatino Linotype" w:hAnsi="Palatino Linotype"/>
          <w:sz w:val="22"/>
          <w:szCs w:val="22"/>
        </w:rPr>
        <w:t>Que,</w:t>
      </w:r>
      <w:r w:rsidRPr="00974EE8">
        <w:rPr>
          <w:rFonts w:ascii="Palatino Linotype" w:hAnsi="Palatino Linotype"/>
          <w:sz w:val="22"/>
          <w:szCs w:val="22"/>
        </w:rPr>
        <w:tab/>
        <w:t>m</w:t>
      </w:r>
      <w:r w:rsidR="009540BE" w:rsidRPr="00974EE8">
        <w:rPr>
          <w:rFonts w:ascii="Palatino Linotype" w:hAnsi="Palatino Linotype"/>
          <w:sz w:val="22"/>
          <w:szCs w:val="22"/>
        </w:rPr>
        <w:t xml:space="preserve">ediante </w:t>
      </w:r>
      <w:r w:rsidR="00CD285E" w:rsidRPr="00974EE8">
        <w:rPr>
          <w:rFonts w:ascii="Palatino Linotype" w:hAnsi="Palatino Linotype"/>
          <w:sz w:val="22"/>
          <w:szCs w:val="22"/>
        </w:rPr>
        <w:t>Oficio Nro. GADDMQ-PM-SAUOS-2020-0097-O de 19 de marzo de 2020,</w:t>
      </w:r>
      <w:r w:rsidR="009540BE" w:rsidRPr="00974EE8">
        <w:rPr>
          <w:rFonts w:ascii="Palatino Linotype" w:hAnsi="Palatino Linotype"/>
          <w:sz w:val="22"/>
          <w:szCs w:val="22"/>
        </w:rPr>
        <w:t xml:space="preserve"> el Dr. Edison Yépez Vinueza, Subprocurador Metropolitano (E), </w:t>
      </w:r>
      <w:r w:rsidR="00CD285E" w:rsidRPr="00974EE8">
        <w:rPr>
          <w:rFonts w:ascii="Palatino Linotype" w:hAnsi="Palatino Linotype"/>
          <w:sz w:val="22"/>
          <w:szCs w:val="22"/>
        </w:rPr>
        <w:t>considerando los informes técnicos mencionados, las Actas de la Mesa del Procedimiento Especial para Subdivisiones Especiales, los certificados del Registro de la Propiedad, la compensación planteada por el Ministerio de Gobierno, y observando que la autorización para el cambio de categoría de los bienes inmuebles municipales, la subdivisión de los mismos y su donación es facultad del Concejo Metropolitano de Quito, de conformidad con los arts. 423, 424, 436 del COOTAD; y, art. IV.1.70, No. 2, letra a) y art. III.6.131, No. 6 del Código Municipal, Procuraduría Metropolitana emite informe jurídico favorable para que, de estimarlo pertinente, las Comisiones de Propiedad y Espacio Público y de Uso de Suelo, en el ámbito de sus competencias, continúen con el procedimiento para obtener del Concejo Metropolitano de Quito la autorización para: (i) el cambio de categoría de bienes municipales de dominio público a bienes municipales de dominio privado de los predios Nos. 566937, 190358, 792587, 252425, 1201072, 3542717, 170446, 365028, 314033, 153617, 1237495, aclarando que el cambio de categoría del predio No. 3542717, por tratarse de área verde, además se encuentra sustentado en la compensación planteada por el Ministerio de Gobierno y la consideración de su pertinencia realizada por la Dirección Metropolitana de Gestión de Bienes Inmuebles, en cumplimiento del art</w:t>
      </w:r>
      <w:r w:rsidR="004568A5" w:rsidRPr="00974EE8">
        <w:rPr>
          <w:rFonts w:ascii="Palatino Linotype" w:hAnsi="Palatino Linotype"/>
          <w:sz w:val="22"/>
          <w:szCs w:val="22"/>
        </w:rPr>
        <w:t>. 424, inciso último del COOTAD,</w:t>
      </w:r>
      <w:r w:rsidR="00CD285E" w:rsidRPr="00974EE8">
        <w:rPr>
          <w:rFonts w:ascii="Palatino Linotype" w:hAnsi="Palatino Linotype"/>
          <w:sz w:val="22"/>
          <w:szCs w:val="22"/>
        </w:rPr>
        <w:t xml:space="preserve"> </w:t>
      </w:r>
      <w:r w:rsidR="00C96B1C" w:rsidRPr="00C96B1C">
        <w:rPr>
          <w:rFonts w:ascii="Palatino Linotype" w:hAnsi="Palatino Linotype"/>
          <w:sz w:val="22"/>
          <w:szCs w:val="22"/>
        </w:rPr>
        <w:t>(ii) la</w:t>
      </w:r>
      <w:r w:rsidR="00C96B1C">
        <w:rPr>
          <w:rFonts w:ascii="Palatino Linotype" w:hAnsi="Palatino Linotype"/>
          <w:sz w:val="22"/>
          <w:szCs w:val="22"/>
        </w:rPr>
        <w:t xml:space="preserve"> </w:t>
      </w:r>
      <w:r w:rsidR="00C96B1C" w:rsidRPr="00C96B1C">
        <w:rPr>
          <w:rFonts w:ascii="Palatino Linotype" w:hAnsi="Palatino Linotype"/>
          <w:sz w:val="22"/>
          <w:szCs w:val="22"/>
        </w:rPr>
        <w:t>subdivisión de los predios municipales Nos. 566937, 190358, 1201072, 3542717,</w:t>
      </w:r>
      <w:r w:rsidR="00C96B1C">
        <w:rPr>
          <w:rFonts w:ascii="Palatino Linotype" w:hAnsi="Palatino Linotype"/>
          <w:sz w:val="22"/>
          <w:szCs w:val="22"/>
        </w:rPr>
        <w:t xml:space="preserve"> </w:t>
      </w:r>
      <w:r w:rsidR="00C96B1C" w:rsidRPr="00C96B1C">
        <w:rPr>
          <w:rFonts w:ascii="Palatino Linotype" w:hAnsi="Palatino Linotype"/>
          <w:sz w:val="22"/>
          <w:szCs w:val="22"/>
        </w:rPr>
        <w:t>170446, 365028, 314033, 153617, 1237495, conforme a los planos adjuntos; y, (iii) la</w:t>
      </w:r>
      <w:r w:rsidR="00C96B1C">
        <w:rPr>
          <w:rFonts w:ascii="Palatino Linotype" w:hAnsi="Palatino Linotype"/>
          <w:sz w:val="22"/>
          <w:szCs w:val="22"/>
        </w:rPr>
        <w:t xml:space="preserve"> </w:t>
      </w:r>
      <w:r w:rsidR="00C96B1C" w:rsidRPr="00C96B1C">
        <w:rPr>
          <w:rFonts w:ascii="Palatino Linotype" w:hAnsi="Palatino Linotype"/>
          <w:sz w:val="22"/>
          <w:szCs w:val="22"/>
        </w:rPr>
        <w:t xml:space="preserve">donación de los predios Nos. 3705358, 3705344, 792587, </w:t>
      </w:r>
      <w:r w:rsidR="00C96B1C" w:rsidRPr="00C96B1C">
        <w:rPr>
          <w:rFonts w:ascii="Palatino Linotype" w:hAnsi="Palatino Linotype"/>
          <w:sz w:val="22"/>
          <w:szCs w:val="22"/>
        </w:rPr>
        <w:lastRenderedPageBreak/>
        <w:t>252425, 3705356, 3707188,</w:t>
      </w:r>
      <w:r w:rsidR="00C96B1C">
        <w:rPr>
          <w:rFonts w:ascii="Palatino Linotype" w:hAnsi="Palatino Linotype"/>
          <w:sz w:val="22"/>
          <w:szCs w:val="22"/>
        </w:rPr>
        <w:t xml:space="preserve"> </w:t>
      </w:r>
      <w:r w:rsidR="00C96B1C" w:rsidRPr="00C96B1C">
        <w:rPr>
          <w:rFonts w:ascii="Palatino Linotype" w:hAnsi="Palatino Linotype"/>
          <w:sz w:val="22"/>
          <w:szCs w:val="22"/>
        </w:rPr>
        <w:t>3705355, 3708060, 3705357, 3705345, 3705361 , producto de la subdivisión, a</w:t>
      </w:r>
      <w:r w:rsidR="00C96B1C">
        <w:rPr>
          <w:rFonts w:ascii="Palatino Linotype" w:hAnsi="Palatino Linotype"/>
          <w:sz w:val="22"/>
          <w:szCs w:val="22"/>
        </w:rPr>
        <w:t xml:space="preserve"> </w:t>
      </w:r>
      <w:r w:rsidR="00C96B1C" w:rsidRPr="00C96B1C">
        <w:rPr>
          <w:rFonts w:ascii="Palatino Linotype" w:hAnsi="Palatino Linotype"/>
          <w:sz w:val="22"/>
          <w:szCs w:val="22"/>
        </w:rPr>
        <w:t>favor del Ministerio de Gobierno para destinarlos a la construcción de las Unidades de</w:t>
      </w:r>
      <w:r w:rsidR="00C96B1C">
        <w:rPr>
          <w:rFonts w:ascii="Palatino Linotype" w:hAnsi="Palatino Linotype"/>
          <w:sz w:val="22"/>
          <w:szCs w:val="22"/>
        </w:rPr>
        <w:t xml:space="preserve"> </w:t>
      </w:r>
      <w:r w:rsidR="00C96B1C" w:rsidRPr="00C96B1C">
        <w:rPr>
          <w:rFonts w:ascii="Palatino Linotype" w:hAnsi="Palatino Linotype"/>
          <w:sz w:val="22"/>
          <w:szCs w:val="22"/>
        </w:rPr>
        <w:t>Policía Comunitaria en el Distrito Metropolitano de Quito, conforme a los datos técnicos</w:t>
      </w:r>
      <w:r w:rsidR="00C96B1C">
        <w:rPr>
          <w:rFonts w:ascii="Palatino Linotype" w:hAnsi="Palatino Linotype"/>
          <w:sz w:val="22"/>
          <w:szCs w:val="22"/>
        </w:rPr>
        <w:t xml:space="preserve"> </w:t>
      </w:r>
      <w:r w:rsidR="00C96B1C" w:rsidRPr="00C96B1C">
        <w:rPr>
          <w:rFonts w:ascii="Palatino Linotype" w:hAnsi="Palatino Linotype"/>
          <w:sz w:val="22"/>
          <w:szCs w:val="22"/>
        </w:rPr>
        <w:t>de número de predio, ubicación, linderos, superficie y avalúo de cada uno de los predios,</w:t>
      </w:r>
      <w:r w:rsidR="00C96B1C">
        <w:rPr>
          <w:rFonts w:ascii="Palatino Linotype" w:hAnsi="Palatino Linotype"/>
          <w:sz w:val="22"/>
          <w:szCs w:val="22"/>
        </w:rPr>
        <w:t xml:space="preserve"> </w:t>
      </w:r>
      <w:r w:rsidR="00C96B1C" w:rsidRPr="00C96B1C">
        <w:rPr>
          <w:rFonts w:ascii="Palatino Linotype" w:hAnsi="Palatino Linotype"/>
          <w:sz w:val="22"/>
          <w:szCs w:val="22"/>
        </w:rPr>
        <w:t>determinados en las fichas técnicas, adjuntas a los Oficios Nos.</w:t>
      </w:r>
      <w:r w:rsidR="00C96B1C">
        <w:rPr>
          <w:rFonts w:ascii="Palatino Linotype" w:hAnsi="Palatino Linotype"/>
          <w:sz w:val="22"/>
          <w:szCs w:val="22"/>
        </w:rPr>
        <w:t xml:space="preserve"> </w:t>
      </w:r>
      <w:r w:rsidR="00C96B1C" w:rsidRPr="00C96B1C">
        <w:rPr>
          <w:rFonts w:ascii="Palatino Linotype" w:hAnsi="Palatino Linotype"/>
          <w:sz w:val="22"/>
          <w:szCs w:val="22"/>
        </w:rPr>
        <w:t>GADDMQ-DMC-GCE-2020-0371-O, de 13 de febrero de 2020,</w:t>
      </w:r>
      <w:r w:rsidR="00C96B1C">
        <w:rPr>
          <w:rFonts w:ascii="Palatino Linotype" w:hAnsi="Palatino Linotype"/>
          <w:sz w:val="22"/>
          <w:szCs w:val="22"/>
        </w:rPr>
        <w:t xml:space="preserve"> </w:t>
      </w:r>
      <w:r w:rsidR="00C96B1C" w:rsidRPr="00C96B1C">
        <w:rPr>
          <w:rFonts w:ascii="Palatino Linotype" w:hAnsi="Palatino Linotype"/>
          <w:sz w:val="22"/>
          <w:szCs w:val="22"/>
        </w:rPr>
        <w:t>GADDMQ-DMC-GCE-2020-0454-O, de 22 de febrero de 2020,</w:t>
      </w:r>
      <w:r w:rsidR="00C96B1C">
        <w:rPr>
          <w:rFonts w:ascii="Palatino Linotype" w:hAnsi="Palatino Linotype"/>
          <w:sz w:val="22"/>
          <w:szCs w:val="22"/>
        </w:rPr>
        <w:t xml:space="preserve"> </w:t>
      </w:r>
      <w:r w:rsidR="00C96B1C" w:rsidRPr="00C96B1C">
        <w:rPr>
          <w:rFonts w:ascii="Palatino Linotype" w:hAnsi="Palatino Linotype"/>
          <w:sz w:val="22"/>
          <w:szCs w:val="22"/>
        </w:rPr>
        <w:t>GADDMQ-DMC-GCE-2020-0490-O, de 06 de marzo de 2020 de la Dirección</w:t>
      </w:r>
      <w:r w:rsidR="00C96B1C">
        <w:rPr>
          <w:rFonts w:ascii="Palatino Linotype" w:hAnsi="Palatino Linotype"/>
          <w:sz w:val="22"/>
          <w:szCs w:val="22"/>
        </w:rPr>
        <w:t xml:space="preserve"> </w:t>
      </w:r>
      <w:r w:rsidR="00C96B1C" w:rsidRPr="00C96B1C">
        <w:rPr>
          <w:rFonts w:ascii="Palatino Linotype" w:hAnsi="Palatino Linotype"/>
          <w:sz w:val="22"/>
          <w:szCs w:val="22"/>
        </w:rPr>
        <w:t>Metropolitana de Catastro</w:t>
      </w:r>
      <w:r w:rsidR="00C96B1C">
        <w:rPr>
          <w:rFonts w:ascii="Palatino Linotype" w:hAnsi="Palatino Linotype"/>
          <w:sz w:val="22"/>
          <w:szCs w:val="22"/>
        </w:rPr>
        <w:t>.</w:t>
      </w:r>
      <w:r w:rsidR="00CD285E" w:rsidRPr="00974EE8">
        <w:rPr>
          <w:rFonts w:ascii="Palatino Linotype" w:hAnsi="Palatino Linotype"/>
          <w:sz w:val="22"/>
          <w:szCs w:val="22"/>
        </w:rPr>
        <w:t xml:space="preserve"> </w:t>
      </w:r>
    </w:p>
    <w:p w14:paraId="2E3EBA00" w14:textId="77777777" w:rsidR="00E175D0" w:rsidRDefault="00E175D0" w:rsidP="00C96B1C">
      <w:pPr>
        <w:tabs>
          <w:tab w:val="left" w:pos="426"/>
        </w:tabs>
        <w:ind w:left="705" w:hanging="705"/>
        <w:jc w:val="both"/>
        <w:rPr>
          <w:rFonts w:ascii="Palatino Linotype" w:hAnsi="Palatino Linotype"/>
          <w:sz w:val="22"/>
          <w:szCs w:val="22"/>
        </w:rPr>
      </w:pPr>
    </w:p>
    <w:p w14:paraId="3772507E" w14:textId="77777777" w:rsidR="00E175D0" w:rsidRDefault="00E175D0" w:rsidP="00C96B1C">
      <w:pPr>
        <w:tabs>
          <w:tab w:val="left" w:pos="426"/>
        </w:tabs>
        <w:ind w:left="705" w:hanging="705"/>
        <w:jc w:val="both"/>
      </w:pPr>
      <w:r>
        <w:rPr>
          <w:rFonts w:ascii="Palatino Linotype" w:hAnsi="Palatino Linotype"/>
          <w:sz w:val="22"/>
          <w:szCs w:val="22"/>
        </w:rPr>
        <w:tab/>
      </w:r>
      <w:r>
        <w:rPr>
          <w:rFonts w:ascii="Palatino Linotype" w:hAnsi="Palatino Linotype"/>
          <w:sz w:val="22"/>
          <w:szCs w:val="22"/>
        </w:rPr>
        <w:tab/>
        <w:t>Aclara el señor Subprocurador indicando que: …”</w:t>
      </w:r>
      <w:r>
        <w:t>los predios 792587 y 252425 no requieren de subdivisión ya que se entregarán en su totalidad. Los predios Nos. 132503, 213105, 219774 y 192798, por no tener título de dominio, seguirán el procedimiento para ser declarados bienes mostrencos para que sean incorporados al patrimonio municipal como bienes de dominio privado con áreas singularizadas, conforme criterio de Procuraduría Metropolitana constante en Oficio Nro. GADDMQ-PM-SAUOS-2020-0084-O, de 05 de marzo de 2020.”</w:t>
      </w:r>
    </w:p>
    <w:p w14:paraId="3786B7FB" w14:textId="77777777" w:rsidR="00065B1A" w:rsidRDefault="00065B1A" w:rsidP="00C96B1C">
      <w:pPr>
        <w:tabs>
          <w:tab w:val="left" w:pos="426"/>
        </w:tabs>
        <w:ind w:left="705" w:hanging="705"/>
        <w:jc w:val="both"/>
      </w:pPr>
    </w:p>
    <w:p w14:paraId="464CF997" w14:textId="77777777" w:rsidR="009540BE" w:rsidRPr="00974EE8" w:rsidRDefault="00065B1A" w:rsidP="00BE3D1C">
      <w:pPr>
        <w:tabs>
          <w:tab w:val="left" w:pos="426"/>
        </w:tabs>
        <w:ind w:left="705" w:hanging="705"/>
        <w:jc w:val="both"/>
        <w:rPr>
          <w:rFonts w:ascii="Palatino Linotype" w:hAnsi="Palatino Linotype"/>
          <w:sz w:val="22"/>
          <w:szCs w:val="22"/>
        </w:rPr>
      </w:pPr>
      <w:r w:rsidRPr="00CF36F1">
        <w:rPr>
          <w:rFonts w:ascii="Palatino Linotype" w:hAnsi="Palatino Linotype"/>
          <w:sz w:val="22"/>
          <w:szCs w:val="22"/>
        </w:rPr>
        <w:t>Que,</w:t>
      </w:r>
      <w:r w:rsidRPr="00CF36F1">
        <w:rPr>
          <w:rFonts w:ascii="Palatino Linotype" w:hAnsi="Palatino Linotype"/>
          <w:sz w:val="22"/>
          <w:szCs w:val="22"/>
        </w:rPr>
        <w:tab/>
      </w:r>
      <w:r>
        <w:rPr>
          <w:rFonts w:ascii="Palatino Linotype" w:hAnsi="Palatino Linotype"/>
          <w:sz w:val="22"/>
          <w:szCs w:val="22"/>
        </w:rPr>
        <w:t xml:space="preserve">El Concejo Metropolitano de Quito, en sesión pública ordinaria realizada el 11 de septiembre de 2020, al considerar el </w:t>
      </w:r>
      <w:r w:rsidR="00B21779">
        <w:rPr>
          <w:rFonts w:ascii="Palatino Linotype" w:hAnsi="Palatino Linotype"/>
          <w:sz w:val="22"/>
          <w:szCs w:val="22"/>
        </w:rPr>
        <w:t xml:space="preserve"> informe </w:t>
      </w:r>
      <w:r w:rsidRPr="00065B1A">
        <w:rPr>
          <w:rFonts w:ascii="Palatino Linotype" w:hAnsi="Palatino Linotype" w:cs="Arial"/>
          <w:sz w:val="22"/>
          <w:szCs w:val="22"/>
        </w:rPr>
        <w:t>No. IC-CPP-2020-001 de 26 de agosto de 2020</w:t>
      </w:r>
      <w:r>
        <w:rPr>
          <w:rFonts w:ascii="Palatino Linotype" w:hAnsi="Palatino Linotype" w:cs="Arial"/>
          <w:sz w:val="22"/>
          <w:szCs w:val="22"/>
        </w:rPr>
        <w:t xml:space="preserve"> de l</w:t>
      </w:r>
      <w:r w:rsidRPr="00065B1A">
        <w:rPr>
          <w:rFonts w:ascii="Palatino Linotype" w:hAnsi="Palatino Linotype" w:cs="Arial"/>
          <w:sz w:val="22"/>
          <w:szCs w:val="22"/>
        </w:rPr>
        <w:t xml:space="preserve">a Comisión de Propiedad y Espacio Público, </w:t>
      </w:r>
      <w:r w:rsidR="00B21779">
        <w:rPr>
          <w:rFonts w:ascii="Palatino Linotype" w:hAnsi="Palatino Linotype" w:cs="Arial"/>
          <w:sz w:val="22"/>
          <w:szCs w:val="22"/>
        </w:rPr>
        <w:t xml:space="preserve">mediante resolución No. C075-2020, </w:t>
      </w:r>
      <w:r>
        <w:rPr>
          <w:rFonts w:ascii="Palatino Linotype" w:hAnsi="Palatino Linotype" w:cs="Arial"/>
          <w:sz w:val="22"/>
          <w:szCs w:val="22"/>
        </w:rPr>
        <w:t xml:space="preserve">resolvió </w:t>
      </w:r>
      <w:r w:rsidR="00BE3D1C">
        <w:rPr>
          <w:rFonts w:ascii="Palatino Linotype" w:hAnsi="Palatino Linotype" w:cs="Arial"/>
          <w:sz w:val="22"/>
          <w:szCs w:val="22"/>
        </w:rPr>
        <w:t>a</w:t>
      </w:r>
      <w:r w:rsidRPr="00BE3D1C">
        <w:rPr>
          <w:rFonts w:ascii="Palatino Linotype" w:hAnsi="Palatino Linotype" w:cs="Arial"/>
          <w:sz w:val="22"/>
          <w:szCs w:val="22"/>
        </w:rPr>
        <w:t xml:space="preserve">utorizar el cambio de categoría de bien municipal de dominio público a bien </w:t>
      </w:r>
      <w:r w:rsidR="00BE3D1C">
        <w:rPr>
          <w:rFonts w:ascii="Palatino Linotype" w:hAnsi="Palatino Linotype" w:cs="Arial"/>
          <w:sz w:val="22"/>
          <w:szCs w:val="22"/>
        </w:rPr>
        <w:t xml:space="preserve">municipal de dominio privado de los predios </w:t>
      </w:r>
      <w:r w:rsidR="00BE3D1C" w:rsidRPr="00C96B1C">
        <w:rPr>
          <w:rFonts w:ascii="Palatino Linotype" w:hAnsi="Palatino Linotype"/>
          <w:sz w:val="22"/>
          <w:szCs w:val="22"/>
        </w:rPr>
        <w:t>de los predios Nos. 3705358, 3705344, 792587, 252425, 3705356, 3707188,</w:t>
      </w:r>
      <w:r w:rsidR="00BE3D1C">
        <w:rPr>
          <w:rFonts w:ascii="Palatino Linotype" w:hAnsi="Palatino Linotype"/>
          <w:sz w:val="22"/>
          <w:szCs w:val="22"/>
        </w:rPr>
        <w:t xml:space="preserve"> </w:t>
      </w:r>
      <w:r w:rsidR="00BE3D1C" w:rsidRPr="00C96B1C">
        <w:rPr>
          <w:rFonts w:ascii="Palatino Linotype" w:hAnsi="Palatino Linotype"/>
          <w:sz w:val="22"/>
          <w:szCs w:val="22"/>
        </w:rPr>
        <w:t xml:space="preserve">3705355, 3708060, 3705357, 3705345, 3705361 </w:t>
      </w:r>
      <w:r w:rsidRPr="00BE3D1C">
        <w:rPr>
          <w:rFonts w:ascii="Palatino Linotype" w:hAnsi="Palatino Linotype" w:cs="Arial"/>
          <w:sz w:val="22"/>
          <w:szCs w:val="22"/>
        </w:rPr>
        <w:t xml:space="preserve"> a fin de continuar con el trámite de donación a favor del Ministerio de Gobierno para la construcción de UPC ́s</w:t>
      </w:r>
      <w:r w:rsidR="00BE3D1C">
        <w:rPr>
          <w:rFonts w:ascii="Arial" w:hAnsi="Arial" w:cs="Arial"/>
          <w:sz w:val="28"/>
          <w:szCs w:val="28"/>
        </w:rPr>
        <w:t xml:space="preserve">. </w:t>
      </w:r>
    </w:p>
    <w:p w14:paraId="120FF4CB" w14:textId="77777777" w:rsidR="009368DD" w:rsidRPr="00CF36F1" w:rsidRDefault="009368DD" w:rsidP="009368DD">
      <w:pPr>
        <w:tabs>
          <w:tab w:val="left" w:pos="426"/>
        </w:tabs>
        <w:ind w:left="705" w:hanging="705"/>
        <w:jc w:val="both"/>
        <w:rPr>
          <w:rFonts w:ascii="Palatino Linotype" w:hAnsi="Palatino Linotype"/>
          <w:sz w:val="22"/>
          <w:szCs w:val="22"/>
        </w:rPr>
      </w:pPr>
      <w:r w:rsidRPr="00CF36F1">
        <w:rPr>
          <w:rFonts w:ascii="Palatino Linotype" w:hAnsi="Palatino Linotype"/>
          <w:sz w:val="22"/>
          <w:szCs w:val="22"/>
        </w:rPr>
        <w:t>Que,</w:t>
      </w:r>
      <w:r w:rsidRPr="00CF36F1">
        <w:rPr>
          <w:rFonts w:ascii="Palatino Linotype" w:hAnsi="Palatino Linotype"/>
          <w:sz w:val="22"/>
          <w:szCs w:val="22"/>
        </w:rPr>
        <w:tab/>
      </w:r>
      <w:r w:rsidR="00CF36F1" w:rsidRPr="00CF36F1">
        <w:rPr>
          <w:rFonts w:ascii="Palatino Linotype" w:eastAsiaTheme="minorHAnsi" w:hAnsi="Palatino Linotype"/>
          <w:sz w:val="22"/>
          <w:szCs w:val="22"/>
          <w:lang w:val="es-EC" w:eastAsia="en-US"/>
        </w:rPr>
        <w:t xml:space="preserve">la Comisión de </w:t>
      </w:r>
      <w:r w:rsidR="00957D19">
        <w:rPr>
          <w:rFonts w:ascii="Palatino Linotype" w:eastAsiaTheme="minorHAnsi" w:hAnsi="Palatino Linotype"/>
          <w:sz w:val="22"/>
          <w:szCs w:val="22"/>
          <w:lang w:val="es-EC" w:eastAsia="en-US"/>
        </w:rPr>
        <w:t>Uso de Suelo</w:t>
      </w:r>
      <w:r w:rsidR="00CF36F1" w:rsidRPr="00CF36F1">
        <w:rPr>
          <w:rFonts w:ascii="Palatino Linotype" w:eastAsiaTheme="minorHAnsi" w:hAnsi="Palatino Linotype"/>
          <w:sz w:val="22"/>
          <w:szCs w:val="22"/>
          <w:lang w:val="es-EC" w:eastAsia="en-US"/>
        </w:rPr>
        <w:t xml:space="preserve">, emitió </w:t>
      </w:r>
      <w:r w:rsidRPr="00CF36F1">
        <w:rPr>
          <w:rFonts w:ascii="Palatino Linotype" w:eastAsiaTheme="minorHAnsi" w:hAnsi="Palatino Linotype"/>
          <w:sz w:val="22"/>
          <w:szCs w:val="22"/>
          <w:lang w:val="es-EC" w:eastAsia="en-US"/>
        </w:rPr>
        <w:t>el Informe No. IC-CPP-20</w:t>
      </w:r>
      <w:r w:rsidR="00CF36F1" w:rsidRPr="00CF36F1">
        <w:rPr>
          <w:rFonts w:ascii="Palatino Linotype" w:eastAsiaTheme="minorHAnsi" w:hAnsi="Palatino Linotype"/>
          <w:sz w:val="22"/>
          <w:szCs w:val="22"/>
          <w:lang w:val="es-EC" w:eastAsia="en-US"/>
        </w:rPr>
        <w:t>20</w:t>
      </w:r>
      <w:r w:rsidRPr="00CF36F1">
        <w:rPr>
          <w:rFonts w:ascii="Palatino Linotype" w:eastAsiaTheme="minorHAnsi" w:hAnsi="Palatino Linotype"/>
          <w:sz w:val="22"/>
          <w:szCs w:val="22"/>
          <w:lang w:val="es-EC" w:eastAsia="en-US"/>
        </w:rPr>
        <w:t>-</w:t>
      </w:r>
      <w:r w:rsidR="00CF36F1" w:rsidRPr="00CF36F1">
        <w:rPr>
          <w:rFonts w:ascii="Palatino Linotype" w:eastAsiaTheme="minorHAnsi" w:hAnsi="Palatino Linotype"/>
          <w:sz w:val="22"/>
          <w:szCs w:val="22"/>
          <w:lang w:val="es-EC" w:eastAsia="en-US"/>
        </w:rPr>
        <w:t>XXX</w:t>
      </w:r>
      <w:r w:rsidRPr="00CF36F1">
        <w:rPr>
          <w:rFonts w:ascii="Palatino Linotype" w:eastAsiaTheme="minorHAnsi" w:hAnsi="Palatino Linotype"/>
          <w:sz w:val="22"/>
          <w:szCs w:val="22"/>
          <w:lang w:val="es-EC" w:eastAsia="en-US"/>
        </w:rPr>
        <w:t xml:space="preserve"> de </w:t>
      </w:r>
      <w:r w:rsidR="00CF36F1" w:rsidRPr="00CF36F1">
        <w:rPr>
          <w:rFonts w:ascii="Palatino Linotype" w:eastAsiaTheme="minorHAnsi" w:hAnsi="Palatino Linotype"/>
          <w:sz w:val="22"/>
          <w:szCs w:val="22"/>
          <w:lang w:val="es-EC" w:eastAsia="en-US"/>
        </w:rPr>
        <w:t>XX</w:t>
      </w:r>
      <w:r w:rsidRPr="00CF36F1">
        <w:rPr>
          <w:rFonts w:ascii="Palatino Linotype" w:eastAsiaTheme="minorHAnsi" w:hAnsi="Palatino Linotype"/>
          <w:sz w:val="22"/>
          <w:szCs w:val="22"/>
          <w:lang w:val="es-EC" w:eastAsia="en-US"/>
        </w:rPr>
        <w:t xml:space="preserve"> de </w:t>
      </w:r>
      <w:r w:rsidR="00CF36F1" w:rsidRPr="00CF36F1">
        <w:rPr>
          <w:rFonts w:ascii="Palatino Linotype" w:eastAsiaTheme="minorHAnsi" w:hAnsi="Palatino Linotype"/>
          <w:sz w:val="22"/>
          <w:szCs w:val="22"/>
          <w:lang w:val="es-EC" w:eastAsia="en-US"/>
        </w:rPr>
        <w:t>XXXXXX</w:t>
      </w:r>
      <w:r w:rsidRPr="00CF36F1">
        <w:rPr>
          <w:rFonts w:ascii="Palatino Linotype" w:eastAsiaTheme="minorHAnsi" w:hAnsi="Palatino Linotype"/>
          <w:sz w:val="22"/>
          <w:szCs w:val="22"/>
          <w:lang w:val="es-EC" w:eastAsia="en-US"/>
        </w:rPr>
        <w:t xml:space="preserve"> de 20</w:t>
      </w:r>
      <w:r w:rsidR="00CF36F1" w:rsidRPr="00CF36F1">
        <w:rPr>
          <w:rFonts w:ascii="Palatino Linotype" w:eastAsiaTheme="minorHAnsi" w:hAnsi="Palatino Linotype"/>
          <w:sz w:val="22"/>
          <w:szCs w:val="22"/>
          <w:lang w:val="es-EC" w:eastAsia="en-US"/>
        </w:rPr>
        <w:t>20</w:t>
      </w:r>
      <w:r w:rsidRPr="00CF36F1">
        <w:rPr>
          <w:rFonts w:ascii="Palatino Linotype" w:eastAsiaTheme="minorHAnsi" w:hAnsi="Palatino Linotype"/>
          <w:sz w:val="22"/>
          <w:szCs w:val="22"/>
          <w:lang w:val="es-EC" w:eastAsia="en-US"/>
        </w:rPr>
        <w:t xml:space="preserve">, el que contiene el dictamen favorable para que el Concejo Metropolitano se pronuncie en los términos previstos en la presente </w:t>
      </w:r>
      <w:r w:rsidR="00957D19">
        <w:rPr>
          <w:rFonts w:ascii="Palatino Linotype" w:eastAsiaTheme="minorHAnsi" w:hAnsi="Palatino Linotype"/>
          <w:sz w:val="22"/>
          <w:szCs w:val="22"/>
          <w:lang w:val="es-EC" w:eastAsia="en-US"/>
        </w:rPr>
        <w:t xml:space="preserve">ordenanza de </w:t>
      </w:r>
      <w:r w:rsidR="00D169B5" w:rsidRPr="00890881">
        <w:rPr>
          <w:rFonts w:ascii="Palatino Linotype" w:hAnsi="Palatino Linotype" w:cs="Arial"/>
          <w:sz w:val="22"/>
          <w:szCs w:val="22"/>
        </w:rPr>
        <w:t>Subdivisión</w:t>
      </w:r>
      <w:r w:rsidR="00957D19" w:rsidRPr="00890881">
        <w:rPr>
          <w:rFonts w:ascii="Palatino Linotype" w:hAnsi="Palatino Linotype" w:cs="Arial"/>
          <w:sz w:val="22"/>
          <w:szCs w:val="22"/>
        </w:rPr>
        <w:t xml:space="preserve"> Especial</w:t>
      </w:r>
      <w:r w:rsidRPr="00CF36F1">
        <w:rPr>
          <w:rFonts w:ascii="Palatino Linotype" w:eastAsiaTheme="minorHAnsi" w:hAnsi="Palatino Linotype"/>
          <w:sz w:val="22"/>
          <w:szCs w:val="22"/>
          <w:lang w:val="es-EC" w:eastAsia="en-US"/>
        </w:rPr>
        <w:t>.</w:t>
      </w:r>
    </w:p>
    <w:p w14:paraId="092EC88C" w14:textId="77777777" w:rsidR="005D380E" w:rsidRDefault="005D380E" w:rsidP="006F7558">
      <w:pPr>
        <w:autoSpaceDE w:val="0"/>
        <w:autoSpaceDN w:val="0"/>
        <w:adjustRightInd w:val="0"/>
        <w:jc w:val="both"/>
        <w:rPr>
          <w:rFonts w:ascii="Palatino Linotype" w:hAnsi="Palatino Linotype"/>
          <w:sz w:val="22"/>
          <w:szCs w:val="22"/>
        </w:rPr>
      </w:pPr>
    </w:p>
    <w:p w14:paraId="62D04A32" w14:textId="77777777" w:rsidR="006F7558" w:rsidRPr="005D380E" w:rsidRDefault="0090180C" w:rsidP="006F7558">
      <w:pPr>
        <w:autoSpaceDE w:val="0"/>
        <w:autoSpaceDN w:val="0"/>
        <w:adjustRightInd w:val="0"/>
        <w:jc w:val="both"/>
        <w:rPr>
          <w:rFonts w:ascii="Palatino Linotype" w:eastAsiaTheme="minorHAnsi" w:hAnsi="Palatino Linotype"/>
          <w:b/>
          <w:bCs/>
          <w:sz w:val="22"/>
          <w:szCs w:val="22"/>
          <w:lang w:val="es-EC" w:eastAsia="en-US"/>
        </w:rPr>
      </w:pPr>
      <w:r>
        <w:rPr>
          <w:rFonts w:ascii="Palatino Linotype" w:hAnsi="Palatino Linotype"/>
          <w:sz w:val="22"/>
          <w:szCs w:val="22"/>
        </w:rPr>
        <w:t>El Concejo Metropolitano de Quito, e</w:t>
      </w:r>
      <w:r w:rsidR="005D380E" w:rsidRPr="005D380E">
        <w:rPr>
          <w:rFonts w:ascii="Palatino Linotype" w:hAnsi="Palatino Linotype"/>
          <w:sz w:val="22"/>
          <w:szCs w:val="22"/>
        </w:rPr>
        <w:t xml:space="preserve">n ejercicio de sus atribuciones legales constantes en los artículos 264 numerales 1 de la Constitución de la República del Ecuador; Art. </w:t>
      </w:r>
      <w:r w:rsidR="0080366A">
        <w:rPr>
          <w:rFonts w:ascii="Palatino Linotype" w:hAnsi="Palatino Linotype"/>
          <w:sz w:val="22"/>
          <w:szCs w:val="22"/>
        </w:rPr>
        <w:t>57</w:t>
      </w:r>
      <w:r w:rsidR="005D380E" w:rsidRPr="005D380E">
        <w:rPr>
          <w:rFonts w:ascii="Palatino Linotype" w:hAnsi="Palatino Linotype"/>
          <w:sz w:val="22"/>
          <w:szCs w:val="22"/>
        </w:rPr>
        <w:t xml:space="preserve"> literal </w:t>
      </w:r>
      <w:r w:rsidR="0080366A">
        <w:rPr>
          <w:rFonts w:ascii="Palatino Linotype" w:hAnsi="Palatino Linotype"/>
          <w:sz w:val="22"/>
          <w:szCs w:val="22"/>
        </w:rPr>
        <w:t>x</w:t>
      </w:r>
      <w:r w:rsidR="005D380E" w:rsidRPr="005D380E">
        <w:rPr>
          <w:rFonts w:ascii="Palatino Linotype" w:hAnsi="Palatino Linotype"/>
          <w:sz w:val="22"/>
          <w:szCs w:val="22"/>
        </w:rPr>
        <w:t xml:space="preserve">), Art. 87 literales  </w:t>
      </w:r>
      <w:r w:rsidR="0080366A">
        <w:rPr>
          <w:rFonts w:ascii="Palatino Linotype" w:hAnsi="Palatino Linotype"/>
          <w:sz w:val="22"/>
          <w:szCs w:val="22"/>
        </w:rPr>
        <w:t>y</w:t>
      </w:r>
      <w:r w:rsidR="005D380E" w:rsidRPr="005D380E">
        <w:rPr>
          <w:rFonts w:ascii="Palatino Linotype" w:hAnsi="Palatino Linotype"/>
          <w:sz w:val="22"/>
          <w:szCs w:val="22"/>
        </w:rPr>
        <w:t>); Art</w:t>
      </w:r>
      <w:r w:rsidR="00865076">
        <w:rPr>
          <w:rFonts w:ascii="Palatino Linotype" w:hAnsi="Palatino Linotype"/>
          <w:sz w:val="22"/>
          <w:szCs w:val="22"/>
        </w:rPr>
        <w:t>s</w:t>
      </w:r>
      <w:r w:rsidR="005D380E" w:rsidRPr="005D380E">
        <w:rPr>
          <w:rFonts w:ascii="Palatino Linotype" w:hAnsi="Palatino Linotype"/>
          <w:sz w:val="22"/>
          <w:szCs w:val="22"/>
        </w:rPr>
        <w:t>. 32</w:t>
      </w:r>
      <w:r w:rsidR="00865076">
        <w:rPr>
          <w:rFonts w:ascii="Palatino Linotype" w:hAnsi="Palatino Linotype"/>
          <w:sz w:val="22"/>
          <w:szCs w:val="22"/>
        </w:rPr>
        <w:t xml:space="preserve">6, </w:t>
      </w:r>
      <w:r w:rsidR="0080366A">
        <w:rPr>
          <w:rFonts w:ascii="Palatino Linotype" w:hAnsi="Palatino Linotype"/>
          <w:sz w:val="22"/>
          <w:szCs w:val="22"/>
        </w:rPr>
        <w:t xml:space="preserve">415, 423 y </w:t>
      </w:r>
      <w:r w:rsidR="00865076">
        <w:rPr>
          <w:rFonts w:ascii="Palatino Linotype" w:hAnsi="Palatino Linotype"/>
          <w:sz w:val="22"/>
          <w:szCs w:val="22"/>
        </w:rPr>
        <w:t>424</w:t>
      </w:r>
      <w:r w:rsidR="005D380E" w:rsidRPr="005D380E">
        <w:rPr>
          <w:rFonts w:ascii="Palatino Linotype" w:hAnsi="Palatino Linotype"/>
          <w:sz w:val="22"/>
          <w:szCs w:val="22"/>
        </w:rPr>
        <w:t xml:space="preserve"> del Código Orgánico de Organización Territorial Autonomía y Descentralización; Art. 2 numeral 1, Art. 8 numeral 1 de la Ley de Régimen para el Distrito Metropolitano de Quito.</w:t>
      </w:r>
      <w:r w:rsidR="0080366A">
        <w:rPr>
          <w:rFonts w:ascii="Palatino Linotype" w:hAnsi="Palatino Linotype"/>
          <w:sz w:val="22"/>
          <w:szCs w:val="22"/>
        </w:rPr>
        <w:t xml:space="preserve"> </w:t>
      </w:r>
      <w:r w:rsidR="0080366A" w:rsidRPr="00890881">
        <w:rPr>
          <w:rFonts w:ascii="Palatino Linotype" w:hAnsi="Palatino Linotype" w:cs="Arial"/>
          <w:sz w:val="22"/>
          <w:szCs w:val="22"/>
        </w:rPr>
        <w:t>Art. III.6.119</w:t>
      </w:r>
      <w:r w:rsidR="0080366A">
        <w:rPr>
          <w:rFonts w:ascii="Palatino Linotype" w:hAnsi="Palatino Linotype" w:cs="Arial"/>
          <w:sz w:val="22"/>
          <w:szCs w:val="22"/>
        </w:rPr>
        <w:t xml:space="preserve">, </w:t>
      </w:r>
      <w:r w:rsidR="0080366A">
        <w:t xml:space="preserve">III.6.102 y IV.1.70, numeral. 2, letra a), del </w:t>
      </w:r>
      <w:r w:rsidR="0080366A" w:rsidRPr="00AC56B5">
        <w:rPr>
          <w:rFonts w:ascii="Palatino Linotype" w:hAnsi="Palatino Linotype"/>
          <w:sz w:val="22"/>
          <w:szCs w:val="22"/>
          <w:lang w:val="es-ES_tradnl" w:eastAsia="en-US"/>
        </w:rPr>
        <w:t>Código Municipal para el Distrito Metropolitano de Quito</w:t>
      </w:r>
      <w:r w:rsidR="000E7CCA">
        <w:rPr>
          <w:rFonts w:ascii="Palatino Linotype" w:hAnsi="Palatino Linotype"/>
          <w:sz w:val="22"/>
          <w:szCs w:val="22"/>
          <w:lang w:val="es-ES_tradnl" w:eastAsia="en-US"/>
        </w:rPr>
        <w:t>.</w:t>
      </w:r>
    </w:p>
    <w:p w14:paraId="6BBB47DD" w14:textId="77777777" w:rsidR="005D380E" w:rsidRDefault="005D380E" w:rsidP="006F7558">
      <w:pPr>
        <w:autoSpaceDE w:val="0"/>
        <w:autoSpaceDN w:val="0"/>
        <w:adjustRightInd w:val="0"/>
        <w:jc w:val="center"/>
        <w:rPr>
          <w:rFonts w:ascii="Palatino Linotype" w:eastAsiaTheme="minorHAnsi" w:hAnsi="Palatino Linotype"/>
          <w:b/>
          <w:bCs/>
          <w:sz w:val="32"/>
          <w:szCs w:val="32"/>
          <w:lang w:val="es-EC" w:eastAsia="en-US"/>
        </w:rPr>
      </w:pPr>
    </w:p>
    <w:p w14:paraId="0AC0D21D" w14:textId="77777777" w:rsidR="005D380E" w:rsidRDefault="005D380E" w:rsidP="006F7558">
      <w:pPr>
        <w:autoSpaceDE w:val="0"/>
        <w:autoSpaceDN w:val="0"/>
        <w:adjustRightInd w:val="0"/>
        <w:jc w:val="center"/>
        <w:rPr>
          <w:sz w:val="30"/>
          <w:szCs w:val="30"/>
        </w:rPr>
      </w:pPr>
      <w:r>
        <w:rPr>
          <w:sz w:val="30"/>
          <w:szCs w:val="30"/>
        </w:rPr>
        <w:t xml:space="preserve">EXPIDE LA SIGUIENTE: </w:t>
      </w:r>
    </w:p>
    <w:p w14:paraId="22495A82" w14:textId="77777777" w:rsidR="005D380E" w:rsidRDefault="005D380E" w:rsidP="006F7558">
      <w:pPr>
        <w:autoSpaceDE w:val="0"/>
        <w:autoSpaceDN w:val="0"/>
        <w:adjustRightInd w:val="0"/>
        <w:jc w:val="center"/>
        <w:rPr>
          <w:rFonts w:ascii="Palatino Linotype" w:eastAsiaTheme="minorHAnsi" w:hAnsi="Palatino Linotype"/>
          <w:b/>
          <w:bCs/>
          <w:sz w:val="32"/>
          <w:szCs w:val="32"/>
          <w:lang w:val="es-EC" w:eastAsia="en-US"/>
        </w:rPr>
      </w:pPr>
      <w:r>
        <w:rPr>
          <w:sz w:val="30"/>
          <w:szCs w:val="30"/>
        </w:rPr>
        <w:lastRenderedPageBreak/>
        <w:t xml:space="preserve">ORDENANZA. QUE APRUEBA </w:t>
      </w:r>
      <w:r w:rsidR="004024CA">
        <w:rPr>
          <w:sz w:val="30"/>
          <w:szCs w:val="30"/>
        </w:rPr>
        <w:t xml:space="preserve">LA PARTICIÓN EN DOS LOTES DE CADA UNO DE LOS NUEVE INMUEBLES DE PROPIEDAD MUNICIPAL </w:t>
      </w:r>
    </w:p>
    <w:p w14:paraId="7321FB00" w14:textId="77777777" w:rsidR="00D60378" w:rsidRDefault="00D60378" w:rsidP="00D60378">
      <w:pPr>
        <w:autoSpaceDE w:val="0"/>
        <w:autoSpaceDN w:val="0"/>
        <w:adjustRightInd w:val="0"/>
        <w:rPr>
          <w:rFonts w:ascii="Palatino Linotype" w:eastAsiaTheme="minorHAnsi" w:hAnsi="Palatino Linotype"/>
          <w:b/>
          <w:bCs/>
          <w:sz w:val="32"/>
          <w:szCs w:val="32"/>
          <w:lang w:val="es-EC" w:eastAsia="en-US"/>
        </w:rPr>
      </w:pPr>
    </w:p>
    <w:p w14:paraId="6D2BDB9B" w14:textId="77777777" w:rsidR="000C54F5" w:rsidRDefault="000C54F5" w:rsidP="000C54F5">
      <w:pPr>
        <w:autoSpaceDE w:val="0"/>
        <w:autoSpaceDN w:val="0"/>
        <w:adjustRightInd w:val="0"/>
        <w:jc w:val="both"/>
        <w:rPr>
          <w:rFonts w:ascii="Palatino Linotype" w:eastAsiaTheme="minorHAnsi" w:hAnsi="Palatino Linotype"/>
          <w:sz w:val="22"/>
          <w:szCs w:val="22"/>
          <w:lang w:val="es-EC" w:eastAsia="en-US"/>
        </w:rPr>
      </w:pPr>
      <w:r w:rsidRPr="00974EE8">
        <w:rPr>
          <w:rFonts w:ascii="Palatino Linotype" w:eastAsiaTheme="minorHAnsi" w:hAnsi="Palatino Linotype"/>
          <w:b/>
          <w:sz w:val="22"/>
          <w:szCs w:val="22"/>
          <w:lang w:val="es-EC" w:eastAsia="en-US"/>
        </w:rPr>
        <w:t>Artículo 1.-</w:t>
      </w:r>
      <w:r w:rsidRPr="00974EE8">
        <w:rPr>
          <w:rFonts w:ascii="Palatino Linotype" w:eastAsiaTheme="minorHAnsi" w:hAnsi="Palatino Linotype"/>
          <w:sz w:val="22"/>
          <w:szCs w:val="22"/>
          <w:lang w:val="es-EC" w:eastAsia="en-US"/>
        </w:rPr>
        <w:t xml:space="preserve"> Autorizar </w:t>
      </w:r>
      <w:r>
        <w:rPr>
          <w:rFonts w:ascii="Palatino Linotype" w:eastAsiaTheme="minorHAnsi" w:hAnsi="Palatino Linotype"/>
          <w:sz w:val="22"/>
          <w:szCs w:val="22"/>
          <w:lang w:val="es-EC" w:eastAsia="en-US"/>
        </w:rPr>
        <w:t xml:space="preserve">la partición de los bienes municipales </w:t>
      </w:r>
      <w:r w:rsidRPr="00974EE8">
        <w:rPr>
          <w:rFonts w:ascii="Palatino Linotype" w:eastAsiaTheme="minorHAnsi" w:hAnsi="Palatino Linotype"/>
          <w:sz w:val="22"/>
          <w:szCs w:val="22"/>
          <w:lang w:val="es-EC" w:eastAsia="en-US"/>
        </w:rPr>
        <w:t xml:space="preserve">de dominio privado, </w:t>
      </w:r>
      <w:r>
        <w:rPr>
          <w:rFonts w:ascii="Palatino Linotype" w:eastAsiaTheme="minorHAnsi" w:hAnsi="Palatino Linotype"/>
          <w:sz w:val="22"/>
          <w:szCs w:val="22"/>
          <w:lang w:val="es-EC" w:eastAsia="en-US"/>
        </w:rPr>
        <w:t xml:space="preserve">de conformidad con los planos e informes de las mesas técnicas emitidos y aprobados por la </w:t>
      </w:r>
      <w:r w:rsidRPr="008F1A94">
        <w:rPr>
          <w:rFonts w:ascii="Palatino Linotype" w:hAnsi="Palatino Linotype"/>
          <w:sz w:val="22"/>
          <w:szCs w:val="22"/>
        </w:rPr>
        <w:t>Direc</w:t>
      </w:r>
      <w:r>
        <w:rPr>
          <w:rFonts w:ascii="Palatino Linotype" w:hAnsi="Palatino Linotype"/>
          <w:sz w:val="22"/>
          <w:szCs w:val="22"/>
        </w:rPr>
        <w:t>ción</w:t>
      </w:r>
      <w:r w:rsidRPr="008F1A94">
        <w:rPr>
          <w:rFonts w:ascii="Palatino Linotype" w:hAnsi="Palatino Linotype"/>
          <w:sz w:val="22"/>
          <w:szCs w:val="22"/>
        </w:rPr>
        <w:t xml:space="preserve"> Metropolitan</w:t>
      </w:r>
      <w:r>
        <w:rPr>
          <w:rFonts w:ascii="Palatino Linotype" w:hAnsi="Palatino Linotype"/>
          <w:sz w:val="22"/>
          <w:szCs w:val="22"/>
        </w:rPr>
        <w:t>a</w:t>
      </w:r>
      <w:r w:rsidRPr="008F1A94">
        <w:rPr>
          <w:rFonts w:ascii="Palatino Linotype" w:hAnsi="Palatino Linotype"/>
          <w:sz w:val="22"/>
          <w:szCs w:val="22"/>
        </w:rPr>
        <w:t xml:space="preserve"> de Gestión Territorial de la Secretaría de Territorio, Hábitat y Vivienda</w:t>
      </w:r>
      <w:r>
        <w:rPr>
          <w:rFonts w:ascii="Palatino Linotype" w:hAnsi="Palatino Linotype"/>
          <w:sz w:val="22"/>
          <w:szCs w:val="22"/>
        </w:rPr>
        <w:t xml:space="preserve">, </w:t>
      </w:r>
      <w:r w:rsidRPr="00974EE8">
        <w:rPr>
          <w:rFonts w:ascii="Palatino Linotype" w:eastAsiaTheme="minorHAnsi" w:hAnsi="Palatino Linotype"/>
          <w:sz w:val="22"/>
          <w:szCs w:val="22"/>
          <w:lang w:val="es-EC" w:eastAsia="en-US"/>
        </w:rPr>
        <w:t>de</w:t>
      </w:r>
      <w:r>
        <w:rPr>
          <w:rFonts w:ascii="Palatino Linotype" w:eastAsiaTheme="minorHAnsi" w:hAnsi="Palatino Linotype"/>
          <w:sz w:val="22"/>
          <w:szCs w:val="22"/>
          <w:lang w:val="es-EC" w:eastAsia="en-US"/>
        </w:rPr>
        <w:t xml:space="preserve"> los inmuebles que se detallan a continuación:</w:t>
      </w:r>
      <w:r w:rsidRPr="00974EE8">
        <w:rPr>
          <w:rFonts w:ascii="Palatino Linotype" w:eastAsiaTheme="minorHAnsi" w:hAnsi="Palatino Linotype"/>
          <w:sz w:val="22"/>
          <w:szCs w:val="22"/>
          <w:lang w:val="es-EC" w:eastAsia="en-US"/>
        </w:rPr>
        <w:t xml:space="preserve"> </w:t>
      </w:r>
    </w:p>
    <w:p w14:paraId="4694AC10" w14:textId="77777777" w:rsidR="000C54F5" w:rsidRPr="00974EE8" w:rsidRDefault="000C54F5" w:rsidP="000C54F5">
      <w:pPr>
        <w:autoSpaceDE w:val="0"/>
        <w:autoSpaceDN w:val="0"/>
        <w:adjustRightInd w:val="0"/>
        <w:jc w:val="both"/>
        <w:rPr>
          <w:rFonts w:ascii="Palatino Linotype" w:hAnsi="Palatino Linotype"/>
          <w:sz w:val="22"/>
          <w:szCs w:val="22"/>
        </w:rPr>
      </w:pPr>
    </w:p>
    <w:tbl>
      <w:tblPr>
        <w:tblStyle w:val="Tablaconcuadrcula"/>
        <w:tblpPr w:leftFromText="141" w:rightFromText="141" w:vertAnchor="text" w:horzAnchor="margin" w:tblpY="168"/>
        <w:tblW w:w="8784" w:type="dxa"/>
        <w:tblLook w:val="04A0" w:firstRow="1" w:lastRow="0" w:firstColumn="1" w:lastColumn="0" w:noHBand="0" w:noVBand="1"/>
      </w:tblPr>
      <w:tblGrid>
        <w:gridCol w:w="638"/>
        <w:gridCol w:w="19"/>
        <w:gridCol w:w="901"/>
        <w:gridCol w:w="1556"/>
        <w:gridCol w:w="1843"/>
        <w:gridCol w:w="1701"/>
        <w:gridCol w:w="2126"/>
      </w:tblGrid>
      <w:tr w:rsidR="000C54F5" w14:paraId="05ED2BAF" w14:textId="77777777" w:rsidTr="00402DBA">
        <w:trPr>
          <w:trHeight w:val="416"/>
        </w:trPr>
        <w:tc>
          <w:tcPr>
            <w:tcW w:w="638" w:type="dxa"/>
          </w:tcPr>
          <w:p w14:paraId="5099CB3C" w14:textId="77777777" w:rsidR="000C54F5" w:rsidRPr="004B07E1" w:rsidRDefault="000C54F5" w:rsidP="00402DBA">
            <w:pPr>
              <w:autoSpaceDE w:val="0"/>
              <w:autoSpaceDN w:val="0"/>
              <w:adjustRightInd w:val="0"/>
              <w:rPr>
                <w:rFonts w:ascii="Palatino Linotype" w:hAnsi="Palatino Linotype"/>
                <w:b/>
                <w:sz w:val="16"/>
                <w:szCs w:val="16"/>
              </w:rPr>
            </w:pPr>
            <w:r w:rsidRPr="004B07E1">
              <w:rPr>
                <w:rFonts w:ascii="Palatino Linotype" w:hAnsi="Palatino Linotype"/>
                <w:b/>
                <w:sz w:val="16"/>
                <w:szCs w:val="16"/>
              </w:rPr>
              <w:t>NRO.</w:t>
            </w:r>
          </w:p>
        </w:tc>
        <w:tc>
          <w:tcPr>
            <w:tcW w:w="920" w:type="dxa"/>
            <w:gridSpan w:val="2"/>
          </w:tcPr>
          <w:p w14:paraId="3716AC71" w14:textId="77777777" w:rsidR="000C54F5" w:rsidRPr="004B07E1" w:rsidRDefault="000C54F5" w:rsidP="00402DBA">
            <w:pPr>
              <w:autoSpaceDE w:val="0"/>
              <w:autoSpaceDN w:val="0"/>
              <w:adjustRightInd w:val="0"/>
              <w:rPr>
                <w:rFonts w:ascii="Palatino Linotype" w:hAnsi="Palatino Linotype"/>
                <w:b/>
                <w:sz w:val="16"/>
                <w:szCs w:val="16"/>
              </w:rPr>
            </w:pPr>
            <w:r>
              <w:rPr>
                <w:rFonts w:ascii="Palatino Linotype" w:hAnsi="Palatino Linotype"/>
                <w:b/>
                <w:sz w:val="16"/>
                <w:szCs w:val="16"/>
              </w:rPr>
              <w:t>NO.</w:t>
            </w:r>
            <w:r w:rsidRPr="004B07E1">
              <w:rPr>
                <w:rFonts w:ascii="Palatino Linotype" w:hAnsi="Palatino Linotype"/>
                <w:b/>
                <w:sz w:val="16"/>
                <w:szCs w:val="16"/>
              </w:rPr>
              <w:t xml:space="preserve"> PREDIO </w:t>
            </w:r>
          </w:p>
        </w:tc>
        <w:tc>
          <w:tcPr>
            <w:tcW w:w="1556" w:type="dxa"/>
          </w:tcPr>
          <w:p w14:paraId="7BE23740" w14:textId="77777777" w:rsidR="000C54F5" w:rsidRPr="005A6079" w:rsidRDefault="000C54F5" w:rsidP="00402DBA">
            <w:pPr>
              <w:autoSpaceDE w:val="0"/>
              <w:autoSpaceDN w:val="0"/>
              <w:adjustRightInd w:val="0"/>
              <w:rPr>
                <w:rFonts w:ascii="Palatino Linotype" w:hAnsi="Palatino Linotype"/>
                <w:b/>
                <w:sz w:val="16"/>
                <w:szCs w:val="16"/>
              </w:rPr>
            </w:pPr>
            <w:r>
              <w:rPr>
                <w:rFonts w:ascii="Palatino Linotype" w:hAnsi="Palatino Linotype"/>
                <w:b/>
                <w:sz w:val="16"/>
                <w:szCs w:val="16"/>
              </w:rPr>
              <w:t>ÁREA TOTAL M2.</w:t>
            </w:r>
          </w:p>
        </w:tc>
        <w:tc>
          <w:tcPr>
            <w:tcW w:w="1843" w:type="dxa"/>
          </w:tcPr>
          <w:p w14:paraId="306E880A" w14:textId="77777777" w:rsidR="000C54F5" w:rsidRPr="004B07E1" w:rsidRDefault="000C54F5" w:rsidP="00402DBA">
            <w:pPr>
              <w:autoSpaceDE w:val="0"/>
              <w:autoSpaceDN w:val="0"/>
              <w:adjustRightInd w:val="0"/>
              <w:rPr>
                <w:rFonts w:ascii="Palatino Linotype" w:hAnsi="Palatino Linotype"/>
                <w:b/>
                <w:sz w:val="16"/>
                <w:szCs w:val="16"/>
              </w:rPr>
            </w:pPr>
            <w:r>
              <w:rPr>
                <w:rFonts w:ascii="Palatino Linotype" w:hAnsi="Palatino Linotype"/>
                <w:b/>
                <w:sz w:val="16"/>
                <w:szCs w:val="16"/>
              </w:rPr>
              <w:t>ÁREA DONACIÓN M2.</w:t>
            </w:r>
          </w:p>
        </w:tc>
        <w:tc>
          <w:tcPr>
            <w:tcW w:w="1701" w:type="dxa"/>
          </w:tcPr>
          <w:p w14:paraId="1B65AFCB" w14:textId="77777777" w:rsidR="000C54F5" w:rsidRPr="004B07E1" w:rsidRDefault="000C54F5" w:rsidP="00402DBA">
            <w:pPr>
              <w:autoSpaceDE w:val="0"/>
              <w:autoSpaceDN w:val="0"/>
              <w:adjustRightInd w:val="0"/>
              <w:rPr>
                <w:rFonts w:ascii="Palatino Linotype" w:hAnsi="Palatino Linotype"/>
                <w:b/>
                <w:sz w:val="16"/>
                <w:szCs w:val="16"/>
              </w:rPr>
            </w:pPr>
            <w:r>
              <w:rPr>
                <w:rFonts w:ascii="Palatino Linotype" w:hAnsi="Palatino Linotype"/>
                <w:b/>
                <w:sz w:val="16"/>
                <w:szCs w:val="16"/>
              </w:rPr>
              <w:t>NO. PREDIO NUEVO</w:t>
            </w:r>
          </w:p>
        </w:tc>
        <w:tc>
          <w:tcPr>
            <w:tcW w:w="2126" w:type="dxa"/>
          </w:tcPr>
          <w:p w14:paraId="2715AF27" w14:textId="77777777" w:rsidR="000C54F5" w:rsidRPr="004B07E1" w:rsidRDefault="000C54F5" w:rsidP="00402DBA">
            <w:pPr>
              <w:autoSpaceDE w:val="0"/>
              <w:autoSpaceDN w:val="0"/>
              <w:adjustRightInd w:val="0"/>
              <w:rPr>
                <w:rFonts w:ascii="Palatino Linotype" w:hAnsi="Palatino Linotype"/>
                <w:b/>
                <w:sz w:val="16"/>
                <w:szCs w:val="16"/>
              </w:rPr>
            </w:pPr>
            <w:r w:rsidRPr="004B07E1">
              <w:rPr>
                <w:rFonts w:ascii="Palatino Linotype" w:hAnsi="Palatino Linotype"/>
                <w:b/>
                <w:sz w:val="16"/>
                <w:szCs w:val="16"/>
              </w:rPr>
              <w:t>PARROQUIA</w:t>
            </w:r>
          </w:p>
        </w:tc>
      </w:tr>
      <w:tr w:rsidR="000C54F5" w14:paraId="2A30AF95" w14:textId="77777777" w:rsidTr="00402DBA">
        <w:trPr>
          <w:trHeight w:val="298"/>
        </w:trPr>
        <w:tc>
          <w:tcPr>
            <w:tcW w:w="657" w:type="dxa"/>
            <w:gridSpan w:val="2"/>
          </w:tcPr>
          <w:p w14:paraId="76B19B1C" w14:textId="77777777" w:rsidR="000C54F5" w:rsidRPr="004B07E1" w:rsidRDefault="000C54F5" w:rsidP="00402DBA">
            <w:pPr>
              <w:autoSpaceDE w:val="0"/>
              <w:autoSpaceDN w:val="0"/>
              <w:adjustRightInd w:val="0"/>
              <w:rPr>
                <w:rFonts w:ascii="Palatino Linotype" w:hAnsi="Palatino Linotype"/>
                <w:sz w:val="16"/>
                <w:szCs w:val="16"/>
              </w:rPr>
            </w:pPr>
            <w:r w:rsidRPr="004B07E1">
              <w:rPr>
                <w:rFonts w:ascii="Palatino Linotype" w:hAnsi="Palatino Linotype"/>
                <w:sz w:val="16"/>
                <w:szCs w:val="16"/>
              </w:rPr>
              <w:t>1</w:t>
            </w:r>
          </w:p>
        </w:tc>
        <w:tc>
          <w:tcPr>
            <w:tcW w:w="901" w:type="dxa"/>
          </w:tcPr>
          <w:p w14:paraId="16986667" w14:textId="77777777" w:rsidR="000C54F5" w:rsidRPr="004B07E1" w:rsidRDefault="000C54F5" w:rsidP="00402DBA">
            <w:pPr>
              <w:autoSpaceDE w:val="0"/>
              <w:autoSpaceDN w:val="0"/>
              <w:adjustRightInd w:val="0"/>
              <w:rPr>
                <w:rFonts w:ascii="Palatino Linotype" w:hAnsi="Palatino Linotype"/>
                <w:sz w:val="16"/>
                <w:szCs w:val="16"/>
              </w:rPr>
            </w:pPr>
            <w:r w:rsidRPr="004B07E1">
              <w:rPr>
                <w:rFonts w:ascii="Palatino Linotype" w:hAnsi="Palatino Linotype"/>
                <w:b/>
                <w:sz w:val="16"/>
                <w:szCs w:val="16"/>
              </w:rPr>
              <w:t>3542717</w:t>
            </w:r>
          </w:p>
        </w:tc>
        <w:tc>
          <w:tcPr>
            <w:tcW w:w="1556" w:type="dxa"/>
          </w:tcPr>
          <w:p w14:paraId="6F9D402D"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1.178,49</w:t>
            </w:r>
          </w:p>
        </w:tc>
        <w:tc>
          <w:tcPr>
            <w:tcW w:w="1843" w:type="dxa"/>
          </w:tcPr>
          <w:p w14:paraId="7EB3F87A"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386,04</w:t>
            </w:r>
          </w:p>
        </w:tc>
        <w:tc>
          <w:tcPr>
            <w:tcW w:w="1701" w:type="dxa"/>
          </w:tcPr>
          <w:p w14:paraId="59506385"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3707188</w:t>
            </w:r>
          </w:p>
        </w:tc>
        <w:tc>
          <w:tcPr>
            <w:tcW w:w="2126" w:type="dxa"/>
          </w:tcPr>
          <w:p w14:paraId="7C06C140" w14:textId="77777777" w:rsidR="000C54F5" w:rsidRPr="004B07E1" w:rsidRDefault="000C54F5" w:rsidP="00402DBA">
            <w:pPr>
              <w:autoSpaceDE w:val="0"/>
              <w:autoSpaceDN w:val="0"/>
              <w:adjustRightInd w:val="0"/>
              <w:rPr>
                <w:rFonts w:ascii="Palatino Linotype" w:hAnsi="Palatino Linotype"/>
                <w:sz w:val="16"/>
                <w:szCs w:val="16"/>
              </w:rPr>
            </w:pPr>
            <w:r w:rsidRPr="004B07E1">
              <w:rPr>
                <w:rFonts w:ascii="Palatino Linotype" w:hAnsi="Palatino Linotype"/>
                <w:sz w:val="16"/>
                <w:szCs w:val="16"/>
              </w:rPr>
              <w:t>CALDERÓN</w:t>
            </w:r>
          </w:p>
        </w:tc>
      </w:tr>
      <w:tr w:rsidR="000C54F5" w14:paraId="0CCD5F62" w14:textId="77777777" w:rsidTr="00402DBA">
        <w:trPr>
          <w:trHeight w:val="284"/>
        </w:trPr>
        <w:tc>
          <w:tcPr>
            <w:tcW w:w="657" w:type="dxa"/>
            <w:gridSpan w:val="2"/>
          </w:tcPr>
          <w:p w14:paraId="28CCC05F" w14:textId="77777777" w:rsidR="000C54F5" w:rsidRPr="004B07E1" w:rsidRDefault="000C54F5" w:rsidP="00402DBA">
            <w:pPr>
              <w:autoSpaceDE w:val="0"/>
              <w:autoSpaceDN w:val="0"/>
              <w:adjustRightInd w:val="0"/>
              <w:rPr>
                <w:rFonts w:ascii="Palatino Linotype" w:hAnsi="Palatino Linotype"/>
                <w:sz w:val="16"/>
                <w:szCs w:val="16"/>
              </w:rPr>
            </w:pPr>
            <w:r w:rsidRPr="004B07E1">
              <w:rPr>
                <w:rFonts w:ascii="Palatino Linotype" w:hAnsi="Palatino Linotype"/>
                <w:sz w:val="16"/>
                <w:szCs w:val="16"/>
              </w:rPr>
              <w:t>2</w:t>
            </w:r>
          </w:p>
        </w:tc>
        <w:tc>
          <w:tcPr>
            <w:tcW w:w="901" w:type="dxa"/>
          </w:tcPr>
          <w:p w14:paraId="51FCBCCD" w14:textId="77777777" w:rsidR="000C54F5" w:rsidRPr="004B07E1" w:rsidRDefault="000C54F5" w:rsidP="00402DBA">
            <w:pPr>
              <w:autoSpaceDE w:val="0"/>
              <w:autoSpaceDN w:val="0"/>
              <w:adjustRightInd w:val="0"/>
              <w:rPr>
                <w:rFonts w:ascii="Palatino Linotype" w:hAnsi="Palatino Linotype"/>
                <w:sz w:val="16"/>
                <w:szCs w:val="16"/>
              </w:rPr>
            </w:pPr>
            <w:r w:rsidRPr="004B07E1">
              <w:rPr>
                <w:rFonts w:ascii="Palatino Linotype" w:hAnsi="Palatino Linotype"/>
                <w:b/>
                <w:sz w:val="16"/>
                <w:szCs w:val="16"/>
              </w:rPr>
              <w:t>1201072</w:t>
            </w:r>
          </w:p>
        </w:tc>
        <w:tc>
          <w:tcPr>
            <w:tcW w:w="1556" w:type="dxa"/>
          </w:tcPr>
          <w:p w14:paraId="67E3D877"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1.770,90</w:t>
            </w:r>
          </w:p>
        </w:tc>
        <w:tc>
          <w:tcPr>
            <w:tcW w:w="1843" w:type="dxa"/>
          </w:tcPr>
          <w:p w14:paraId="2AF43ED3"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634,35</w:t>
            </w:r>
          </w:p>
        </w:tc>
        <w:tc>
          <w:tcPr>
            <w:tcW w:w="1701" w:type="dxa"/>
          </w:tcPr>
          <w:p w14:paraId="771AE636"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3705356</w:t>
            </w:r>
          </w:p>
        </w:tc>
        <w:tc>
          <w:tcPr>
            <w:tcW w:w="2126" w:type="dxa"/>
          </w:tcPr>
          <w:p w14:paraId="5DFEA358" w14:textId="77777777" w:rsidR="000C54F5" w:rsidRPr="004B07E1" w:rsidRDefault="000C54F5" w:rsidP="00402DBA">
            <w:pPr>
              <w:autoSpaceDE w:val="0"/>
              <w:autoSpaceDN w:val="0"/>
              <w:adjustRightInd w:val="0"/>
              <w:rPr>
                <w:rFonts w:ascii="Palatino Linotype" w:hAnsi="Palatino Linotype"/>
                <w:sz w:val="16"/>
                <w:szCs w:val="16"/>
              </w:rPr>
            </w:pPr>
            <w:r w:rsidRPr="004B07E1">
              <w:rPr>
                <w:rFonts w:ascii="Palatino Linotype" w:hAnsi="Palatino Linotype"/>
                <w:sz w:val="16"/>
                <w:szCs w:val="16"/>
              </w:rPr>
              <w:t>CALDERÓN</w:t>
            </w:r>
          </w:p>
        </w:tc>
      </w:tr>
      <w:tr w:rsidR="000C54F5" w14:paraId="6D41F816" w14:textId="77777777" w:rsidTr="00402DBA">
        <w:trPr>
          <w:trHeight w:val="298"/>
        </w:trPr>
        <w:tc>
          <w:tcPr>
            <w:tcW w:w="657" w:type="dxa"/>
            <w:gridSpan w:val="2"/>
          </w:tcPr>
          <w:p w14:paraId="3DD0E21B" w14:textId="77777777" w:rsidR="000C54F5" w:rsidRPr="004B07E1" w:rsidRDefault="000C54F5" w:rsidP="00402DBA">
            <w:pPr>
              <w:autoSpaceDE w:val="0"/>
              <w:autoSpaceDN w:val="0"/>
              <w:adjustRightInd w:val="0"/>
              <w:rPr>
                <w:rFonts w:ascii="Palatino Linotype" w:hAnsi="Palatino Linotype"/>
                <w:sz w:val="16"/>
                <w:szCs w:val="16"/>
              </w:rPr>
            </w:pPr>
            <w:r w:rsidRPr="004B07E1">
              <w:rPr>
                <w:rFonts w:ascii="Palatino Linotype" w:hAnsi="Palatino Linotype"/>
                <w:sz w:val="16"/>
                <w:szCs w:val="16"/>
              </w:rPr>
              <w:t>3</w:t>
            </w:r>
          </w:p>
        </w:tc>
        <w:tc>
          <w:tcPr>
            <w:tcW w:w="901" w:type="dxa"/>
          </w:tcPr>
          <w:p w14:paraId="117F05CB" w14:textId="77777777" w:rsidR="000C54F5" w:rsidRPr="004B07E1" w:rsidRDefault="000C54F5" w:rsidP="00402DBA">
            <w:pPr>
              <w:autoSpaceDE w:val="0"/>
              <w:autoSpaceDN w:val="0"/>
              <w:adjustRightInd w:val="0"/>
              <w:rPr>
                <w:rFonts w:ascii="Palatino Linotype" w:hAnsi="Palatino Linotype"/>
                <w:sz w:val="16"/>
                <w:szCs w:val="16"/>
              </w:rPr>
            </w:pPr>
            <w:r w:rsidRPr="004B07E1">
              <w:rPr>
                <w:rFonts w:ascii="Palatino Linotype" w:hAnsi="Palatino Linotype"/>
                <w:b/>
                <w:sz w:val="16"/>
                <w:szCs w:val="16"/>
              </w:rPr>
              <w:t>170446</w:t>
            </w:r>
          </w:p>
        </w:tc>
        <w:tc>
          <w:tcPr>
            <w:tcW w:w="1556" w:type="dxa"/>
          </w:tcPr>
          <w:p w14:paraId="510E0A5F"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2.432,00</w:t>
            </w:r>
          </w:p>
        </w:tc>
        <w:tc>
          <w:tcPr>
            <w:tcW w:w="1843" w:type="dxa"/>
          </w:tcPr>
          <w:p w14:paraId="22B0BF3F"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408,92</w:t>
            </w:r>
          </w:p>
        </w:tc>
        <w:tc>
          <w:tcPr>
            <w:tcW w:w="1701" w:type="dxa"/>
          </w:tcPr>
          <w:p w14:paraId="71A59A77"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3505355</w:t>
            </w:r>
          </w:p>
        </w:tc>
        <w:tc>
          <w:tcPr>
            <w:tcW w:w="2126" w:type="dxa"/>
          </w:tcPr>
          <w:p w14:paraId="7923CB7A" w14:textId="77777777" w:rsidR="000C54F5" w:rsidRPr="004B07E1" w:rsidRDefault="000C54F5" w:rsidP="00402DBA">
            <w:pPr>
              <w:autoSpaceDE w:val="0"/>
              <w:autoSpaceDN w:val="0"/>
              <w:adjustRightInd w:val="0"/>
              <w:rPr>
                <w:rFonts w:ascii="Palatino Linotype" w:hAnsi="Palatino Linotype"/>
                <w:sz w:val="16"/>
                <w:szCs w:val="16"/>
              </w:rPr>
            </w:pPr>
            <w:r w:rsidRPr="004B07E1">
              <w:rPr>
                <w:rFonts w:ascii="Palatino Linotype" w:hAnsi="Palatino Linotype"/>
                <w:sz w:val="16"/>
                <w:szCs w:val="16"/>
              </w:rPr>
              <w:t xml:space="preserve">SOLANDA </w:t>
            </w:r>
          </w:p>
        </w:tc>
      </w:tr>
      <w:tr w:rsidR="000C54F5" w14:paraId="468B0260" w14:textId="77777777" w:rsidTr="00402DBA">
        <w:trPr>
          <w:trHeight w:val="298"/>
        </w:trPr>
        <w:tc>
          <w:tcPr>
            <w:tcW w:w="657" w:type="dxa"/>
            <w:gridSpan w:val="2"/>
          </w:tcPr>
          <w:p w14:paraId="16D74C12" w14:textId="77777777" w:rsidR="000C54F5" w:rsidRPr="004B07E1" w:rsidRDefault="000C54F5" w:rsidP="00402DBA">
            <w:pPr>
              <w:autoSpaceDE w:val="0"/>
              <w:autoSpaceDN w:val="0"/>
              <w:adjustRightInd w:val="0"/>
              <w:rPr>
                <w:rFonts w:ascii="Palatino Linotype" w:hAnsi="Palatino Linotype"/>
                <w:sz w:val="16"/>
                <w:szCs w:val="16"/>
              </w:rPr>
            </w:pPr>
            <w:r w:rsidRPr="004B07E1">
              <w:rPr>
                <w:rFonts w:ascii="Palatino Linotype" w:hAnsi="Palatino Linotype"/>
                <w:sz w:val="16"/>
                <w:szCs w:val="16"/>
              </w:rPr>
              <w:t>4</w:t>
            </w:r>
          </w:p>
        </w:tc>
        <w:tc>
          <w:tcPr>
            <w:tcW w:w="901" w:type="dxa"/>
          </w:tcPr>
          <w:p w14:paraId="5C8E0D8D" w14:textId="77777777" w:rsidR="000C54F5" w:rsidRPr="004B07E1" w:rsidRDefault="000C54F5" w:rsidP="00402DBA">
            <w:pPr>
              <w:autoSpaceDE w:val="0"/>
              <w:autoSpaceDN w:val="0"/>
              <w:adjustRightInd w:val="0"/>
              <w:rPr>
                <w:rFonts w:ascii="Palatino Linotype" w:hAnsi="Palatino Linotype"/>
                <w:sz w:val="16"/>
                <w:szCs w:val="16"/>
              </w:rPr>
            </w:pPr>
            <w:r w:rsidRPr="004B07E1">
              <w:rPr>
                <w:rFonts w:ascii="Palatino Linotype" w:hAnsi="Palatino Linotype"/>
                <w:b/>
                <w:sz w:val="16"/>
                <w:szCs w:val="16"/>
              </w:rPr>
              <w:t>566937</w:t>
            </w:r>
          </w:p>
        </w:tc>
        <w:tc>
          <w:tcPr>
            <w:tcW w:w="1556" w:type="dxa"/>
          </w:tcPr>
          <w:p w14:paraId="50AAD135"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5162,78</w:t>
            </w:r>
          </w:p>
        </w:tc>
        <w:tc>
          <w:tcPr>
            <w:tcW w:w="1843" w:type="dxa"/>
          </w:tcPr>
          <w:p w14:paraId="4428C92D"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499,82</w:t>
            </w:r>
          </w:p>
        </w:tc>
        <w:tc>
          <w:tcPr>
            <w:tcW w:w="1701" w:type="dxa"/>
          </w:tcPr>
          <w:p w14:paraId="6BBAA4E7"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3705358</w:t>
            </w:r>
          </w:p>
        </w:tc>
        <w:tc>
          <w:tcPr>
            <w:tcW w:w="2126" w:type="dxa"/>
          </w:tcPr>
          <w:p w14:paraId="72551EC9" w14:textId="77777777" w:rsidR="000C54F5" w:rsidRPr="004B07E1" w:rsidRDefault="000C54F5" w:rsidP="00402DBA">
            <w:pPr>
              <w:autoSpaceDE w:val="0"/>
              <w:autoSpaceDN w:val="0"/>
              <w:adjustRightInd w:val="0"/>
              <w:rPr>
                <w:rFonts w:ascii="Palatino Linotype" w:hAnsi="Palatino Linotype"/>
                <w:sz w:val="16"/>
                <w:szCs w:val="16"/>
              </w:rPr>
            </w:pPr>
            <w:r w:rsidRPr="004B07E1">
              <w:rPr>
                <w:rFonts w:ascii="Palatino Linotype" w:hAnsi="Palatino Linotype"/>
                <w:sz w:val="16"/>
                <w:szCs w:val="16"/>
              </w:rPr>
              <w:t>COCHAPAMBA</w:t>
            </w:r>
          </w:p>
        </w:tc>
      </w:tr>
      <w:tr w:rsidR="000C54F5" w14:paraId="2181975D" w14:textId="77777777" w:rsidTr="00402DBA">
        <w:trPr>
          <w:trHeight w:val="219"/>
        </w:trPr>
        <w:tc>
          <w:tcPr>
            <w:tcW w:w="657" w:type="dxa"/>
            <w:gridSpan w:val="2"/>
          </w:tcPr>
          <w:p w14:paraId="5DE6F25E" w14:textId="77777777" w:rsidR="000C54F5" w:rsidRPr="004B07E1" w:rsidRDefault="000C54F5" w:rsidP="00402DBA">
            <w:pPr>
              <w:autoSpaceDE w:val="0"/>
              <w:autoSpaceDN w:val="0"/>
              <w:adjustRightInd w:val="0"/>
              <w:rPr>
                <w:rFonts w:ascii="Palatino Linotype" w:hAnsi="Palatino Linotype"/>
                <w:sz w:val="16"/>
                <w:szCs w:val="16"/>
              </w:rPr>
            </w:pPr>
            <w:r w:rsidRPr="004B07E1">
              <w:rPr>
                <w:rFonts w:ascii="Palatino Linotype" w:hAnsi="Palatino Linotype"/>
                <w:sz w:val="16"/>
                <w:szCs w:val="16"/>
              </w:rPr>
              <w:t>5</w:t>
            </w:r>
          </w:p>
        </w:tc>
        <w:tc>
          <w:tcPr>
            <w:tcW w:w="901" w:type="dxa"/>
          </w:tcPr>
          <w:p w14:paraId="7FECE3A6" w14:textId="77777777" w:rsidR="000C54F5" w:rsidRPr="004B07E1" w:rsidRDefault="000C54F5" w:rsidP="00402DBA">
            <w:pPr>
              <w:autoSpaceDE w:val="0"/>
              <w:autoSpaceDN w:val="0"/>
              <w:adjustRightInd w:val="0"/>
              <w:rPr>
                <w:rFonts w:ascii="Palatino Linotype" w:hAnsi="Palatino Linotype"/>
                <w:sz w:val="16"/>
                <w:szCs w:val="16"/>
              </w:rPr>
            </w:pPr>
            <w:r w:rsidRPr="004B07E1">
              <w:rPr>
                <w:rFonts w:ascii="Palatino Linotype" w:hAnsi="Palatino Linotype"/>
                <w:b/>
                <w:sz w:val="16"/>
                <w:szCs w:val="16"/>
              </w:rPr>
              <w:t>190358</w:t>
            </w:r>
          </w:p>
        </w:tc>
        <w:tc>
          <w:tcPr>
            <w:tcW w:w="1556" w:type="dxa"/>
          </w:tcPr>
          <w:p w14:paraId="3DE65FE6"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9408,95</w:t>
            </w:r>
          </w:p>
        </w:tc>
        <w:tc>
          <w:tcPr>
            <w:tcW w:w="1843" w:type="dxa"/>
          </w:tcPr>
          <w:p w14:paraId="49F9D97D"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325,00</w:t>
            </w:r>
          </w:p>
        </w:tc>
        <w:tc>
          <w:tcPr>
            <w:tcW w:w="1701" w:type="dxa"/>
          </w:tcPr>
          <w:p w14:paraId="11196F93"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3705344</w:t>
            </w:r>
          </w:p>
        </w:tc>
        <w:tc>
          <w:tcPr>
            <w:tcW w:w="2126" w:type="dxa"/>
          </w:tcPr>
          <w:p w14:paraId="17DA01BE" w14:textId="77777777" w:rsidR="000C54F5" w:rsidRPr="004B07E1" w:rsidRDefault="000C54F5" w:rsidP="00402DBA">
            <w:pPr>
              <w:autoSpaceDE w:val="0"/>
              <w:autoSpaceDN w:val="0"/>
              <w:adjustRightInd w:val="0"/>
              <w:rPr>
                <w:rFonts w:ascii="Palatino Linotype" w:hAnsi="Palatino Linotype"/>
                <w:sz w:val="16"/>
                <w:szCs w:val="16"/>
              </w:rPr>
            </w:pPr>
            <w:r w:rsidRPr="004B07E1">
              <w:rPr>
                <w:rFonts w:ascii="Palatino Linotype" w:hAnsi="Palatino Linotype"/>
                <w:sz w:val="16"/>
                <w:szCs w:val="16"/>
              </w:rPr>
              <w:t>BELISARIO QUEVEDO</w:t>
            </w:r>
          </w:p>
        </w:tc>
      </w:tr>
      <w:tr w:rsidR="000C54F5" w14:paraId="1152EBAF" w14:textId="77777777" w:rsidTr="00402DBA">
        <w:trPr>
          <w:trHeight w:val="298"/>
        </w:trPr>
        <w:tc>
          <w:tcPr>
            <w:tcW w:w="657" w:type="dxa"/>
            <w:gridSpan w:val="2"/>
          </w:tcPr>
          <w:p w14:paraId="03988D40" w14:textId="77777777" w:rsidR="000C54F5" w:rsidRPr="004B07E1" w:rsidRDefault="000C54F5" w:rsidP="00402DBA">
            <w:pPr>
              <w:autoSpaceDE w:val="0"/>
              <w:autoSpaceDN w:val="0"/>
              <w:adjustRightInd w:val="0"/>
              <w:rPr>
                <w:rFonts w:ascii="Palatino Linotype" w:hAnsi="Palatino Linotype"/>
                <w:sz w:val="16"/>
                <w:szCs w:val="16"/>
              </w:rPr>
            </w:pPr>
            <w:r w:rsidRPr="004B07E1">
              <w:rPr>
                <w:rFonts w:ascii="Palatino Linotype" w:hAnsi="Palatino Linotype"/>
                <w:sz w:val="16"/>
                <w:szCs w:val="16"/>
              </w:rPr>
              <w:t>6</w:t>
            </w:r>
          </w:p>
        </w:tc>
        <w:tc>
          <w:tcPr>
            <w:tcW w:w="901" w:type="dxa"/>
          </w:tcPr>
          <w:p w14:paraId="0E6F8826" w14:textId="77777777" w:rsidR="000C54F5" w:rsidRPr="004B07E1" w:rsidRDefault="000C54F5" w:rsidP="00402DBA">
            <w:pPr>
              <w:autoSpaceDE w:val="0"/>
              <w:autoSpaceDN w:val="0"/>
              <w:adjustRightInd w:val="0"/>
              <w:rPr>
                <w:rFonts w:ascii="Palatino Linotype" w:hAnsi="Palatino Linotype"/>
                <w:b/>
                <w:sz w:val="16"/>
                <w:szCs w:val="16"/>
              </w:rPr>
            </w:pPr>
            <w:r w:rsidRPr="004B07E1">
              <w:rPr>
                <w:rFonts w:ascii="Palatino Linotype" w:hAnsi="Palatino Linotype"/>
                <w:b/>
                <w:sz w:val="16"/>
                <w:szCs w:val="16"/>
              </w:rPr>
              <w:t>365028</w:t>
            </w:r>
          </w:p>
        </w:tc>
        <w:tc>
          <w:tcPr>
            <w:tcW w:w="1556" w:type="dxa"/>
          </w:tcPr>
          <w:p w14:paraId="67C6E09C"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12218,50</w:t>
            </w:r>
          </w:p>
        </w:tc>
        <w:tc>
          <w:tcPr>
            <w:tcW w:w="1843" w:type="dxa"/>
          </w:tcPr>
          <w:p w14:paraId="53A3B376"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1.138,43</w:t>
            </w:r>
          </w:p>
        </w:tc>
        <w:tc>
          <w:tcPr>
            <w:tcW w:w="1701" w:type="dxa"/>
          </w:tcPr>
          <w:p w14:paraId="4A289A32"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3708060</w:t>
            </w:r>
          </w:p>
        </w:tc>
        <w:tc>
          <w:tcPr>
            <w:tcW w:w="2126" w:type="dxa"/>
          </w:tcPr>
          <w:p w14:paraId="12B05253" w14:textId="77777777" w:rsidR="000C54F5" w:rsidRPr="004B07E1" w:rsidRDefault="000C54F5" w:rsidP="00402DBA">
            <w:pPr>
              <w:autoSpaceDE w:val="0"/>
              <w:autoSpaceDN w:val="0"/>
              <w:adjustRightInd w:val="0"/>
              <w:rPr>
                <w:rFonts w:ascii="Palatino Linotype" w:hAnsi="Palatino Linotype"/>
                <w:sz w:val="16"/>
                <w:szCs w:val="16"/>
              </w:rPr>
            </w:pPr>
            <w:r w:rsidRPr="004B07E1">
              <w:rPr>
                <w:rFonts w:ascii="Palatino Linotype" w:hAnsi="Palatino Linotype"/>
                <w:sz w:val="16"/>
                <w:szCs w:val="16"/>
              </w:rPr>
              <w:t>ALANGASÍ</w:t>
            </w:r>
          </w:p>
        </w:tc>
      </w:tr>
      <w:tr w:rsidR="000C54F5" w14:paraId="56FACA9C" w14:textId="77777777" w:rsidTr="00402DBA">
        <w:trPr>
          <w:trHeight w:val="284"/>
        </w:trPr>
        <w:tc>
          <w:tcPr>
            <w:tcW w:w="657" w:type="dxa"/>
            <w:gridSpan w:val="2"/>
          </w:tcPr>
          <w:p w14:paraId="35284E86" w14:textId="77777777" w:rsidR="000C54F5" w:rsidRPr="004B07E1" w:rsidRDefault="000C54F5" w:rsidP="00402DBA">
            <w:pPr>
              <w:autoSpaceDE w:val="0"/>
              <w:autoSpaceDN w:val="0"/>
              <w:adjustRightInd w:val="0"/>
              <w:rPr>
                <w:rFonts w:ascii="Palatino Linotype" w:hAnsi="Palatino Linotype"/>
                <w:sz w:val="16"/>
                <w:szCs w:val="16"/>
              </w:rPr>
            </w:pPr>
            <w:r w:rsidRPr="004B07E1">
              <w:rPr>
                <w:rFonts w:ascii="Palatino Linotype" w:hAnsi="Palatino Linotype"/>
                <w:sz w:val="16"/>
                <w:szCs w:val="16"/>
              </w:rPr>
              <w:t>7</w:t>
            </w:r>
          </w:p>
        </w:tc>
        <w:tc>
          <w:tcPr>
            <w:tcW w:w="901" w:type="dxa"/>
          </w:tcPr>
          <w:p w14:paraId="66593C20" w14:textId="77777777" w:rsidR="000C54F5" w:rsidRPr="004B07E1" w:rsidRDefault="000C54F5" w:rsidP="00402DBA">
            <w:pPr>
              <w:autoSpaceDE w:val="0"/>
              <w:autoSpaceDN w:val="0"/>
              <w:adjustRightInd w:val="0"/>
              <w:rPr>
                <w:rFonts w:ascii="Palatino Linotype" w:hAnsi="Palatino Linotype"/>
                <w:b/>
                <w:sz w:val="16"/>
                <w:szCs w:val="16"/>
              </w:rPr>
            </w:pPr>
            <w:r w:rsidRPr="004B07E1">
              <w:rPr>
                <w:rFonts w:ascii="Palatino Linotype" w:hAnsi="Palatino Linotype"/>
                <w:b/>
                <w:sz w:val="16"/>
                <w:szCs w:val="16"/>
              </w:rPr>
              <w:t>314033</w:t>
            </w:r>
          </w:p>
        </w:tc>
        <w:tc>
          <w:tcPr>
            <w:tcW w:w="1556" w:type="dxa"/>
          </w:tcPr>
          <w:p w14:paraId="0864827A"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1418,00</w:t>
            </w:r>
          </w:p>
        </w:tc>
        <w:tc>
          <w:tcPr>
            <w:tcW w:w="1843" w:type="dxa"/>
          </w:tcPr>
          <w:p w14:paraId="12EE368C"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475,87</w:t>
            </w:r>
          </w:p>
        </w:tc>
        <w:tc>
          <w:tcPr>
            <w:tcW w:w="1701" w:type="dxa"/>
          </w:tcPr>
          <w:p w14:paraId="57AF637D"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3705357</w:t>
            </w:r>
          </w:p>
        </w:tc>
        <w:tc>
          <w:tcPr>
            <w:tcW w:w="2126" w:type="dxa"/>
          </w:tcPr>
          <w:p w14:paraId="7E8888F3" w14:textId="77777777" w:rsidR="000C54F5" w:rsidRPr="004B07E1" w:rsidRDefault="000C54F5" w:rsidP="00402DBA">
            <w:pPr>
              <w:autoSpaceDE w:val="0"/>
              <w:autoSpaceDN w:val="0"/>
              <w:adjustRightInd w:val="0"/>
              <w:rPr>
                <w:rFonts w:ascii="Palatino Linotype" w:hAnsi="Palatino Linotype"/>
                <w:sz w:val="16"/>
                <w:szCs w:val="16"/>
              </w:rPr>
            </w:pPr>
            <w:r w:rsidRPr="004B07E1">
              <w:rPr>
                <w:rFonts w:ascii="Palatino Linotype" w:hAnsi="Palatino Linotype"/>
                <w:sz w:val="16"/>
                <w:szCs w:val="16"/>
              </w:rPr>
              <w:t>CONOCOTO</w:t>
            </w:r>
          </w:p>
        </w:tc>
      </w:tr>
      <w:tr w:rsidR="000C54F5" w14:paraId="0DF7887E" w14:textId="77777777" w:rsidTr="00402DBA">
        <w:trPr>
          <w:trHeight w:val="274"/>
        </w:trPr>
        <w:tc>
          <w:tcPr>
            <w:tcW w:w="657" w:type="dxa"/>
            <w:gridSpan w:val="2"/>
          </w:tcPr>
          <w:p w14:paraId="6E3BB815" w14:textId="77777777" w:rsidR="000C54F5" w:rsidRPr="004B07E1" w:rsidRDefault="000C54F5" w:rsidP="00402DBA">
            <w:pPr>
              <w:autoSpaceDE w:val="0"/>
              <w:autoSpaceDN w:val="0"/>
              <w:adjustRightInd w:val="0"/>
              <w:rPr>
                <w:rFonts w:ascii="Palatino Linotype" w:hAnsi="Palatino Linotype"/>
                <w:sz w:val="16"/>
                <w:szCs w:val="16"/>
              </w:rPr>
            </w:pPr>
            <w:r w:rsidRPr="004B07E1">
              <w:rPr>
                <w:rFonts w:ascii="Palatino Linotype" w:hAnsi="Palatino Linotype"/>
                <w:sz w:val="16"/>
                <w:szCs w:val="16"/>
              </w:rPr>
              <w:t>8</w:t>
            </w:r>
          </w:p>
        </w:tc>
        <w:tc>
          <w:tcPr>
            <w:tcW w:w="901" w:type="dxa"/>
          </w:tcPr>
          <w:p w14:paraId="0411EFAC" w14:textId="77777777" w:rsidR="000C54F5" w:rsidRPr="004B07E1" w:rsidRDefault="000C54F5" w:rsidP="00402DBA">
            <w:pPr>
              <w:autoSpaceDE w:val="0"/>
              <w:autoSpaceDN w:val="0"/>
              <w:adjustRightInd w:val="0"/>
              <w:rPr>
                <w:rFonts w:ascii="Palatino Linotype" w:hAnsi="Palatino Linotype"/>
                <w:b/>
                <w:sz w:val="16"/>
                <w:szCs w:val="16"/>
              </w:rPr>
            </w:pPr>
            <w:r w:rsidRPr="004B07E1">
              <w:rPr>
                <w:rFonts w:ascii="Palatino Linotype" w:hAnsi="Palatino Linotype"/>
                <w:b/>
                <w:sz w:val="16"/>
                <w:szCs w:val="16"/>
              </w:rPr>
              <w:t>153617</w:t>
            </w:r>
          </w:p>
        </w:tc>
        <w:tc>
          <w:tcPr>
            <w:tcW w:w="1556" w:type="dxa"/>
          </w:tcPr>
          <w:p w14:paraId="3F245EA5"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2861,36</w:t>
            </w:r>
          </w:p>
        </w:tc>
        <w:tc>
          <w:tcPr>
            <w:tcW w:w="1843" w:type="dxa"/>
          </w:tcPr>
          <w:p w14:paraId="714FAC84"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328,40</w:t>
            </w:r>
          </w:p>
        </w:tc>
        <w:tc>
          <w:tcPr>
            <w:tcW w:w="1701" w:type="dxa"/>
          </w:tcPr>
          <w:p w14:paraId="189A3639"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3705345</w:t>
            </w:r>
          </w:p>
        </w:tc>
        <w:tc>
          <w:tcPr>
            <w:tcW w:w="2126" w:type="dxa"/>
          </w:tcPr>
          <w:p w14:paraId="6F1EDC55" w14:textId="77777777" w:rsidR="000C54F5" w:rsidRPr="004B07E1" w:rsidRDefault="000C54F5" w:rsidP="00402DBA">
            <w:pPr>
              <w:autoSpaceDE w:val="0"/>
              <w:autoSpaceDN w:val="0"/>
              <w:adjustRightInd w:val="0"/>
              <w:rPr>
                <w:rFonts w:ascii="Palatino Linotype" w:hAnsi="Palatino Linotype"/>
                <w:sz w:val="16"/>
                <w:szCs w:val="16"/>
              </w:rPr>
            </w:pPr>
            <w:r w:rsidRPr="004B07E1">
              <w:rPr>
                <w:rFonts w:ascii="Palatino Linotype" w:hAnsi="Palatino Linotype"/>
                <w:sz w:val="16"/>
                <w:szCs w:val="16"/>
              </w:rPr>
              <w:t>LA ECUATORIANA</w:t>
            </w:r>
          </w:p>
        </w:tc>
      </w:tr>
      <w:tr w:rsidR="000C54F5" w14:paraId="558D6051" w14:textId="77777777" w:rsidTr="00402DBA">
        <w:trPr>
          <w:trHeight w:val="298"/>
        </w:trPr>
        <w:tc>
          <w:tcPr>
            <w:tcW w:w="657" w:type="dxa"/>
            <w:gridSpan w:val="2"/>
          </w:tcPr>
          <w:p w14:paraId="6C3BF48E" w14:textId="77777777" w:rsidR="000C54F5" w:rsidRPr="004B07E1" w:rsidRDefault="000C54F5" w:rsidP="00402DBA">
            <w:pPr>
              <w:autoSpaceDE w:val="0"/>
              <w:autoSpaceDN w:val="0"/>
              <w:adjustRightInd w:val="0"/>
              <w:rPr>
                <w:rFonts w:ascii="Palatino Linotype" w:hAnsi="Palatino Linotype"/>
                <w:sz w:val="16"/>
                <w:szCs w:val="16"/>
              </w:rPr>
            </w:pPr>
            <w:r w:rsidRPr="004B07E1">
              <w:rPr>
                <w:rFonts w:ascii="Palatino Linotype" w:hAnsi="Palatino Linotype"/>
                <w:sz w:val="16"/>
                <w:szCs w:val="16"/>
              </w:rPr>
              <w:t>9</w:t>
            </w:r>
          </w:p>
        </w:tc>
        <w:tc>
          <w:tcPr>
            <w:tcW w:w="901" w:type="dxa"/>
          </w:tcPr>
          <w:p w14:paraId="5321E0EC" w14:textId="77777777" w:rsidR="000C54F5" w:rsidRPr="004B07E1" w:rsidRDefault="000C54F5" w:rsidP="00402DBA">
            <w:pPr>
              <w:autoSpaceDE w:val="0"/>
              <w:autoSpaceDN w:val="0"/>
              <w:adjustRightInd w:val="0"/>
              <w:rPr>
                <w:rFonts w:ascii="Palatino Linotype" w:hAnsi="Palatino Linotype"/>
                <w:b/>
                <w:sz w:val="16"/>
                <w:szCs w:val="16"/>
              </w:rPr>
            </w:pPr>
            <w:r w:rsidRPr="004B07E1">
              <w:rPr>
                <w:rFonts w:ascii="Palatino Linotype" w:hAnsi="Palatino Linotype"/>
                <w:b/>
                <w:sz w:val="16"/>
                <w:szCs w:val="16"/>
              </w:rPr>
              <w:t>1237495</w:t>
            </w:r>
          </w:p>
        </w:tc>
        <w:tc>
          <w:tcPr>
            <w:tcW w:w="1556" w:type="dxa"/>
          </w:tcPr>
          <w:p w14:paraId="55BEA8F5"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60894,86</w:t>
            </w:r>
          </w:p>
        </w:tc>
        <w:tc>
          <w:tcPr>
            <w:tcW w:w="1843" w:type="dxa"/>
          </w:tcPr>
          <w:p w14:paraId="0E649613"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610,75</w:t>
            </w:r>
          </w:p>
        </w:tc>
        <w:tc>
          <w:tcPr>
            <w:tcW w:w="1701" w:type="dxa"/>
          </w:tcPr>
          <w:p w14:paraId="43DE0CED" w14:textId="77777777" w:rsidR="000C54F5" w:rsidRPr="004B07E1" w:rsidRDefault="000C54F5" w:rsidP="00402DBA">
            <w:pPr>
              <w:autoSpaceDE w:val="0"/>
              <w:autoSpaceDN w:val="0"/>
              <w:adjustRightInd w:val="0"/>
              <w:rPr>
                <w:rFonts w:ascii="Palatino Linotype" w:hAnsi="Palatino Linotype"/>
                <w:sz w:val="16"/>
                <w:szCs w:val="16"/>
              </w:rPr>
            </w:pPr>
            <w:r>
              <w:rPr>
                <w:rFonts w:ascii="Palatino Linotype" w:hAnsi="Palatino Linotype"/>
                <w:sz w:val="16"/>
                <w:szCs w:val="16"/>
              </w:rPr>
              <w:t>3705361</w:t>
            </w:r>
          </w:p>
        </w:tc>
        <w:tc>
          <w:tcPr>
            <w:tcW w:w="2126" w:type="dxa"/>
          </w:tcPr>
          <w:p w14:paraId="38A2B884" w14:textId="77777777" w:rsidR="000C54F5" w:rsidRPr="004B07E1" w:rsidRDefault="000C54F5" w:rsidP="00402DBA">
            <w:pPr>
              <w:autoSpaceDE w:val="0"/>
              <w:autoSpaceDN w:val="0"/>
              <w:adjustRightInd w:val="0"/>
              <w:rPr>
                <w:rFonts w:ascii="Palatino Linotype" w:hAnsi="Palatino Linotype"/>
                <w:sz w:val="16"/>
                <w:szCs w:val="16"/>
              </w:rPr>
            </w:pPr>
            <w:r w:rsidRPr="004B07E1">
              <w:rPr>
                <w:rFonts w:ascii="Palatino Linotype" w:hAnsi="Palatino Linotype"/>
                <w:sz w:val="16"/>
                <w:szCs w:val="16"/>
              </w:rPr>
              <w:t>TURUBAMBA</w:t>
            </w:r>
          </w:p>
        </w:tc>
      </w:tr>
    </w:tbl>
    <w:p w14:paraId="2BB4DE64" w14:textId="77777777" w:rsidR="000C54F5" w:rsidRDefault="000C54F5" w:rsidP="000C54F5">
      <w:pPr>
        <w:autoSpaceDE w:val="0"/>
        <w:autoSpaceDN w:val="0"/>
        <w:adjustRightInd w:val="0"/>
        <w:jc w:val="both"/>
        <w:rPr>
          <w:rFonts w:ascii="Palatino Linotype" w:eastAsiaTheme="minorHAnsi" w:hAnsi="Palatino Linotype"/>
          <w:b/>
          <w:sz w:val="22"/>
          <w:szCs w:val="22"/>
          <w:lang w:val="es-EC" w:eastAsia="en-US"/>
        </w:rPr>
      </w:pPr>
    </w:p>
    <w:p w14:paraId="54C4696F" w14:textId="77777777" w:rsidR="000C54F5" w:rsidRDefault="000C54F5" w:rsidP="000C54F5">
      <w:pPr>
        <w:autoSpaceDE w:val="0"/>
        <w:autoSpaceDN w:val="0"/>
        <w:adjustRightInd w:val="0"/>
        <w:jc w:val="both"/>
        <w:rPr>
          <w:rFonts w:ascii="Palatino Linotype" w:eastAsiaTheme="minorHAnsi" w:hAnsi="Palatino Linotype"/>
          <w:sz w:val="22"/>
          <w:szCs w:val="22"/>
          <w:lang w:val="es-EC" w:eastAsia="en-US"/>
        </w:rPr>
      </w:pPr>
      <w:r w:rsidRPr="00261856">
        <w:rPr>
          <w:rFonts w:ascii="Palatino Linotype" w:eastAsiaTheme="minorHAnsi" w:hAnsi="Palatino Linotype"/>
          <w:b/>
          <w:sz w:val="22"/>
          <w:szCs w:val="22"/>
          <w:lang w:val="es-EC" w:eastAsia="en-US"/>
        </w:rPr>
        <w:t>Artículo 2.-</w:t>
      </w:r>
      <w:r>
        <w:rPr>
          <w:rFonts w:ascii="Palatino Linotype" w:eastAsiaTheme="minorHAnsi" w:hAnsi="Palatino Linotype"/>
          <w:sz w:val="22"/>
          <w:szCs w:val="22"/>
          <w:lang w:val="es-EC" w:eastAsia="en-US"/>
        </w:rPr>
        <w:t xml:space="preserve"> Autorizar a la Dirección Metropolitana de Catastro la creación y validación de los nuevos predios, producto de la partición, lo que permitirá continuar con el trámite de donación de los bienes municipales de dominio privado a favor del Ministerio de Gobierno. </w:t>
      </w:r>
    </w:p>
    <w:p w14:paraId="0E0DAFA1" w14:textId="77777777" w:rsidR="000C54F5" w:rsidRDefault="000C54F5" w:rsidP="000C54F5">
      <w:pPr>
        <w:autoSpaceDE w:val="0"/>
        <w:autoSpaceDN w:val="0"/>
        <w:adjustRightInd w:val="0"/>
        <w:jc w:val="both"/>
        <w:rPr>
          <w:rFonts w:ascii="Palatino Linotype" w:eastAsiaTheme="minorHAnsi" w:hAnsi="Palatino Linotype"/>
          <w:sz w:val="22"/>
          <w:szCs w:val="22"/>
          <w:lang w:val="es-EC" w:eastAsia="en-US"/>
        </w:rPr>
      </w:pPr>
    </w:p>
    <w:p w14:paraId="3E1760F8" w14:textId="77777777" w:rsidR="000C54F5" w:rsidRDefault="000C54F5" w:rsidP="000C54F5">
      <w:pPr>
        <w:autoSpaceDE w:val="0"/>
        <w:autoSpaceDN w:val="0"/>
        <w:adjustRightInd w:val="0"/>
        <w:jc w:val="both"/>
        <w:rPr>
          <w:rFonts w:ascii="Palatino Linotype" w:eastAsiaTheme="minorHAnsi" w:hAnsi="Palatino Linotype"/>
          <w:sz w:val="22"/>
          <w:szCs w:val="22"/>
          <w:lang w:val="es-EC" w:eastAsia="en-US"/>
        </w:rPr>
      </w:pPr>
      <w:r>
        <w:rPr>
          <w:rFonts w:ascii="Palatino Linotype" w:eastAsiaTheme="minorHAnsi" w:hAnsi="Palatino Linotype"/>
          <w:b/>
          <w:sz w:val="22"/>
          <w:szCs w:val="22"/>
          <w:lang w:val="es-EC" w:eastAsia="en-US"/>
        </w:rPr>
        <w:t>Artículo 3</w:t>
      </w:r>
      <w:r w:rsidRPr="00261856">
        <w:rPr>
          <w:rFonts w:ascii="Palatino Linotype" w:eastAsiaTheme="minorHAnsi" w:hAnsi="Palatino Linotype"/>
          <w:b/>
          <w:sz w:val="22"/>
          <w:szCs w:val="22"/>
          <w:lang w:val="es-EC" w:eastAsia="en-US"/>
        </w:rPr>
        <w:t>.-</w:t>
      </w:r>
      <w:r>
        <w:rPr>
          <w:rFonts w:ascii="Palatino Linotype" w:eastAsiaTheme="minorHAnsi" w:hAnsi="Palatino Linotype"/>
          <w:sz w:val="22"/>
          <w:szCs w:val="22"/>
          <w:lang w:val="es-EC" w:eastAsia="en-US"/>
        </w:rPr>
        <w:t xml:space="preserve"> Por tratarse de una partición de inmuebles de propiedad municipal bajo el procedimiento de subdivisión especial, no se requiere la contribución prevista en el Código Orgánico de Organización Territorial, Autonomía y Descentralización. </w:t>
      </w:r>
    </w:p>
    <w:p w14:paraId="21EFEDC0" w14:textId="77777777" w:rsidR="000C54F5" w:rsidRDefault="000C54F5" w:rsidP="000C54F5">
      <w:pPr>
        <w:autoSpaceDE w:val="0"/>
        <w:autoSpaceDN w:val="0"/>
        <w:adjustRightInd w:val="0"/>
        <w:jc w:val="both"/>
        <w:rPr>
          <w:rFonts w:ascii="Palatino Linotype" w:eastAsiaTheme="minorHAnsi" w:hAnsi="Palatino Linotype"/>
          <w:sz w:val="22"/>
          <w:szCs w:val="22"/>
          <w:lang w:val="es-EC" w:eastAsia="en-US"/>
        </w:rPr>
      </w:pPr>
    </w:p>
    <w:p w14:paraId="0C80A88F" w14:textId="77777777" w:rsidR="000C54F5" w:rsidRDefault="000C54F5" w:rsidP="000C54F5">
      <w:pPr>
        <w:autoSpaceDE w:val="0"/>
        <w:autoSpaceDN w:val="0"/>
        <w:adjustRightInd w:val="0"/>
        <w:jc w:val="both"/>
        <w:rPr>
          <w:rFonts w:ascii="Palatino Linotype" w:eastAsiaTheme="minorHAnsi" w:hAnsi="Palatino Linotype"/>
          <w:sz w:val="22"/>
          <w:szCs w:val="22"/>
          <w:lang w:val="es-EC" w:eastAsia="en-US"/>
        </w:rPr>
      </w:pPr>
      <w:r w:rsidRPr="005125A9">
        <w:rPr>
          <w:rFonts w:ascii="Palatino Linotype" w:eastAsiaTheme="minorHAnsi" w:hAnsi="Palatino Linotype"/>
          <w:b/>
          <w:sz w:val="22"/>
          <w:szCs w:val="22"/>
          <w:lang w:val="es-EC" w:eastAsia="en-US"/>
        </w:rPr>
        <w:t>Art</w:t>
      </w:r>
      <w:r>
        <w:rPr>
          <w:rFonts w:ascii="Palatino Linotype" w:eastAsiaTheme="minorHAnsi" w:hAnsi="Palatino Linotype"/>
          <w:b/>
          <w:sz w:val="22"/>
          <w:szCs w:val="22"/>
          <w:lang w:val="es-EC" w:eastAsia="en-US"/>
        </w:rPr>
        <w:t>í</w:t>
      </w:r>
      <w:r w:rsidRPr="005125A9">
        <w:rPr>
          <w:rFonts w:ascii="Palatino Linotype" w:eastAsiaTheme="minorHAnsi" w:hAnsi="Palatino Linotype"/>
          <w:b/>
          <w:sz w:val="22"/>
          <w:szCs w:val="22"/>
          <w:lang w:val="es-EC" w:eastAsia="en-US"/>
        </w:rPr>
        <w:t xml:space="preserve">culo </w:t>
      </w:r>
      <w:r>
        <w:rPr>
          <w:rFonts w:ascii="Palatino Linotype" w:eastAsiaTheme="minorHAnsi" w:hAnsi="Palatino Linotype"/>
          <w:b/>
          <w:sz w:val="22"/>
          <w:szCs w:val="22"/>
          <w:lang w:val="es-EC" w:eastAsia="en-US"/>
        </w:rPr>
        <w:t>4</w:t>
      </w:r>
      <w:r>
        <w:rPr>
          <w:rFonts w:ascii="Palatino Linotype" w:eastAsiaTheme="minorHAnsi" w:hAnsi="Palatino Linotype"/>
          <w:sz w:val="22"/>
          <w:szCs w:val="22"/>
          <w:lang w:val="es-EC" w:eastAsia="en-US"/>
        </w:rPr>
        <w:t xml:space="preserve">.-  </w:t>
      </w:r>
      <w:r w:rsidRPr="00DD1D52">
        <w:rPr>
          <w:rFonts w:ascii="Palatino Linotype" w:eastAsiaTheme="minorHAnsi" w:hAnsi="Palatino Linotype"/>
          <w:sz w:val="22"/>
          <w:szCs w:val="22"/>
          <w:lang w:val="es-EC" w:eastAsia="en-US"/>
        </w:rPr>
        <w:t>Una vez perfeccionadas las donaciones a favor del Ministerio del Gobierno, la parte de los predios que continúan siendo de propiedad municipal por efectos del fraccionamiento que se autoriza en este instrumento, volverán a la categoría de bienes de Dominio Público</w:t>
      </w:r>
      <w:r>
        <w:rPr>
          <w:rFonts w:ascii="Palatino Linotype" w:eastAsiaTheme="minorHAnsi" w:hAnsi="Palatino Linotype"/>
          <w:sz w:val="22"/>
          <w:szCs w:val="22"/>
          <w:lang w:val="es-EC" w:eastAsia="en-US"/>
        </w:rPr>
        <w:t xml:space="preserve">. </w:t>
      </w:r>
    </w:p>
    <w:p w14:paraId="3ECF2634" w14:textId="77777777" w:rsidR="000C54F5" w:rsidRDefault="000C54F5" w:rsidP="000C54F5">
      <w:pPr>
        <w:autoSpaceDE w:val="0"/>
        <w:autoSpaceDN w:val="0"/>
        <w:adjustRightInd w:val="0"/>
        <w:jc w:val="both"/>
        <w:rPr>
          <w:rFonts w:ascii="Palatino Linotype" w:eastAsiaTheme="minorHAnsi" w:hAnsi="Palatino Linotype"/>
          <w:sz w:val="22"/>
          <w:szCs w:val="22"/>
          <w:lang w:val="es-EC" w:eastAsia="en-US"/>
        </w:rPr>
      </w:pPr>
    </w:p>
    <w:p w14:paraId="2BF971D5" w14:textId="77777777" w:rsidR="000C54F5" w:rsidRDefault="000C54F5" w:rsidP="000C54F5">
      <w:pPr>
        <w:autoSpaceDE w:val="0"/>
        <w:autoSpaceDN w:val="0"/>
        <w:adjustRightInd w:val="0"/>
        <w:jc w:val="both"/>
        <w:rPr>
          <w:rFonts w:ascii="Palatino Linotype" w:eastAsiaTheme="minorHAnsi" w:hAnsi="Palatino Linotype"/>
          <w:sz w:val="22"/>
          <w:szCs w:val="22"/>
          <w:lang w:val="es-EC" w:eastAsia="en-US"/>
        </w:rPr>
      </w:pPr>
      <w:r>
        <w:rPr>
          <w:rFonts w:ascii="Palatino Linotype" w:eastAsiaTheme="minorHAnsi" w:hAnsi="Palatino Linotype"/>
          <w:b/>
          <w:sz w:val="22"/>
          <w:szCs w:val="22"/>
          <w:lang w:val="es-EC" w:eastAsia="en-US"/>
        </w:rPr>
        <w:t>Artículo 5</w:t>
      </w:r>
      <w:r w:rsidRPr="00261856">
        <w:rPr>
          <w:rFonts w:ascii="Palatino Linotype" w:eastAsiaTheme="minorHAnsi" w:hAnsi="Palatino Linotype"/>
          <w:b/>
          <w:sz w:val="22"/>
          <w:szCs w:val="22"/>
          <w:lang w:val="es-EC" w:eastAsia="en-US"/>
        </w:rPr>
        <w:t>.-</w:t>
      </w:r>
      <w:r>
        <w:rPr>
          <w:rFonts w:ascii="Palatino Linotype" w:eastAsiaTheme="minorHAnsi" w:hAnsi="Palatino Linotype"/>
          <w:sz w:val="22"/>
          <w:szCs w:val="22"/>
          <w:lang w:val="es-EC" w:eastAsia="en-US"/>
        </w:rPr>
        <w:t xml:space="preserve"> La presente ordenanza formará parte integrante de la resolución de donación y deberá ser protocolizada e inscrita conjuntamente con la escritura de donación en un solo acto. </w:t>
      </w:r>
    </w:p>
    <w:p w14:paraId="1B90C329" w14:textId="77777777" w:rsidR="000C54F5" w:rsidRDefault="000C54F5" w:rsidP="000C54F5">
      <w:pPr>
        <w:autoSpaceDE w:val="0"/>
        <w:autoSpaceDN w:val="0"/>
        <w:adjustRightInd w:val="0"/>
        <w:jc w:val="both"/>
        <w:rPr>
          <w:rFonts w:ascii="Palatino Linotype" w:eastAsiaTheme="minorHAnsi" w:hAnsi="Palatino Linotype"/>
          <w:sz w:val="22"/>
          <w:szCs w:val="22"/>
          <w:lang w:val="es-EC" w:eastAsia="en-US"/>
        </w:rPr>
      </w:pPr>
    </w:p>
    <w:p w14:paraId="1B9BBA03" w14:textId="77777777" w:rsidR="000C54F5" w:rsidRDefault="000C54F5" w:rsidP="000C54F5">
      <w:pPr>
        <w:autoSpaceDE w:val="0"/>
        <w:autoSpaceDN w:val="0"/>
        <w:adjustRightInd w:val="0"/>
        <w:jc w:val="both"/>
      </w:pPr>
      <w:r w:rsidRPr="00BC7A8A">
        <w:rPr>
          <w:b/>
        </w:rPr>
        <w:t xml:space="preserve">Artículo </w:t>
      </w:r>
      <w:r>
        <w:rPr>
          <w:b/>
        </w:rPr>
        <w:t>6</w:t>
      </w:r>
      <w:r w:rsidRPr="00BC7A8A">
        <w:rPr>
          <w:b/>
        </w:rPr>
        <w:t>.-</w:t>
      </w:r>
      <w:r>
        <w:t xml:space="preserve"> En caso de que los predios no se destinen para el fin propuesto en el lapso de un año a partir de la inscripción de las escrituras de donación, se procederá con la reversión de </w:t>
      </w:r>
      <w:r>
        <w:lastRenderedPageBreak/>
        <w:t>la partición</w:t>
      </w:r>
      <w:r>
        <w:rPr>
          <w:rFonts w:ascii="Palatino Linotype" w:eastAsiaTheme="minorHAnsi" w:hAnsi="Palatino Linotype"/>
          <w:sz w:val="22"/>
          <w:szCs w:val="22"/>
          <w:lang w:val="es-EC" w:eastAsia="en-US"/>
        </w:rPr>
        <w:t xml:space="preserve"> y la autorización de cambio de dominio de los bienes municipales, que se autorizan en esta resolución.</w:t>
      </w:r>
    </w:p>
    <w:p w14:paraId="403BCED2" w14:textId="77777777" w:rsidR="000C54F5" w:rsidRDefault="000C54F5" w:rsidP="000C54F5">
      <w:pPr>
        <w:autoSpaceDE w:val="0"/>
        <w:autoSpaceDN w:val="0"/>
        <w:adjustRightInd w:val="0"/>
        <w:jc w:val="both"/>
        <w:rPr>
          <w:rFonts w:ascii="Palatino Linotype" w:hAnsi="Palatino Linotype"/>
          <w:sz w:val="22"/>
          <w:szCs w:val="22"/>
        </w:rPr>
      </w:pPr>
    </w:p>
    <w:p w14:paraId="517A1DF0" w14:textId="0A10BF5B" w:rsidR="000C54F5" w:rsidRPr="0050149A" w:rsidRDefault="000C54F5" w:rsidP="000C54F5">
      <w:pPr>
        <w:autoSpaceDE w:val="0"/>
        <w:autoSpaceDN w:val="0"/>
        <w:adjustRightInd w:val="0"/>
        <w:jc w:val="both"/>
        <w:rPr>
          <w:rFonts w:ascii="Palatino Linotype" w:hAnsi="Palatino Linotype"/>
          <w:sz w:val="22"/>
          <w:szCs w:val="22"/>
        </w:rPr>
      </w:pPr>
      <w:r>
        <w:rPr>
          <w:rFonts w:ascii="Palatino Linotype" w:eastAsiaTheme="minorHAnsi" w:hAnsi="Palatino Linotype"/>
          <w:b/>
          <w:sz w:val="22"/>
          <w:szCs w:val="22"/>
          <w:lang w:val="es-EC" w:eastAsia="en-US"/>
        </w:rPr>
        <w:t>Disposición General.</w:t>
      </w:r>
      <w:r w:rsidRPr="00482985">
        <w:rPr>
          <w:rFonts w:ascii="Palatino Linotype" w:eastAsiaTheme="minorHAnsi" w:hAnsi="Palatino Linotype"/>
          <w:b/>
          <w:sz w:val="22"/>
          <w:szCs w:val="22"/>
          <w:lang w:val="es-EC" w:eastAsia="en-US"/>
        </w:rPr>
        <w:t xml:space="preserve"> -</w:t>
      </w:r>
      <w:r>
        <w:rPr>
          <w:rFonts w:ascii="Palatino Linotype" w:eastAsiaTheme="minorHAnsi" w:hAnsi="Palatino Linotype"/>
          <w:b/>
          <w:sz w:val="22"/>
          <w:szCs w:val="22"/>
          <w:lang w:val="es-EC" w:eastAsia="en-US"/>
        </w:rPr>
        <w:t xml:space="preserve"> </w:t>
      </w:r>
      <w:r w:rsidRPr="0050149A">
        <w:rPr>
          <w:rFonts w:ascii="Palatino Linotype" w:hAnsi="Palatino Linotype"/>
          <w:sz w:val="22"/>
          <w:szCs w:val="22"/>
        </w:rPr>
        <w:t>Todos los anexos adjuntos a la partición de los inmuebles de propiedad municipal, son documentos habilitantes de esta Ordenanza.</w:t>
      </w:r>
    </w:p>
    <w:p w14:paraId="54DB5D3F" w14:textId="77777777" w:rsidR="000C54F5" w:rsidRDefault="000C54F5" w:rsidP="000C54F5">
      <w:pPr>
        <w:autoSpaceDE w:val="0"/>
        <w:autoSpaceDN w:val="0"/>
        <w:adjustRightInd w:val="0"/>
        <w:jc w:val="both"/>
        <w:rPr>
          <w:rFonts w:ascii="Palatino Linotype" w:hAnsi="Palatino Linotype"/>
          <w:sz w:val="22"/>
          <w:szCs w:val="22"/>
        </w:rPr>
      </w:pPr>
    </w:p>
    <w:p w14:paraId="7E952AA6" w14:textId="77777777" w:rsidR="000C54F5" w:rsidRDefault="000C54F5" w:rsidP="000C54F5">
      <w:pPr>
        <w:autoSpaceDE w:val="0"/>
        <w:autoSpaceDN w:val="0"/>
        <w:adjustRightInd w:val="0"/>
        <w:jc w:val="both"/>
        <w:rPr>
          <w:rFonts w:ascii="Palatino Linotype" w:hAnsi="Palatino Linotype"/>
          <w:sz w:val="22"/>
          <w:szCs w:val="22"/>
        </w:rPr>
      </w:pPr>
      <w:r w:rsidRPr="00482985">
        <w:rPr>
          <w:rFonts w:ascii="Palatino Linotype" w:eastAsiaTheme="minorHAnsi" w:hAnsi="Palatino Linotype"/>
          <w:b/>
          <w:sz w:val="22"/>
          <w:szCs w:val="22"/>
          <w:lang w:val="es-EC" w:eastAsia="en-US"/>
        </w:rPr>
        <w:t>Disposición Final. -</w:t>
      </w:r>
      <w:r w:rsidRPr="00974EE8">
        <w:rPr>
          <w:rFonts w:ascii="Palatino Linotype" w:eastAsiaTheme="minorHAnsi" w:hAnsi="Palatino Linotype"/>
          <w:b/>
          <w:sz w:val="22"/>
          <w:szCs w:val="22"/>
          <w:lang w:val="es-EC" w:eastAsia="en-US"/>
        </w:rPr>
        <w:t xml:space="preserve"> </w:t>
      </w:r>
      <w:r w:rsidRPr="0050149A">
        <w:rPr>
          <w:rFonts w:ascii="Palatino Linotype" w:hAnsi="Palatino Linotype"/>
          <w:sz w:val="22"/>
          <w:szCs w:val="22"/>
        </w:rPr>
        <w:t>Esta ordenanza entrará en vigencia a partir de la fecha de su sanción, sin perjuicio de su publicación en la página web institucional de la Municipalidad.</w:t>
      </w:r>
    </w:p>
    <w:p w14:paraId="56C7A81C" w14:textId="77777777" w:rsidR="0050149A" w:rsidRDefault="0050149A" w:rsidP="003653E3">
      <w:pPr>
        <w:autoSpaceDE w:val="0"/>
        <w:autoSpaceDN w:val="0"/>
        <w:adjustRightInd w:val="0"/>
        <w:jc w:val="both"/>
        <w:rPr>
          <w:rFonts w:ascii="Palatino Linotype" w:hAnsi="Palatino Linotype"/>
          <w:sz w:val="22"/>
          <w:szCs w:val="22"/>
        </w:rPr>
      </w:pPr>
    </w:p>
    <w:p w14:paraId="448923F8" w14:textId="3C368634" w:rsidR="0050149A" w:rsidRDefault="0050149A" w:rsidP="003653E3">
      <w:pPr>
        <w:autoSpaceDE w:val="0"/>
        <w:autoSpaceDN w:val="0"/>
        <w:adjustRightInd w:val="0"/>
        <w:jc w:val="both"/>
        <w:rPr>
          <w:rFonts w:ascii="Palatino Linotype" w:hAnsi="Palatino Linotype"/>
          <w:sz w:val="22"/>
          <w:szCs w:val="22"/>
        </w:rPr>
      </w:pPr>
      <w:r w:rsidRPr="0050149A">
        <w:rPr>
          <w:rFonts w:ascii="Palatino Linotype" w:hAnsi="Palatino Linotype"/>
          <w:sz w:val="22"/>
          <w:szCs w:val="22"/>
        </w:rPr>
        <w:t xml:space="preserve">Dada en la Sala de Sesiones del Concejo Metropolitano de </w:t>
      </w:r>
      <w:r w:rsidR="00C31C54" w:rsidRPr="0050149A">
        <w:rPr>
          <w:rFonts w:ascii="Palatino Linotype" w:hAnsi="Palatino Linotype"/>
          <w:sz w:val="22"/>
          <w:szCs w:val="22"/>
        </w:rPr>
        <w:t>Quito</w:t>
      </w:r>
      <w:r w:rsidR="00C31C54">
        <w:rPr>
          <w:rFonts w:ascii="Palatino Linotype" w:hAnsi="Palatino Linotype"/>
          <w:sz w:val="22"/>
          <w:szCs w:val="22"/>
        </w:rPr>
        <w:t>,</w:t>
      </w:r>
      <w:r w:rsidRPr="0050149A">
        <w:rPr>
          <w:rFonts w:ascii="Palatino Linotype" w:hAnsi="Palatino Linotype"/>
          <w:sz w:val="22"/>
          <w:szCs w:val="22"/>
        </w:rPr>
        <w:t xml:space="preserve"> el </w:t>
      </w:r>
      <w:r w:rsidR="004A57AA">
        <w:rPr>
          <w:rFonts w:ascii="Palatino Linotype" w:hAnsi="Palatino Linotype"/>
          <w:sz w:val="22"/>
          <w:szCs w:val="22"/>
        </w:rPr>
        <w:t>xx</w:t>
      </w:r>
      <w:r w:rsidR="00905E61">
        <w:rPr>
          <w:rFonts w:ascii="Palatino Linotype" w:hAnsi="Palatino Linotype"/>
          <w:sz w:val="22"/>
          <w:szCs w:val="22"/>
        </w:rPr>
        <w:t>]</w:t>
      </w:r>
      <w:r w:rsidRPr="0050149A">
        <w:rPr>
          <w:rFonts w:ascii="Palatino Linotype" w:hAnsi="Palatino Linotype"/>
          <w:sz w:val="22"/>
          <w:szCs w:val="22"/>
        </w:rPr>
        <w:t xml:space="preserve"> de </w:t>
      </w:r>
      <w:proofErr w:type="spellStart"/>
      <w:r w:rsidR="004A57AA">
        <w:rPr>
          <w:rFonts w:ascii="Palatino Linotype" w:hAnsi="Palatino Linotype"/>
          <w:sz w:val="22"/>
          <w:szCs w:val="22"/>
        </w:rPr>
        <w:t>xxxxx</w:t>
      </w:r>
      <w:proofErr w:type="spellEnd"/>
      <w:r w:rsidRPr="0050149A">
        <w:rPr>
          <w:rFonts w:ascii="Palatino Linotype" w:hAnsi="Palatino Linotype"/>
          <w:sz w:val="22"/>
          <w:szCs w:val="22"/>
        </w:rPr>
        <w:t xml:space="preserve"> de 2020</w:t>
      </w:r>
      <w:r w:rsidR="004A57AA">
        <w:rPr>
          <w:rFonts w:ascii="Palatino Linotype" w:hAnsi="Palatino Linotype"/>
          <w:sz w:val="22"/>
          <w:szCs w:val="22"/>
        </w:rPr>
        <w:t>.</w:t>
      </w:r>
    </w:p>
    <w:p w14:paraId="5C35CD37" w14:textId="77777777" w:rsidR="004A57AA" w:rsidRDefault="004A57AA" w:rsidP="003653E3">
      <w:pPr>
        <w:autoSpaceDE w:val="0"/>
        <w:autoSpaceDN w:val="0"/>
        <w:adjustRightInd w:val="0"/>
        <w:jc w:val="both"/>
        <w:rPr>
          <w:rFonts w:ascii="Palatino Linotype" w:hAnsi="Palatino Linotype"/>
          <w:sz w:val="22"/>
          <w:szCs w:val="22"/>
        </w:rPr>
      </w:pPr>
    </w:p>
    <w:p w14:paraId="170E94F2" w14:textId="77777777" w:rsidR="004A57AA" w:rsidRDefault="004A57AA" w:rsidP="004A57AA">
      <w:pPr>
        <w:autoSpaceDE w:val="0"/>
        <w:autoSpaceDN w:val="0"/>
        <w:adjustRightInd w:val="0"/>
        <w:jc w:val="center"/>
        <w:rPr>
          <w:rFonts w:ascii="Palatino Linotype" w:hAnsi="Palatino Linotype"/>
          <w:sz w:val="30"/>
          <w:szCs w:val="30"/>
        </w:rPr>
      </w:pPr>
    </w:p>
    <w:p w14:paraId="2574B2DA" w14:textId="77777777" w:rsidR="004A57AA" w:rsidRDefault="004A57AA" w:rsidP="004A57AA">
      <w:pPr>
        <w:autoSpaceDE w:val="0"/>
        <w:autoSpaceDN w:val="0"/>
        <w:adjustRightInd w:val="0"/>
        <w:jc w:val="center"/>
        <w:rPr>
          <w:rFonts w:ascii="Palatino Linotype" w:hAnsi="Palatino Linotype"/>
          <w:sz w:val="30"/>
          <w:szCs w:val="30"/>
        </w:rPr>
      </w:pPr>
    </w:p>
    <w:p w14:paraId="08FE0BBF" w14:textId="77777777" w:rsidR="004A57AA" w:rsidRPr="004A57AA" w:rsidRDefault="004A57AA" w:rsidP="004A57AA">
      <w:pPr>
        <w:autoSpaceDE w:val="0"/>
        <w:autoSpaceDN w:val="0"/>
        <w:adjustRightInd w:val="0"/>
        <w:jc w:val="center"/>
        <w:rPr>
          <w:rFonts w:ascii="Palatino Linotype" w:hAnsi="Palatino Linotype"/>
          <w:sz w:val="30"/>
          <w:szCs w:val="30"/>
        </w:rPr>
      </w:pPr>
      <w:r w:rsidRPr="004A57AA">
        <w:rPr>
          <w:rFonts w:ascii="Palatino Linotype" w:hAnsi="Palatino Linotype"/>
          <w:sz w:val="30"/>
          <w:szCs w:val="30"/>
        </w:rPr>
        <w:t xml:space="preserve">Abg. Damaris Priscila </w:t>
      </w:r>
      <w:proofErr w:type="spellStart"/>
      <w:r w:rsidRPr="004A57AA">
        <w:rPr>
          <w:rFonts w:ascii="Palatino Linotype" w:hAnsi="Palatino Linotype"/>
          <w:sz w:val="30"/>
          <w:szCs w:val="30"/>
        </w:rPr>
        <w:t>Ortíz</w:t>
      </w:r>
      <w:proofErr w:type="spellEnd"/>
      <w:r w:rsidRPr="004A57AA">
        <w:rPr>
          <w:rFonts w:ascii="Palatino Linotype" w:hAnsi="Palatino Linotype"/>
          <w:sz w:val="30"/>
          <w:szCs w:val="30"/>
        </w:rPr>
        <w:t xml:space="preserve"> Pasuy</w:t>
      </w:r>
    </w:p>
    <w:p w14:paraId="15155ADB" w14:textId="77777777" w:rsidR="004A57AA" w:rsidRDefault="004A57AA" w:rsidP="004A57AA">
      <w:pPr>
        <w:autoSpaceDE w:val="0"/>
        <w:autoSpaceDN w:val="0"/>
        <w:adjustRightInd w:val="0"/>
        <w:jc w:val="center"/>
        <w:rPr>
          <w:rFonts w:ascii="Palatino Linotype" w:hAnsi="Palatino Linotype"/>
          <w:sz w:val="30"/>
          <w:szCs w:val="30"/>
        </w:rPr>
      </w:pPr>
      <w:r w:rsidRPr="004A57AA">
        <w:rPr>
          <w:rFonts w:ascii="Palatino Linotype" w:hAnsi="Palatino Linotype"/>
          <w:sz w:val="30"/>
          <w:szCs w:val="30"/>
        </w:rPr>
        <w:t>SECRETARIA GENERAL DEL CONCEJO METROPOLITANO DE QUITO (E)</w:t>
      </w:r>
    </w:p>
    <w:p w14:paraId="6F4B4D6F" w14:textId="77777777" w:rsidR="004A57AA" w:rsidRDefault="004A57AA" w:rsidP="004A57AA">
      <w:pPr>
        <w:autoSpaceDE w:val="0"/>
        <w:autoSpaceDN w:val="0"/>
        <w:adjustRightInd w:val="0"/>
        <w:jc w:val="center"/>
        <w:rPr>
          <w:rFonts w:ascii="Palatino Linotype" w:hAnsi="Palatino Linotype"/>
          <w:sz w:val="30"/>
          <w:szCs w:val="30"/>
        </w:rPr>
      </w:pPr>
    </w:p>
    <w:p w14:paraId="36E69F46" w14:textId="77777777" w:rsidR="004A57AA" w:rsidRDefault="004A57AA" w:rsidP="004A57AA">
      <w:pPr>
        <w:autoSpaceDE w:val="0"/>
        <w:autoSpaceDN w:val="0"/>
        <w:adjustRightInd w:val="0"/>
        <w:jc w:val="center"/>
        <w:rPr>
          <w:sz w:val="30"/>
          <w:szCs w:val="30"/>
        </w:rPr>
      </w:pPr>
      <w:r>
        <w:rPr>
          <w:sz w:val="30"/>
          <w:szCs w:val="30"/>
        </w:rPr>
        <w:t xml:space="preserve">CERTIFICADO DE DISCUSIÓN </w:t>
      </w:r>
    </w:p>
    <w:p w14:paraId="48791553" w14:textId="77777777" w:rsidR="004A57AA" w:rsidRDefault="004A57AA" w:rsidP="004A57AA">
      <w:pPr>
        <w:autoSpaceDE w:val="0"/>
        <w:autoSpaceDN w:val="0"/>
        <w:adjustRightInd w:val="0"/>
        <w:jc w:val="center"/>
        <w:rPr>
          <w:sz w:val="30"/>
          <w:szCs w:val="30"/>
        </w:rPr>
      </w:pPr>
    </w:p>
    <w:p w14:paraId="6833E346" w14:textId="77777777" w:rsidR="004A57AA" w:rsidRPr="001B768E" w:rsidRDefault="004A57AA" w:rsidP="004A57AA">
      <w:pPr>
        <w:autoSpaceDE w:val="0"/>
        <w:autoSpaceDN w:val="0"/>
        <w:adjustRightInd w:val="0"/>
        <w:jc w:val="both"/>
        <w:rPr>
          <w:rFonts w:ascii="Palatino Linotype" w:hAnsi="Palatino Linotype"/>
          <w:sz w:val="22"/>
          <w:szCs w:val="22"/>
        </w:rPr>
      </w:pPr>
      <w:r w:rsidRPr="001B768E">
        <w:rPr>
          <w:rFonts w:ascii="Palatino Linotype" w:hAnsi="Palatino Linotype"/>
          <w:sz w:val="22"/>
          <w:szCs w:val="22"/>
        </w:rPr>
        <w:t xml:space="preserve">La Secretaria General del Concejo Metropolitano de Quito (E), certifica que la presente ordenanza fue discutida y aprobada en dos debates, en sesiones de xx de </w:t>
      </w:r>
      <w:proofErr w:type="spellStart"/>
      <w:r w:rsidRPr="001B768E">
        <w:rPr>
          <w:rFonts w:ascii="Palatino Linotype" w:hAnsi="Palatino Linotype"/>
          <w:sz w:val="22"/>
          <w:szCs w:val="22"/>
        </w:rPr>
        <w:t>xxxxxxx</w:t>
      </w:r>
      <w:proofErr w:type="spellEnd"/>
      <w:r w:rsidRPr="001B768E">
        <w:rPr>
          <w:rFonts w:ascii="Palatino Linotype" w:hAnsi="Palatino Linotype"/>
          <w:sz w:val="22"/>
          <w:szCs w:val="22"/>
        </w:rPr>
        <w:t xml:space="preserve"> de 2020 y xxx de </w:t>
      </w:r>
      <w:proofErr w:type="spellStart"/>
      <w:r w:rsidRPr="001B768E">
        <w:rPr>
          <w:rFonts w:ascii="Palatino Linotype" w:hAnsi="Palatino Linotype"/>
          <w:sz w:val="22"/>
          <w:szCs w:val="22"/>
        </w:rPr>
        <w:t>xxxxxxx</w:t>
      </w:r>
      <w:proofErr w:type="spellEnd"/>
      <w:r w:rsidRPr="001B768E">
        <w:rPr>
          <w:rFonts w:ascii="Palatino Linotype" w:hAnsi="Palatino Linotype"/>
          <w:sz w:val="22"/>
          <w:szCs w:val="22"/>
        </w:rPr>
        <w:t xml:space="preserve"> de 2020- Quito, xxx de </w:t>
      </w:r>
      <w:proofErr w:type="spellStart"/>
      <w:r w:rsidRPr="001B768E">
        <w:rPr>
          <w:rFonts w:ascii="Palatino Linotype" w:hAnsi="Palatino Linotype"/>
          <w:sz w:val="22"/>
          <w:szCs w:val="22"/>
        </w:rPr>
        <w:t>xxxxxx</w:t>
      </w:r>
      <w:proofErr w:type="spellEnd"/>
      <w:r w:rsidRPr="001B768E">
        <w:rPr>
          <w:rFonts w:ascii="Palatino Linotype" w:hAnsi="Palatino Linotype"/>
          <w:sz w:val="22"/>
          <w:szCs w:val="22"/>
        </w:rPr>
        <w:t xml:space="preserve"> de 2020.</w:t>
      </w:r>
    </w:p>
    <w:p w14:paraId="29A2D144" w14:textId="77777777" w:rsidR="004A57AA" w:rsidRDefault="004A57AA" w:rsidP="004A57AA">
      <w:pPr>
        <w:autoSpaceDE w:val="0"/>
        <w:autoSpaceDN w:val="0"/>
        <w:adjustRightInd w:val="0"/>
        <w:jc w:val="both"/>
        <w:rPr>
          <w:sz w:val="30"/>
          <w:szCs w:val="30"/>
        </w:rPr>
      </w:pPr>
    </w:p>
    <w:p w14:paraId="6642F990" w14:textId="77777777" w:rsidR="001B768E" w:rsidRDefault="001B768E" w:rsidP="004A57AA">
      <w:pPr>
        <w:autoSpaceDE w:val="0"/>
        <w:autoSpaceDN w:val="0"/>
        <w:adjustRightInd w:val="0"/>
        <w:jc w:val="both"/>
        <w:rPr>
          <w:sz w:val="30"/>
          <w:szCs w:val="30"/>
        </w:rPr>
      </w:pPr>
    </w:p>
    <w:p w14:paraId="326CFDAD" w14:textId="77777777" w:rsidR="004A57AA" w:rsidRPr="001B768E" w:rsidRDefault="004A57AA" w:rsidP="004A57AA">
      <w:pPr>
        <w:autoSpaceDE w:val="0"/>
        <w:autoSpaceDN w:val="0"/>
        <w:adjustRightInd w:val="0"/>
        <w:jc w:val="center"/>
        <w:rPr>
          <w:rFonts w:ascii="Palatino Linotype" w:hAnsi="Palatino Linotype"/>
          <w:sz w:val="30"/>
          <w:szCs w:val="30"/>
        </w:rPr>
      </w:pPr>
      <w:r w:rsidRPr="001B768E">
        <w:rPr>
          <w:rFonts w:ascii="Palatino Linotype" w:hAnsi="Palatino Linotype"/>
          <w:sz w:val="30"/>
          <w:szCs w:val="30"/>
        </w:rPr>
        <w:t xml:space="preserve">Abg. Damaris Priscila </w:t>
      </w:r>
      <w:proofErr w:type="spellStart"/>
      <w:r w:rsidRPr="001B768E">
        <w:rPr>
          <w:rFonts w:ascii="Palatino Linotype" w:hAnsi="Palatino Linotype"/>
          <w:sz w:val="30"/>
          <w:szCs w:val="30"/>
        </w:rPr>
        <w:t>Ortíz</w:t>
      </w:r>
      <w:proofErr w:type="spellEnd"/>
      <w:r w:rsidRPr="001B768E">
        <w:rPr>
          <w:rFonts w:ascii="Palatino Linotype" w:hAnsi="Palatino Linotype"/>
          <w:sz w:val="30"/>
          <w:szCs w:val="30"/>
        </w:rPr>
        <w:t xml:space="preserve"> Pasuy</w:t>
      </w:r>
    </w:p>
    <w:p w14:paraId="1A4CB310" w14:textId="77777777" w:rsidR="004A57AA" w:rsidRPr="001B768E" w:rsidRDefault="004A57AA" w:rsidP="004A57AA">
      <w:pPr>
        <w:autoSpaceDE w:val="0"/>
        <w:autoSpaceDN w:val="0"/>
        <w:adjustRightInd w:val="0"/>
        <w:jc w:val="both"/>
        <w:rPr>
          <w:rFonts w:ascii="Palatino Linotype" w:hAnsi="Palatino Linotype"/>
          <w:sz w:val="30"/>
          <w:szCs w:val="30"/>
        </w:rPr>
      </w:pPr>
    </w:p>
    <w:p w14:paraId="0B7E1ECB" w14:textId="77777777" w:rsidR="004A57AA" w:rsidRPr="001B768E" w:rsidRDefault="004A57AA" w:rsidP="004A57AA">
      <w:pPr>
        <w:autoSpaceDE w:val="0"/>
        <w:autoSpaceDN w:val="0"/>
        <w:adjustRightInd w:val="0"/>
        <w:jc w:val="center"/>
        <w:rPr>
          <w:rFonts w:ascii="Palatino Linotype" w:hAnsi="Palatino Linotype"/>
          <w:sz w:val="22"/>
          <w:szCs w:val="22"/>
        </w:rPr>
      </w:pPr>
      <w:r w:rsidRPr="001B768E">
        <w:rPr>
          <w:rFonts w:ascii="Palatino Linotype" w:hAnsi="Palatino Linotype"/>
          <w:sz w:val="30"/>
          <w:szCs w:val="30"/>
        </w:rPr>
        <w:t>SECRETARIA GENERAL DEL CONCEJO METROPOLITANO DE QUITO (E)</w:t>
      </w:r>
    </w:p>
    <w:p w14:paraId="00700B25" w14:textId="77777777" w:rsidR="00371D00" w:rsidRPr="00974EE8" w:rsidRDefault="00371D00" w:rsidP="003653E3">
      <w:pPr>
        <w:autoSpaceDE w:val="0"/>
        <w:autoSpaceDN w:val="0"/>
        <w:adjustRightInd w:val="0"/>
        <w:jc w:val="both"/>
        <w:rPr>
          <w:rFonts w:ascii="Palatino Linotype" w:eastAsiaTheme="minorHAnsi" w:hAnsi="Palatino Linotype"/>
          <w:sz w:val="22"/>
          <w:szCs w:val="22"/>
          <w:lang w:val="es-EC" w:eastAsia="en-US"/>
        </w:rPr>
      </w:pPr>
    </w:p>
    <w:p w14:paraId="65684329" w14:textId="77777777" w:rsidR="00371D00" w:rsidRPr="00974EE8" w:rsidRDefault="00371D00" w:rsidP="003653E3">
      <w:pPr>
        <w:jc w:val="both"/>
        <w:rPr>
          <w:rFonts w:ascii="Palatino Linotype" w:hAnsi="Palatino Linotype"/>
          <w:sz w:val="22"/>
          <w:szCs w:val="22"/>
        </w:rPr>
      </w:pPr>
      <w:r w:rsidRPr="00974EE8">
        <w:rPr>
          <w:rFonts w:ascii="Palatino Linotype" w:hAnsi="Palatino Linotype"/>
          <w:b/>
          <w:sz w:val="22"/>
          <w:szCs w:val="22"/>
        </w:rPr>
        <w:t xml:space="preserve">Alcaldía del Distrito Metropolitano. - </w:t>
      </w:r>
      <w:r w:rsidRPr="00974EE8">
        <w:rPr>
          <w:rFonts w:ascii="Palatino Linotype" w:hAnsi="Palatino Linotype"/>
          <w:sz w:val="22"/>
          <w:szCs w:val="22"/>
        </w:rPr>
        <w:t xml:space="preserve">Distrito Metropolitano de Quito, </w:t>
      </w:r>
    </w:p>
    <w:p w14:paraId="6BE568FD" w14:textId="77777777" w:rsidR="00371D00" w:rsidRPr="00974EE8" w:rsidRDefault="00371D00" w:rsidP="00371D00">
      <w:pPr>
        <w:jc w:val="both"/>
        <w:rPr>
          <w:rFonts w:ascii="Palatino Linotype" w:hAnsi="Palatino Linotype"/>
          <w:sz w:val="22"/>
          <w:szCs w:val="22"/>
        </w:rPr>
      </w:pPr>
    </w:p>
    <w:p w14:paraId="5AF9A932" w14:textId="77777777" w:rsidR="00371D00" w:rsidRPr="00974EE8" w:rsidRDefault="00371D00" w:rsidP="00371D00">
      <w:pPr>
        <w:jc w:val="center"/>
        <w:rPr>
          <w:rFonts w:ascii="Palatino Linotype" w:hAnsi="Palatino Linotype"/>
          <w:b/>
          <w:sz w:val="22"/>
          <w:szCs w:val="22"/>
        </w:rPr>
      </w:pPr>
      <w:r w:rsidRPr="00974EE8">
        <w:rPr>
          <w:rFonts w:ascii="Palatino Linotype" w:hAnsi="Palatino Linotype"/>
          <w:b/>
          <w:sz w:val="22"/>
          <w:szCs w:val="22"/>
        </w:rPr>
        <w:t>EJECÚTESE:</w:t>
      </w:r>
    </w:p>
    <w:p w14:paraId="36DCC399" w14:textId="77777777" w:rsidR="00371D00" w:rsidRPr="00974EE8" w:rsidRDefault="00371D00" w:rsidP="00371D00">
      <w:pPr>
        <w:pStyle w:val="Sinespaciado"/>
        <w:jc w:val="center"/>
        <w:rPr>
          <w:rFonts w:ascii="Palatino Linotype" w:hAnsi="Palatino Linotype"/>
          <w:sz w:val="22"/>
          <w:szCs w:val="22"/>
        </w:rPr>
      </w:pPr>
    </w:p>
    <w:p w14:paraId="4E4895A7" w14:textId="77777777" w:rsidR="00371D00" w:rsidRPr="00974EE8" w:rsidRDefault="00371D00" w:rsidP="00371D00">
      <w:pPr>
        <w:pStyle w:val="Sinespaciado"/>
        <w:jc w:val="center"/>
        <w:rPr>
          <w:rFonts w:ascii="Palatino Linotype" w:hAnsi="Palatino Linotype"/>
          <w:sz w:val="22"/>
          <w:szCs w:val="22"/>
        </w:rPr>
      </w:pPr>
    </w:p>
    <w:p w14:paraId="51A21609" w14:textId="77777777" w:rsidR="00371D00" w:rsidRPr="00974EE8" w:rsidRDefault="00371D00" w:rsidP="00371D00">
      <w:pPr>
        <w:pStyle w:val="Sinespaciado"/>
        <w:jc w:val="center"/>
        <w:rPr>
          <w:rFonts w:ascii="Palatino Linotype" w:hAnsi="Palatino Linotype"/>
          <w:sz w:val="22"/>
          <w:szCs w:val="22"/>
        </w:rPr>
      </w:pPr>
    </w:p>
    <w:p w14:paraId="52344676" w14:textId="77777777" w:rsidR="00371D00" w:rsidRPr="00974EE8" w:rsidRDefault="00371D00" w:rsidP="00371D00">
      <w:pPr>
        <w:pStyle w:val="Sinespaciado"/>
        <w:jc w:val="center"/>
        <w:rPr>
          <w:rFonts w:ascii="Palatino Linotype" w:hAnsi="Palatino Linotype"/>
          <w:sz w:val="22"/>
          <w:szCs w:val="22"/>
        </w:rPr>
      </w:pPr>
      <w:r w:rsidRPr="00974EE8">
        <w:rPr>
          <w:rFonts w:ascii="Palatino Linotype" w:hAnsi="Palatino Linotype"/>
          <w:sz w:val="22"/>
          <w:szCs w:val="22"/>
        </w:rPr>
        <w:t>Dr. Jorge Yunda Machado</w:t>
      </w:r>
    </w:p>
    <w:p w14:paraId="3A800BFD" w14:textId="77777777" w:rsidR="00371D00" w:rsidRPr="00974EE8" w:rsidRDefault="00371D00" w:rsidP="00371D00">
      <w:pPr>
        <w:pStyle w:val="Sinespaciado"/>
        <w:jc w:val="center"/>
        <w:rPr>
          <w:rFonts w:ascii="Palatino Linotype" w:hAnsi="Palatino Linotype"/>
          <w:b/>
          <w:sz w:val="22"/>
          <w:szCs w:val="22"/>
        </w:rPr>
      </w:pPr>
      <w:r w:rsidRPr="00974EE8">
        <w:rPr>
          <w:rFonts w:ascii="Palatino Linotype" w:hAnsi="Palatino Linotype"/>
          <w:b/>
          <w:sz w:val="22"/>
          <w:szCs w:val="22"/>
        </w:rPr>
        <w:t>ALCALDE DEL DISTRITO METROPOLITANO DE QUITO</w:t>
      </w:r>
    </w:p>
    <w:p w14:paraId="5D58AAB2" w14:textId="77777777" w:rsidR="00371D00" w:rsidRPr="00974EE8" w:rsidRDefault="00371D00" w:rsidP="00371D00">
      <w:pPr>
        <w:jc w:val="both"/>
        <w:rPr>
          <w:rFonts w:ascii="Palatino Linotype" w:hAnsi="Palatino Linotype"/>
          <w:b/>
          <w:sz w:val="22"/>
          <w:szCs w:val="22"/>
        </w:rPr>
      </w:pPr>
    </w:p>
    <w:p w14:paraId="2D995AF0" w14:textId="77777777" w:rsidR="00371D00" w:rsidRDefault="00371D00" w:rsidP="00371D00">
      <w:pPr>
        <w:jc w:val="both"/>
        <w:rPr>
          <w:rFonts w:ascii="Palatino Linotype" w:hAnsi="Palatino Linotype"/>
          <w:sz w:val="22"/>
          <w:szCs w:val="22"/>
        </w:rPr>
      </w:pPr>
      <w:r w:rsidRPr="00974EE8">
        <w:rPr>
          <w:rFonts w:ascii="Palatino Linotype" w:hAnsi="Palatino Linotype"/>
          <w:b/>
          <w:sz w:val="22"/>
          <w:szCs w:val="22"/>
        </w:rPr>
        <w:t>CERTIFICO,</w:t>
      </w:r>
      <w:r w:rsidRPr="00974EE8">
        <w:rPr>
          <w:rFonts w:ascii="Palatino Linotype" w:hAnsi="Palatino Linotype"/>
          <w:sz w:val="22"/>
          <w:szCs w:val="22"/>
        </w:rPr>
        <w:t xml:space="preserve"> </w:t>
      </w:r>
      <w:r w:rsidR="001B768E">
        <w:rPr>
          <w:rFonts w:ascii="Palatino Linotype" w:hAnsi="Palatino Linotype"/>
          <w:sz w:val="22"/>
          <w:szCs w:val="22"/>
        </w:rPr>
        <w:t xml:space="preserve"> </w:t>
      </w:r>
      <w:r w:rsidR="001B768E" w:rsidRPr="001B768E">
        <w:rPr>
          <w:rFonts w:ascii="Palatino Linotype" w:hAnsi="Palatino Linotype"/>
          <w:sz w:val="22"/>
          <w:szCs w:val="22"/>
        </w:rPr>
        <w:t xml:space="preserve">que la presente ordenanza fue sancionada por el Dr. Jorge Yunda Machado, Alcalde del Distrito Metropolitano de Quito, el </w:t>
      </w:r>
      <w:r w:rsidR="001B768E">
        <w:rPr>
          <w:rFonts w:ascii="Palatino Linotype" w:hAnsi="Palatino Linotype"/>
          <w:sz w:val="22"/>
          <w:szCs w:val="22"/>
        </w:rPr>
        <w:t>xx</w:t>
      </w:r>
      <w:r w:rsidR="001B768E" w:rsidRPr="001B768E">
        <w:rPr>
          <w:rFonts w:ascii="Palatino Linotype" w:hAnsi="Palatino Linotype"/>
          <w:sz w:val="22"/>
          <w:szCs w:val="22"/>
        </w:rPr>
        <w:t xml:space="preserve"> de </w:t>
      </w:r>
      <w:proofErr w:type="spellStart"/>
      <w:r w:rsidR="001B768E">
        <w:rPr>
          <w:rFonts w:ascii="Palatino Linotype" w:hAnsi="Palatino Linotype"/>
          <w:sz w:val="22"/>
          <w:szCs w:val="22"/>
        </w:rPr>
        <w:t>xxxxxxx</w:t>
      </w:r>
      <w:proofErr w:type="spellEnd"/>
      <w:r w:rsidR="001B768E">
        <w:rPr>
          <w:rFonts w:ascii="Palatino Linotype" w:hAnsi="Palatino Linotype"/>
          <w:sz w:val="22"/>
          <w:szCs w:val="22"/>
        </w:rPr>
        <w:t xml:space="preserve"> </w:t>
      </w:r>
      <w:r w:rsidR="001B768E" w:rsidRPr="001B768E">
        <w:rPr>
          <w:rFonts w:ascii="Palatino Linotype" w:hAnsi="Palatino Linotype"/>
          <w:sz w:val="22"/>
          <w:szCs w:val="22"/>
        </w:rPr>
        <w:t xml:space="preserve">de 2020.- Distrito Metropolitano de Quito, </w:t>
      </w:r>
      <w:r w:rsidR="001B768E">
        <w:rPr>
          <w:rFonts w:ascii="Palatino Linotype" w:hAnsi="Palatino Linotype"/>
          <w:sz w:val="22"/>
          <w:szCs w:val="22"/>
        </w:rPr>
        <w:t>xx</w:t>
      </w:r>
      <w:r w:rsidR="001B768E" w:rsidRPr="001B768E">
        <w:rPr>
          <w:rFonts w:ascii="Palatino Linotype" w:hAnsi="Palatino Linotype"/>
          <w:sz w:val="22"/>
          <w:szCs w:val="22"/>
        </w:rPr>
        <w:t xml:space="preserve"> de </w:t>
      </w:r>
      <w:proofErr w:type="spellStart"/>
      <w:r w:rsidR="001B768E">
        <w:rPr>
          <w:rFonts w:ascii="Palatino Linotype" w:hAnsi="Palatino Linotype"/>
          <w:sz w:val="22"/>
          <w:szCs w:val="22"/>
        </w:rPr>
        <w:t>xxxxxxx</w:t>
      </w:r>
      <w:proofErr w:type="spellEnd"/>
      <w:r w:rsidR="001B768E" w:rsidRPr="001B768E">
        <w:rPr>
          <w:rFonts w:ascii="Palatino Linotype" w:hAnsi="Palatino Linotype"/>
          <w:sz w:val="22"/>
          <w:szCs w:val="22"/>
        </w:rPr>
        <w:t xml:space="preserve"> de 2020.</w:t>
      </w:r>
    </w:p>
    <w:p w14:paraId="6F426EB8" w14:textId="77777777" w:rsidR="001B768E" w:rsidRDefault="001B768E" w:rsidP="00371D00">
      <w:pPr>
        <w:jc w:val="both"/>
        <w:rPr>
          <w:rFonts w:ascii="Palatino Linotype" w:hAnsi="Palatino Linotype"/>
          <w:sz w:val="22"/>
          <w:szCs w:val="22"/>
        </w:rPr>
      </w:pPr>
    </w:p>
    <w:p w14:paraId="629E7843" w14:textId="77777777" w:rsidR="001B768E" w:rsidRDefault="001B768E" w:rsidP="001B768E">
      <w:pPr>
        <w:autoSpaceDE w:val="0"/>
        <w:autoSpaceDN w:val="0"/>
        <w:adjustRightInd w:val="0"/>
        <w:jc w:val="center"/>
        <w:rPr>
          <w:rFonts w:ascii="Palatino Linotype" w:hAnsi="Palatino Linotype"/>
          <w:sz w:val="30"/>
          <w:szCs w:val="30"/>
        </w:rPr>
      </w:pPr>
    </w:p>
    <w:p w14:paraId="74788012" w14:textId="77777777" w:rsidR="001B768E" w:rsidRDefault="001B768E" w:rsidP="001B768E">
      <w:pPr>
        <w:autoSpaceDE w:val="0"/>
        <w:autoSpaceDN w:val="0"/>
        <w:adjustRightInd w:val="0"/>
        <w:jc w:val="center"/>
        <w:rPr>
          <w:rFonts w:ascii="Palatino Linotype" w:hAnsi="Palatino Linotype"/>
          <w:sz w:val="30"/>
          <w:szCs w:val="30"/>
        </w:rPr>
      </w:pPr>
    </w:p>
    <w:p w14:paraId="4DD63BA8" w14:textId="77777777" w:rsidR="001B768E" w:rsidRPr="001B768E" w:rsidRDefault="001B768E" w:rsidP="001B768E">
      <w:pPr>
        <w:autoSpaceDE w:val="0"/>
        <w:autoSpaceDN w:val="0"/>
        <w:adjustRightInd w:val="0"/>
        <w:jc w:val="center"/>
        <w:rPr>
          <w:rFonts w:ascii="Palatino Linotype" w:hAnsi="Palatino Linotype"/>
          <w:sz w:val="30"/>
          <w:szCs w:val="30"/>
        </w:rPr>
      </w:pPr>
      <w:r w:rsidRPr="001B768E">
        <w:rPr>
          <w:rFonts w:ascii="Palatino Linotype" w:hAnsi="Palatino Linotype"/>
          <w:sz w:val="30"/>
          <w:szCs w:val="30"/>
        </w:rPr>
        <w:t xml:space="preserve">Abg. Damaris Priscila </w:t>
      </w:r>
      <w:proofErr w:type="spellStart"/>
      <w:r w:rsidRPr="001B768E">
        <w:rPr>
          <w:rFonts w:ascii="Palatino Linotype" w:hAnsi="Palatino Linotype"/>
          <w:sz w:val="30"/>
          <w:szCs w:val="30"/>
        </w:rPr>
        <w:t>Ortíz</w:t>
      </w:r>
      <w:proofErr w:type="spellEnd"/>
      <w:r w:rsidRPr="001B768E">
        <w:rPr>
          <w:rFonts w:ascii="Palatino Linotype" w:hAnsi="Palatino Linotype"/>
          <w:sz w:val="30"/>
          <w:szCs w:val="30"/>
        </w:rPr>
        <w:t xml:space="preserve"> Pasuy</w:t>
      </w:r>
    </w:p>
    <w:p w14:paraId="2EBB8575" w14:textId="77777777" w:rsidR="001B768E" w:rsidRPr="001B768E" w:rsidRDefault="001B768E" w:rsidP="001B768E">
      <w:pPr>
        <w:autoSpaceDE w:val="0"/>
        <w:autoSpaceDN w:val="0"/>
        <w:adjustRightInd w:val="0"/>
        <w:jc w:val="both"/>
        <w:rPr>
          <w:rFonts w:ascii="Palatino Linotype" w:hAnsi="Palatino Linotype"/>
          <w:sz w:val="30"/>
          <w:szCs w:val="30"/>
        </w:rPr>
      </w:pPr>
    </w:p>
    <w:p w14:paraId="6AFBA2C8" w14:textId="77777777" w:rsidR="001B768E" w:rsidRPr="001B768E" w:rsidRDefault="001B768E" w:rsidP="001B768E">
      <w:pPr>
        <w:autoSpaceDE w:val="0"/>
        <w:autoSpaceDN w:val="0"/>
        <w:adjustRightInd w:val="0"/>
        <w:jc w:val="center"/>
        <w:rPr>
          <w:rFonts w:ascii="Palatino Linotype" w:hAnsi="Palatino Linotype"/>
          <w:sz w:val="22"/>
          <w:szCs w:val="22"/>
        </w:rPr>
      </w:pPr>
      <w:r w:rsidRPr="001B768E">
        <w:rPr>
          <w:rFonts w:ascii="Palatino Linotype" w:hAnsi="Palatino Linotype"/>
          <w:sz w:val="30"/>
          <w:szCs w:val="30"/>
        </w:rPr>
        <w:t>SECRETARIA GENERAL DEL CONCEJO METROPOLITANO DE QUITO (E)</w:t>
      </w:r>
    </w:p>
    <w:p w14:paraId="52A0C539" w14:textId="77777777" w:rsidR="001B768E" w:rsidRDefault="001B768E" w:rsidP="00371D00">
      <w:pPr>
        <w:jc w:val="both"/>
        <w:rPr>
          <w:rFonts w:ascii="Palatino Linotype" w:hAnsi="Palatino Linotype"/>
          <w:sz w:val="22"/>
          <w:szCs w:val="22"/>
        </w:rPr>
      </w:pPr>
    </w:p>
    <w:p w14:paraId="7CBAEB34" w14:textId="77777777" w:rsidR="001B768E" w:rsidRDefault="001B768E" w:rsidP="00371D00">
      <w:pPr>
        <w:jc w:val="both"/>
        <w:rPr>
          <w:rFonts w:ascii="Palatino Linotype" w:hAnsi="Palatino Linotype"/>
          <w:sz w:val="22"/>
          <w:szCs w:val="22"/>
        </w:rPr>
      </w:pPr>
    </w:p>
    <w:p w14:paraId="29DE1F61" w14:textId="77777777" w:rsidR="00371D00" w:rsidRPr="00974EE8" w:rsidRDefault="00371D00" w:rsidP="00371D00">
      <w:pPr>
        <w:pStyle w:val="Sinespaciado"/>
        <w:rPr>
          <w:rFonts w:ascii="Palatino Linotype" w:hAnsi="Palatino Linotype"/>
          <w:sz w:val="22"/>
          <w:szCs w:val="22"/>
        </w:rPr>
      </w:pPr>
    </w:p>
    <w:p w14:paraId="49669EE2" w14:textId="77777777" w:rsidR="003C4C4F" w:rsidRPr="00974EE8" w:rsidRDefault="003C4C4F" w:rsidP="00371D00">
      <w:pPr>
        <w:pStyle w:val="Sinespaciado"/>
        <w:rPr>
          <w:rFonts w:ascii="Palatino Linotype" w:hAnsi="Palatino Linotype"/>
          <w:sz w:val="22"/>
          <w:szCs w:val="22"/>
        </w:rPr>
      </w:pPr>
    </w:p>
    <w:p w14:paraId="00EA2B5B" w14:textId="77777777" w:rsidR="003C4C4F" w:rsidRPr="00974EE8" w:rsidRDefault="003C4C4F" w:rsidP="00371D00">
      <w:pPr>
        <w:pStyle w:val="Sinespaciado"/>
        <w:rPr>
          <w:rFonts w:ascii="Palatino Linotype" w:hAnsi="Palatino Linotype"/>
          <w:sz w:val="22"/>
          <w:szCs w:val="22"/>
        </w:rPr>
      </w:pPr>
    </w:p>
    <w:p w14:paraId="328E0113" w14:textId="77777777" w:rsidR="00371D00" w:rsidRPr="00974EE8" w:rsidRDefault="00371D00" w:rsidP="00371D00">
      <w:pPr>
        <w:pStyle w:val="Sinespaciado"/>
        <w:rPr>
          <w:rFonts w:ascii="Palatino Linotype" w:hAnsi="Palatino Linotype"/>
          <w:sz w:val="22"/>
          <w:szCs w:val="22"/>
        </w:rPr>
      </w:pPr>
    </w:p>
    <w:p w14:paraId="0CCC0688" w14:textId="77777777" w:rsidR="006F7558" w:rsidRPr="00974EE8" w:rsidRDefault="006F7558" w:rsidP="006F7558">
      <w:pPr>
        <w:ind w:left="708"/>
        <w:jc w:val="both"/>
        <w:rPr>
          <w:rFonts w:ascii="Palatino Linotype" w:hAnsi="Palatino Linotype"/>
          <w:sz w:val="22"/>
          <w:szCs w:val="22"/>
        </w:rPr>
      </w:pPr>
    </w:p>
    <w:p w14:paraId="0A23391C" w14:textId="77777777" w:rsidR="008C7FBB" w:rsidRPr="00974EE8" w:rsidRDefault="008C7FBB">
      <w:pPr>
        <w:rPr>
          <w:rFonts w:ascii="Palatino Linotype" w:hAnsi="Palatino Linotype"/>
          <w:sz w:val="22"/>
          <w:szCs w:val="22"/>
        </w:rPr>
      </w:pPr>
    </w:p>
    <w:sectPr w:rsidR="008C7FBB" w:rsidRPr="00974EE8" w:rsidSect="00D7670D">
      <w:headerReference w:type="even" r:id="rId7"/>
      <w:headerReference w:type="default" r:id="rId8"/>
      <w:footerReference w:type="default" r:id="rId9"/>
      <w:headerReference w:type="first" r:id="rId10"/>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EBAA7" w14:textId="77777777" w:rsidR="005C078B" w:rsidRDefault="005C078B">
      <w:r>
        <w:separator/>
      </w:r>
    </w:p>
  </w:endnote>
  <w:endnote w:type="continuationSeparator" w:id="0">
    <w:p w14:paraId="7E70AE82" w14:textId="77777777" w:rsidR="005C078B" w:rsidRDefault="005C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NewNegrit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3BC19F23" w14:textId="466C3F6E" w:rsidR="004331A4" w:rsidRPr="008479FB" w:rsidRDefault="004331A4">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007F11A8"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007F11A8" w:rsidRPr="008479FB">
              <w:rPr>
                <w:rFonts w:ascii="Palatino Linotype" w:hAnsi="Palatino Linotype"/>
                <w:b/>
                <w:bCs/>
                <w:sz w:val="20"/>
                <w:szCs w:val="20"/>
              </w:rPr>
              <w:fldChar w:fldCharType="separate"/>
            </w:r>
            <w:r w:rsidR="00347040">
              <w:rPr>
                <w:rFonts w:ascii="Palatino Linotype" w:hAnsi="Palatino Linotype"/>
                <w:b/>
                <w:bCs/>
                <w:noProof/>
                <w:sz w:val="20"/>
                <w:szCs w:val="20"/>
              </w:rPr>
              <w:t>6</w:t>
            </w:r>
            <w:r w:rsidR="007F11A8"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007F11A8"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007F11A8" w:rsidRPr="008479FB">
              <w:rPr>
                <w:rFonts w:ascii="Palatino Linotype" w:hAnsi="Palatino Linotype"/>
                <w:b/>
                <w:bCs/>
                <w:sz w:val="20"/>
                <w:szCs w:val="20"/>
              </w:rPr>
              <w:fldChar w:fldCharType="separate"/>
            </w:r>
            <w:r w:rsidR="00347040">
              <w:rPr>
                <w:rFonts w:ascii="Palatino Linotype" w:hAnsi="Palatino Linotype"/>
                <w:b/>
                <w:bCs/>
                <w:noProof/>
                <w:sz w:val="20"/>
                <w:szCs w:val="20"/>
              </w:rPr>
              <w:t>9</w:t>
            </w:r>
            <w:r w:rsidR="007F11A8" w:rsidRPr="008479FB">
              <w:rPr>
                <w:rFonts w:ascii="Palatino Linotype" w:hAnsi="Palatino Linotype"/>
                <w:b/>
                <w:bCs/>
                <w:sz w:val="20"/>
                <w:szCs w:val="20"/>
              </w:rPr>
              <w:fldChar w:fldCharType="end"/>
            </w:r>
          </w:p>
        </w:sdtContent>
      </w:sdt>
    </w:sdtContent>
  </w:sdt>
  <w:p w14:paraId="0E02D63D" w14:textId="77777777" w:rsidR="004331A4" w:rsidRPr="008479FB" w:rsidRDefault="004331A4">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339E4" w14:textId="77777777" w:rsidR="005C078B" w:rsidRDefault="005C078B">
      <w:r>
        <w:separator/>
      </w:r>
    </w:p>
  </w:footnote>
  <w:footnote w:type="continuationSeparator" w:id="0">
    <w:p w14:paraId="5338210C" w14:textId="77777777" w:rsidR="005C078B" w:rsidRDefault="005C0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99285" w14:textId="77777777" w:rsidR="004331A4" w:rsidRDefault="005C078B">
    <w:pPr>
      <w:pStyle w:val="Encabezado"/>
    </w:pPr>
    <w:r>
      <w:rPr>
        <w:noProof/>
      </w:rPr>
      <w:pict w14:anchorId="2367D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63016" o:spid="_x0000_s2050" type="#_x0000_t136" style="position:absolute;margin-left:0;margin-top:0;width:441.9pt;height:110.45pt;z-index:-25165516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BD077" w14:textId="77777777" w:rsidR="004331A4" w:rsidRDefault="005C078B">
    <w:pPr>
      <w:pStyle w:val="Encabezado"/>
    </w:pPr>
    <w:r>
      <w:rPr>
        <w:noProof/>
      </w:rPr>
      <w:pict w14:anchorId="60C8F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63017" o:spid="_x0000_s2051" type="#_x0000_t136" style="position:absolute;margin-left:0;margin-top:0;width:441.9pt;height:110.45pt;z-index:-25165312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56720" w14:textId="77777777" w:rsidR="004331A4" w:rsidRDefault="005C078B">
    <w:pPr>
      <w:pStyle w:val="Encabezado"/>
    </w:pPr>
    <w:r>
      <w:rPr>
        <w:noProof/>
      </w:rPr>
      <w:pict w14:anchorId="18E05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63015" o:spid="_x0000_s2049" type="#_x0000_t136" style="position:absolute;margin-left:0;margin-top:0;width:441.9pt;height:110.45pt;z-index:-25165721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58"/>
    <w:rsid w:val="00004615"/>
    <w:rsid w:val="00012DEC"/>
    <w:rsid w:val="000207F1"/>
    <w:rsid w:val="000352E0"/>
    <w:rsid w:val="00035B0F"/>
    <w:rsid w:val="000426DD"/>
    <w:rsid w:val="00043D93"/>
    <w:rsid w:val="00045A6C"/>
    <w:rsid w:val="00057592"/>
    <w:rsid w:val="00065B1A"/>
    <w:rsid w:val="00076EB1"/>
    <w:rsid w:val="00084379"/>
    <w:rsid w:val="000900BA"/>
    <w:rsid w:val="000A02CD"/>
    <w:rsid w:val="000A2956"/>
    <w:rsid w:val="000B4236"/>
    <w:rsid w:val="000B59CD"/>
    <w:rsid w:val="000B736C"/>
    <w:rsid w:val="000C0567"/>
    <w:rsid w:val="000C230C"/>
    <w:rsid w:val="000C54F5"/>
    <w:rsid w:val="000D095A"/>
    <w:rsid w:val="000E018B"/>
    <w:rsid w:val="000E6777"/>
    <w:rsid w:val="000E7CCA"/>
    <w:rsid w:val="000F2C75"/>
    <w:rsid w:val="00102BEB"/>
    <w:rsid w:val="00103A56"/>
    <w:rsid w:val="00106439"/>
    <w:rsid w:val="0011274C"/>
    <w:rsid w:val="00116C0F"/>
    <w:rsid w:val="001208B7"/>
    <w:rsid w:val="00121B7E"/>
    <w:rsid w:val="00140E5B"/>
    <w:rsid w:val="0016353C"/>
    <w:rsid w:val="001649BA"/>
    <w:rsid w:val="001776AB"/>
    <w:rsid w:val="00185180"/>
    <w:rsid w:val="0019225A"/>
    <w:rsid w:val="00197779"/>
    <w:rsid w:val="00197C45"/>
    <w:rsid w:val="001A2824"/>
    <w:rsid w:val="001B0913"/>
    <w:rsid w:val="001B12A1"/>
    <w:rsid w:val="001B367D"/>
    <w:rsid w:val="001B768E"/>
    <w:rsid w:val="001C0B81"/>
    <w:rsid w:val="001C2838"/>
    <w:rsid w:val="001C6FEA"/>
    <w:rsid w:val="001C7D49"/>
    <w:rsid w:val="001D7422"/>
    <w:rsid w:val="001E5733"/>
    <w:rsid w:val="001F2CD2"/>
    <w:rsid w:val="001F31C5"/>
    <w:rsid w:val="002042A3"/>
    <w:rsid w:val="00205E32"/>
    <w:rsid w:val="00212B00"/>
    <w:rsid w:val="00223E64"/>
    <w:rsid w:val="00225447"/>
    <w:rsid w:val="002312FC"/>
    <w:rsid w:val="00234D87"/>
    <w:rsid w:val="002365A6"/>
    <w:rsid w:val="0023794C"/>
    <w:rsid w:val="00237CA1"/>
    <w:rsid w:val="00245412"/>
    <w:rsid w:val="00247336"/>
    <w:rsid w:val="002534F2"/>
    <w:rsid w:val="00260A9D"/>
    <w:rsid w:val="00261856"/>
    <w:rsid w:val="00263CE2"/>
    <w:rsid w:val="0028210B"/>
    <w:rsid w:val="0028355A"/>
    <w:rsid w:val="002B11B3"/>
    <w:rsid w:val="002D6F62"/>
    <w:rsid w:val="002E2CA5"/>
    <w:rsid w:val="002F034D"/>
    <w:rsid w:val="002F0A16"/>
    <w:rsid w:val="002F199A"/>
    <w:rsid w:val="002F5BA3"/>
    <w:rsid w:val="00302B05"/>
    <w:rsid w:val="00303F16"/>
    <w:rsid w:val="00305C8A"/>
    <w:rsid w:val="00310641"/>
    <w:rsid w:val="0031642D"/>
    <w:rsid w:val="003325C5"/>
    <w:rsid w:val="003361D1"/>
    <w:rsid w:val="00347040"/>
    <w:rsid w:val="00347941"/>
    <w:rsid w:val="003627CB"/>
    <w:rsid w:val="003653E3"/>
    <w:rsid w:val="00371D00"/>
    <w:rsid w:val="00373370"/>
    <w:rsid w:val="00377192"/>
    <w:rsid w:val="00377AFB"/>
    <w:rsid w:val="003837F3"/>
    <w:rsid w:val="00387B31"/>
    <w:rsid w:val="00397810"/>
    <w:rsid w:val="003B2A8E"/>
    <w:rsid w:val="003C4C4F"/>
    <w:rsid w:val="003C6346"/>
    <w:rsid w:val="003C656B"/>
    <w:rsid w:val="003C75B0"/>
    <w:rsid w:val="003E1331"/>
    <w:rsid w:val="003E3193"/>
    <w:rsid w:val="003E4BFF"/>
    <w:rsid w:val="003F1DD0"/>
    <w:rsid w:val="003F50D9"/>
    <w:rsid w:val="003F718D"/>
    <w:rsid w:val="004014B8"/>
    <w:rsid w:val="004024CA"/>
    <w:rsid w:val="0040538D"/>
    <w:rsid w:val="00410550"/>
    <w:rsid w:val="00410CBE"/>
    <w:rsid w:val="0041307F"/>
    <w:rsid w:val="00421449"/>
    <w:rsid w:val="00427B59"/>
    <w:rsid w:val="00430B1C"/>
    <w:rsid w:val="004331A4"/>
    <w:rsid w:val="00436221"/>
    <w:rsid w:val="004365CB"/>
    <w:rsid w:val="00444EBC"/>
    <w:rsid w:val="00445D37"/>
    <w:rsid w:val="00445F1C"/>
    <w:rsid w:val="0044789D"/>
    <w:rsid w:val="00452AD1"/>
    <w:rsid w:val="0045355A"/>
    <w:rsid w:val="00453791"/>
    <w:rsid w:val="004568A5"/>
    <w:rsid w:val="00457A8D"/>
    <w:rsid w:val="004666F4"/>
    <w:rsid w:val="00470289"/>
    <w:rsid w:val="00474DDF"/>
    <w:rsid w:val="004779D5"/>
    <w:rsid w:val="00482985"/>
    <w:rsid w:val="00487063"/>
    <w:rsid w:val="00494191"/>
    <w:rsid w:val="004A57AA"/>
    <w:rsid w:val="004B07E1"/>
    <w:rsid w:val="004D7DDE"/>
    <w:rsid w:val="004E3DEB"/>
    <w:rsid w:val="004F0E2F"/>
    <w:rsid w:val="004F1E77"/>
    <w:rsid w:val="0050149A"/>
    <w:rsid w:val="00501D9A"/>
    <w:rsid w:val="00502C6B"/>
    <w:rsid w:val="005077B1"/>
    <w:rsid w:val="005125A9"/>
    <w:rsid w:val="00515B43"/>
    <w:rsid w:val="00517EC3"/>
    <w:rsid w:val="005225B2"/>
    <w:rsid w:val="00526C22"/>
    <w:rsid w:val="00527CFB"/>
    <w:rsid w:val="00540863"/>
    <w:rsid w:val="00541BC8"/>
    <w:rsid w:val="005525E0"/>
    <w:rsid w:val="005605E0"/>
    <w:rsid w:val="005617D9"/>
    <w:rsid w:val="0057165E"/>
    <w:rsid w:val="00587B68"/>
    <w:rsid w:val="005A57D5"/>
    <w:rsid w:val="005A6079"/>
    <w:rsid w:val="005B2A24"/>
    <w:rsid w:val="005B4B5D"/>
    <w:rsid w:val="005C078B"/>
    <w:rsid w:val="005C54C9"/>
    <w:rsid w:val="005C65BE"/>
    <w:rsid w:val="005D308C"/>
    <w:rsid w:val="005D330E"/>
    <w:rsid w:val="005D380E"/>
    <w:rsid w:val="005E0CFB"/>
    <w:rsid w:val="005F785F"/>
    <w:rsid w:val="00612644"/>
    <w:rsid w:val="00636023"/>
    <w:rsid w:val="006442D0"/>
    <w:rsid w:val="0064438A"/>
    <w:rsid w:val="006623FE"/>
    <w:rsid w:val="00682934"/>
    <w:rsid w:val="00684090"/>
    <w:rsid w:val="00686A06"/>
    <w:rsid w:val="00692ADA"/>
    <w:rsid w:val="00693946"/>
    <w:rsid w:val="006A1262"/>
    <w:rsid w:val="006B10C8"/>
    <w:rsid w:val="006B51BE"/>
    <w:rsid w:val="006B63AB"/>
    <w:rsid w:val="006C0FF1"/>
    <w:rsid w:val="006C2BAB"/>
    <w:rsid w:val="006E4084"/>
    <w:rsid w:val="006E66D6"/>
    <w:rsid w:val="006F26BE"/>
    <w:rsid w:val="006F7558"/>
    <w:rsid w:val="0070474C"/>
    <w:rsid w:val="00706835"/>
    <w:rsid w:val="0072076E"/>
    <w:rsid w:val="00724137"/>
    <w:rsid w:val="007322FB"/>
    <w:rsid w:val="00737950"/>
    <w:rsid w:val="007561F7"/>
    <w:rsid w:val="00760E00"/>
    <w:rsid w:val="00767483"/>
    <w:rsid w:val="007733F8"/>
    <w:rsid w:val="007957C8"/>
    <w:rsid w:val="00796746"/>
    <w:rsid w:val="007A075C"/>
    <w:rsid w:val="007A40E8"/>
    <w:rsid w:val="007D2A9C"/>
    <w:rsid w:val="007D4E1F"/>
    <w:rsid w:val="007E70E8"/>
    <w:rsid w:val="007E75C9"/>
    <w:rsid w:val="007F11A8"/>
    <w:rsid w:val="007F4760"/>
    <w:rsid w:val="007F60DD"/>
    <w:rsid w:val="007F6839"/>
    <w:rsid w:val="008005EC"/>
    <w:rsid w:val="00800F3A"/>
    <w:rsid w:val="0080366A"/>
    <w:rsid w:val="0081325E"/>
    <w:rsid w:val="00816B47"/>
    <w:rsid w:val="00826D08"/>
    <w:rsid w:val="00832BC7"/>
    <w:rsid w:val="00836BC5"/>
    <w:rsid w:val="00837642"/>
    <w:rsid w:val="0084137F"/>
    <w:rsid w:val="00846F5F"/>
    <w:rsid w:val="008515C7"/>
    <w:rsid w:val="008529C4"/>
    <w:rsid w:val="00862D32"/>
    <w:rsid w:val="00865076"/>
    <w:rsid w:val="00866908"/>
    <w:rsid w:val="0087306A"/>
    <w:rsid w:val="00874C84"/>
    <w:rsid w:val="00883741"/>
    <w:rsid w:val="00890881"/>
    <w:rsid w:val="008A11D4"/>
    <w:rsid w:val="008A140F"/>
    <w:rsid w:val="008A6A5B"/>
    <w:rsid w:val="008B5F96"/>
    <w:rsid w:val="008C08AD"/>
    <w:rsid w:val="008C1731"/>
    <w:rsid w:val="008C2104"/>
    <w:rsid w:val="008C2767"/>
    <w:rsid w:val="008C2910"/>
    <w:rsid w:val="008C7FBB"/>
    <w:rsid w:val="008D0A6E"/>
    <w:rsid w:val="008D30F7"/>
    <w:rsid w:val="008D4CC4"/>
    <w:rsid w:val="008D589B"/>
    <w:rsid w:val="008E107B"/>
    <w:rsid w:val="008E6A38"/>
    <w:rsid w:val="008F02E6"/>
    <w:rsid w:val="008F1A94"/>
    <w:rsid w:val="008F2E88"/>
    <w:rsid w:val="008F4BC5"/>
    <w:rsid w:val="008F52E1"/>
    <w:rsid w:val="008F63DA"/>
    <w:rsid w:val="0090180C"/>
    <w:rsid w:val="00905E61"/>
    <w:rsid w:val="00906929"/>
    <w:rsid w:val="0091489D"/>
    <w:rsid w:val="00916C7F"/>
    <w:rsid w:val="009171B4"/>
    <w:rsid w:val="00921E72"/>
    <w:rsid w:val="00924D36"/>
    <w:rsid w:val="009257B8"/>
    <w:rsid w:val="009368DD"/>
    <w:rsid w:val="009369BE"/>
    <w:rsid w:val="00946371"/>
    <w:rsid w:val="009540BE"/>
    <w:rsid w:val="00955138"/>
    <w:rsid w:val="00957D19"/>
    <w:rsid w:val="009670A4"/>
    <w:rsid w:val="00970C3A"/>
    <w:rsid w:val="00971525"/>
    <w:rsid w:val="00974EE8"/>
    <w:rsid w:val="009862ED"/>
    <w:rsid w:val="009937FA"/>
    <w:rsid w:val="00995E06"/>
    <w:rsid w:val="009C0946"/>
    <w:rsid w:val="009C3E74"/>
    <w:rsid w:val="009C74F3"/>
    <w:rsid w:val="009D59C8"/>
    <w:rsid w:val="009F5813"/>
    <w:rsid w:val="00A01E0B"/>
    <w:rsid w:val="00A0701E"/>
    <w:rsid w:val="00A1090A"/>
    <w:rsid w:val="00A12AAA"/>
    <w:rsid w:val="00A1492B"/>
    <w:rsid w:val="00A264F8"/>
    <w:rsid w:val="00A51069"/>
    <w:rsid w:val="00A670E7"/>
    <w:rsid w:val="00A72162"/>
    <w:rsid w:val="00A75561"/>
    <w:rsid w:val="00A90669"/>
    <w:rsid w:val="00A940A1"/>
    <w:rsid w:val="00AB6AFA"/>
    <w:rsid w:val="00AB7F29"/>
    <w:rsid w:val="00AC56B5"/>
    <w:rsid w:val="00AD12FB"/>
    <w:rsid w:val="00AD601E"/>
    <w:rsid w:val="00AE2A18"/>
    <w:rsid w:val="00AE2A26"/>
    <w:rsid w:val="00AE64F9"/>
    <w:rsid w:val="00AF1457"/>
    <w:rsid w:val="00AF3316"/>
    <w:rsid w:val="00AF4573"/>
    <w:rsid w:val="00AF4E7B"/>
    <w:rsid w:val="00AF5151"/>
    <w:rsid w:val="00B0338D"/>
    <w:rsid w:val="00B05A8C"/>
    <w:rsid w:val="00B11A72"/>
    <w:rsid w:val="00B11E1F"/>
    <w:rsid w:val="00B12067"/>
    <w:rsid w:val="00B20A65"/>
    <w:rsid w:val="00B21779"/>
    <w:rsid w:val="00B23C68"/>
    <w:rsid w:val="00B26D77"/>
    <w:rsid w:val="00B30D6F"/>
    <w:rsid w:val="00B3519C"/>
    <w:rsid w:val="00B37F9F"/>
    <w:rsid w:val="00B40647"/>
    <w:rsid w:val="00B415CF"/>
    <w:rsid w:val="00B42A68"/>
    <w:rsid w:val="00B42B9B"/>
    <w:rsid w:val="00B437E1"/>
    <w:rsid w:val="00B470B6"/>
    <w:rsid w:val="00B536D3"/>
    <w:rsid w:val="00B641EF"/>
    <w:rsid w:val="00B74EE9"/>
    <w:rsid w:val="00B952E1"/>
    <w:rsid w:val="00B954C7"/>
    <w:rsid w:val="00B95A41"/>
    <w:rsid w:val="00BA1967"/>
    <w:rsid w:val="00BA2758"/>
    <w:rsid w:val="00BB01B9"/>
    <w:rsid w:val="00BB0232"/>
    <w:rsid w:val="00BB141A"/>
    <w:rsid w:val="00BC7A8A"/>
    <w:rsid w:val="00BE1872"/>
    <w:rsid w:val="00BE3D1C"/>
    <w:rsid w:val="00BE6CFB"/>
    <w:rsid w:val="00C16819"/>
    <w:rsid w:val="00C31C54"/>
    <w:rsid w:val="00C3378E"/>
    <w:rsid w:val="00C3379B"/>
    <w:rsid w:val="00C3401C"/>
    <w:rsid w:val="00C3468C"/>
    <w:rsid w:val="00C35AD5"/>
    <w:rsid w:val="00C36C71"/>
    <w:rsid w:val="00C454CC"/>
    <w:rsid w:val="00C463A7"/>
    <w:rsid w:val="00C50E56"/>
    <w:rsid w:val="00C5244E"/>
    <w:rsid w:val="00C5581F"/>
    <w:rsid w:val="00C60691"/>
    <w:rsid w:val="00C6700F"/>
    <w:rsid w:val="00C71B96"/>
    <w:rsid w:val="00C743F4"/>
    <w:rsid w:val="00C75085"/>
    <w:rsid w:val="00C75D88"/>
    <w:rsid w:val="00C8111C"/>
    <w:rsid w:val="00C8504F"/>
    <w:rsid w:val="00C941C4"/>
    <w:rsid w:val="00C96B1C"/>
    <w:rsid w:val="00CA0D7C"/>
    <w:rsid w:val="00CA5F60"/>
    <w:rsid w:val="00CA74A4"/>
    <w:rsid w:val="00CB64A4"/>
    <w:rsid w:val="00CC0AFE"/>
    <w:rsid w:val="00CC37FC"/>
    <w:rsid w:val="00CD285E"/>
    <w:rsid w:val="00CD4D3D"/>
    <w:rsid w:val="00CE5A2F"/>
    <w:rsid w:val="00CF2A0C"/>
    <w:rsid w:val="00CF36F1"/>
    <w:rsid w:val="00D169B5"/>
    <w:rsid w:val="00D22406"/>
    <w:rsid w:val="00D372CA"/>
    <w:rsid w:val="00D4378D"/>
    <w:rsid w:val="00D60378"/>
    <w:rsid w:val="00D7670D"/>
    <w:rsid w:val="00D80A29"/>
    <w:rsid w:val="00D850CF"/>
    <w:rsid w:val="00D8544E"/>
    <w:rsid w:val="00D86743"/>
    <w:rsid w:val="00D8774A"/>
    <w:rsid w:val="00D95DB6"/>
    <w:rsid w:val="00D95EEA"/>
    <w:rsid w:val="00DA5568"/>
    <w:rsid w:val="00DB64D8"/>
    <w:rsid w:val="00DC1AF3"/>
    <w:rsid w:val="00DD0020"/>
    <w:rsid w:val="00DD09A4"/>
    <w:rsid w:val="00DD3787"/>
    <w:rsid w:val="00DD4559"/>
    <w:rsid w:val="00DF0B4F"/>
    <w:rsid w:val="00DF21AB"/>
    <w:rsid w:val="00E035DB"/>
    <w:rsid w:val="00E175D0"/>
    <w:rsid w:val="00E213C8"/>
    <w:rsid w:val="00E348B3"/>
    <w:rsid w:val="00E367AE"/>
    <w:rsid w:val="00E40902"/>
    <w:rsid w:val="00E413EE"/>
    <w:rsid w:val="00E52A1F"/>
    <w:rsid w:val="00E62529"/>
    <w:rsid w:val="00E70011"/>
    <w:rsid w:val="00E74B3D"/>
    <w:rsid w:val="00E769DA"/>
    <w:rsid w:val="00E80BB9"/>
    <w:rsid w:val="00E80F18"/>
    <w:rsid w:val="00E941DF"/>
    <w:rsid w:val="00EA1E48"/>
    <w:rsid w:val="00EB1DDC"/>
    <w:rsid w:val="00EB7437"/>
    <w:rsid w:val="00EC11EB"/>
    <w:rsid w:val="00ED3D71"/>
    <w:rsid w:val="00F0029E"/>
    <w:rsid w:val="00F0200B"/>
    <w:rsid w:val="00F02902"/>
    <w:rsid w:val="00F2464A"/>
    <w:rsid w:val="00F25E0F"/>
    <w:rsid w:val="00F30838"/>
    <w:rsid w:val="00F3519B"/>
    <w:rsid w:val="00F43477"/>
    <w:rsid w:val="00F4568F"/>
    <w:rsid w:val="00F574C4"/>
    <w:rsid w:val="00FA5017"/>
    <w:rsid w:val="00FB22E8"/>
    <w:rsid w:val="00FB6291"/>
    <w:rsid w:val="00FD02C4"/>
    <w:rsid w:val="00FD4B67"/>
    <w:rsid w:val="00FD64D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EA662A"/>
  <w15:docId w15:val="{8EDEE454-85DA-45E3-923A-E97C8D8D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C"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558"/>
    <w:pPr>
      <w:spacing w:after="0" w:line="240" w:lineRule="auto"/>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21AB"/>
    <w:pPr>
      <w:spacing w:before="300" w:after="40" w:line="276" w:lineRule="auto"/>
      <w:outlineLvl w:val="0"/>
    </w:pPr>
    <w:rPr>
      <w:rFonts w:asciiTheme="minorHAnsi" w:eastAsiaTheme="minorHAnsi" w:hAnsiTheme="minorHAnsi" w:cstheme="minorBidi"/>
      <w:smallCaps/>
      <w:spacing w:val="5"/>
      <w:sz w:val="32"/>
      <w:szCs w:val="32"/>
      <w:lang w:val="es-EC" w:eastAsia="en-US"/>
    </w:rPr>
  </w:style>
  <w:style w:type="paragraph" w:styleId="Ttulo2">
    <w:name w:val="heading 2"/>
    <w:basedOn w:val="Normal"/>
    <w:next w:val="Normal"/>
    <w:link w:val="Ttulo2Car"/>
    <w:uiPriority w:val="9"/>
    <w:semiHidden/>
    <w:unhideWhenUsed/>
    <w:qFormat/>
    <w:rsid w:val="00DF21AB"/>
    <w:pPr>
      <w:spacing w:before="240" w:after="80" w:line="276" w:lineRule="auto"/>
      <w:outlineLvl w:val="1"/>
    </w:pPr>
    <w:rPr>
      <w:rFonts w:asciiTheme="minorHAnsi" w:eastAsiaTheme="minorHAnsi" w:hAnsiTheme="minorHAnsi" w:cstheme="minorBidi"/>
      <w:smallCaps/>
      <w:spacing w:val="5"/>
      <w:sz w:val="28"/>
      <w:szCs w:val="28"/>
      <w:lang w:val="es-EC" w:eastAsia="en-US"/>
    </w:rPr>
  </w:style>
  <w:style w:type="paragraph" w:styleId="Ttulo3">
    <w:name w:val="heading 3"/>
    <w:basedOn w:val="Normal"/>
    <w:next w:val="Normal"/>
    <w:link w:val="Ttulo3Car"/>
    <w:uiPriority w:val="9"/>
    <w:semiHidden/>
    <w:unhideWhenUsed/>
    <w:qFormat/>
    <w:rsid w:val="00DF21AB"/>
    <w:pPr>
      <w:spacing w:line="276" w:lineRule="auto"/>
      <w:outlineLvl w:val="2"/>
    </w:pPr>
    <w:rPr>
      <w:rFonts w:asciiTheme="minorHAnsi" w:eastAsiaTheme="minorHAnsi" w:hAnsiTheme="minorHAnsi" w:cstheme="minorBidi"/>
      <w:smallCaps/>
      <w:spacing w:val="5"/>
      <w:lang w:val="es-EC" w:eastAsia="en-US"/>
    </w:rPr>
  </w:style>
  <w:style w:type="paragraph" w:styleId="Ttulo4">
    <w:name w:val="heading 4"/>
    <w:basedOn w:val="Normal"/>
    <w:next w:val="Normal"/>
    <w:link w:val="Ttulo4Car"/>
    <w:uiPriority w:val="9"/>
    <w:semiHidden/>
    <w:unhideWhenUsed/>
    <w:qFormat/>
    <w:rsid w:val="00DF21AB"/>
    <w:pPr>
      <w:spacing w:before="240" w:line="276" w:lineRule="auto"/>
      <w:outlineLvl w:val="3"/>
    </w:pPr>
    <w:rPr>
      <w:rFonts w:asciiTheme="minorHAnsi" w:eastAsiaTheme="minorHAnsi" w:hAnsiTheme="minorHAnsi" w:cstheme="minorBidi"/>
      <w:smallCaps/>
      <w:spacing w:val="10"/>
      <w:sz w:val="22"/>
      <w:szCs w:val="22"/>
      <w:lang w:val="es-EC" w:eastAsia="en-US"/>
    </w:rPr>
  </w:style>
  <w:style w:type="paragraph" w:styleId="Ttulo5">
    <w:name w:val="heading 5"/>
    <w:basedOn w:val="Normal"/>
    <w:next w:val="Normal"/>
    <w:link w:val="Ttulo5Car"/>
    <w:uiPriority w:val="9"/>
    <w:semiHidden/>
    <w:unhideWhenUsed/>
    <w:qFormat/>
    <w:rsid w:val="00DF21AB"/>
    <w:pPr>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s-EC" w:eastAsia="en-US"/>
    </w:rPr>
  </w:style>
  <w:style w:type="paragraph" w:styleId="Ttulo6">
    <w:name w:val="heading 6"/>
    <w:basedOn w:val="Normal"/>
    <w:next w:val="Normal"/>
    <w:link w:val="Ttulo6Car"/>
    <w:uiPriority w:val="9"/>
    <w:semiHidden/>
    <w:unhideWhenUsed/>
    <w:qFormat/>
    <w:rsid w:val="00DF21AB"/>
    <w:pPr>
      <w:spacing w:line="276" w:lineRule="auto"/>
      <w:outlineLvl w:val="5"/>
    </w:pPr>
    <w:rPr>
      <w:rFonts w:asciiTheme="minorHAnsi" w:eastAsiaTheme="minorHAnsi" w:hAnsiTheme="minorHAnsi" w:cstheme="minorBidi"/>
      <w:smallCaps/>
      <w:color w:val="C0504D" w:themeColor="accent2"/>
      <w:spacing w:val="5"/>
      <w:sz w:val="22"/>
      <w:szCs w:val="20"/>
      <w:lang w:val="es-EC" w:eastAsia="en-US"/>
    </w:rPr>
  </w:style>
  <w:style w:type="paragraph" w:styleId="Ttulo7">
    <w:name w:val="heading 7"/>
    <w:basedOn w:val="Normal"/>
    <w:next w:val="Normal"/>
    <w:link w:val="Ttulo7Car"/>
    <w:uiPriority w:val="9"/>
    <w:semiHidden/>
    <w:unhideWhenUsed/>
    <w:qFormat/>
    <w:rsid w:val="00DF21AB"/>
    <w:pPr>
      <w:spacing w:line="276" w:lineRule="auto"/>
      <w:outlineLvl w:val="6"/>
    </w:pPr>
    <w:rPr>
      <w:rFonts w:asciiTheme="minorHAnsi" w:eastAsiaTheme="minorHAnsi" w:hAnsiTheme="minorHAnsi" w:cstheme="minorBidi"/>
      <w:b/>
      <w:smallCaps/>
      <w:color w:val="C0504D" w:themeColor="accent2"/>
      <w:spacing w:val="10"/>
      <w:sz w:val="20"/>
      <w:szCs w:val="20"/>
      <w:lang w:val="es-EC" w:eastAsia="en-US"/>
    </w:rPr>
  </w:style>
  <w:style w:type="paragraph" w:styleId="Ttulo8">
    <w:name w:val="heading 8"/>
    <w:basedOn w:val="Normal"/>
    <w:next w:val="Normal"/>
    <w:link w:val="Ttulo8Car"/>
    <w:uiPriority w:val="9"/>
    <w:semiHidden/>
    <w:unhideWhenUsed/>
    <w:qFormat/>
    <w:rsid w:val="00DF21AB"/>
    <w:pPr>
      <w:spacing w:line="276" w:lineRule="auto"/>
      <w:outlineLvl w:val="7"/>
    </w:pPr>
    <w:rPr>
      <w:rFonts w:asciiTheme="minorHAnsi" w:eastAsiaTheme="minorHAnsi" w:hAnsiTheme="minorHAnsi" w:cstheme="minorBidi"/>
      <w:b/>
      <w:i/>
      <w:smallCaps/>
      <w:color w:val="943634" w:themeColor="accent2" w:themeShade="BF"/>
      <w:sz w:val="20"/>
      <w:szCs w:val="20"/>
      <w:lang w:val="es-EC" w:eastAsia="en-US"/>
    </w:rPr>
  </w:style>
  <w:style w:type="paragraph" w:styleId="Ttulo9">
    <w:name w:val="heading 9"/>
    <w:basedOn w:val="Normal"/>
    <w:next w:val="Normal"/>
    <w:link w:val="Ttulo9Car"/>
    <w:uiPriority w:val="9"/>
    <w:semiHidden/>
    <w:unhideWhenUsed/>
    <w:qFormat/>
    <w:rsid w:val="00DF21AB"/>
    <w:pPr>
      <w:spacing w:line="276" w:lineRule="auto"/>
      <w:outlineLvl w:val="8"/>
    </w:pPr>
    <w:rPr>
      <w:rFonts w:asciiTheme="minorHAnsi" w:eastAsiaTheme="minorHAnsi" w:hAnsiTheme="minorHAnsi" w:cstheme="minorBidi"/>
      <w:b/>
      <w:i/>
      <w:smallCaps/>
      <w:color w:val="622423" w:themeColor="accent2" w:themeShade="7F"/>
      <w:sz w:val="20"/>
      <w:szCs w:val="20"/>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1AB"/>
    <w:rPr>
      <w:smallCaps/>
      <w:spacing w:val="5"/>
      <w:sz w:val="32"/>
      <w:szCs w:val="32"/>
    </w:rPr>
  </w:style>
  <w:style w:type="character" w:customStyle="1" w:styleId="Ttulo2Car">
    <w:name w:val="Título 2 Car"/>
    <w:basedOn w:val="Fuentedeprrafopredeter"/>
    <w:link w:val="Ttulo2"/>
    <w:uiPriority w:val="9"/>
    <w:semiHidden/>
    <w:rsid w:val="00DF21AB"/>
    <w:rPr>
      <w:smallCaps/>
      <w:spacing w:val="5"/>
      <w:sz w:val="28"/>
      <w:szCs w:val="28"/>
    </w:rPr>
  </w:style>
  <w:style w:type="character" w:customStyle="1" w:styleId="Ttulo3Car">
    <w:name w:val="Título 3 Car"/>
    <w:basedOn w:val="Fuentedeprrafopredeter"/>
    <w:link w:val="Ttulo3"/>
    <w:uiPriority w:val="9"/>
    <w:semiHidden/>
    <w:rsid w:val="00DF21AB"/>
    <w:rPr>
      <w:smallCaps/>
      <w:spacing w:val="5"/>
      <w:sz w:val="24"/>
      <w:szCs w:val="24"/>
    </w:rPr>
  </w:style>
  <w:style w:type="character" w:customStyle="1" w:styleId="Ttulo4Car">
    <w:name w:val="Título 4 Car"/>
    <w:basedOn w:val="Fuentedeprrafopredeter"/>
    <w:link w:val="Ttulo4"/>
    <w:uiPriority w:val="9"/>
    <w:semiHidden/>
    <w:rsid w:val="00DF21AB"/>
    <w:rPr>
      <w:smallCaps/>
      <w:spacing w:val="10"/>
      <w:sz w:val="22"/>
      <w:szCs w:val="22"/>
    </w:rPr>
  </w:style>
  <w:style w:type="character" w:customStyle="1" w:styleId="Ttulo5Car">
    <w:name w:val="Título 5 Car"/>
    <w:basedOn w:val="Fuentedeprrafopredeter"/>
    <w:link w:val="Ttulo5"/>
    <w:uiPriority w:val="9"/>
    <w:semiHidden/>
    <w:rsid w:val="00DF21AB"/>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DF21AB"/>
    <w:rPr>
      <w:smallCaps/>
      <w:color w:val="C0504D" w:themeColor="accent2"/>
      <w:spacing w:val="5"/>
      <w:sz w:val="22"/>
    </w:rPr>
  </w:style>
  <w:style w:type="character" w:customStyle="1" w:styleId="Ttulo7Car">
    <w:name w:val="Título 7 Car"/>
    <w:basedOn w:val="Fuentedeprrafopredeter"/>
    <w:link w:val="Ttulo7"/>
    <w:uiPriority w:val="9"/>
    <w:semiHidden/>
    <w:rsid w:val="00DF21AB"/>
    <w:rPr>
      <w:b/>
      <w:smallCaps/>
      <w:color w:val="C0504D" w:themeColor="accent2"/>
      <w:spacing w:val="10"/>
    </w:rPr>
  </w:style>
  <w:style w:type="character" w:customStyle="1" w:styleId="Ttulo8Car">
    <w:name w:val="Título 8 Car"/>
    <w:basedOn w:val="Fuentedeprrafopredeter"/>
    <w:link w:val="Ttulo8"/>
    <w:uiPriority w:val="9"/>
    <w:semiHidden/>
    <w:rsid w:val="00DF21AB"/>
    <w:rPr>
      <w:b/>
      <w:i/>
      <w:smallCaps/>
      <w:color w:val="943634" w:themeColor="accent2" w:themeShade="BF"/>
    </w:rPr>
  </w:style>
  <w:style w:type="character" w:customStyle="1" w:styleId="Ttulo9Car">
    <w:name w:val="Título 9 Car"/>
    <w:basedOn w:val="Fuentedeprrafopredeter"/>
    <w:link w:val="Ttulo9"/>
    <w:uiPriority w:val="9"/>
    <w:semiHidden/>
    <w:rsid w:val="00DF21AB"/>
    <w:rPr>
      <w:b/>
      <w:i/>
      <w:smallCaps/>
      <w:color w:val="622423" w:themeColor="accent2" w:themeShade="7F"/>
    </w:rPr>
  </w:style>
  <w:style w:type="paragraph" w:styleId="Descripcin">
    <w:name w:val="caption"/>
    <w:basedOn w:val="Normal"/>
    <w:next w:val="Normal"/>
    <w:uiPriority w:val="35"/>
    <w:semiHidden/>
    <w:unhideWhenUsed/>
    <w:qFormat/>
    <w:rsid w:val="00DF21AB"/>
    <w:pPr>
      <w:spacing w:after="200" w:line="276" w:lineRule="auto"/>
      <w:jc w:val="both"/>
    </w:pPr>
    <w:rPr>
      <w:rFonts w:asciiTheme="minorHAnsi" w:eastAsiaTheme="minorHAnsi" w:hAnsiTheme="minorHAnsi" w:cstheme="minorBidi"/>
      <w:b/>
      <w:bCs/>
      <w:caps/>
      <w:sz w:val="16"/>
      <w:szCs w:val="18"/>
      <w:lang w:val="es-EC" w:eastAsia="en-US"/>
    </w:rPr>
  </w:style>
  <w:style w:type="paragraph" w:styleId="Ttulo">
    <w:name w:val="Title"/>
    <w:basedOn w:val="Normal"/>
    <w:next w:val="Normal"/>
    <w:link w:val="TtuloCar"/>
    <w:uiPriority w:val="10"/>
    <w:qFormat/>
    <w:rsid w:val="00DF21AB"/>
    <w:pPr>
      <w:pBdr>
        <w:top w:val="single" w:sz="12" w:space="1" w:color="C0504D" w:themeColor="accent2"/>
      </w:pBdr>
      <w:spacing w:after="200"/>
      <w:jc w:val="right"/>
    </w:pPr>
    <w:rPr>
      <w:rFonts w:asciiTheme="minorHAnsi" w:eastAsiaTheme="minorHAnsi" w:hAnsiTheme="minorHAnsi" w:cstheme="minorBidi"/>
      <w:smallCaps/>
      <w:sz w:val="48"/>
      <w:szCs w:val="48"/>
      <w:lang w:val="es-EC" w:eastAsia="en-US"/>
    </w:rPr>
  </w:style>
  <w:style w:type="character" w:customStyle="1" w:styleId="TtuloCar">
    <w:name w:val="Título Car"/>
    <w:basedOn w:val="Fuentedeprrafopredeter"/>
    <w:link w:val="Ttulo"/>
    <w:uiPriority w:val="10"/>
    <w:rsid w:val="00DF21AB"/>
    <w:rPr>
      <w:smallCaps/>
      <w:sz w:val="48"/>
      <w:szCs w:val="48"/>
    </w:rPr>
  </w:style>
  <w:style w:type="paragraph" w:styleId="Subttulo">
    <w:name w:val="Subtitle"/>
    <w:basedOn w:val="Normal"/>
    <w:next w:val="Normal"/>
    <w:link w:val="SubttuloCar"/>
    <w:uiPriority w:val="11"/>
    <w:qFormat/>
    <w:rsid w:val="00DF21AB"/>
    <w:pPr>
      <w:spacing w:after="720"/>
      <w:jc w:val="right"/>
    </w:pPr>
    <w:rPr>
      <w:rFonts w:asciiTheme="majorHAnsi" w:eastAsiaTheme="majorEastAsia" w:hAnsiTheme="majorHAnsi" w:cstheme="majorBidi"/>
      <w:sz w:val="20"/>
      <w:szCs w:val="22"/>
      <w:lang w:val="es-EC" w:eastAsia="en-US"/>
    </w:rPr>
  </w:style>
  <w:style w:type="character" w:customStyle="1" w:styleId="SubttuloCar">
    <w:name w:val="Subtítulo Car"/>
    <w:basedOn w:val="Fuentedeprrafopredeter"/>
    <w:link w:val="Subttulo"/>
    <w:uiPriority w:val="11"/>
    <w:rsid w:val="00DF21AB"/>
    <w:rPr>
      <w:rFonts w:asciiTheme="majorHAnsi" w:eastAsiaTheme="majorEastAsia" w:hAnsiTheme="majorHAnsi"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F21AB"/>
  </w:style>
  <w:style w:type="paragraph" w:styleId="Prrafodelista">
    <w:name w:val="List Paragraph"/>
    <w:basedOn w:val="Normal"/>
    <w:uiPriority w:val="34"/>
    <w:qFormat/>
    <w:rsid w:val="00DF21AB"/>
    <w:pPr>
      <w:spacing w:after="200" w:line="276" w:lineRule="auto"/>
      <w:ind w:left="720"/>
      <w:contextualSpacing/>
      <w:jc w:val="both"/>
    </w:pPr>
    <w:rPr>
      <w:rFonts w:asciiTheme="minorHAnsi" w:eastAsiaTheme="minorHAnsi" w:hAnsiTheme="minorHAnsi" w:cstheme="minorBidi"/>
      <w:sz w:val="20"/>
      <w:szCs w:val="20"/>
      <w:lang w:val="es-EC" w:eastAsia="en-US"/>
    </w:rPr>
  </w:style>
  <w:style w:type="paragraph" w:styleId="Cita">
    <w:name w:val="Quote"/>
    <w:basedOn w:val="Normal"/>
    <w:next w:val="Normal"/>
    <w:link w:val="CitaCar"/>
    <w:uiPriority w:val="29"/>
    <w:qFormat/>
    <w:rsid w:val="00DF21AB"/>
    <w:pPr>
      <w:spacing w:after="200" w:line="276" w:lineRule="auto"/>
      <w:jc w:val="both"/>
    </w:pPr>
    <w:rPr>
      <w:rFonts w:asciiTheme="minorHAnsi" w:eastAsiaTheme="minorHAnsi" w:hAnsiTheme="minorHAnsi" w:cstheme="minorBidi"/>
      <w:i/>
      <w:sz w:val="20"/>
      <w:szCs w:val="20"/>
      <w:lang w:val="es-EC" w:eastAsia="en-US"/>
    </w:rPr>
  </w:style>
  <w:style w:type="character" w:customStyle="1" w:styleId="CitaCar">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s-EC" w:eastAsia="en-US"/>
    </w:rPr>
  </w:style>
  <w:style w:type="character" w:customStyle="1" w:styleId="CitadestacadaCar">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DF21AB"/>
    <w:pPr>
      <w:outlineLvl w:val="9"/>
    </w:pPr>
    <w:rPr>
      <w:lang w:bidi="en-US"/>
    </w:rPr>
  </w:style>
  <w:style w:type="paragraph" w:customStyle="1" w:styleId="Default">
    <w:name w:val="Default"/>
    <w:rsid w:val="006F7558"/>
    <w:pPr>
      <w:autoSpaceDE w:val="0"/>
      <w:autoSpaceDN w:val="0"/>
      <w:adjustRightInd w:val="0"/>
      <w:spacing w:after="0" w:line="240" w:lineRule="auto"/>
      <w:jc w:val="left"/>
    </w:pPr>
    <w:rPr>
      <w:rFonts w:ascii="Arial" w:hAnsi="Arial" w:cs="Arial"/>
      <w:color w:val="000000"/>
      <w:sz w:val="24"/>
      <w:szCs w:val="24"/>
    </w:rPr>
  </w:style>
  <w:style w:type="paragraph" w:styleId="Piedepgina">
    <w:name w:val="footer"/>
    <w:basedOn w:val="Normal"/>
    <w:link w:val="PiedepginaCar"/>
    <w:uiPriority w:val="99"/>
    <w:unhideWhenUsed/>
    <w:rsid w:val="006F7558"/>
    <w:pPr>
      <w:tabs>
        <w:tab w:val="center" w:pos="4252"/>
        <w:tab w:val="right" w:pos="8504"/>
      </w:tabs>
    </w:pPr>
  </w:style>
  <w:style w:type="character" w:customStyle="1" w:styleId="PiedepginaCar">
    <w:name w:val="Pie de página Car"/>
    <w:basedOn w:val="Fuentedeprrafopredeter"/>
    <w:link w:val="Piedepgina"/>
    <w:uiPriority w:val="99"/>
    <w:rsid w:val="006F75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21449"/>
    <w:rPr>
      <w:sz w:val="16"/>
      <w:szCs w:val="16"/>
    </w:rPr>
  </w:style>
  <w:style w:type="paragraph" w:styleId="Textocomentario">
    <w:name w:val="annotation text"/>
    <w:basedOn w:val="Normal"/>
    <w:link w:val="TextocomentarioCar"/>
    <w:uiPriority w:val="99"/>
    <w:semiHidden/>
    <w:unhideWhenUsed/>
    <w:rsid w:val="00421449"/>
    <w:rPr>
      <w:sz w:val="20"/>
      <w:szCs w:val="20"/>
    </w:rPr>
  </w:style>
  <w:style w:type="character" w:customStyle="1" w:styleId="TextocomentarioCar">
    <w:name w:val="Texto comentario Car"/>
    <w:basedOn w:val="Fuentedeprrafopredeter"/>
    <w:link w:val="Textocomentario"/>
    <w:uiPriority w:val="99"/>
    <w:semiHidden/>
    <w:rsid w:val="00421449"/>
    <w:rPr>
      <w:rFonts w:ascii="Times New Roman" w:eastAsia="Times New Roman" w:hAnsi="Times New Roman" w:cs="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421449"/>
    <w:rPr>
      <w:b/>
      <w:bCs/>
    </w:rPr>
  </w:style>
  <w:style w:type="character" w:customStyle="1" w:styleId="AsuntodelcomentarioCar">
    <w:name w:val="Asunto del comentario Car"/>
    <w:basedOn w:val="TextocomentarioCar"/>
    <w:link w:val="Asuntodelcomentario"/>
    <w:uiPriority w:val="99"/>
    <w:semiHidden/>
    <w:rsid w:val="00421449"/>
    <w:rPr>
      <w:rFonts w:ascii="Times New Roman" w:eastAsia="Times New Roman" w:hAnsi="Times New Roman" w:cs="Times New Roman"/>
      <w:b/>
      <w:bCs/>
      <w:lang w:val="es-ES" w:eastAsia="es-ES"/>
    </w:rPr>
  </w:style>
  <w:style w:type="paragraph" w:styleId="Textodeglobo">
    <w:name w:val="Balloon Text"/>
    <w:basedOn w:val="Normal"/>
    <w:link w:val="TextodegloboCar"/>
    <w:uiPriority w:val="99"/>
    <w:semiHidden/>
    <w:unhideWhenUsed/>
    <w:rsid w:val="004214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449"/>
    <w:rPr>
      <w:rFonts w:ascii="Segoe UI" w:eastAsia="Times New Roman" w:hAnsi="Segoe UI" w:cs="Segoe UI"/>
      <w:sz w:val="18"/>
      <w:szCs w:val="18"/>
      <w:lang w:val="es-ES" w:eastAsia="es-ES"/>
    </w:rPr>
  </w:style>
  <w:style w:type="character" w:customStyle="1" w:styleId="hit">
    <w:name w:val="hit"/>
    <w:basedOn w:val="Fuentedeprrafopredeter"/>
    <w:rsid w:val="005F785F"/>
  </w:style>
  <w:style w:type="paragraph" w:styleId="Encabezado">
    <w:name w:val="header"/>
    <w:basedOn w:val="Normal"/>
    <w:link w:val="EncabezadoCar"/>
    <w:uiPriority w:val="99"/>
    <w:unhideWhenUsed/>
    <w:rsid w:val="004779D5"/>
    <w:pPr>
      <w:tabs>
        <w:tab w:val="center" w:pos="4252"/>
        <w:tab w:val="right" w:pos="8504"/>
      </w:tabs>
    </w:pPr>
  </w:style>
  <w:style w:type="character" w:customStyle="1" w:styleId="EncabezadoCar">
    <w:name w:val="Encabezado Car"/>
    <w:basedOn w:val="Fuentedeprrafopredeter"/>
    <w:link w:val="Encabezado"/>
    <w:uiPriority w:val="99"/>
    <w:rsid w:val="004779D5"/>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795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16133">
      <w:bodyDiv w:val="1"/>
      <w:marLeft w:val="0"/>
      <w:marRight w:val="0"/>
      <w:marTop w:val="0"/>
      <w:marBottom w:val="0"/>
      <w:divBdr>
        <w:top w:val="none" w:sz="0" w:space="0" w:color="auto"/>
        <w:left w:val="none" w:sz="0" w:space="0" w:color="auto"/>
        <w:bottom w:val="none" w:sz="0" w:space="0" w:color="auto"/>
        <w:right w:val="none" w:sz="0" w:space="0" w:color="auto"/>
      </w:divBdr>
    </w:div>
    <w:div w:id="928849539">
      <w:bodyDiv w:val="1"/>
      <w:marLeft w:val="0"/>
      <w:marRight w:val="0"/>
      <w:marTop w:val="0"/>
      <w:marBottom w:val="0"/>
      <w:divBdr>
        <w:top w:val="none" w:sz="0" w:space="0" w:color="auto"/>
        <w:left w:val="none" w:sz="0" w:space="0" w:color="auto"/>
        <w:bottom w:val="none" w:sz="0" w:space="0" w:color="auto"/>
        <w:right w:val="none" w:sz="0" w:space="0" w:color="auto"/>
      </w:divBdr>
    </w:div>
    <w:div w:id="175061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A6C33-E372-40CA-A5A7-AAFA1D08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3016</Words>
  <Characters>16593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Marisela Caleño Quinte</dc:creator>
  <cp:lastModifiedBy>Isaac Samuel Byun Olivo</cp:lastModifiedBy>
  <cp:revision>4</cp:revision>
  <cp:lastPrinted>2020-02-12T17:44:00Z</cp:lastPrinted>
  <dcterms:created xsi:type="dcterms:W3CDTF">2020-10-06T22:58:00Z</dcterms:created>
  <dcterms:modified xsi:type="dcterms:W3CDTF">2020-10-06T23:07:00Z</dcterms:modified>
</cp:coreProperties>
</file>