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A88" w:rsidRPr="009212E0" w:rsidRDefault="00A84A88" w:rsidP="00A84A88">
      <w:pPr>
        <w:jc w:val="both"/>
        <w:rPr>
          <w:rFonts w:asciiTheme="majorHAnsi" w:hAnsiTheme="majorHAnsi" w:cstheme="majorHAnsi"/>
          <w:b/>
          <w:bCs/>
          <w:sz w:val="22"/>
          <w:szCs w:val="22"/>
        </w:rPr>
      </w:pPr>
    </w:p>
    <w:p w:rsidR="00A84A88" w:rsidRPr="009212E0" w:rsidRDefault="00A84A88" w:rsidP="00A84A88">
      <w:pPr>
        <w:jc w:val="both"/>
        <w:rPr>
          <w:rFonts w:asciiTheme="majorHAnsi" w:hAnsiTheme="majorHAnsi" w:cstheme="majorHAnsi"/>
          <w:b/>
          <w:bCs/>
          <w:sz w:val="22"/>
          <w:szCs w:val="22"/>
        </w:rPr>
      </w:pPr>
    </w:p>
    <w:p w:rsidR="00A84A88" w:rsidRPr="009212E0" w:rsidRDefault="00A84A88" w:rsidP="00A84A88">
      <w:pPr>
        <w:jc w:val="both"/>
        <w:rPr>
          <w:rFonts w:asciiTheme="majorHAnsi" w:hAnsiTheme="majorHAnsi" w:cstheme="majorHAnsi"/>
          <w:b/>
          <w:bCs/>
          <w:sz w:val="22"/>
          <w:szCs w:val="22"/>
        </w:rPr>
      </w:pPr>
      <w:r w:rsidRPr="009212E0">
        <w:rPr>
          <w:rFonts w:asciiTheme="majorHAnsi" w:hAnsiTheme="majorHAnsi" w:cstheme="majorHAnsi"/>
          <w:b/>
          <w:bCs/>
          <w:sz w:val="22"/>
          <w:szCs w:val="22"/>
        </w:rPr>
        <w:t xml:space="preserve">CONVENIO DE ADMINISTRACION Y USO DE UN PREDIO MUNICIPAL ENTRE LA ADMINISTRACION ELOY ALFARO Y LA LIGA DEPORTIVA BARRIAL “MARIA ELENA SALAZAR” </w:t>
      </w:r>
    </w:p>
    <w:p w:rsidR="00A84A88" w:rsidRPr="009212E0" w:rsidRDefault="00A84A88" w:rsidP="00A84A88">
      <w:pPr>
        <w:jc w:val="both"/>
        <w:rPr>
          <w:rFonts w:asciiTheme="majorHAnsi" w:hAnsiTheme="majorHAnsi" w:cstheme="majorHAnsi"/>
          <w:b/>
          <w:bCs/>
          <w:sz w:val="22"/>
          <w:szCs w:val="22"/>
        </w:rPr>
      </w:pPr>
    </w:p>
    <w:p w:rsidR="00A84A88" w:rsidRPr="009212E0" w:rsidRDefault="00A84A88" w:rsidP="00A84A88">
      <w:pPr>
        <w:jc w:val="both"/>
        <w:rPr>
          <w:rFonts w:asciiTheme="majorHAnsi" w:hAnsiTheme="majorHAnsi" w:cstheme="majorHAnsi"/>
          <w:b/>
          <w:bCs/>
          <w:sz w:val="22"/>
          <w:szCs w:val="22"/>
        </w:rPr>
      </w:pPr>
    </w:p>
    <w:p w:rsidR="00A84A88" w:rsidRPr="009212E0" w:rsidRDefault="00A84A88" w:rsidP="00A84A88">
      <w:pPr>
        <w:jc w:val="both"/>
        <w:rPr>
          <w:rFonts w:asciiTheme="majorHAnsi" w:hAnsiTheme="majorHAnsi" w:cstheme="majorHAnsi"/>
          <w:b/>
          <w:bCs/>
          <w:sz w:val="22"/>
          <w:szCs w:val="22"/>
        </w:rPr>
      </w:pPr>
      <w:r w:rsidRPr="009212E0">
        <w:rPr>
          <w:rFonts w:asciiTheme="majorHAnsi" w:hAnsiTheme="majorHAnsi" w:cstheme="majorHAnsi"/>
          <w:b/>
          <w:bCs/>
          <w:sz w:val="22"/>
          <w:szCs w:val="22"/>
        </w:rPr>
        <w:t xml:space="preserve">CLÁUSULA </w:t>
      </w:r>
      <w:proofErr w:type="gramStart"/>
      <w:r w:rsidRPr="009212E0">
        <w:rPr>
          <w:rFonts w:asciiTheme="majorHAnsi" w:hAnsiTheme="majorHAnsi" w:cstheme="majorHAnsi"/>
          <w:b/>
          <w:bCs/>
          <w:sz w:val="22"/>
          <w:szCs w:val="22"/>
        </w:rPr>
        <w:t>PRIMERA.-</w:t>
      </w:r>
      <w:proofErr w:type="gramEnd"/>
      <w:r w:rsidRPr="009212E0">
        <w:rPr>
          <w:rFonts w:asciiTheme="majorHAnsi" w:hAnsiTheme="majorHAnsi" w:cstheme="majorHAnsi"/>
          <w:b/>
          <w:bCs/>
          <w:sz w:val="22"/>
          <w:szCs w:val="22"/>
        </w:rPr>
        <w:t xml:space="preserve"> COMPARECIENTES:</w:t>
      </w:r>
    </w:p>
    <w:p w:rsidR="00A84A88" w:rsidRPr="009212E0" w:rsidRDefault="00A84A88" w:rsidP="00A84A88">
      <w:pPr>
        <w:jc w:val="both"/>
        <w:rPr>
          <w:rFonts w:asciiTheme="majorHAnsi" w:hAnsiTheme="majorHAnsi" w:cstheme="majorHAnsi"/>
          <w:b/>
          <w:bCs/>
          <w:sz w:val="22"/>
          <w:szCs w:val="22"/>
        </w:rPr>
      </w:pPr>
    </w:p>
    <w:p w:rsidR="00A84A88" w:rsidRPr="009212E0" w:rsidRDefault="00A84A88" w:rsidP="00A84A88">
      <w:pPr>
        <w:jc w:val="both"/>
        <w:rPr>
          <w:rFonts w:asciiTheme="majorHAnsi" w:hAnsiTheme="majorHAnsi" w:cstheme="majorHAnsi"/>
          <w:sz w:val="22"/>
          <w:szCs w:val="22"/>
        </w:rPr>
      </w:pPr>
      <w:r w:rsidRPr="009212E0">
        <w:rPr>
          <w:rFonts w:asciiTheme="majorHAnsi" w:hAnsiTheme="majorHAnsi" w:cstheme="majorHAnsi"/>
          <w:sz w:val="22"/>
          <w:szCs w:val="22"/>
        </w:rPr>
        <w:t xml:space="preserve">Comparecen a la celebración del presente Convenio, por una parte el GOBIERNO AUTÓNOMO DESCENTRALIZADO DEL DISTRITO METROPOLITANO DE QUITO, a través de la ADMINISTRACIÓN ZONAL ELOY ALFARO, legalmente representado(a) por la Abogada Lida </w:t>
      </w:r>
      <w:proofErr w:type="spellStart"/>
      <w:r w:rsidRPr="009212E0">
        <w:rPr>
          <w:rFonts w:asciiTheme="majorHAnsi" w:hAnsiTheme="majorHAnsi" w:cstheme="majorHAnsi"/>
          <w:sz w:val="22"/>
          <w:szCs w:val="22"/>
        </w:rPr>
        <w:t>Justinne</w:t>
      </w:r>
      <w:proofErr w:type="spellEnd"/>
      <w:r w:rsidRPr="009212E0">
        <w:rPr>
          <w:rFonts w:asciiTheme="majorHAnsi" w:hAnsiTheme="majorHAnsi" w:cstheme="majorHAnsi"/>
          <w:sz w:val="22"/>
          <w:szCs w:val="22"/>
        </w:rPr>
        <w:t xml:space="preserve"> García Arias, en su calidad de Administradora Zonal por delegación conferida por el Señor Alcalde constante en la Resolución No. A089 de 8 de diciembre de 2020, acción de personal No. 0000017028, de fecha 1 de octubre del 2021, quien para efectos de este instrumento se le denominará “LA ADMINISTRACIÓN ZONAL” y, por otra parte, la Liga Deportiva Barrial “MARIA ELENA SALAZAR”, representada legalmente por el señor FREDDYE EDUARDO LOYA PERUGACHI en calidad de Presidente, quien para efectos de este instrumento se le denominará “BENEFICIARIO”.</w:t>
      </w:r>
    </w:p>
    <w:p w:rsidR="00A84A88" w:rsidRPr="009212E0" w:rsidRDefault="00A84A88" w:rsidP="00A84A88">
      <w:pPr>
        <w:jc w:val="both"/>
        <w:rPr>
          <w:rFonts w:asciiTheme="majorHAnsi" w:hAnsiTheme="majorHAnsi" w:cstheme="majorHAnsi"/>
          <w:sz w:val="22"/>
          <w:szCs w:val="22"/>
        </w:rPr>
      </w:pPr>
    </w:p>
    <w:p w:rsidR="00A84A88" w:rsidRPr="009212E0" w:rsidRDefault="00A84A88" w:rsidP="00A84A88">
      <w:pPr>
        <w:jc w:val="both"/>
        <w:rPr>
          <w:rFonts w:asciiTheme="majorHAnsi" w:hAnsiTheme="majorHAnsi" w:cstheme="majorHAnsi"/>
          <w:sz w:val="22"/>
          <w:szCs w:val="22"/>
        </w:rPr>
      </w:pPr>
      <w:r w:rsidRPr="009212E0">
        <w:rPr>
          <w:rFonts w:asciiTheme="majorHAnsi" w:hAnsiTheme="majorHAnsi" w:cstheme="majorHAnsi"/>
          <w:sz w:val="22"/>
          <w:szCs w:val="22"/>
        </w:rPr>
        <w:t>Las partes en forma libre y voluntaria acuerdan celebrar el presente Convenio contenido en las siguientes cláusulas:</w:t>
      </w:r>
    </w:p>
    <w:p w:rsidR="00A84A88" w:rsidRPr="009212E0" w:rsidRDefault="00A84A88" w:rsidP="00A84A88">
      <w:pPr>
        <w:jc w:val="both"/>
        <w:rPr>
          <w:rFonts w:asciiTheme="majorHAnsi" w:hAnsiTheme="majorHAnsi" w:cstheme="majorHAnsi"/>
          <w:b/>
          <w:bCs/>
          <w:sz w:val="22"/>
          <w:szCs w:val="22"/>
        </w:rPr>
      </w:pPr>
    </w:p>
    <w:p w:rsidR="00A84A88" w:rsidRPr="009212E0" w:rsidRDefault="00A84A88" w:rsidP="00A84A88">
      <w:pPr>
        <w:jc w:val="both"/>
        <w:rPr>
          <w:rFonts w:asciiTheme="majorHAnsi" w:hAnsiTheme="majorHAnsi" w:cstheme="majorHAnsi"/>
          <w:b/>
          <w:bCs/>
          <w:sz w:val="22"/>
          <w:szCs w:val="22"/>
        </w:rPr>
      </w:pPr>
      <w:r w:rsidRPr="009212E0">
        <w:rPr>
          <w:rFonts w:asciiTheme="majorHAnsi" w:hAnsiTheme="majorHAnsi" w:cstheme="majorHAnsi"/>
          <w:b/>
          <w:sz w:val="22"/>
          <w:szCs w:val="22"/>
        </w:rPr>
        <w:t xml:space="preserve">CLÁUSULA </w:t>
      </w:r>
      <w:proofErr w:type="gramStart"/>
      <w:r w:rsidRPr="009212E0">
        <w:rPr>
          <w:rFonts w:asciiTheme="majorHAnsi" w:hAnsiTheme="majorHAnsi" w:cstheme="majorHAnsi"/>
          <w:b/>
          <w:bCs/>
          <w:sz w:val="22"/>
          <w:szCs w:val="22"/>
        </w:rPr>
        <w:t>SEGUNDA.-</w:t>
      </w:r>
      <w:proofErr w:type="gramEnd"/>
      <w:r w:rsidRPr="009212E0">
        <w:rPr>
          <w:rFonts w:asciiTheme="majorHAnsi" w:hAnsiTheme="majorHAnsi" w:cstheme="majorHAnsi"/>
          <w:b/>
          <w:bCs/>
          <w:sz w:val="22"/>
          <w:szCs w:val="22"/>
        </w:rPr>
        <w:t xml:space="preserve"> ANTECEDENTES:</w:t>
      </w:r>
    </w:p>
    <w:p w:rsidR="00A84A88" w:rsidRPr="009212E0" w:rsidRDefault="00A84A88" w:rsidP="00A84A88">
      <w:pPr>
        <w:jc w:val="both"/>
        <w:rPr>
          <w:rFonts w:asciiTheme="majorHAnsi" w:hAnsiTheme="majorHAnsi" w:cstheme="majorHAnsi"/>
          <w:sz w:val="22"/>
          <w:szCs w:val="22"/>
        </w:rPr>
      </w:pPr>
    </w:p>
    <w:p w:rsidR="00A84A88" w:rsidRPr="009212E0" w:rsidRDefault="00A84A88" w:rsidP="00A84A88">
      <w:pPr>
        <w:jc w:val="both"/>
        <w:textAlignment w:val="baseline"/>
        <w:rPr>
          <w:rFonts w:asciiTheme="majorHAnsi" w:hAnsiTheme="majorHAnsi" w:cstheme="majorHAnsi"/>
          <w:sz w:val="22"/>
          <w:szCs w:val="22"/>
        </w:rPr>
      </w:pPr>
      <w:r w:rsidRPr="009212E0">
        <w:rPr>
          <w:rFonts w:asciiTheme="majorHAnsi" w:hAnsiTheme="majorHAnsi" w:cstheme="majorHAnsi"/>
          <w:sz w:val="22"/>
          <w:szCs w:val="22"/>
        </w:rPr>
        <w:t xml:space="preserve">1.- El Municipio del Distrito Metropolitano de Quito es propietario del predio signado con el No. 169400 con clave catastral 31806-02-014, ubicado en la calle S28G </w:t>
      </w:r>
      <w:proofErr w:type="spellStart"/>
      <w:r w:rsidRPr="009212E0">
        <w:rPr>
          <w:rFonts w:asciiTheme="majorHAnsi" w:hAnsiTheme="majorHAnsi" w:cstheme="majorHAnsi"/>
          <w:sz w:val="22"/>
          <w:szCs w:val="22"/>
        </w:rPr>
        <w:t>Borbon</w:t>
      </w:r>
      <w:proofErr w:type="spellEnd"/>
      <w:r w:rsidRPr="009212E0">
        <w:rPr>
          <w:rFonts w:asciiTheme="majorHAnsi" w:hAnsiTheme="majorHAnsi" w:cstheme="majorHAnsi"/>
          <w:sz w:val="22"/>
          <w:szCs w:val="22"/>
        </w:rPr>
        <w:t xml:space="preserve"> S-N</w:t>
      </w:r>
      <w:r w:rsidR="009212E0" w:rsidRPr="009212E0">
        <w:rPr>
          <w:rFonts w:asciiTheme="majorHAnsi" w:hAnsiTheme="majorHAnsi" w:cstheme="majorHAnsi"/>
          <w:sz w:val="22"/>
          <w:szCs w:val="22"/>
        </w:rPr>
        <w:t>,</w:t>
      </w:r>
      <w:r w:rsidRPr="009212E0">
        <w:rPr>
          <w:rFonts w:asciiTheme="majorHAnsi" w:hAnsiTheme="majorHAnsi" w:cstheme="majorHAnsi"/>
          <w:sz w:val="22"/>
          <w:szCs w:val="22"/>
        </w:rPr>
        <w:t xml:space="preserve"> Parroquia La Argelia.</w:t>
      </w:r>
    </w:p>
    <w:p w:rsidR="00A84A88" w:rsidRPr="009212E0" w:rsidRDefault="00A84A88" w:rsidP="00A84A88">
      <w:pPr>
        <w:jc w:val="both"/>
        <w:textAlignment w:val="baseline"/>
        <w:rPr>
          <w:rFonts w:asciiTheme="majorHAnsi" w:hAnsiTheme="majorHAnsi" w:cstheme="majorHAnsi"/>
          <w:sz w:val="22"/>
          <w:szCs w:val="22"/>
        </w:rPr>
      </w:pPr>
    </w:p>
    <w:p w:rsidR="00A84A88" w:rsidRPr="009212E0" w:rsidRDefault="00A84A88" w:rsidP="00A84A88">
      <w:pPr>
        <w:jc w:val="both"/>
        <w:textAlignment w:val="baseline"/>
        <w:rPr>
          <w:rFonts w:asciiTheme="majorHAnsi" w:hAnsiTheme="majorHAnsi" w:cstheme="majorHAnsi"/>
          <w:sz w:val="22"/>
          <w:szCs w:val="22"/>
          <w:lang w:val="es-ES_tradnl"/>
        </w:rPr>
      </w:pPr>
      <w:r w:rsidRPr="009212E0">
        <w:rPr>
          <w:rFonts w:asciiTheme="majorHAnsi" w:hAnsiTheme="majorHAnsi" w:cstheme="majorHAnsi"/>
          <w:sz w:val="22"/>
          <w:szCs w:val="22"/>
        </w:rPr>
        <w:t>2. Dicho predio cuenta con un área total de terreno según escritura de 6481,59 m2, lugar en que se encuentran ubicadas; el área solicitada incorpora equipamientos casa barrial, cancha de uso múltiple, la cancha de futbol, baterías sanitarias, bar y una bodega.</w:t>
      </w:r>
    </w:p>
    <w:p w:rsidR="00A84A88" w:rsidRPr="009212E0" w:rsidRDefault="00A84A88" w:rsidP="00A84A88">
      <w:pPr>
        <w:jc w:val="both"/>
        <w:textAlignment w:val="baseline"/>
        <w:rPr>
          <w:rFonts w:asciiTheme="majorHAnsi" w:hAnsiTheme="majorHAnsi" w:cstheme="majorHAnsi"/>
          <w:sz w:val="22"/>
          <w:szCs w:val="22"/>
        </w:rPr>
      </w:pPr>
    </w:p>
    <w:p w:rsidR="00A84A88" w:rsidRPr="009212E0" w:rsidRDefault="00A84A88" w:rsidP="00A84A88">
      <w:pPr>
        <w:jc w:val="both"/>
        <w:textAlignment w:val="baseline"/>
        <w:rPr>
          <w:rFonts w:asciiTheme="majorHAnsi" w:hAnsiTheme="majorHAnsi" w:cstheme="majorHAnsi"/>
          <w:sz w:val="22"/>
          <w:szCs w:val="22"/>
        </w:rPr>
      </w:pPr>
      <w:r w:rsidRPr="009212E0">
        <w:rPr>
          <w:rFonts w:asciiTheme="majorHAnsi" w:hAnsiTheme="majorHAnsi" w:cstheme="majorHAnsi"/>
          <w:sz w:val="22"/>
          <w:szCs w:val="22"/>
        </w:rPr>
        <w:t xml:space="preserve">3. Mediante Acuerdo Ministerial No. 1608 de fecha 11 de septiembre de 2013., el Ministerio del Deporte </w:t>
      </w:r>
      <w:r w:rsidR="009212E0" w:rsidRPr="009212E0">
        <w:rPr>
          <w:rFonts w:asciiTheme="majorHAnsi" w:hAnsiTheme="majorHAnsi" w:cstheme="majorHAnsi"/>
          <w:sz w:val="22"/>
          <w:szCs w:val="22"/>
        </w:rPr>
        <w:t>(</w:t>
      </w:r>
      <w:r w:rsidRPr="009212E0">
        <w:rPr>
          <w:rFonts w:asciiTheme="majorHAnsi" w:hAnsiTheme="majorHAnsi" w:cstheme="majorHAnsi"/>
          <w:sz w:val="22"/>
          <w:szCs w:val="22"/>
        </w:rPr>
        <w:t>actualmente Secretaría del Deporte) confirió la personería jurídica a la Liga Deportiva Barrial “María Elena Salazar”.</w:t>
      </w:r>
    </w:p>
    <w:p w:rsidR="00A84A88" w:rsidRPr="009212E0" w:rsidRDefault="00A84A88" w:rsidP="00A84A88">
      <w:pPr>
        <w:jc w:val="both"/>
        <w:textAlignment w:val="baseline"/>
        <w:rPr>
          <w:rFonts w:asciiTheme="majorHAnsi" w:hAnsiTheme="majorHAnsi" w:cstheme="majorHAnsi"/>
          <w:sz w:val="22"/>
          <w:szCs w:val="22"/>
        </w:rPr>
      </w:pPr>
    </w:p>
    <w:p w:rsidR="00A84A88" w:rsidRPr="009212E0" w:rsidRDefault="00A84A88" w:rsidP="00A84A88">
      <w:pPr>
        <w:jc w:val="both"/>
        <w:textAlignment w:val="baseline"/>
        <w:rPr>
          <w:rFonts w:asciiTheme="majorHAnsi" w:hAnsiTheme="majorHAnsi" w:cstheme="majorHAnsi"/>
          <w:sz w:val="22"/>
          <w:szCs w:val="22"/>
        </w:rPr>
      </w:pPr>
      <w:r w:rsidRPr="009212E0">
        <w:rPr>
          <w:rFonts w:asciiTheme="majorHAnsi" w:hAnsiTheme="majorHAnsi" w:cstheme="majorHAnsi"/>
          <w:sz w:val="22"/>
          <w:szCs w:val="22"/>
        </w:rPr>
        <w:t xml:space="preserve">4. Mediante oficio No S/N de fecha 23 de septiembre del 2020, el señor </w:t>
      </w:r>
      <w:proofErr w:type="spellStart"/>
      <w:r w:rsidRPr="009212E0">
        <w:rPr>
          <w:rFonts w:asciiTheme="majorHAnsi" w:hAnsiTheme="majorHAnsi" w:cstheme="majorHAnsi"/>
          <w:sz w:val="22"/>
          <w:szCs w:val="22"/>
        </w:rPr>
        <w:t>Freddye</w:t>
      </w:r>
      <w:proofErr w:type="spellEnd"/>
      <w:r w:rsidRPr="009212E0">
        <w:rPr>
          <w:rFonts w:asciiTheme="majorHAnsi" w:hAnsiTheme="majorHAnsi" w:cstheme="majorHAnsi"/>
          <w:sz w:val="22"/>
          <w:szCs w:val="22"/>
        </w:rPr>
        <w:t xml:space="preserve"> Loya </w:t>
      </w:r>
      <w:proofErr w:type="spellStart"/>
      <w:proofErr w:type="gramStart"/>
      <w:r w:rsidRPr="009212E0">
        <w:rPr>
          <w:rFonts w:asciiTheme="majorHAnsi" w:hAnsiTheme="majorHAnsi" w:cstheme="majorHAnsi"/>
          <w:sz w:val="22"/>
          <w:szCs w:val="22"/>
        </w:rPr>
        <w:t>Perugachi</w:t>
      </w:r>
      <w:proofErr w:type="spellEnd"/>
      <w:r w:rsidRPr="009212E0">
        <w:rPr>
          <w:rFonts w:asciiTheme="majorHAnsi" w:hAnsiTheme="majorHAnsi" w:cstheme="majorHAnsi"/>
          <w:sz w:val="22"/>
          <w:szCs w:val="22"/>
        </w:rPr>
        <w:t xml:space="preserve">  en</w:t>
      </w:r>
      <w:proofErr w:type="gramEnd"/>
      <w:r w:rsidRPr="009212E0">
        <w:rPr>
          <w:rFonts w:asciiTheme="majorHAnsi" w:hAnsiTheme="majorHAnsi" w:cstheme="majorHAnsi"/>
          <w:sz w:val="22"/>
          <w:szCs w:val="22"/>
        </w:rPr>
        <w:t xml:space="preserve"> su calidad de Presidente de la Liga Deportiva Barrial “María Elena Salazar”, solicitó el uso y administración de las instalaciones e infraestructuras  deportiva, del predio No. 169400 identificado en la cláusula de los antecedentes, adjuntando todos los requisitos previstos en la normativa vigente, los mismos que han sido verificados por la Administración Zonal.</w:t>
      </w:r>
    </w:p>
    <w:p w:rsidR="00A84A88" w:rsidRPr="009212E0" w:rsidRDefault="00A84A88" w:rsidP="00A84A88">
      <w:pPr>
        <w:jc w:val="both"/>
        <w:textAlignment w:val="baseline"/>
        <w:rPr>
          <w:rFonts w:asciiTheme="majorHAnsi" w:hAnsiTheme="majorHAnsi" w:cstheme="majorHAnsi"/>
          <w:sz w:val="22"/>
          <w:szCs w:val="22"/>
        </w:rPr>
      </w:pPr>
    </w:p>
    <w:p w:rsidR="00A84A88" w:rsidRPr="009212E0" w:rsidRDefault="00A84A88" w:rsidP="00A84A88">
      <w:pPr>
        <w:jc w:val="both"/>
        <w:textAlignment w:val="baseline"/>
        <w:rPr>
          <w:rStyle w:val="Artculo"/>
          <w:rFonts w:asciiTheme="majorHAnsi" w:hAnsiTheme="majorHAnsi" w:cstheme="majorHAnsi"/>
          <w:sz w:val="22"/>
          <w:szCs w:val="22"/>
        </w:rPr>
      </w:pPr>
      <w:r w:rsidRPr="009212E0">
        <w:rPr>
          <w:rFonts w:asciiTheme="majorHAnsi" w:hAnsiTheme="majorHAnsi" w:cstheme="majorHAnsi"/>
          <w:sz w:val="22"/>
          <w:szCs w:val="22"/>
        </w:rPr>
        <w:t xml:space="preserve">5. Mediante oficio No </w:t>
      </w:r>
      <w:proofErr w:type="spellStart"/>
      <w:r w:rsidRPr="009212E0">
        <w:rPr>
          <w:rFonts w:asciiTheme="majorHAnsi" w:hAnsiTheme="majorHAnsi" w:cstheme="majorHAnsi"/>
          <w:sz w:val="22"/>
          <w:szCs w:val="22"/>
        </w:rPr>
        <w:t>xxxxxx</w:t>
      </w:r>
      <w:proofErr w:type="spellEnd"/>
      <w:r w:rsidRPr="009212E0">
        <w:rPr>
          <w:rFonts w:asciiTheme="majorHAnsi" w:hAnsiTheme="majorHAnsi" w:cstheme="majorHAnsi"/>
          <w:sz w:val="22"/>
          <w:szCs w:val="22"/>
        </w:rPr>
        <w:t xml:space="preserve">, de fecha …2020, el/la ………………, Administradora de la </w:t>
      </w:r>
      <w:proofErr w:type="gramStart"/>
      <w:r w:rsidRPr="009212E0">
        <w:rPr>
          <w:rFonts w:asciiTheme="majorHAnsi" w:hAnsiTheme="majorHAnsi" w:cstheme="majorHAnsi"/>
          <w:sz w:val="22"/>
          <w:szCs w:val="22"/>
        </w:rPr>
        <w:t>Zona  …</w:t>
      </w:r>
      <w:proofErr w:type="gramEnd"/>
      <w:r w:rsidRPr="009212E0">
        <w:rPr>
          <w:rFonts w:asciiTheme="majorHAnsi" w:hAnsiTheme="majorHAnsi" w:cstheme="majorHAnsi"/>
          <w:sz w:val="22"/>
          <w:szCs w:val="22"/>
        </w:rPr>
        <w:t>… … remite a la Procuraduría Metropolitana el Proyecto de Convenio de Administración y Uso, a favor de la Liga Deportiva Barrial “María Elena Salazar”, conjuntamente con los siguientes informes que son los constantes en el artículo</w:t>
      </w:r>
      <w:r w:rsidRPr="009212E0">
        <w:rPr>
          <w:rStyle w:val="Artculo"/>
          <w:rFonts w:asciiTheme="majorHAnsi" w:hAnsiTheme="majorHAnsi" w:cstheme="majorHAnsi"/>
          <w:sz w:val="22"/>
          <w:szCs w:val="22"/>
        </w:rPr>
        <w:t xml:space="preserve"> IV.6.35 del Código Municipal y que son los siguientes:</w:t>
      </w:r>
    </w:p>
    <w:p w:rsidR="00A84A88" w:rsidRPr="009212E0" w:rsidRDefault="00A84A88" w:rsidP="00A84A88">
      <w:pPr>
        <w:jc w:val="both"/>
        <w:textAlignment w:val="baseline"/>
        <w:rPr>
          <w:rFonts w:asciiTheme="majorHAnsi" w:hAnsiTheme="majorHAnsi" w:cstheme="majorHAnsi"/>
          <w:sz w:val="22"/>
          <w:szCs w:val="22"/>
        </w:rPr>
      </w:pPr>
    </w:p>
    <w:p w:rsidR="00A84A88" w:rsidRPr="009212E0" w:rsidRDefault="00A84A88" w:rsidP="00A84A88">
      <w:pPr>
        <w:pStyle w:val="Prrafodelista"/>
        <w:numPr>
          <w:ilvl w:val="0"/>
          <w:numId w:val="2"/>
        </w:numPr>
        <w:spacing w:before="2" w:after="2" w:line="276" w:lineRule="auto"/>
        <w:jc w:val="both"/>
        <w:rPr>
          <w:rFonts w:asciiTheme="majorHAnsi" w:hAnsiTheme="majorHAnsi" w:cstheme="majorHAnsi"/>
          <w:sz w:val="22"/>
          <w:szCs w:val="22"/>
        </w:rPr>
      </w:pPr>
      <w:r w:rsidRPr="009212E0">
        <w:rPr>
          <w:rFonts w:asciiTheme="majorHAnsi" w:hAnsiTheme="majorHAnsi" w:cstheme="majorHAnsi"/>
          <w:sz w:val="22"/>
          <w:szCs w:val="22"/>
        </w:rPr>
        <w:t>Informe de la Dirección Metropolitana de Catastro que indique la razón del predio, información técnica e historia de la propiedad.</w:t>
      </w:r>
    </w:p>
    <w:p w:rsidR="00A84A88" w:rsidRPr="009212E0" w:rsidRDefault="00A84A88" w:rsidP="00A84A88">
      <w:pPr>
        <w:pStyle w:val="Prrafodelista"/>
        <w:numPr>
          <w:ilvl w:val="0"/>
          <w:numId w:val="2"/>
        </w:numPr>
        <w:spacing w:before="2" w:after="2" w:line="276" w:lineRule="auto"/>
        <w:jc w:val="both"/>
        <w:rPr>
          <w:rFonts w:asciiTheme="majorHAnsi" w:hAnsiTheme="majorHAnsi" w:cstheme="majorHAnsi"/>
          <w:sz w:val="22"/>
          <w:szCs w:val="22"/>
        </w:rPr>
      </w:pPr>
      <w:r w:rsidRPr="009212E0">
        <w:rPr>
          <w:rFonts w:asciiTheme="majorHAnsi" w:hAnsiTheme="majorHAnsi" w:cstheme="majorHAnsi"/>
          <w:sz w:val="22"/>
          <w:szCs w:val="22"/>
        </w:rPr>
        <w:t xml:space="preserve">Informe técnico, legal y de participación de la Administración Zonal con el detalle de inspección respectivo. </w:t>
      </w:r>
    </w:p>
    <w:p w:rsidR="00A84A88" w:rsidRPr="009212E0" w:rsidRDefault="00A84A88" w:rsidP="00A84A88">
      <w:pPr>
        <w:pStyle w:val="Prrafodelista"/>
        <w:numPr>
          <w:ilvl w:val="0"/>
          <w:numId w:val="2"/>
        </w:numPr>
        <w:spacing w:before="2" w:after="2" w:line="276" w:lineRule="auto"/>
        <w:jc w:val="both"/>
        <w:rPr>
          <w:rFonts w:asciiTheme="majorHAnsi" w:hAnsiTheme="majorHAnsi" w:cstheme="majorHAnsi"/>
          <w:sz w:val="22"/>
          <w:szCs w:val="22"/>
        </w:rPr>
      </w:pPr>
      <w:r w:rsidRPr="009212E0">
        <w:rPr>
          <w:rFonts w:asciiTheme="majorHAnsi" w:hAnsiTheme="majorHAnsi" w:cstheme="majorHAnsi"/>
          <w:sz w:val="22"/>
          <w:szCs w:val="22"/>
        </w:rPr>
        <w:t>Informe técnico a la Dirección Metropolitana de Gestión de Bienes Inmuebles.</w:t>
      </w:r>
    </w:p>
    <w:p w:rsidR="00A84A88" w:rsidRPr="009212E0" w:rsidRDefault="00A84A88" w:rsidP="00A84A88">
      <w:pPr>
        <w:pStyle w:val="Prrafodelista"/>
        <w:numPr>
          <w:ilvl w:val="0"/>
          <w:numId w:val="2"/>
        </w:numPr>
        <w:spacing w:before="2" w:after="2" w:line="276" w:lineRule="auto"/>
        <w:jc w:val="both"/>
        <w:rPr>
          <w:rFonts w:asciiTheme="majorHAnsi" w:hAnsiTheme="majorHAnsi" w:cstheme="majorHAnsi"/>
          <w:sz w:val="22"/>
          <w:szCs w:val="22"/>
        </w:rPr>
      </w:pPr>
      <w:r w:rsidRPr="009212E0">
        <w:rPr>
          <w:rFonts w:asciiTheme="majorHAnsi" w:hAnsiTheme="majorHAnsi" w:cstheme="majorHAnsi"/>
          <w:sz w:val="22"/>
          <w:szCs w:val="22"/>
        </w:rPr>
        <w:lastRenderedPageBreak/>
        <w:t>Informe técnico de la Dirección Metropolitana de Deportes y Recreación.</w:t>
      </w:r>
    </w:p>
    <w:p w:rsidR="009212E0" w:rsidRDefault="009212E0" w:rsidP="00A84A88">
      <w:pPr>
        <w:jc w:val="both"/>
        <w:textAlignment w:val="baseline"/>
        <w:rPr>
          <w:rFonts w:asciiTheme="majorHAnsi" w:hAnsiTheme="majorHAnsi" w:cstheme="majorHAnsi"/>
          <w:sz w:val="22"/>
          <w:szCs w:val="22"/>
        </w:rPr>
      </w:pPr>
    </w:p>
    <w:p w:rsidR="00A84A88" w:rsidRPr="009212E0" w:rsidRDefault="00A84A88" w:rsidP="00A84A88">
      <w:pPr>
        <w:jc w:val="both"/>
        <w:textAlignment w:val="baseline"/>
        <w:rPr>
          <w:rFonts w:asciiTheme="majorHAnsi" w:hAnsiTheme="majorHAnsi" w:cstheme="majorHAnsi"/>
          <w:sz w:val="22"/>
          <w:szCs w:val="22"/>
        </w:rPr>
      </w:pPr>
      <w:r w:rsidRPr="009212E0">
        <w:rPr>
          <w:rFonts w:asciiTheme="majorHAnsi" w:hAnsiTheme="majorHAnsi" w:cstheme="majorHAnsi"/>
          <w:sz w:val="22"/>
          <w:szCs w:val="22"/>
        </w:rPr>
        <w:t xml:space="preserve">Mediante oficio No. …………. de </w:t>
      </w:r>
      <w:proofErr w:type="gramStart"/>
      <w:r w:rsidRPr="009212E0">
        <w:rPr>
          <w:rFonts w:asciiTheme="majorHAnsi" w:hAnsiTheme="majorHAnsi" w:cstheme="majorHAnsi"/>
          <w:sz w:val="22"/>
          <w:szCs w:val="22"/>
        </w:rPr>
        <w:t>fecha….</w:t>
      </w:r>
      <w:proofErr w:type="gramEnd"/>
      <w:r w:rsidRPr="009212E0">
        <w:rPr>
          <w:rFonts w:asciiTheme="majorHAnsi" w:hAnsiTheme="majorHAnsi" w:cstheme="majorHAnsi"/>
          <w:sz w:val="22"/>
          <w:szCs w:val="22"/>
        </w:rPr>
        <w:t>.………., la Procuraduría Metropolitana remite el informe legal para conocimiento de la Comisión de Propiedad y Espacio Público, a fin de que emita su dictamen previo a la aprobación del Concejo Metropolitano.</w:t>
      </w:r>
    </w:p>
    <w:p w:rsidR="00A84A88" w:rsidRPr="009212E0" w:rsidRDefault="00A84A88" w:rsidP="00A84A88">
      <w:pPr>
        <w:jc w:val="both"/>
        <w:textAlignment w:val="baseline"/>
        <w:rPr>
          <w:rFonts w:asciiTheme="majorHAnsi" w:hAnsiTheme="majorHAnsi" w:cstheme="majorHAnsi"/>
          <w:sz w:val="22"/>
          <w:szCs w:val="22"/>
        </w:rPr>
      </w:pPr>
    </w:p>
    <w:p w:rsidR="00A84A88" w:rsidRPr="009212E0" w:rsidRDefault="00A84A88" w:rsidP="00A84A88">
      <w:pPr>
        <w:jc w:val="both"/>
        <w:textAlignment w:val="baseline"/>
        <w:rPr>
          <w:rFonts w:asciiTheme="majorHAnsi" w:hAnsiTheme="majorHAnsi" w:cstheme="majorHAnsi"/>
          <w:sz w:val="22"/>
          <w:szCs w:val="22"/>
        </w:rPr>
      </w:pPr>
      <w:r w:rsidRPr="009212E0">
        <w:rPr>
          <w:rFonts w:asciiTheme="majorHAnsi" w:hAnsiTheme="majorHAnsi" w:cstheme="majorHAnsi"/>
          <w:sz w:val="22"/>
          <w:szCs w:val="22"/>
        </w:rPr>
        <w:t>Mediante oficio No……...de……...2020, la Comisión de Propiedad y Espacio Público pone en consideración del Concejo Metropolitano, el dictamen favorable para la suscripción del Convenio de Administración y Uso.</w:t>
      </w:r>
    </w:p>
    <w:p w:rsidR="00A84A88" w:rsidRPr="009212E0" w:rsidRDefault="00A84A88" w:rsidP="00A84A88">
      <w:pPr>
        <w:jc w:val="both"/>
        <w:textAlignment w:val="baseline"/>
        <w:rPr>
          <w:rFonts w:asciiTheme="majorHAnsi" w:hAnsiTheme="majorHAnsi" w:cstheme="majorHAnsi"/>
          <w:sz w:val="22"/>
          <w:szCs w:val="22"/>
        </w:rPr>
      </w:pPr>
    </w:p>
    <w:p w:rsidR="00A84A88" w:rsidRPr="009212E0" w:rsidRDefault="00A84A88" w:rsidP="00A84A88">
      <w:pPr>
        <w:jc w:val="both"/>
        <w:textAlignment w:val="baseline"/>
        <w:rPr>
          <w:rFonts w:asciiTheme="majorHAnsi" w:hAnsiTheme="majorHAnsi" w:cstheme="majorHAnsi"/>
          <w:sz w:val="22"/>
          <w:szCs w:val="22"/>
        </w:rPr>
      </w:pPr>
      <w:r w:rsidRPr="009212E0">
        <w:rPr>
          <w:rFonts w:asciiTheme="majorHAnsi" w:hAnsiTheme="majorHAnsi" w:cstheme="majorHAnsi"/>
          <w:sz w:val="22"/>
          <w:szCs w:val="22"/>
        </w:rPr>
        <w:t>El Concejo Metropolitano, en sesión ordinaria o extraordinaria de fecha………</w:t>
      </w:r>
      <w:proofErr w:type="gramStart"/>
      <w:r w:rsidRPr="009212E0">
        <w:rPr>
          <w:rFonts w:asciiTheme="majorHAnsi" w:hAnsiTheme="majorHAnsi" w:cstheme="majorHAnsi"/>
          <w:sz w:val="22"/>
          <w:szCs w:val="22"/>
        </w:rPr>
        <w:t>…….</w:t>
      </w:r>
      <w:proofErr w:type="gramEnd"/>
      <w:r w:rsidRPr="009212E0">
        <w:rPr>
          <w:rFonts w:asciiTheme="majorHAnsi" w:hAnsiTheme="majorHAnsi" w:cstheme="majorHAnsi"/>
          <w:sz w:val="22"/>
          <w:szCs w:val="22"/>
        </w:rPr>
        <w:t>, aprobó la suscripción del Convenio de Administración y Uso a favor de la liga …..</w:t>
      </w:r>
    </w:p>
    <w:p w:rsidR="00A84A88" w:rsidRPr="009212E0" w:rsidRDefault="00A84A88" w:rsidP="00A84A88">
      <w:pPr>
        <w:jc w:val="both"/>
        <w:rPr>
          <w:rFonts w:asciiTheme="majorHAnsi" w:hAnsiTheme="majorHAnsi" w:cstheme="majorHAnsi"/>
          <w:b/>
          <w:sz w:val="22"/>
          <w:szCs w:val="22"/>
        </w:rPr>
      </w:pPr>
    </w:p>
    <w:p w:rsidR="00A84A88" w:rsidRPr="009212E0" w:rsidRDefault="00A84A88" w:rsidP="00A84A88">
      <w:pPr>
        <w:jc w:val="both"/>
        <w:textAlignment w:val="baseline"/>
        <w:rPr>
          <w:rFonts w:asciiTheme="majorHAnsi" w:hAnsiTheme="majorHAnsi" w:cstheme="majorHAnsi"/>
          <w:sz w:val="22"/>
          <w:szCs w:val="22"/>
        </w:rPr>
      </w:pPr>
      <w:r w:rsidRPr="009212E0">
        <w:rPr>
          <w:rFonts w:asciiTheme="majorHAnsi" w:hAnsiTheme="majorHAnsi" w:cstheme="majorHAnsi"/>
          <w:b/>
          <w:bCs/>
          <w:sz w:val="22"/>
          <w:szCs w:val="22"/>
        </w:rPr>
        <w:t xml:space="preserve">CLÁUSULA </w:t>
      </w:r>
      <w:proofErr w:type="gramStart"/>
      <w:r w:rsidRPr="009212E0">
        <w:rPr>
          <w:rFonts w:asciiTheme="majorHAnsi" w:hAnsiTheme="majorHAnsi" w:cstheme="majorHAnsi"/>
          <w:b/>
          <w:bCs/>
          <w:sz w:val="22"/>
          <w:szCs w:val="22"/>
        </w:rPr>
        <w:t>TERCERA.-</w:t>
      </w:r>
      <w:proofErr w:type="gramEnd"/>
      <w:r w:rsidRPr="009212E0">
        <w:rPr>
          <w:rFonts w:asciiTheme="majorHAnsi" w:hAnsiTheme="majorHAnsi" w:cstheme="majorHAnsi"/>
          <w:b/>
          <w:bCs/>
          <w:sz w:val="22"/>
          <w:szCs w:val="22"/>
        </w:rPr>
        <w:t xml:space="preserve"> OBJETO DEL CONVENIO:</w:t>
      </w:r>
    </w:p>
    <w:p w:rsidR="00A84A88" w:rsidRPr="009212E0" w:rsidRDefault="00A84A88" w:rsidP="00A84A88">
      <w:pPr>
        <w:jc w:val="both"/>
        <w:rPr>
          <w:rFonts w:asciiTheme="majorHAnsi" w:hAnsiTheme="majorHAnsi" w:cstheme="majorHAnsi"/>
          <w:sz w:val="22"/>
          <w:szCs w:val="22"/>
        </w:rPr>
      </w:pPr>
    </w:p>
    <w:p w:rsidR="00A84A88" w:rsidRPr="009212E0" w:rsidRDefault="00A84A88" w:rsidP="00A84A88">
      <w:pPr>
        <w:jc w:val="both"/>
        <w:rPr>
          <w:rFonts w:asciiTheme="majorHAnsi" w:hAnsiTheme="majorHAnsi" w:cstheme="majorHAnsi"/>
          <w:sz w:val="22"/>
          <w:szCs w:val="22"/>
        </w:rPr>
      </w:pPr>
      <w:r w:rsidRPr="009212E0">
        <w:rPr>
          <w:rFonts w:asciiTheme="majorHAnsi" w:hAnsiTheme="majorHAnsi" w:cstheme="majorHAnsi"/>
          <w:sz w:val="22"/>
          <w:szCs w:val="22"/>
        </w:rPr>
        <w:t xml:space="preserve">El presente convenio tiene por objeto, ENTREGAR LA ADMINISTRACIÓN, USO, MANTENIMIENTO Y CONSERVACIÓN del escenario deportivo de propiedad del Gobierno Autónomo Descentralizado de Quito signado con el número predial 169400, con clave catastral No. 31806-02-014 ubicado en las calle S28G Borbón, parroquia La Argelia en favor de la Liga Deportiva Barrial ·María Elena Salazar”, con la finalidad de que dicho inmueble cumpla con la función social y sirva para la práctica deportiva de la comunidad de dicha Liga en  todas las disciplinas deportivas de acuerdo a la infraestructura que posee el predio. </w:t>
      </w:r>
    </w:p>
    <w:p w:rsidR="00A84A88" w:rsidRPr="009212E0" w:rsidRDefault="00A84A88" w:rsidP="00A84A88">
      <w:pPr>
        <w:jc w:val="both"/>
        <w:rPr>
          <w:rFonts w:asciiTheme="majorHAnsi" w:hAnsiTheme="majorHAnsi" w:cstheme="majorHAnsi"/>
          <w:sz w:val="22"/>
          <w:szCs w:val="22"/>
        </w:rPr>
      </w:pPr>
    </w:p>
    <w:p w:rsidR="00A84A88" w:rsidRPr="009212E0" w:rsidRDefault="00A84A88" w:rsidP="00A84A88">
      <w:pPr>
        <w:jc w:val="both"/>
        <w:rPr>
          <w:rFonts w:asciiTheme="majorHAnsi" w:hAnsiTheme="majorHAnsi" w:cstheme="majorHAnsi"/>
          <w:sz w:val="22"/>
          <w:szCs w:val="22"/>
        </w:rPr>
      </w:pPr>
      <w:r w:rsidRPr="009212E0">
        <w:rPr>
          <w:rFonts w:asciiTheme="majorHAnsi" w:hAnsiTheme="majorHAnsi" w:cstheme="majorHAnsi"/>
          <w:b/>
          <w:bCs/>
          <w:sz w:val="22"/>
          <w:szCs w:val="22"/>
        </w:rPr>
        <w:t xml:space="preserve">CLAUSULA </w:t>
      </w:r>
      <w:proofErr w:type="gramStart"/>
      <w:r w:rsidRPr="009212E0">
        <w:rPr>
          <w:rFonts w:asciiTheme="majorHAnsi" w:hAnsiTheme="majorHAnsi" w:cstheme="majorHAnsi"/>
          <w:b/>
          <w:bCs/>
          <w:sz w:val="22"/>
          <w:szCs w:val="22"/>
        </w:rPr>
        <w:t>CUARTA.-</w:t>
      </w:r>
      <w:proofErr w:type="gramEnd"/>
      <w:r w:rsidRPr="009212E0">
        <w:rPr>
          <w:rFonts w:asciiTheme="majorHAnsi" w:hAnsiTheme="majorHAnsi" w:cstheme="majorHAnsi"/>
          <w:b/>
          <w:bCs/>
          <w:sz w:val="22"/>
          <w:szCs w:val="22"/>
        </w:rPr>
        <w:t xml:space="preserve"> OBLIGACIÓN DE LAS PARTES:</w:t>
      </w:r>
    </w:p>
    <w:p w:rsidR="00A84A88" w:rsidRPr="009212E0" w:rsidRDefault="00A84A88" w:rsidP="00A84A88">
      <w:pPr>
        <w:jc w:val="both"/>
        <w:rPr>
          <w:rFonts w:asciiTheme="majorHAnsi" w:hAnsiTheme="majorHAnsi" w:cstheme="majorHAnsi"/>
          <w:sz w:val="22"/>
          <w:szCs w:val="22"/>
        </w:rPr>
      </w:pPr>
    </w:p>
    <w:p w:rsidR="00A84A88" w:rsidRPr="009212E0" w:rsidRDefault="00A84A88" w:rsidP="00A84A88">
      <w:pPr>
        <w:jc w:val="both"/>
        <w:rPr>
          <w:rFonts w:asciiTheme="majorHAnsi" w:hAnsiTheme="majorHAnsi" w:cstheme="majorHAnsi"/>
          <w:sz w:val="22"/>
          <w:szCs w:val="22"/>
        </w:rPr>
      </w:pPr>
      <w:r w:rsidRPr="009212E0">
        <w:rPr>
          <w:rFonts w:asciiTheme="majorHAnsi" w:hAnsiTheme="majorHAnsi" w:cstheme="majorHAnsi"/>
          <w:sz w:val="22"/>
          <w:szCs w:val="22"/>
        </w:rPr>
        <w:t>Para el cabal cumplimiento del objeto de este Convenio, las Partes se obligan a:</w:t>
      </w:r>
    </w:p>
    <w:p w:rsidR="00A84A88" w:rsidRPr="009212E0" w:rsidRDefault="00A84A88" w:rsidP="00A84A88">
      <w:pPr>
        <w:jc w:val="both"/>
        <w:rPr>
          <w:rFonts w:asciiTheme="majorHAnsi" w:hAnsiTheme="majorHAnsi" w:cstheme="majorHAnsi"/>
          <w:b/>
          <w:bCs/>
          <w:sz w:val="22"/>
          <w:szCs w:val="22"/>
          <w:lang w:val="es-ES"/>
        </w:rPr>
      </w:pPr>
    </w:p>
    <w:p w:rsidR="00A84A88" w:rsidRPr="009212E0" w:rsidRDefault="00A84A88" w:rsidP="00A84A88">
      <w:pPr>
        <w:jc w:val="both"/>
        <w:rPr>
          <w:rFonts w:asciiTheme="majorHAnsi" w:hAnsiTheme="majorHAnsi" w:cstheme="majorHAnsi"/>
          <w:b/>
          <w:bCs/>
          <w:sz w:val="22"/>
          <w:szCs w:val="22"/>
          <w:lang w:val="es-ES_tradnl"/>
        </w:rPr>
      </w:pPr>
      <w:r w:rsidRPr="009212E0">
        <w:rPr>
          <w:rFonts w:asciiTheme="majorHAnsi" w:hAnsiTheme="majorHAnsi" w:cstheme="majorHAnsi"/>
          <w:b/>
          <w:bCs/>
          <w:sz w:val="22"/>
          <w:szCs w:val="22"/>
        </w:rPr>
        <w:t>LA ADMINISTRACIÓN ZONAL:</w:t>
      </w:r>
    </w:p>
    <w:p w:rsidR="00A84A88" w:rsidRPr="009212E0" w:rsidRDefault="00A84A88" w:rsidP="00A84A88">
      <w:pPr>
        <w:jc w:val="both"/>
        <w:rPr>
          <w:rFonts w:asciiTheme="majorHAnsi" w:hAnsiTheme="majorHAnsi" w:cstheme="majorHAnsi"/>
          <w:b/>
          <w:bCs/>
          <w:sz w:val="22"/>
          <w:szCs w:val="22"/>
        </w:rPr>
      </w:pPr>
    </w:p>
    <w:p w:rsidR="00A84A88" w:rsidRPr="009212E0" w:rsidRDefault="00A84A88" w:rsidP="00A84A88">
      <w:pPr>
        <w:numPr>
          <w:ilvl w:val="0"/>
          <w:numId w:val="3"/>
        </w:numPr>
        <w:jc w:val="both"/>
        <w:textAlignment w:val="baseline"/>
        <w:rPr>
          <w:rFonts w:asciiTheme="majorHAnsi" w:hAnsiTheme="majorHAnsi" w:cstheme="majorHAnsi"/>
          <w:sz w:val="22"/>
          <w:szCs w:val="22"/>
        </w:rPr>
      </w:pPr>
      <w:r w:rsidRPr="009212E0">
        <w:rPr>
          <w:rFonts w:asciiTheme="majorHAnsi" w:hAnsiTheme="majorHAnsi" w:cstheme="majorHAnsi"/>
          <w:sz w:val="22"/>
          <w:szCs w:val="22"/>
        </w:rPr>
        <w:t>Realizar las inspecciones cada seis meses que sean necesarias para la verificación del cumplimiento del convenio por parte de los beneficiarios, para lo cual se designará a la Unidad de Espacio Público de la correspondiente Administración Zonal.</w:t>
      </w:r>
    </w:p>
    <w:p w:rsidR="00A84A88" w:rsidRPr="009212E0" w:rsidRDefault="00A84A88" w:rsidP="00A84A88">
      <w:pPr>
        <w:numPr>
          <w:ilvl w:val="0"/>
          <w:numId w:val="3"/>
        </w:numPr>
        <w:jc w:val="both"/>
        <w:textAlignment w:val="baseline"/>
        <w:rPr>
          <w:rFonts w:asciiTheme="majorHAnsi" w:hAnsiTheme="majorHAnsi" w:cstheme="majorHAnsi"/>
          <w:sz w:val="22"/>
          <w:szCs w:val="22"/>
        </w:rPr>
      </w:pPr>
      <w:r w:rsidRPr="009212E0">
        <w:rPr>
          <w:rFonts w:asciiTheme="majorHAnsi" w:hAnsiTheme="majorHAnsi" w:cstheme="majorHAnsi"/>
          <w:sz w:val="22"/>
          <w:szCs w:val="22"/>
        </w:rPr>
        <w:t>Solicitar a los beneficiarios los informes señalados en el Código Municipal, en los plazos determinados.</w:t>
      </w:r>
    </w:p>
    <w:p w:rsidR="00A84A88" w:rsidRPr="009212E0" w:rsidRDefault="00A84A88" w:rsidP="00A84A88">
      <w:pPr>
        <w:numPr>
          <w:ilvl w:val="0"/>
          <w:numId w:val="3"/>
        </w:numPr>
        <w:jc w:val="both"/>
        <w:textAlignment w:val="baseline"/>
        <w:rPr>
          <w:rFonts w:asciiTheme="majorHAnsi" w:hAnsiTheme="majorHAnsi" w:cstheme="majorHAnsi"/>
          <w:sz w:val="22"/>
          <w:szCs w:val="22"/>
        </w:rPr>
      </w:pPr>
      <w:r w:rsidRPr="009212E0">
        <w:rPr>
          <w:rFonts w:asciiTheme="majorHAnsi" w:hAnsiTheme="majorHAnsi" w:cstheme="majorHAnsi"/>
          <w:sz w:val="22"/>
          <w:szCs w:val="22"/>
        </w:rPr>
        <w:t xml:space="preserve">Autorizar y facilitar al beneficiario la ejecución de actividades de autogestión y de emprendimientos afines a su actividad, de conformidad a lo determinado en la normativa legal vigente, a fin de que generen recursos económicos, que deben ser invertidos en el mantenimiento y cuidado del escenario deportivo e instalaciones adyacentes. </w:t>
      </w:r>
    </w:p>
    <w:p w:rsidR="00A84A88" w:rsidRPr="009212E0" w:rsidRDefault="00A84A88" w:rsidP="00A84A88">
      <w:pPr>
        <w:numPr>
          <w:ilvl w:val="0"/>
          <w:numId w:val="3"/>
        </w:numPr>
        <w:jc w:val="both"/>
        <w:textAlignment w:val="baseline"/>
        <w:rPr>
          <w:rFonts w:asciiTheme="majorHAnsi" w:hAnsiTheme="majorHAnsi" w:cstheme="majorHAnsi"/>
          <w:sz w:val="22"/>
          <w:szCs w:val="22"/>
        </w:rPr>
      </w:pPr>
      <w:r w:rsidRPr="009212E0">
        <w:rPr>
          <w:rFonts w:asciiTheme="majorHAnsi" w:hAnsiTheme="majorHAnsi" w:cstheme="majorHAnsi"/>
          <w:sz w:val="22"/>
          <w:szCs w:val="22"/>
        </w:rPr>
        <w:t>Las demás de conformidad con las normas municipales y las que se crearen posteriormente.</w:t>
      </w:r>
    </w:p>
    <w:p w:rsidR="00A84A88" w:rsidRPr="009212E0" w:rsidRDefault="00A84A88" w:rsidP="00A84A88">
      <w:pPr>
        <w:pStyle w:val="Prrafodelista"/>
        <w:numPr>
          <w:ilvl w:val="0"/>
          <w:numId w:val="3"/>
        </w:numPr>
        <w:spacing w:before="2" w:after="2" w:line="276" w:lineRule="auto"/>
        <w:jc w:val="both"/>
        <w:rPr>
          <w:rFonts w:asciiTheme="majorHAnsi" w:hAnsiTheme="majorHAnsi" w:cstheme="majorHAnsi"/>
          <w:sz w:val="22"/>
          <w:szCs w:val="22"/>
        </w:rPr>
      </w:pPr>
      <w:r w:rsidRPr="009212E0">
        <w:rPr>
          <w:rFonts w:asciiTheme="majorHAnsi" w:hAnsiTheme="majorHAnsi" w:cstheme="majorHAns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de Propiedad y Espacio Público, para que se proceda a revertir el convenio en favor del Municipio de Quito previo a la resolución del Concejo Metropolitano.</w:t>
      </w:r>
    </w:p>
    <w:p w:rsidR="00A84A88" w:rsidRPr="009212E0" w:rsidRDefault="00A84A88" w:rsidP="00A84A88">
      <w:pPr>
        <w:jc w:val="both"/>
        <w:rPr>
          <w:rFonts w:asciiTheme="majorHAnsi" w:hAnsiTheme="majorHAnsi" w:cstheme="majorHAnsi"/>
          <w:b/>
          <w:bCs/>
          <w:sz w:val="22"/>
          <w:szCs w:val="22"/>
        </w:rPr>
      </w:pPr>
      <w:r w:rsidRPr="009212E0">
        <w:rPr>
          <w:rFonts w:asciiTheme="majorHAnsi" w:hAnsiTheme="majorHAnsi" w:cstheme="majorHAnsi"/>
          <w:b/>
          <w:sz w:val="22"/>
          <w:szCs w:val="22"/>
        </w:rPr>
        <w:t>BENEFICIARIO</w:t>
      </w:r>
      <w:r w:rsidRPr="009212E0">
        <w:rPr>
          <w:rFonts w:asciiTheme="majorHAnsi" w:hAnsiTheme="majorHAnsi" w:cstheme="majorHAnsi"/>
          <w:b/>
          <w:bCs/>
          <w:sz w:val="22"/>
          <w:szCs w:val="22"/>
        </w:rPr>
        <w:t>:</w:t>
      </w:r>
    </w:p>
    <w:p w:rsidR="00A84A88" w:rsidRPr="009212E0" w:rsidRDefault="00A84A88" w:rsidP="00A84A88">
      <w:pPr>
        <w:jc w:val="both"/>
        <w:rPr>
          <w:rFonts w:asciiTheme="majorHAnsi" w:hAnsiTheme="majorHAnsi" w:cstheme="majorHAnsi"/>
          <w:b/>
          <w:bCs/>
          <w:sz w:val="22"/>
          <w:szCs w:val="22"/>
        </w:rPr>
      </w:pPr>
    </w:p>
    <w:p w:rsidR="00A84A88" w:rsidRPr="009212E0" w:rsidRDefault="00A84A88" w:rsidP="00A84A88">
      <w:pPr>
        <w:pStyle w:val="Prrafodelista"/>
        <w:numPr>
          <w:ilvl w:val="0"/>
          <w:numId w:val="4"/>
        </w:numPr>
        <w:spacing w:before="2" w:after="2" w:line="276" w:lineRule="auto"/>
        <w:jc w:val="both"/>
        <w:rPr>
          <w:rFonts w:asciiTheme="majorHAnsi" w:hAnsiTheme="majorHAnsi" w:cstheme="majorHAnsi"/>
          <w:sz w:val="22"/>
          <w:szCs w:val="22"/>
        </w:rPr>
      </w:pPr>
      <w:r w:rsidRPr="009212E0">
        <w:rPr>
          <w:rFonts w:asciiTheme="majorHAnsi" w:hAnsiTheme="majorHAnsi" w:cstheme="majorHAnsi"/>
          <w:sz w:val="22"/>
          <w:szCs w:val="22"/>
        </w:rPr>
        <w:lastRenderedPageBreak/>
        <w:t>Garantizar el mantenimiento de las instalaciones y escenarios deportivos entregados para la administración y uso para lo cual podrá propiciar mecanismos de cooperación y autogestión.</w:t>
      </w:r>
    </w:p>
    <w:p w:rsidR="00A84A88" w:rsidRPr="009212E0" w:rsidRDefault="00A84A88" w:rsidP="00A84A88">
      <w:pPr>
        <w:pStyle w:val="Prrafodelista"/>
        <w:spacing w:before="2" w:after="2" w:line="276" w:lineRule="auto"/>
        <w:jc w:val="both"/>
        <w:rPr>
          <w:rFonts w:asciiTheme="majorHAnsi" w:hAnsiTheme="majorHAnsi" w:cstheme="majorHAnsi"/>
          <w:sz w:val="22"/>
          <w:szCs w:val="22"/>
        </w:rPr>
      </w:pPr>
    </w:p>
    <w:p w:rsidR="00A84A88" w:rsidRPr="009212E0" w:rsidRDefault="00A84A88" w:rsidP="00A84A88">
      <w:pPr>
        <w:pStyle w:val="Prrafodelista"/>
        <w:numPr>
          <w:ilvl w:val="0"/>
          <w:numId w:val="4"/>
        </w:numPr>
        <w:spacing w:before="2" w:after="2" w:line="276" w:lineRule="auto"/>
        <w:jc w:val="both"/>
        <w:rPr>
          <w:rFonts w:asciiTheme="majorHAnsi" w:hAnsiTheme="majorHAnsi" w:cstheme="majorHAnsi"/>
          <w:sz w:val="22"/>
          <w:szCs w:val="22"/>
        </w:rPr>
      </w:pPr>
      <w:r w:rsidRPr="009212E0">
        <w:rPr>
          <w:rFonts w:asciiTheme="majorHAnsi" w:hAnsiTheme="majorHAnsi" w:cstheme="majorHAnsi"/>
          <w:sz w:val="22"/>
          <w:szCs w:val="22"/>
        </w:rPr>
        <w:t>Pagar puntualmente el consumo de servicios básicos que se generen.</w:t>
      </w:r>
    </w:p>
    <w:p w:rsidR="00A84A88" w:rsidRPr="009212E0" w:rsidRDefault="00A84A88" w:rsidP="00A84A88">
      <w:pPr>
        <w:pStyle w:val="Prrafodelista"/>
        <w:spacing w:before="2" w:after="2"/>
        <w:jc w:val="both"/>
        <w:rPr>
          <w:rFonts w:asciiTheme="majorHAnsi" w:hAnsiTheme="majorHAnsi" w:cstheme="majorHAnsi"/>
          <w:sz w:val="22"/>
          <w:szCs w:val="22"/>
        </w:rPr>
      </w:pPr>
    </w:p>
    <w:p w:rsidR="00A84A88" w:rsidRPr="009212E0" w:rsidRDefault="00A84A88" w:rsidP="00A84A88">
      <w:pPr>
        <w:pStyle w:val="Prrafodelista"/>
        <w:numPr>
          <w:ilvl w:val="0"/>
          <w:numId w:val="4"/>
        </w:numPr>
        <w:spacing w:before="2" w:after="2" w:line="276" w:lineRule="auto"/>
        <w:jc w:val="both"/>
        <w:rPr>
          <w:rFonts w:asciiTheme="majorHAnsi" w:hAnsiTheme="majorHAnsi" w:cstheme="majorHAnsi"/>
          <w:sz w:val="22"/>
          <w:szCs w:val="22"/>
        </w:rPr>
      </w:pPr>
      <w:r w:rsidRPr="009212E0">
        <w:rPr>
          <w:rFonts w:asciiTheme="majorHAnsi" w:hAnsiTheme="majorHAnsi" w:cstheme="majorHAnsi"/>
          <w:sz w:val="22"/>
          <w:szCs w:val="22"/>
        </w:rPr>
        <w:t>Garantizar el buen uso de las áreas entregadas.</w:t>
      </w:r>
    </w:p>
    <w:p w:rsidR="00A84A88" w:rsidRPr="009212E0" w:rsidRDefault="00A84A88" w:rsidP="00A84A88">
      <w:pPr>
        <w:pStyle w:val="Prrafodelista"/>
        <w:spacing w:before="2" w:after="2" w:line="276" w:lineRule="auto"/>
        <w:jc w:val="both"/>
        <w:rPr>
          <w:rFonts w:asciiTheme="majorHAnsi" w:hAnsiTheme="majorHAnsi" w:cstheme="majorHAnsi"/>
          <w:sz w:val="22"/>
          <w:szCs w:val="22"/>
        </w:rPr>
      </w:pPr>
    </w:p>
    <w:p w:rsidR="00A84A88" w:rsidRPr="009212E0" w:rsidRDefault="00A84A88" w:rsidP="00A84A88">
      <w:pPr>
        <w:pStyle w:val="Prrafodelista"/>
        <w:numPr>
          <w:ilvl w:val="0"/>
          <w:numId w:val="4"/>
        </w:numPr>
        <w:spacing w:before="2" w:after="2" w:line="276" w:lineRule="auto"/>
        <w:jc w:val="both"/>
        <w:rPr>
          <w:rFonts w:asciiTheme="majorHAnsi" w:hAnsiTheme="majorHAnsi" w:cstheme="majorHAnsi"/>
          <w:sz w:val="22"/>
          <w:szCs w:val="22"/>
        </w:rPr>
      </w:pPr>
      <w:r w:rsidRPr="009212E0">
        <w:rPr>
          <w:rFonts w:asciiTheme="majorHAnsi" w:hAnsiTheme="majorHAnsi" w:cstheme="majorHAnsi"/>
          <w:sz w:val="22"/>
          <w:szCs w:val="22"/>
        </w:rPr>
        <w:t>Entregar a la Administración Zonal correspondiente la planificación anual e informes sobre las actividades a realizarse.</w:t>
      </w:r>
    </w:p>
    <w:p w:rsidR="00A84A88" w:rsidRPr="009212E0" w:rsidRDefault="00A84A88" w:rsidP="00A84A88">
      <w:pPr>
        <w:pStyle w:val="Prrafodelista"/>
        <w:spacing w:before="2" w:after="2"/>
        <w:jc w:val="both"/>
        <w:rPr>
          <w:rFonts w:asciiTheme="majorHAnsi" w:hAnsiTheme="majorHAnsi" w:cstheme="majorHAnsi"/>
          <w:sz w:val="22"/>
          <w:szCs w:val="22"/>
        </w:rPr>
      </w:pPr>
    </w:p>
    <w:p w:rsidR="00A84A88" w:rsidRPr="009212E0" w:rsidRDefault="00A84A88" w:rsidP="00A84A88">
      <w:pPr>
        <w:pStyle w:val="Prrafodelista"/>
        <w:numPr>
          <w:ilvl w:val="0"/>
          <w:numId w:val="4"/>
        </w:numPr>
        <w:spacing w:before="2" w:after="2" w:line="276" w:lineRule="auto"/>
        <w:jc w:val="both"/>
        <w:rPr>
          <w:rFonts w:asciiTheme="majorHAnsi" w:hAnsiTheme="majorHAnsi" w:cstheme="majorHAnsi"/>
          <w:sz w:val="22"/>
          <w:szCs w:val="22"/>
        </w:rPr>
      </w:pPr>
      <w:r w:rsidRPr="009212E0">
        <w:rPr>
          <w:rFonts w:asciiTheme="majorHAnsi" w:hAnsiTheme="majorHAnsi" w:cstheme="majorHAnsi"/>
          <w:sz w:val="22"/>
          <w:szCs w:val="22"/>
        </w:rPr>
        <w:t>Presentar a la Administración Zonal correspondiente los informes respectivos de las actividades realizadas conjuntamente con un informe económico y justificativo de ingresos y egresos.</w:t>
      </w:r>
    </w:p>
    <w:p w:rsidR="00A84A88" w:rsidRPr="009212E0" w:rsidRDefault="00A84A88" w:rsidP="00A84A88">
      <w:pPr>
        <w:pStyle w:val="Prrafodelista"/>
        <w:spacing w:before="2" w:after="2"/>
        <w:jc w:val="both"/>
        <w:rPr>
          <w:rFonts w:asciiTheme="majorHAnsi" w:hAnsiTheme="majorHAnsi" w:cstheme="majorHAnsi"/>
          <w:sz w:val="22"/>
          <w:szCs w:val="22"/>
        </w:rPr>
      </w:pPr>
    </w:p>
    <w:p w:rsidR="00A84A88" w:rsidRPr="009212E0" w:rsidRDefault="00A84A88" w:rsidP="00A84A88">
      <w:pPr>
        <w:pStyle w:val="Prrafodelista"/>
        <w:numPr>
          <w:ilvl w:val="0"/>
          <w:numId w:val="4"/>
        </w:numPr>
        <w:spacing w:before="2" w:after="2" w:line="276" w:lineRule="auto"/>
        <w:jc w:val="both"/>
        <w:rPr>
          <w:rFonts w:asciiTheme="majorHAnsi" w:hAnsiTheme="majorHAnsi" w:cstheme="majorHAnsi"/>
          <w:sz w:val="22"/>
          <w:szCs w:val="22"/>
        </w:rPr>
      </w:pPr>
      <w:r w:rsidRPr="009212E0">
        <w:rPr>
          <w:rFonts w:asciiTheme="majorHAnsi" w:hAnsiTheme="majorHAnsi" w:cstheme="majorHAnsi"/>
          <w:sz w:val="22"/>
          <w:szCs w:val="22"/>
        </w:rPr>
        <w:t>Permitir el ingreso a las instancias públicas competentes a fin de realizar las supervisiones, inspecciones y verificaciones del caso referentes al uso del predio entregado en convenio para la Administración y Uso.</w:t>
      </w:r>
    </w:p>
    <w:p w:rsidR="00A84A88" w:rsidRPr="009212E0" w:rsidRDefault="00A84A88" w:rsidP="00A84A88">
      <w:pPr>
        <w:pStyle w:val="Prrafodelista"/>
        <w:spacing w:before="2" w:after="2"/>
        <w:jc w:val="both"/>
        <w:rPr>
          <w:rFonts w:asciiTheme="majorHAnsi" w:hAnsiTheme="majorHAnsi" w:cstheme="majorHAnsi"/>
          <w:sz w:val="22"/>
          <w:szCs w:val="22"/>
        </w:rPr>
      </w:pPr>
    </w:p>
    <w:p w:rsidR="00A84A88" w:rsidRPr="009212E0" w:rsidRDefault="00A84A88" w:rsidP="00A84A88">
      <w:pPr>
        <w:pStyle w:val="Prrafodelista"/>
        <w:numPr>
          <w:ilvl w:val="0"/>
          <w:numId w:val="4"/>
        </w:numPr>
        <w:spacing w:before="2" w:after="2" w:line="276" w:lineRule="auto"/>
        <w:jc w:val="both"/>
        <w:rPr>
          <w:rFonts w:asciiTheme="majorHAnsi" w:hAnsiTheme="majorHAnsi" w:cstheme="majorHAnsi"/>
          <w:sz w:val="22"/>
          <w:szCs w:val="22"/>
        </w:rPr>
      </w:pPr>
      <w:r w:rsidRPr="009212E0">
        <w:rPr>
          <w:rFonts w:asciiTheme="majorHAnsi" w:hAnsiTheme="majorHAnsi" w:cstheme="majorHAnsi"/>
          <w:sz w:val="22"/>
          <w:szCs w:val="22"/>
        </w:rPr>
        <w:t>Garantizar el acceso gratuito de la ciudadanía al bien público administrado previo acuerdo con la organización deportiva beneficiaria, para estricto uso de actividades deportivas y recreativas, para lo cual se llevará a cabo un registro de dichas actividades. Para este efecto se estipularán en el convenio mecanismos expeditos precisos de cumplimiento forzoso y obligatorio, que incluyan la definición de horarios de acceso de la comunidad respetando el cronograma del beneficiario.</w:t>
      </w:r>
    </w:p>
    <w:p w:rsidR="00A84A88" w:rsidRPr="009212E0" w:rsidRDefault="00A84A88" w:rsidP="00A84A88">
      <w:pPr>
        <w:pStyle w:val="Prrafodelista"/>
        <w:spacing w:before="2" w:after="2"/>
        <w:jc w:val="both"/>
        <w:rPr>
          <w:rFonts w:asciiTheme="majorHAnsi" w:hAnsiTheme="majorHAnsi" w:cstheme="majorHAnsi"/>
          <w:sz w:val="22"/>
          <w:szCs w:val="22"/>
        </w:rPr>
      </w:pPr>
    </w:p>
    <w:p w:rsidR="00A84A88" w:rsidRPr="009212E0" w:rsidRDefault="00A84A88" w:rsidP="00A84A88">
      <w:pPr>
        <w:pStyle w:val="Prrafodelista"/>
        <w:numPr>
          <w:ilvl w:val="0"/>
          <w:numId w:val="4"/>
        </w:numPr>
        <w:spacing w:before="2" w:after="2" w:line="276" w:lineRule="auto"/>
        <w:jc w:val="both"/>
        <w:rPr>
          <w:rFonts w:asciiTheme="majorHAnsi" w:hAnsiTheme="majorHAnsi" w:cstheme="majorHAnsi"/>
          <w:sz w:val="22"/>
          <w:szCs w:val="22"/>
        </w:rPr>
      </w:pPr>
      <w:r w:rsidRPr="009212E0">
        <w:rPr>
          <w:rFonts w:asciiTheme="majorHAnsi" w:hAnsiTheme="majorHAnsi" w:cstheme="majorHAnsi"/>
          <w:sz w:val="22"/>
          <w:szCs w:val="22"/>
        </w:rPr>
        <w:t>Asumir la responsabilidad laboral del personal contratado por parte del beneficiario.</w:t>
      </w:r>
    </w:p>
    <w:p w:rsidR="00A84A88" w:rsidRPr="009212E0" w:rsidRDefault="00A84A88" w:rsidP="00A84A88">
      <w:pPr>
        <w:pStyle w:val="Prrafodelista"/>
        <w:spacing w:before="2" w:after="2"/>
        <w:jc w:val="both"/>
        <w:rPr>
          <w:rFonts w:asciiTheme="majorHAnsi" w:hAnsiTheme="majorHAnsi" w:cstheme="majorHAnsi"/>
          <w:sz w:val="22"/>
          <w:szCs w:val="22"/>
        </w:rPr>
      </w:pPr>
    </w:p>
    <w:p w:rsidR="00A84A88" w:rsidRPr="009212E0" w:rsidRDefault="00A84A88" w:rsidP="00A84A88">
      <w:pPr>
        <w:pStyle w:val="Prrafodelista"/>
        <w:numPr>
          <w:ilvl w:val="0"/>
          <w:numId w:val="4"/>
        </w:numPr>
        <w:spacing w:before="2" w:after="2" w:line="276" w:lineRule="auto"/>
        <w:jc w:val="both"/>
        <w:rPr>
          <w:rFonts w:asciiTheme="majorHAnsi" w:hAnsiTheme="majorHAnsi" w:cstheme="majorHAnsi"/>
          <w:sz w:val="22"/>
          <w:szCs w:val="22"/>
        </w:rPr>
      </w:pPr>
      <w:r w:rsidRPr="009212E0">
        <w:rPr>
          <w:rFonts w:asciiTheme="majorHAnsi" w:hAnsiTheme="majorHAnsi" w:cstheme="majorHAnsi"/>
          <w:sz w:val="22"/>
          <w:szCs w:val="22"/>
        </w:rPr>
        <w:t>El beneficiario del Convenio de Administración y Uso tiene la responsabilidad de generar espacios incluyentes, que integren a la comunidad y a otros actores de la sociedad a partir de la promoción de actividades interdisciplinarias que a su vez aporten al rescate de la identidad plural de la ciudad.</w:t>
      </w:r>
    </w:p>
    <w:p w:rsidR="00A84A88" w:rsidRPr="009212E0" w:rsidRDefault="00A84A88" w:rsidP="00A84A88">
      <w:pPr>
        <w:pStyle w:val="Prrafodelista"/>
        <w:spacing w:before="2" w:after="2"/>
        <w:jc w:val="both"/>
        <w:rPr>
          <w:rFonts w:asciiTheme="majorHAnsi" w:hAnsiTheme="majorHAnsi" w:cstheme="majorHAnsi"/>
          <w:sz w:val="22"/>
          <w:szCs w:val="22"/>
        </w:rPr>
      </w:pPr>
    </w:p>
    <w:p w:rsidR="00A84A88" w:rsidRPr="009212E0" w:rsidRDefault="00A84A88" w:rsidP="00A84A88">
      <w:pPr>
        <w:pStyle w:val="Prrafodelista"/>
        <w:numPr>
          <w:ilvl w:val="0"/>
          <w:numId w:val="4"/>
        </w:numPr>
        <w:spacing w:before="2" w:after="2" w:line="276" w:lineRule="auto"/>
        <w:jc w:val="both"/>
        <w:rPr>
          <w:rFonts w:asciiTheme="majorHAnsi" w:hAnsiTheme="majorHAnsi" w:cstheme="majorHAnsi"/>
          <w:sz w:val="22"/>
          <w:szCs w:val="22"/>
        </w:rPr>
      </w:pPr>
      <w:r w:rsidRPr="009212E0">
        <w:rPr>
          <w:rFonts w:asciiTheme="majorHAnsi" w:hAnsiTheme="majorHAnsi" w:cstheme="majorHAnsi"/>
          <w:sz w:val="22"/>
          <w:szCs w:val="22"/>
        </w:rPr>
        <w:t>Permitir la ubicación de propaganda comercial interna, como un medio de autofinanciamiento. En el caso de propaganda externa, el interesado deberá obtener las correspondientes autorizaciones otorgadas por el Municipio del Distrito Metropolitano de Quito-</w:t>
      </w:r>
    </w:p>
    <w:p w:rsidR="00A84A88" w:rsidRPr="009212E0" w:rsidRDefault="00A84A88" w:rsidP="00A84A88">
      <w:pPr>
        <w:pStyle w:val="Prrafodelista"/>
        <w:spacing w:before="2" w:after="2"/>
        <w:jc w:val="both"/>
        <w:rPr>
          <w:rFonts w:asciiTheme="majorHAnsi" w:hAnsiTheme="majorHAnsi" w:cstheme="majorHAnsi"/>
          <w:sz w:val="22"/>
          <w:szCs w:val="22"/>
        </w:rPr>
      </w:pPr>
    </w:p>
    <w:p w:rsidR="00A84A88" w:rsidRPr="009212E0" w:rsidRDefault="00A84A88" w:rsidP="00A84A88">
      <w:pPr>
        <w:pStyle w:val="Prrafodelista"/>
        <w:numPr>
          <w:ilvl w:val="0"/>
          <w:numId w:val="4"/>
        </w:numPr>
        <w:spacing w:before="2" w:after="2" w:line="276" w:lineRule="auto"/>
        <w:jc w:val="both"/>
        <w:rPr>
          <w:rFonts w:asciiTheme="majorHAnsi" w:hAnsiTheme="majorHAnsi" w:cstheme="majorHAnsi"/>
          <w:sz w:val="22"/>
          <w:szCs w:val="22"/>
        </w:rPr>
      </w:pPr>
      <w:r w:rsidRPr="009212E0">
        <w:rPr>
          <w:rFonts w:asciiTheme="majorHAnsi" w:hAnsiTheme="majorHAnsi" w:cstheme="majorHAnsi"/>
          <w:sz w:val="22"/>
          <w:szCs w:val="22"/>
        </w:rPr>
        <w:t>Cumplir con el pago de servicios básicos de agua potable, energía eléctrica, internet, etc. que genere el escenario deportivo, así como también con el mantenimiento de la infraestructura del escenario deportivo de propiedad Municipal.</w:t>
      </w:r>
    </w:p>
    <w:p w:rsidR="00A84A88" w:rsidRPr="009212E0" w:rsidRDefault="00A84A88" w:rsidP="00A84A88">
      <w:pPr>
        <w:pStyle w:val="Prrafodelista"/>
        <w:spacing w:before="2" w:after="2"/>
        <w:rPr>
          <w:rFonts w:asciiTheme="majorHAnsi" w:hAnsiTheme="majorHAnsi" w:cstheme="majorHAnsi"/>
          <w:sz w:val="22"/>
          <w:szCs w:val="22"/>
        </w:rPr>
      </w:pPr>
    </w:p>
    <w:p w:rsidR="00A84A88" w:rsidRPr="009212E0" w:rsidRDefault="00A84A88" w:rsidP="00A84A88">
      <w:pPr>
        <w:spacing w:before="2" w:after="2" w:line="276" w:lineRule="auto"/>
        <w:jc w:val="both"/>
        <w:rPr>
          <w:rFonts w:asciiTheme="majorHAnsi" w:hAnsiTheme="majorHAnsi" w:cstheme="majorHAnsi"/>
          <w:sz w:val="22"/>
          <w:szCs w:val="22"/>
        </w:rPr>
      </w:pPr>
    </w:p>
    <w:p w:rsidR="00A84A88" w:rsidRPr="009212E0" w:rsidRDefault="00A84A88" w:rsidP="00A84A88">
      <w:pPr>
        <w:pStyle w:val="Prrafodelista"/>
        <w:spacing w:before="2" w:after="2"/>
        <w:rPr>
          <w:rFonts w:asciiTheme="majorHAnsi" w:hAnsiTheme="majorHAnsi" w:cstheme="majorHAnsi"/>
          <w:sz w:val="22"/>
          <w:szCs w:val="22"/>
        </w:rPr>
      </w:pPr>
    </w:p>
    <w:p w:rsidR="00A84A88" w:rsidRPr="009212E0" w:rsidRDefault="00A84A88" w:rsidP="00A84A88">
      <w:pPr>
        <w:pStyle w:val="Prrafodelista"/>
        <w:spacing w:before="2" w:after="2" w:line="276" w:lineRule="auto"/>
        <w:jc w:val="both"/>
        <w:rPr>
          <w:rFonts w:asciiTheme="majorHAnsi" w:hAnsiTheme="majorHAnsi" w:cstheme="majorHAnsi"/>
          <w:sz w:val="22"/>
          <w:szCs w:val="22"/>
        </w:rPr>
      </w:pPr>
    </w:p>
    <w:p w:rsidR="00A84A88" w:rsidRPr="009212E0" w:rsidRDefault="00A84A88" w:rsidP="00A84A88">
      <w:pPr>
        <w:jc w:val="both"/>
        <w:textAlignment w:val="baseline"/>
        <w:rPr>
          <w:rFonts w:asciiTheme="majorHAnsi" w:hAnsiTheme="majorHAnsi" w:cstheme="majorHAnsi"/>
          <w:sz w:val="22"/>
          <w:szCs w:val="22"/>
        </w:rPr>
      </w:pPr>
    </w:p>
    <w:p w:rsidR="00A84A88" w:rsidRPr="009212E0" w:rsidRDefault="00A84A88" w:rsidP="00A84A88">
      <w:pPr>
        <w:jc w:val="both"/>
        <w:textAlignment w:val="baseline"/>
        <w:rPr>
          <w:rFonts w:asciiTheme="majorHAnsi" w:hAnsiTheme="majorHAnsi" w:cstheme="majorHAnsi"/>
          <w:sz w:val="22"/>
          <w:szCs w:val="22"/>
        </w:rPr>
      </w:pPr>
      <w:r w:rsidRPr="009212E0">
        <w:rPr>
          <w:rFonts w:asciiTheme="majorHAnsi" w:hAnsiTheme="majorHAnsi" w:cstheme="majorHAnsi"/>
          <w:sz w:val="22"/>
          <w:szCs w:val="22"/>
        </w:rPr>
        <w:lastRenderedPageBreak/>
        <w:t>El beneficiario del Convenio de Administración y Uso tiene la responsabilidad de generar espacios incluyentes, que integren a la comunidad y a otros actores de la sociedad a partir de la promoción de actividades interdisciplinarias que a su vez aporten al rescate de la identidad plural de la ciudad.</w:t>
      </w:r>
    </w:p>
    <w:p w:rsidR="00A84A88" w:rsidRPr="009212E0" w:rsidRDefault="00A84A88" w:rsidP="00A84A88">
      <w:pPr>
        <w:pStyle w:val="Ttulo1"/>
        <w:numPr>
          <w:ilvl w:val="0"/>
          <w:numId w:val="0"/>
        </w:numPr>
        <w:spacing w:line="240" w:lineRule="auto"/>
        <w:ind w:left="360"/>
        <w:rPr>
          <w:rFonts w:asciiTheme="majorHAnsi" w:hAnsiTheme="majorHAnsi" w:cstheme="majorHAnsi"/>
          <w:sz w:val="22"/>
          <w:szCs w:val="22"/>
          <w:lang w:val="es-EC" w:eastAsia="es-EC"/>
        </w:rPr>
      </w:pPr>
      <w:r w:rsidRPr="009212E0">
        <w:rPr>
          <w:rFonts w:asciiTheme="majorHAnsi" w:hAnsiTheme="majorHAnsi" w:cstheme="majorHAnsi"/>
          <w:sz w:val="22"/>
          <w:szCs w:val="22"/>
          <w:lang w:val="es-EC" w:eastAsia="es-EC"/>
        </w:rPr>
        <w:t>OBLIGACIONES CONJUNTAS:</w:t>
      </w:r>
    </w:p>
    <w:p w:rsidR="00A84A88" w:rsidRPr="009212E0" w:rsidRDefault="00A84A88" w:rsidP="00A84A88">
      <w:pPr>
        <w:pStyle w:val="Sinespaciado"/>
        <w:spacing w:before="2" w:after="2"/>
        <w:rPr>
          <w:rFonts w:asciiTheme="majorHAnsi" w:hAnsiTheme="majorHAnsi" w:cstheme="majorHAnsi"/>
          <w:sz w:val="22"/>
          <w:szCs w:val="22"/>
          <w:lang w:eastAsia="es-EC"/>
        </w:rPr>
      </w:pPr>
    </w:p>
    <w:p w:rsidR="00A84A88" w:rsidRPr="009212E0" w:rsidRDefault="00A84A88" w:rsidP="00A84A88">
      <w:pPr>
        <w:pStyle w:val="Sinespaciado"/>
        <w:numPr>
          <w:ilvl w:val="0"/>
          <w:numId w:val="5"/>
        </w:numPr>
        <w:spacing w:beforeLines="1" w:before="2" w:afterLines="1" w:after="2"/>
        <w:jc w:val="both"/>
        <w:rPr>
          <w:rFonts w:asciiTheme="majorHAnsi" w:hAnsiTheme="majorHAnsi" w:cstheme="majorHAnsi"/>
          <w:sz w:val="22"/>
          <w:szCs w:val="22"/>
          <w:lang w:eastAsia="es-EC"/>
        </w:rPr>
      </w:pPr>
      <w:r w:rsidRPr="009212E0">
        <w:rPr>
          <w:rFonts w:asciiTheme="majorHAnsi" w:hAnsiTheme="majorHAnsi" w:cstheme="majorHAnsi"/>
          <w:sz w:val="22"/>
          <w:szCs w:val="22"/>
          <w:lang w:eastAsia="es-EC"/>
        </w:rPr>
        <w:t>Las partes se comprometen a coordinar sus procesos relacionados con el objeto del presente Convenio.</w:t>
      </w:r>
    </w:p>
    <w:p w:rsidR="00A84A88" w:rsidRPr="009212E0" w:rsidRDefault="00A84A88" w:rsidP="00A84A88">
      <w:pPr>
        <w:pStyle w:val="Sinespaciado"/>
        <w:numPr>
          <w:ilvl w:val="0"/>
          <w:numId w:val="5"/>
        </w:numPr>
        <w:spacing w:beforeLines="1" w:before="2" w:afterLines="1" w:after="2"/>
        <w:jc w:val="both"/>
        <w:rPr>
          <w:rFonts w:asciiTheme="majorHAnsi" w:hAnsiTheme="majorHAnsi" w:cstheme="majorHAnsi"/>
          <w:sz w:val="22"/>
          <w:szCs w:val="22"/>
          <w:lang w:eastAsia="es-EC"/>
        </w:rPr>
      </w:pPr>
      <w:r w:rsidRPr="009212E0">
        <w:rPr>
          <w:rFonts w:asciiTheme="majorHAnsi" w:hAnsiTheme="majorHAnsi" w:cstheme="majorHAnsi"/>
          <w:sz w:val="22"/>
          <w:szCs w:val="22"/>
          <w:lang w:eastAsia="es-EC"/>
        </w:rPr>
        <w:t>Facilitar y coordinar actividades con los grupos de trabajo institucional que se requiera para la ejecución del objeto de este Convenio.</w:t>
      </w:r>
    </w:p>
    <w:p w:rsidR="00A84A88" w:rsidRPr="009212E0" w:rsidRDefault="00A84A88" w:rsidP="00A84A88">
      <w:pPr>
        <w:pStyle w:val="Sinespaciado"/>
        <w:numPr>
          <w:ilvl w:val="0"/>
          <w:numId w:val="5"/>
        </w:numPr>
        <w:spacing w:beforeLines="1" w:before="2" w:afterLines="1" w:after="2"/>
        <w:jc w:val="both"/>
        <w:rPr>
          <w:rFonts w:asciiTheme="majorHAnsi" w:hAnsiTheme="majorHAnsi" w:cstheme="majorHAnsi"/>
          <w:sz w:val="22"/>
          <w:szCs w:val="22"/>
          <w:lang w:eastAsia="es-EC"/>
        </w:rPr>
      </w:pPr>
      <w:r w:rsidRPr="009212E0">
        <w:rPr>
          <w:rFonts w:asciiTheme="majorHAnsi" w:hAnsiTheme="majorHAnsi" w:cstheme="majorHAnsi"/>
          <w:sz w:val="22"/>
          <w:szCs w:val="22"/>
          <w:lang w:eastAsia="es-EC"/>
        </w:rPr>
        <w:t>Coordinar las estrategias y acciones necesarias para la implementación de este Convenio.</w:t>
      </w:r>
    </w:p>
    <w:p w:rsidR="00A84A88" w:rsidRPr="009212E0" w:rsidRDefault="00A84A88" w:rsidP="00A84A88">
      <w:pPr>
        <w:pStyle w:val="Sinespaciado"/>
        <w:numPr>
          <w:ilvl w:val="0"/>
          <w:numId w:val="5"/>
        </w:numPr>
        <w:spacing w:beforeLines="1" w:before="2" w:afterLines="1" w:after="2"/>
        <w:jc w:val="both"/>
        <w:rPr>
          <w:rFonts w:asciiTheme="majorHAnsi" w:hAnsiTheme="majorHAnsi" w:cstheme="majorHAnsi"/>
          <w:sz w:val="22"/>
          <w:szCs w:val="22"/>
          <w:lang w:eastAsia="es-EC"/>
        </w:rPr>
      </w:pPr>
      <w:r w:rsidRPr="009212E0">
        <w:rPr>
          <w:rFonts w:asciiTheme="majorHAnsi" w:hAnsiTheme="majorHAnsi" w:cstheme="majorHAnsi"/>
          <w:sz w:val="22"/>
          <w:szCs w:val="22"/>
          <w:lang w:eastAsia="es-EC"/>
        </w:rPr>
        <w:t>Cada una de las partes designara un responsable para coordinar, administrar y dar seguimiento a este Convenio.</w:t>
      </w:r>
    </w:p>
    <w:p w:rsidR="00A84A88" w:rsidRPr="009212E0" w:rsidRDefault="00A84A88" w:rsidP="00A84A88">
      <w:pPr>
        <w:pStyle w:val="Sinespaciado"/>
        <w:spacing w:before="2" w:after="2"/>
        <w:ind w:left="720"/>
        <w:rPr>
          <w:rFonts w:asciiTheme="majorHAnsi" w:hAnsiTheme="majorHAnsi" w:cstheme="majorHAnsi"/>
          <w:sz w:val="22"/>
          <w:szCs w:val="22"/>
          <w:lang w:eastAsia="es-EC"/>
        </w:rPr>
      </w:pPr>
    </w:p>
    <w:p w:rsidR="00A84A88" w:rsidRPr="009212E0" w:rsidRDefault="00A84A88" w:rsidP="00A84A88">
      <w:pPr>
        <w:jc w:val="both"/>
        <w:rPr>
          <w:rFonts w:asciiTheme="majorHAnsi" w:hAnsiTheme="majorHAnsi" w:cstheme="majorHAnsi"/>
          <w:b/>
          <w:bCs/>
          <w:sz w:val="22"/>
          <w:szCs w:val="22"/>
        </w:rPr>
      </w:pPr>
      <w:r w:rsidRPr="009212E0">
        <w:rPr>
          <w:rFonts w:asciiTheme="majorHAnsi" w:hAnsiTheme="majorHAnsi" w:cstheme="majorHAnsi"/>
          <w:b/>
          <w:bCs/>
          <w:sz w:val="22"/>
          <w:szCs w:val="22"/>
        </w:rPr>
        <w:t xml:space="preserve">CLAUSULA </w:t>
      </w:r>
      <w:proofErr w:type="gramStart"/>
      <w:r w:rsidRPr="009212E0">
        <w:rPr>
          <w:rFonts w:asciiTheme="majorHAnsi" w:hAnsiTheme="majorHAnsi" w:cstheme="majorHAnsi"/>
          <w:b/>
          <w:bCs/>
          <w:sz w:val="22"/>
          <w:szCs w:val="22"/>
        </w:rPr>
        <w:t>QUINTA.-</w:t>
      </w:r>
      <w:proofErr w:type="gramEnd"/>
      <w:r w:rsidRPr="009212E0">
        <w:rPr>
          <w:rFonts w:asciiTheme="majorHAnsi" w:hAnsiTheme="majorHAnsi" w:cstheme="majorHAnsi"/>
          <w:b/>
          <w:bCs/>
          <w:sz w:val="22"/>
          <w:szCs w:val="22"/>
        </w:rPr>
        <w:t xml:space="preserve"> PROHIBIONES DEL BENEFICIARIO.</w:t>
      </w:r>
    </w:p>
    <w:p w:rsidR="00A84A88" w:rsidRPr="009212E0" w:rsidRDefault="00A84A88" w:rsidP="00A84A88">
      <w:pPr>
        <w:jc w:val="both"/>
        <w:rPr>
          <w:rFonts w:asciiTheme="majorHAnsi" w:hAnsiTheme="majorHAnsi" w:cstheme="majorHAnsi"/>
          <w:b/>
          <w:bCs/>
          <w:sz w:val="22"/>
          <w:szCs w:val="22"/>
        </w:rPr>
      </w:pPr>
    </w:p>
    <w:p w:rsidR="00A84A88" w:rsidRPr="009212E0" w:rsidRDefault="00A84A88" w:rsidP="00A84A88">
      <w:pPr>
        <w:jc w:val="both"/>
        <w:rPr>
          <w:rFonts w:asciiTheme="majorHAnsi" w:hAnsiTheme="majorHAnsi" w:cstheme="majorHAnsi"/>
          <w:bCs/>
          <w:sz w:val="22"/>
          <w:szCs w:val="22"/>
        </w:rPr>
      </w:pPr>
      <w:r w:rsidRPr="009212E0">
        <w:rPr>
          <w:rFonts w:asciiTheme="majorHAnsi" w:hAnsiTheme="majorHAnsi" w:cstheme="majorHAnsi"/>
          <w:bCs/>
          <w:sz w:val="22"/>
          <w:szCs w:val="22"/>
        </w:rPr>
        <w:t>El beneficiario no podrá:</w:t>
      </w:r>
    </w:p>
    <w:p w:rsidR="00A84A88" w:rsidRPr="009212E0" w:rsidRDefault="00A84A88" w:rsidP="00A84A88">
      <w:pPr>
        <w:pStyle w:val="Prrafodelista"/>
        <w:spacing w:before="2" w:after="2"/>
        <w:jc w:val="both"/>
        <w:rPr>
          <w:rFonts w:asciiTheme="majorHAnsi" w:hAnsiTheme="majorHAnsi" w:cstheme="majorHAnsi"/>
          <w:sz w:val="22"/>
          <w:szCs w:val="22"/>
        </w:rPr>
      </w:pPr>
    </w:p>
    <w:p w:rsidR="00A84A88" w:rsidRPr="009212E0" w:rsidRDefault="00A84A88" w:rsidP="00A84A88">
      <w:pPr>
        <w:numPr>
          <w:ilvl w:val="0"/>
          <w:numId w:val="6"/>
        </w:numPr>
        <w:jc w:val="both"/>
        <w:textAlignment w:val="baseline"/>
        <w:rPr>
          <w:rFonts w:asciiTheme="majorHAnsi" w:hAnsiTheme="majorHAnsi" w:cstheme="majorHAnsi"/>
          <w:sz w:val="22"/>
          <w:szCs w:val="22"/>
        </w:rPr>
      </w:pPr>
      <w:r w:rsidRPr="009212E0">
        <w:rPr>
          <w:rFonts w:asciiTheme="majorHAnsi" w:hAnsiTheme="majorHAnsi" w:cstheme="majorHAnsi"/>
          <w:sz w:val="22"/>
          <w:szCs w:val="22"/>
        </w:rPr>
        <w:t>Utilizar el inmueble municipal para fines ajenos al objeto de este convenio;</w:t>
      </w:r>
    </w:p>
    <w:p w:rsidR="00A84A88" w:rsidRPr="009212E0" w:rsidRDefault="00A84A88" w:rsidP="00A84A88">
      <w:pPr>
        <w:numPr>
          <w:ilvl w:val="0"/>
          <w:numId w:val="6"/>
        </w:numPr>
        <w:jc w:val="both"/>
        <w:textAlignment w:val="baseline"/>
        <w:rPr>
          <w:rFonts w:asciiTheme="majorHAnsi" w:hAnsiTheme="majorHAnsi" w:cstheme="majorHAnsi"/>
          <w:sz w:val="22"/>
          <w:szCs w:val="22"/>
        </w:rPr>
      </w:pPr>
      <w:r w:rsidRPr="009212E0">
        <w:rPr>
          <w:rFonts w:asciiTheme="majorHAnsi" w:hAnsiTheme="majorHAnsi" w:cstheme="majorHAnsi"/>
          <w:sz w:val="22"/>
          <w:szCs w:val="22"/>
        </w:rPr>
        <w:t>Ceder en forma parcial o total este convenio</w:t>
      </w:r>
    </w:p>
    <w:p w:rsidR="00A84A88" w:rsidRPr="009212E0" w:rsidRDefault="00A84A88" w:rsidP="00A84A88">
      <w:pPr>
        <w:numPr>
          <w:ilvl w:val="0"/>
          <w:numId w:val="6"/>
        </w:numPr>
        <w:jc w:val="both"/>
        <w:textAlignment w:val="baseline"/>
        <w:rPr>
          <w:rFonts w:asciiTheme="majorHAnsi" w:hAnsiTheme="majorHAnsi" w:cstheme="majorHAnsi"/>
          <w:sz w:val="22"/>
          <w:szCs w:val="22"/>
        </w:rPr>
      </w:pPr>
      <w:r w:rsidRPr="009212E0">
        <w:rPr>
          <w:rFonts w:asciiTheme="majorHAnsi" w:hAnsiTheme="majorHAnsi" w:cstheme="majorHAnsi"/>
          <w:sz w:val="22"/>
          <w:szCs w:val="22"/>
        </w:rPr>
        <w:t>Hacer modificaciones a la forma, contenido y ornato del espacio municipal, a menos que tengan autorización de la administración zonal</w:t>
      </w:r>
    </w:p>
    <w:p w:rsidR="00A84A88" w:rsidRPr="009212E0" w:rsidRDefault="00A84A88" w:rsidP="00A84A88">
      <w:pPr>
        <w:numPr>
          <w:ilvl w:val="0"/>
          <w:numId w:val="6"/>
        </w:numPr>
        <w:jc w:val="both"/>
        <w:textAlignment w:val="baseline"/>
        <w:rPr>
          <w:rFonts w:asciiTheme="majorHAnsi" w:hAnsiTheme="majorHAnsi" w:cstheme="majorHAnsi"/>
          <w:sz w:val="22"/>
          <w:szCs w:val="22"/>
        </w:rPr>
      </w:pPr>
      <w:r w:rsidRPr="009212E0">
        <w:rPr>
          <w:rFonts w:asciiTheme="majorHAnsi" w:hAnsiTheme="majorHAnsi" w:cstheme="majorHAnsi"/>
          <w:sz w:val="22"/>
          <w:szCs w:val="22"/>
        </w:rPr>
        <w:t>Conceder permisos o autorizaciones para ventas dentro del espacio municipal</w:t>
      </w:r>
    </w:p>
    <w:p w:rsidR="00A84A88" w:rsidRPr="009212E0" w:rsidRDefault="00A84A88" w:rsidP="00A84A88">
      <w:pPr>
        <w:numPr>
          <w:ilvl w:val="0"/>
          <w:numId w:val="6"/>
        </w:numPr>
        <w:jc w:val="both"/>
        <w:textAlignment w:val="baseline"/>
        <w:rPr>
          <w:rFonts w:asciiTheme="majorHAnsi" w:hAnsiTheme="majorHAnsi" w:cstheme="majorHAnsi"/>
          <w:sz w:val="22"/>
          <w:szCs w:val="22"/>
        </w:rPr>
      </w:pPr>
      <w:r w:rsidRPr="009212E0">
        <w:rPr>
          <w:rFonts w:asciiTheme="majorHAnsi" w:hAnsiTheme="majorHAnsi" w:cstheme="majorHAnsi"/>
          <w:sz w:val="22"/>
          <w:szCs w:val="22"/>
        </w:rPr>
        <w:t>Permitir el ingreso, consumo y la venta de bebidas alcohólicas incluida la cerveza en toda clase de eventos sociales, culturales, deportivos, comunitarios que se desarrollen en el espacio municipal, objeto del presente convenio; así como el consumo de sustancias psicotrópicas y/o estupefacientes.</w:t>
      </w:r>
    </w:p>
    <w:p w:rsidR="00A84A88" w:rsidRPr="009212E0" w:rsidRDefault="00A84A88" w:rsidP="00A84A88">
      <w:pPr>
        <w:numPr>
          <w:ilvl w:val="0"/>
          <w:numId w:val="6"/>
        </w:numPr>
        <w:jc w:val="both"/>
        <w:textAlignment w:val="baseline"/>
        <w:rPr>
          <w:rFonts w:asciiTheme="majorHAnsi" w:hAnsiTheme="majorHAnsi" w:cstheme="majorHAnsi"/>
          <w:sz w:val="22"/>
          <w:szCs w:val="22"/>
        </w:rPr>
      </w:pPr>
      <w:r w:rsidRPr="009212E0">
        <w:rPr>
          <w:rFonts w:asciiTheme="majorHAnsi" w:hAnsiTheme="majorHAnsi" w:cstheme="majorHAnsi"/>
          <w:sz w:val="22"/>
          <w:szCs w:val="22"/>
        </w:rPr>
        <w:t>Ejecutar actos o eventos contrarios a las buenas costumbres, la moral o la cultura, y, Las demás provenientes del Código Municipal del Distrito Metropolitano de Quito y demás leyes aplicables</w:t>
      </w:r>
    </w:p>
    <w:p w:rsidR="00A84A88" w:rsidRPr="009212E0" w:rsidRDefault="00A84A88" w:rsidP="00A84A88">
      <w:pPr>
        <w:jc w:val="both"/>
        <w:rPr>
          <w:rFonts w:asciiTheme="majorHAnsi" w:hAnsiTheme="majorHAnsi" w:cstheme="majorHAnsi"/>
          <w:b/>
          <w:bCs/>
          <w:color w:val="FF0000"/>
          <w:sz w:val="22"/>
          <w:szCs w:val="22"/>
        </w:rPr>
      </w:pPr>
    </w:p>
    <w:p w:rsidR="00A84A88" w:rsidRPr="009212E0" w:rsidRDefault="00A84A88" w:rsidP="00A84A88">
      <w:pPr>
        <w:pStyle w:val="Sinespaciado"/>
        <w:spacing w:before="2" w:after="2"/>
        <w:rPr>
          <w:rFonts w:asciiTheme="majorHAnsi" w:hAnsiTheme="majorHAnsi" w:cstheme="majorHAnsi"/>
          <w:b/>
          <w:sz w:val="22"/>
          <w:szCs w:val="22"/>
          <w:lang w:val="es-ES"/>
        </w:rPr>
      </w:pPr>
      <w:r w:rsidRPr="009212E0">
        <w:rPr>
          <w:rFonts w:asciiTheme="majorHAnsi" w:hAnsiTheme="majorHAnsi" w:cstheme="majorHAnsi"/>
          <w:b/>
          <w:sz w:val="22"/>
          <w:szCs w:val="22"/>
        </w:rPr>
        <w:t xml:space="preserve">CLÁUSULA </w:t>
      </w:r>
      <w:proofErr w:type="gramStart"/>
      <w:r w:rsidRPr="009212E0">
        <w:rPr>
          <w:rFonts w:asciiTheme="majorHAnsi" w:hAnsiTheme="majorHAnsi" w:cstheme="majorHAnsi"/>
          <w:b/>
          <w:sz w:val="22"/>
          <w:szCs w:val="22"/>
        </w:rPr>
        <w:t>SEXTA.-</w:t>
      </w:r>
      <w:proofErr w:type="gramEnd"/>
      <w:r w:rsidRPr="009212E0">
        <w:rPr>
          <w:rFonts w:asciiTheme="majorHAnsi" w:hAnsiTheme="majorHAnsi" w:cstheme="majorHAnsi"/>
          <w:b/>
          <w:sz w:val="22"/>
          <w:szCs w:val="22"/>
        </w:rPr>
        <w:t>PLAZO, VIGENCIA, RENOVACIÓN Y MODIFICACIÓN:</w:t>
      </w:r>
    </w:p>
    <w:p w:rsidR="00A84A88" w:rsidRPr="009212E0" w:rsidRDefault="00A84A88" w:rsidP="00A84A88">
      <w:pPr>
        <w:pStyle w:val="Sinespaciado"/>
        <w:spacing w:before="2" w:after="2"/>
        <w:rPr>
          <w:rFonts w:asciiTheme="majorHAnsi" w:hAnsiTheme="majorHAnsi" w:cstheme="majorHAnsi"/>
          <w:sz w:val="22"/>
          <w:szCs w:val="22"/>
          <w:lang w:eastAsia="es-EC"/>
        </w:rPr>
      </w:pPr>
    </w:p>
    <w:p w:rsidR="00A84A88" w:rsidRPr="009212E0" w:rsidRDefault="00A84A88" w:rsidP="00A84A88">
      <w:pPr>
        <w:autoSpaceDE w:val="0"/>
        <w:autoSpaceDN w:val="0"/>
        <w:adjustRightInd w:val="0"/>
        <w:jc w:val="both"/>
        <w:rPr>
          <w:rFonts w:asciiTheme="majorHAnsi" w:hAnsiTheme="majorHAnsi" w:cstheme="majorHAnsi"/>
          <w:sz w:val="22"/>
          <w:szCs w:val="22"/>
          <w:lang w:val="es-ES_tradnl"/>
        </w:rPr>
      </w:pPr>
      <w:r w:rsidRPr="009212E0">
        <w:rPr>
          <w:rFonts w:asciiTheme="majorHAnsi" w:hAnsiTheme="majorHAnsi" w:cstheme="majorHAnsi"/>
          <w:sz w:val="22"/>
          <w:szCs w:val="22"/>
        </w:rPr>
        <w:t xml:space="preserve">Teniendo en consideración lo establecido en el Código Municipal en su artículo </w:t>
      </w:r>
      <w:r w:rsidRPr="009212E0">
        <w:rPr>
          <w:rFonts w:asciiTheme="majorHAnsi" w:hAnsiTheme="majorHAnsi" w:cstheme="majorHAnsi"/>
          <w:bCs/>
          <w:i/>
          <w:sz w:val="22"/>
          <w:szCs w:val="22"/>
          <w:lang w:val="es-ES"/>
        </w:rPr>
        <w:t>IV.6.44.</w:t>
      </w:r>
      <w:r w:rsidRPr="009212E0">
        <w:rPr>
          <w:rFonts w:asciiTheme="majorHAnsi" w:hAnsiTheme="majorHAnsi" w:cstheme="majorHAnsi"/>
          <w:i/>
          <w:sz w:val="22"/>
          <w:szCs w:val="22"/>
          <w:lang w:val="es-ES"/>
        </w:rPr>
        <w:t xml:space="preserve"> que señala: </w:t>
      </w:r>
      <w:proofErr w:type="gramStart"/>
      <w:r w:rsidRPr="009212E0">
        <w:rPr>
          <w:rFonts w:asciiTheme="majorHAnsi" w:hAnsiTheme="majorHAnsi" w:cstheme="majorHAnsi"/>
          <w:i/>
          <w:sz w:val="22"/>
          <w:szCs w:val="22"/>
          <w:lang w:val="es-ES"/>
        </w:rPr>
        <w:t xml:space="preserve">“  </w:t>
      </w:r>
      <w:r w:rsidRPr="009212E0">
        <w:rPr>
          <w:rFonts w:asciiTheme="majorHAnsi" w:hAnsiTheme="majorHAnsi" w:cstheme="majorHAnsi"/>
          <w:sz w:val="22"/>
          <w:szCs w:val="22"/>
        </w:rPr>
        <w:t>El</w:t>
      </w:r>
      <w:proofErr w:type="gramEnd"/>
      <w:r w:rsidRPr="009212E0">
        <w:rPr>
          <w:rFonts w:asciiTheme="majorHAnsi" w:hAnsiTheme="majorHAnsi" w:cstheme="majorHAnsi"/>
          <w:sz w:val="22"/>
          <w:szCs w:val="22"/>
        </w:rPr>
        <w:t xml:space="preserve">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p>
    <w:p w:rsidR="00A84A88" w:rsidRPr="009212E0" w:rsidRDefault="00A84A88" w:rsidP="00A84A88">
      <w:pPr>
        <w:pStyle w:val="Sinespaciado"/>
        <w:spacing w:before="2" w:after="2"/>
        <w:rPr>
          <w:rFonts w:asciiTheme="majorHAnsi" w:hAnsiTheme="majorHAnsi" w:cstheme="majorHAnsi"/>
          <w:sz w:val="22"/>
          <w:szCs w:val="22"/>
          <w:lang w:eastAsia="es-EC"/>
        </w:rPr>
      </w:pPr>
    </w:p>
    <w:p w:rsidR="00A84A88" w:rsidRPr="009212E0" w:rsidRDefault="00A84A88" w:rsidP="00A84A88">
      <w:pPr>
        <w:jc w:val="both"/>
        <w:textAlignment w:val="baseline"/>
        <w:rPr>
          <w:rFonts w:asciiTheme="majorHAnsi" w:hAnsiTheme="majorHAnsi" w:cstheme="majorHAnsi"/>
          <w:i/>
          <w:sz w:val="22"/>
          <w:szCs w:val="22"/>
          <w:lang w:val="es-ES"/>
        </w:rPr>
      </w:pPr>
      <w:r w:rsidRPr="009212E0">
        <w:rPr>
          <w:rFonts w:asciiTheme="majorHAnsi" w:hAnsiTheme="majorHAnsi" w:cstheme="majorHAnsi"/>
          <w:sz w:val="22"/>
          <w:szCs w:val="22"/>
          <w:lang w:eastAsia="es-EC"/>
        </w:rPr>
        <w:t xml:space="preserve">Con este antecedente el plazo de duración del presente Convenio será de 5 años, contados a partir de la echa de suscripción del presente Convenio, pudiendo renovarse previo informe del Administrador del Convenio; y cumpliendo lo establecido en el Art. 3498 del Código Municipal que dispone: </w:t>
      </w:r>
      <w:r w:rsidRPr="009212E0">
        <w:rPr>
          <w:rFonts w:asciiTheme="majorHAnsi" w:hAnsiTheme="majorHAnsi" w:cstheme="majorHAnsi"/>
          <w:b/>
          <w:sz w:val="22"/>
          <w:szCs w:val="22"/>
          <w:lang w:val="es-ES"/>
        </w:rPr>
        <w:t xml:space="preserve">Artículo 3498.- Facultad.- </w:t>
      </w:r>
      <w:r w:rsidRPr="009212E0">
        <w:rPr>
          <w:rFonts w:asciiTheme="majorHAnsi" w:hAnsiTheme="majorHAnsi" w:cstheme="majorHAnsi"/>
          <w:sz w:val="22"/>
          <w:szCs w:val="22"/>
          <w:lang w:val="es-ES"/>
        </w:rPr>
        <w:t xml:space="preserve"> “</w:t>
      </w:r>
      <w:r w:rsidRPr="009212E0">
        <w:rPr>
          <w:rFonts w:asciiTheme="majorHAnsi" w:hAnsiTheme="majorHAnsi" w:cstheme="majorHAnsi"/>
          <w:i/>
          <w:sz w:val="22"/>
          <w:szCs w:val="22"/>
          <w:lang w:val="es-ES"/>
        </w:rPr>
        <w:t>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p>
    <w:p w:rsidR="00A84A88" w:rsidRPr="009212E0" w:rsidRDefault="00A84A88" w:rsidP="00A84A88">
      <w:pPr>
        <w:pStyle w:val="Sinespaciado"/>
        <w:spacing w:before="2" w:after="2"/>
        <w:rPr>
          <w:rFonts w:asciiTheme="majorHAnsi" w:hAnsiTheme="majorHAnsi" w:cstheme="majorHAnsi"/>
          <w:sz w:val="22"/>
          <w:szCs w:val="22"/>
          <w:lang w:eastAsia="es-EC"/>
        </w:rPr>
      </w:pPr>
    </w:p>
    <w:p w:rsidR="00A84A88" w:rsidRPr="009212E0" w:rsidRDefault="00A84A88" w:rsidP="00A84A88">
      <w:pPr>
        <w:pStyle w:val="Sinespaciado"/>
        <w:spacing w:before="2" w:after="2"/>
        <w:rPr>
          <w:rFonts w:asciiTheme="majorHAnsi" w:hAnsiTheme="majorHAnsi" w:cstheme="majorHAnsi"/>
          <w:sz w:val="22"/>
          <w:szCs w:val="22"/>
          <w:lang w:val="es-ES"/>
        </w:rPr>
      </w:pPr>
      <w:r w:rsidRPr="009212E0">
        <w:rPr>
          <w:rFonts w:asciiTheme="majorHAnsi" w:hAnsiTheme="majorHAnsi" w:cstheme="majorHAnsi"/>
          <w:sz w:val="22"/>
          <w:szCs w:val="22"/>
        </w:rPr>
        <w:t>Podrá establecerse un plazo mayor, igual o menor, de convenir a los intereses institucionales.</w:t>
      </w:r>
    </w:p>
    <w:p w:rsidR="00A84A88" w:rsidRPr="009212E0" w:rsidRDefault="00A84A88" w:rsidP="00A84A88">
      <w:pPr>
        <w:pStyle w:val="Sinespaciado"/>
        <w:spacing w:before="2" w:after="2"/>
        <w:rPr>
          <w:rFonts w:asciiTheme="majorHAnsi" w:hAnsiTheme="majorHAnsi" w:cstheme="majorHAnsi"/>
          <w:sz w:val="22"/>
          <w:szCs w:val="22"/>
        </w:rPr>
      </w:pPr>
    </w:p>
    <w:p w:rsidR="00A84A88" w:rsidRPr="009212E0" w:rsidRDefault="00A84A88" w:rsidP="00A84A88">
      <w:pPr>
        <w:pStyle w:val="Sinespaciado"/>
        <w:spacing w:before="2" w:after="2"/>
        <w:rPr>
          <w:rFonts w:asciiTheme="majorHAnsi" w:hAnsiTheme="majorHAnsi" w:cstheme="majorHAnsi"/>
          <w:sz w:val="22"/>
          <w:szCs w:val="22"/>
          <w:lang w:eastAsia="es-EC"/>
        </w:rPr>
      </w:pPr>
      <w:r w:rsidRPr="009212E0">
        <w:rPr>
          <w:rFonts w:asciiTheme="majorHAnsi" w:hAnsiTheme="majorHAnsi" w:cstheme="majorHAnsi"/>
          <w:sz w:val="22"/>
          <w:szCs w:val="22"/>
        </w:rPr>
        <w:t>Las partes convienen que en cualquier tiempo durante la vigencia de este Convenio y de común acuerdo, podrán modificar su contenido, para lo cual se procederá por escrito y se contará con los informes técnicos por parte de la Administración que justifique plenamente las modificaciones planteadas.</w:t>
      </w:r>
    </w:p>
    <w:p w:rsidR="00A84A88" w:rsidRPr="009212E0" w:rsidRDefault="00A84A88" w:rsidP="00A84A88">
      <w:pPr>
        <w:jc w:val="both"/>
        <w:rPr>
          <w:rFonts w:asciiTheme="majorHAnsi" w:hAnsiTheme="majorHAnsi" w:cstheme="majorHAnsi"/>
          <w:sz w:val="22"/>
          <w:szCs w:val="22"/>
          <w:lang w:val="es-ES_tradnl"/>
        </w:rPr>
      </w:pPr>
    </w:p>
    <w:p w:rsidR="00A84A88" w:rsidRPr="009212E0" w:rsidRDefault="00A84A88" w:rsidP="00A84A88">
      <w:pPr>
        <w:pStyle w:val="Prrafodelista"/>
        <w:spacing w:before="2" w:after="2" w:line="276" w:lineRule="auto"/>
        <w:ind w:left="0"/>
        <w:jc w:val="both"/>
        <w:rPr>
          <w:rFonts w:asciiTheme="majorHAnsi" w:hAnsiTheme="majorHAnsi" w:cstheme="majorHAnsi"/>
          <w:sz w:val="22"/>
          <w:szCs w:val="22"/>
        </w:rPr>
      </w:pPr>
      <w:r w:rsidRPr="009212E0">
        <w:rPr>
          <w:rFonts w:asciiTheme="majorHAnsi" w:hAnsiTheme="majorHAnsi" w:cstheme="majorHAnsi"/>
          <w:sz w:val="22"/>
          <w:szCs w:val="22"/>
        </w:rPr>
        <w:t>De ser necesario para los intereses municipales el plazo podrá terminar, de forma unilateral, antes del plazo establecido en cada instrumento y las mejoras introducidas dentro del predio irán en beneficio del propietario.</w:t>
      </w:r>
    </w:p>
    <w:p w:rsidR="00A84A88" w:rsidRPr="009212E0" w:rsidRDefault="00A84A88" w:rsidP="00A84A88">
      <w:pPr>
        <w:pStyle w:val="Prrafodelista"/>
        <w:spacing w:before="2" w:after="2" w:line="276" w:lineRule="auto"/>
        <w:ind w:left="0"/>
        <w:jc w:val="both"/>
        <w:rPr>
          <w:rFonts w:asciiTheme="majorHAnsi" w:hAnsiTheme="majorHAnsi" w:cstheme="majorHAnsi"/>
          <w:sz w:val="22"/>
          <w:szCs w:val="22"/>
        </w:rPr>
      </w:pPr>
    </w:p>
    <w:p w:rsidR="00A84A88" w:rsidRPr="009212E0" w:rsidRDefault="00A84A88" w:rsidP="00A84A88">
      <w:pPr>
        <w:jc w:val="both"/>
        <w:rPr>
          <w:rFonts w:asciiTheme="majorHAnsi" w:hAnsiTheme="majorHAnsi" w:cstheme="majorHAnsi"/>
          <w:b/>
          <w:sz w:val="22"/>
          <w:szCs w:val="22"/>
        </w:rPr>
      </w:pPr>
      <w:r w:rsidRPr="009212E0">
        <w:rPr>
          <w:rFonts w:asciiTheme="majorHAnsi" w:hAnsiTheme="majorHAnsi" w:cstheme="majorHAnsi"/>
          <w:b/>
          <w:sz w:val="22"/>
          <w:szCs w:val="22"/>
        </w:rPr>
        <w:t>CLÁUSULA</w:t>
      </w:r>
      <w:r w:rsidRPr="009212E0">
        <w:rPr>
          <w:rFonts w:asciiTheme="majorHAnsi" w:hAnsiTheme="majorHAnsi" w:cstheme="majorHAnsi"/>
          <w:b/>
          <w:sz w:val="22"/>
          <w:szCs w:val="22"/>
          <w:lang w:eastAsia="es-EC"/>
        </w:rPr>
        <w:t xml:space="preserve"> </w:t>
      </w:r>
      <w:proofErr w:type="gramStart"/>
      <w:r w:rsidRPr="009212E0">
        <w:rPr>
          <w:rFonts w:asciiTheme="majorHAnsi" w:hAnsiTheme="majorHAnsi" w:cstheme="majorHAnsi"/>
          <w:b/>
          <w:sz w:val="22"/>
          <w:szCs w:val="22"/>
          <w:lang w:eastAsia="es-EC"/>
        </w:rPr>
        <w:t>SÉPTIMA.-</w:t>
      </w:r>
      <w:proofErr w:type="gramEnd"/>
      <w:r w:rsidRPr="009212E0">
        <w:rPr>
          <w:rFonts w:asciiTheme="majorHAnsi" w:hAnsiTheme="majorHAnsi" w:cstheme="majorHAnsi"/>
          <w:b/>
          <w:sz w:val="22"/>
          <w:szCs w:val="22"/>
        </w:rPr>
        <w:t xml:space="preserve"> FINANCIAMIENTO:</w:t>
      </w:r>
    </w:p>
    <w:p w:rsidR="00A84A88" w:rsidRPr="009212E0" w:rsidRDefault="00A84A88" w:rsidP="00A84A88">
      <w:pPr>
        <w:jc w:val="both"/>
        <w:rPr>
          <w:rFonts w:asciiTheme="majorHAnsi" w:hAnsiTheme="majorHAnsi" w:cstheme="majorHAnsi"/>
          <w:sz w:val="22"/>
          <w:szCs w:val="22"/>
        </w:rPr>
      </w:pPr>
    </w:p>
    <w:p w:rsidR="00A84A88" w:rsidRPr="009212E0" w:rsidRDefault="00A84A88" w:rsidP="00A84A88">
      <w:pPr>
        <w:jc w:val="both"/>
        <w:rPr>
          <w:rFonts w:asciiTheme="majorHAnsi" w:hAnsiTheme="majorHAnsi" w:cstheme="majorHAnsi"/>
          <w:sz w:val="22"/>
          <w:szCs w:val="22"/>
          <w:lang w:val="es-ES_tradnl"/>
        </w:rPr>
      </w:pPr>
      <w:r w:rsidRPr="009212E0">
        <w:rPr>
          <w:rFonts w:asciiTheme="majorHAnsi" w:hAnsiTheme="majorHAnsi" w:cstheme="majorHAnsi"/>
          <w:sz w:val="22"/>
          <w:szCs w:val="22"/>
        </w:rPr>
        <w:t xml:space="preserve">Artículo IV.6.43.- </w:t>
      </w:r>
      <w:r w:rsidRPr="009212E0">
        <w:rPr>
          <w:rFonts w:asciiTheme="majorHAnsi" w:hAnsiTheme="majorHAnsi" w:cstheme="majorHAnsi"/>
          <w:b/>
          <w:sz w:val="22"/>
          <w:szCs w:val="22"/>
        </w:rPr>
        <w:t>Autofinanciamiento.-</w:t>
      </w:r>
      <w:r w:rsidRPr="009212E0">
        <w:rPr>
          <w:rFonts w:asciiTheme="majorHAnsi" w:hAnsiTheme="majorHAnsi" w:cstheme="majorHAnsi"/>
          <w:sz w:val="22"/>
          <w:szCs w:val="22"/>
        </w:rPr>
        <w:t xml:space="preserve"> Por la naturaleza del presente Convenio no existe erogación económica por parte de la Administración Zonal ; sin embargo y de acuerdo a lo establecido en el Código Municipal y con la finalidad de garantizar la sostenibilidad de la práctica del deporte barrial en escenarios deportivos y garantizar el mantenimiento, pago de servicios y realizar mejoras de las instalaciones previa autorización correspondiente, el beneficiario con la suscripción del Convenio para la Administración y Uso, estará facultado para el autofinanciamiento sin fines de lucro a través del cobro para el ingreso a los escenarios deportivos dentro de sus programaciones en el monto propuesto por el beneficiario del convenio el cual, deberá estar plenamente justificado y contar con el informe de factibilidad de la Administración Zonal correspondiente de manera conjunta con el Ente Metropolitano encargado del Deporte, exceptuándose del cobro a las actividades coordinadas con la comunidad y la administración municipal. La actualización de valores se deberá realizar anualmente previa justificación</w:t>
      </w:r>
    </w:p>
    <w:p w:rsidR="00A84A88" w:rsidRPr="009212E0" w:rsidRDefault="00A84A88" w:rsidP="00A84A88">
      <w:pPr>
        <w:autoSpaceDE w:val="0"/>
        <w:autoSpaceDN w:val="0"/>
        <w:adjustRightInd w:val="0"/>
        <w:jc w:val="both"/>
        <w:rPr>
          <w:rFonts w:asciiTheme="majorHAnsi" w:hAnsiTheme="majorHAnsi" w:cstheme="majorHAnsi"/>
          <w:b/>
          <w:sz w:val="22"/>
          <w:szCs w:val="22"/>
          <w:lang w:eastAsia="es-EC"/>
        </w:rPr>
      </w:pPr>
      <w:r w:rsidRPr="009212E0">
        <w:rPr>
          <w:rFonts w:asciiTheme="majorHAnsi" w:hAnsiTheme="majorHAnsi" w:cstheme="majorHAnsi"/>
          <w:b/>
          <w:sz w:val="22"/>
          <w:szCs w:val="22"/>
        </w:rPr>
        <w:t>CLÁUSULA</w:t>
      </w:r>
      <w:r w:rsidRPr="009212E0">
        <w:rPr>
          <w:rFonts w:asciiTheme="majorHAnsi" w:hAnsiTheme="majorHAnsi" w:cstheme="majorHAnsi"/>
          <w:b/>
          <w:sz w:val="22"/>
          <w:szCs w:val="22"/>
          <w:lang w:eastAsia="es-EC"/>
        </w:rPr>
        <w:t xml:space="preserve"> </w:t>
      </w:r>
      <w:proofErr w:type="gramStart"/>
      <w:r w:rsidRPr="009212E0">
        <w:rPr>
          <w:rFonts w:asciiTheme="majorHAnsi" w:hAnsiTheme="majorHAnsi" w:cstheme="majorHAnsi"/>
          <w:b/>
          <w:sz w:val="22"/>
          <w:szCs w:val="22"/>
          <w:lang w:eastAsia="es-EC"/>
        </w:rPr>
        <w:t>OCTAVA.-</w:t>
      </w:r>
      <w:proofErr w:type="gramEnd"/>
      <w:r w:rsidRPr="009212E0">
        <w:rPr>
          <w:rFonts w:asciiTheme="majorHAnsi" w:hAnsiTheme="majorHAnsi" w:cstheme="majorHAnsi"/>
          <w:b/>
          <w:sz w:val="22"/>
          <w:szCs w:val="22"/>
          <w:lang w:eastAsia="es-EC"/>
        </w:rPr>
        <w:t xml:space="preserve"> INFORMES:</w:t>
      </w:r>
    </w:p>
    <w:p w:rsidR="00A84A88" w:rsidRPr="009212E0" w:rsidRDefault="00A84A88" w:rsidP="00A84A88">
      <w:pPr>
        <w:autoSpaceDE w:val="0"/>
        <w:autoSpaceDN w:val="0"/>
        <w:adjustRightInd w:val="0"/>
        <w:jc w:val="both"/>
        <w:rPr>
          <w:rFonts w:asciiTheme="majorHAnsi" w:hAnsiTheme="majorHAnsi" w:cstheme="majorHAnsi"/>
          <w:b/>
          <w:sz w:val="22"/>
          <w:szCs w:val="22"/>
          <w:lang w:eastAsia="es-EC"/>
        </w:rPr>
      </w:pPr>
    </w:p>
    <w:p w:rsidR="00A84A88" w:rsidRPr="009212E0" w:rsidRDefault="00A84A88" w:rsidP="00A84A88">
      <w:pPr>
        <w:jc w:val="both"/>
        <w:rPr>
          <w:rFonts w:asciiTheme="majorHAnsi" w:hAnsiTheme="majorHAnsi" w:cstheme="majorHAnsi"/>
          <w:b/>
          <w:sz w:val="22"/>
          <w:szCs w:val="22"/>
          <w:lang w:val="es-ES_tradnl"/>
        </w:rPr>
      </w:pPr>
      <w:r w:rsidRPr="009212E0">
        <w:rPr>
          <w:rFonts w:asciiTheme="majorHAnsi" w:hAnsiTheme="majorHAnsi" w:cstheme="majorHAnsi"/>
          <w:b/>
          <w:sz w:val="22"/>
          <w:szCs w:val="22"/>
        </w:rPr>
        <w:t>8.01.</w:t>
      </w:r>
      <w:r w:rsidRPr="009212E0">
        <w:rPr>
          <w:rFonts w:asciiTheme="majorHAnsi" w:hAnsiTheme="majorHAnsi" w:cstheme="majorHAnsi"/>
          <w:b/>
          <w:sz w:val="22"/>
          <w:szCs w:val="22"/>
        </w:rPr>
        <w:tab/>
        <w:t>El Administrador:</w:t>
      </w:r>
    </w:p>
    <w:p w:rsidR="00A84A88" w:rsidRPr="009212E0" w:rsidRDefault="00A84A88" w:rsidP="00A84A88">
      <w:pPr>
        <w:ind w:left="1560" w:hanging="852"/>
        <w:jc w:val="both"/>
        <w:rPr>
          <w:rFonts w:asciiTheme="majorHAnsi" w:hAnsiTheme="majorHAnsi" w:cstheme="majorHAnsi"/>
          <w:sz w:val="22"/>
          <w:szCs w:val="22"/>
        </w:rPr>
      </w:pPr>
      <w:r w:rsidRPr="009212E0">
        <w:rPr>
          <w:rFonts w:asciiTheme="majorHAnsi" w:hAnsiTheme="majorHAnsi" w:cstheme="majorHAnsi"/>
          <w:b/>
          <w:sz w:val="22"/>
          <w:szCs w:val="22"/>
        </w:rPr>
        <w:t>8.01.01</w:t>
      </w:r>
      <w:r w:rsidRPr="009212E0">
        <w:rPr>
          <w:rFonts w:asciiTheme="majorHAnsi" w:hAnsiTheme="majorHAnsi" w:cstheme="majorHAnsi"/>
          <w:sz w:val="22"/>
          <w:szCs w:val="22"/>
        </w:rPr>
        <w:tab/>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rsidR="00A84A88" w:rsidRPr="009212E0" w:rsidRDefault="00A84A88" w:rsidP="00A84A88">
      <w:pPr>
        <w:ind w:left="1560"/>
        <w:jc w:val="both"/>
        <w:rPr>
          <w:rFonts w:asciiTheme="majorHAnsi" w:hAnsiTheme="majorHAnsi" w:cstheme="majorHAnsi"/>
          <w:sz w:val="22"/>
          <w:szCs w:val="22"/>
        </w:rPr>
      </w:pPr>
      <w:r w:rsidRPr="009212E0">
        <w:rPr>
          <w:rFonts w:asciiTheme="majorHAnsi" w:hAnsiTheme="majorHAnsi" w:cstheme="majorHAnsi"/>
          <w:sz w:val="22"/>
          <w:szCs w:val="22"/>
        </w:rPr>
        <w:t>Los informes técnicos y económicos serán de: inicio, avance (intermedio); y, final</w:t>
      </w:r>
    </w:p>
    <w:p w:rsidR="00A84A88" w:rsidRPr="009212E0" w:rsidRDefault="00A84A88" w:rsidP="00A84A88">
      <w:pPr>
        <w:ind w:left="1560" w:hanging="852"/>
        <w:jc w:val="both"/>
        <w:rPr>
          <w:rFonts w:asciiTheme="majorHAnsi" w:hAnsiTheme="majorHAnsi" w:cstheme="majorHAnsi"/>
          <w:sz w:val="22"/>
          <w:szCs w:val="22"/>
        </w:rPr>
      </w:pPr>
      <w:r w:rsidRPr="009212E0">
        <w:rPr>
          <w:rFonts w:asciiTheme="majorHAnsi" w:hAnsiTheme="majorHAnsi" w:cstheme="majorHAnsi"/>
          <w:b/>
          <w:sz w:val="22"/>
          <w:szCs w:val="22"/>
        </w:rPr>
        <w:t>8.01.02</w:t>
      </w:r>
      <w:r w:rsidRPr="009212E0">
        <w:rPr>
          <w:rFonts w:asciiTheme="majorHAnsi" w:hAnsiTheme="majorHAnsi" w:cstheme="majorHAnsi"/>
          <w:b/>
          <w:sz w:val="22"/>
          <w:szCs w:val="22"/>
        </w:rPr>
        <w:tab/>
      </w:r>
      <w:r w:rsidRPr="009212E0">
        <w:rPr>
          <w:rFonts w:asciiTheme="majorHAnsi" w:hAnsiTheme="majorHAnsi" w:cstheme="majorHAnsi"/>
          <w:sz w:val="22"/>
          <w:szCs w:val="22"/>
        </w:rPr>
        <w:t xml:space="preserve">Remitir al Fiscalizador del Convenio para su aprobación, sin perjuicio que se pueda emitir otros informes a requerimiento de órgano competente. </w:t>
      </w:r>
    </w:p>
    <w:p w:rsidR="00A84A88" w:rsidRPr="009212E0" w:rsidRDefault="00A84A88" w:rsidP="00A84A88">
      <w:pPr>
        <w:ind w:left="1560" w:hanging="852"/>
        <w:jc w:val="both"/>
        <w:rPr>
          <w:rFonts w:asciiTheme="majorHAnsi" w:hAnsiTheme="majorHAnsi" w:cstheme="majorHAnsi"/>
          <w:b/>
          <w:sz w:val="22"/>
          <w:szCs w:val="22"/>
        </w:rPr>
      </w:pPr>
      <w:r w:rsidRPr="009212E0">
        <w:rPr>
          <w:rFonts w:asciiTheme="majorHAnsi" w:hAnsiTheme="majorHAnsi" w:cstheme="majorHAnsi"/>
          <w:b/>
          <w:sz w:val="22"/>
          <w:szCs w:val="22"/>
        </w:rPr>
        <w:t xml:space="preserve">8.01.03 </w:t>
      </w:r>
      <w:r w:rsidRPr="009212E0">
        <w:rPr>
          <w:rFonts w:asciiTheme="majorHAnsi" w:hAnsiTheme="majorHAnsi" w:cstheme="majorHAnsi"/>
          <w:sz w:val="22"/>
          <w:szCs w:val="22"/>
        </w:rPr>
        <w:t>Remitir en formato digital, los informes técnicos y económicos al responsable del registro de información en el SISCOM</w:t>
      </w:r>
      <w:r w:rsidRPr="009212E0">
        <w:rPr>
          <w:rFonts w:asciiTheme="majorHAnsi" w:hAnsiTheme="majorHAnsi" w:cstheme="majorHAnsi"/>
          <w:b/>
          <w:sz w:val="22"/>
          <w:szCs w:val="22"/>
        </w:rPr>
        <w:t xml:space="preserve"> </w:t>
      </w:r>
    </w:p>
    <w:p w:rsidR="00A84A88" w:rsidRPr="009212E0" w:rsidRDefault="00A84A88" w:rsidP="00A84A88">
      <w:pPr>
        <w:ind w:left="1560" w:hanging="852"/>
        <w:jc w:val="both"/>
        <w:rPr>
          <w:rFonts w:asciiTheme="majorHAnsi" w:hAnsiTheme="majorHAnsi" w:cstheme="majorHAnsi"/>
          <w:sz w:val="22"/>
          <w:szCs w:val="22"/>
        </w:rPr>
      </w:pPr>
      <w:r w:rsidRPr="009212E0">
        <w:rPr>
          <w:rFonts w:asciiTheme="majorHAnsi" w:hAnsiTheme="majorHAnsi" w:cstheme="majorHAnsi"/>
          <w:b/>
          <w:sz w:val="22"/>
          <w:szCs w:val="22"/>
        </w:rPr>
        <w:t>8.01.04</w:t>
      </w:r>
      <w:r w:rsidRPr="009212E0">
        <w:rPr>
          <w:rFonts w:asciiTheme="majorHAnsi" w:hAnsiTheme="majorHAnsi" w:cstheme="majorHAnsi"/>
          <w:b/>
          <w:sz w:val="22"/>
          <w:szCs w:val="22"/>
        </w:rPr>
        <w:tab/>
      </w:r>
      <w:r w:rsidRPr="009212E0">
        <w:rPr>
          <w:rFonts w:asciiTheme="majorHAnsi" w:hAnsiTheme="majorHAnsi" w:cstheme="majorHAnsi"/>
          <w:sz w:val="22"/>
          <w:szCs w:val="22"/>
        </w:rPr>
        <w:t>Cumplir todo lo previsto en la “Guía que Regula el Procedimiento para la suscripción, Registro, Seguimiento y Custodia de Convenios del MDMQ.”</w:t>
      </w:r>
    </w:p>
    <w:p w:rsidR="00A84A88" w:rsidRPr="009212E0" w:rsidRDefault="00A84A88" w:rsidP="00A84A88">
      <w:pPr>
        <w:jc w:val="both"/>
        <w:rPr>
          <w:rFonts w:asciiTheme="majorHAnsi" w:hAnsiTheme="majorHAnsi" w:cstheme="majorHAnsi"/>
          <w:b/>
          <w:sz w:val="22"/>
          <w:szCs w:val="22"/>
        </w:rPr>
      </w:pPr>
      <w:r w:rsidRPr="009212E0">
        <w:rPr>
          <w:rFonts w:asciiTheme="majorHAnsi" w:hAnsiTheme="majorHAnsi" w:cstheme="majorHAnsi"/>
          <w:b/>
          <w:sz w:val="22"/>
          <w:szCs w:val="22"/>
        </w:rPr>
        <w:t>8.02.</w:t>
      </w:r>
      <w:r w:rsidRPr="009212E0">
        <w:rPr>
          <w:rFonts w:asciiTheme="majorHAnsi" w:hAnsiTheme="majorHAnsi" w:cstheme="majorHAnsi"/>
          <w:b/>
          <w:sz w:val="22"/>
          <w:szCs w:val="22"/>
        </w:rPr>
        <w:tab/>
        <w:t>El Supervisor:</w:t>
      </w:r>
    </w:p>
    <w:p w:rsidR="00A84A88" w:rsidRPr="009212E0" w:rsidRDefault="00A84A88" w:rsidP="00A84A88">
      <w:pPr>
        <w:ind w:left="1560" w:hanging="855"/>
        <w:jc w:val="both"/>
        <w:rPr>
          <w:rFonts w:asciiTheme="majorHAnsi" w:hAnsiTheme="majorHAnsi" w:cstheme="majorHAnsi"/>
          <w:b/>
          <w:sz w:val="22"/>
          <w:szCs w:val="22"/>
        </w:rPr>
      </w:pPr>
      <w:r w:rsidRPr="009212E0">
        <w:rPr>
          <w:rFonts w:asciiTheme="majorHAnsi" w:hAnsiTheme="majorHAnsi" w:cstheme="majorHAnsi"/>
          <w:b/>
          <w:sz w:val="22"/>
          <w:szCs w:val="22"/>
        </w:rPr>
        <w:t>8.02.01</w:t>
      </w:r>
      <w:r w:rsidRPr="009212E0">
        <w:rPr>
          <w:rFonts w:asciiTheme="majorHAnsi" w:hAnsiTheme="majorHAnsi" w:cstheme="majorHAnsi"/>
          <w:b/>
          <w:sz w:val="22"/>
          <w:szCs w:val="22"/>
        </w:rPr>
        <w:tab/>
      </w:r>
      <w:r w:rsidRPr="009212E0">
        <w:rPr>
          <w:rFonts w:asciiTheme="majorHAnsi" w:hAnsiTheme="majorHAnsi" w:cstheme="majorHAnsi"/>
          <w:sz w:val="22"/>
          <w:szCs w:val="22"/>
        </w:rPr>
        <w:t xml:space="preserve">Aprobar los informes del monitoreo y evaluación final sobre la ejecución del Convenio, así como aquellos que, de conformidad con el ordenamiento jurídico nacional </w:t>
      </w:r>
      <w:proofErr w:type="gramStart"/>
      <w:r w:rsidRPr="009212E0">
        <w:rPr>
          <w:rFonts w:asciiTheme="majorHAnsi" w:hAnsiTheme="majorHAnsi" w:cstheme="majorHAnsi"/>
          <w:sz w:val="22"/>
          <w:szCs w:val="22"/>
        </w:rPr>
        <w:t>o .metropolitano</w:t>
      </w:r>
      <w:proofErr w:type="gramEnd"/>
      <w:r w:rsidRPr="009212E0">
        <w:rPr>
          <w:rFonts w:asciiTheme="majorHAnsi" w:hAnsiTheme="majorHAnsi" w:cstheme="majorHAnsi"/>
          <w:sz w:val="22"/>
          <w:szCs w:val="22"/>
        </w:rPr>
        <w:t>, deba emitir a requerimiento de otros órgano</w:t>
      </w:r>
      <w:r w:rsidRPr="009212E0">
        <w:rPr>
          <w:rFonts w:asciiTheme="majorHAnsi" w:hAnsiTheme="majorHAnsi" w:cstheme="majorHAnsi"/>
          <w:b/>
          <w:sz w:val="22"/>
          <w:szCs w:val="22"/>
        </w:rPr>
        <w:tab/>
      </w:r>
    </w:p>
    <w:p w:rsidR="00A84A88" w:rsidRPr="009212E0" w:rsidRDefault="00A84A88" w:rsidP="00A84A88">
      <w:pPr>
        <w:ind w:left="1560" w:hanging="855"/>
        <w:jc w:val="both"/>
        <w:rPr>
          <w:rFonts w:asciiTheme="majorHAnsi" w:hAnsiTheme="majorHAnsi" w:cstheme="majorHAnsi"/>
          <w:b/>
          <w:sz w:val="22"/>
          <w:szCs w:val="22"/>
        </w:rPr>
      </w:pPr>
      <w:r w:rsidRPr="009212E0">
        <w:rPr>
          <w:rFonts w:asciiTheme="majorHAnsi" w:hAnsiTheme="majorHAnsi" w:cstheme="majorHAnsi"/>
          <w:b/>
          <w:sz w:val="22"/>
          <w:szCs w:val="22"/>
        </w:rPr>
        <w:t>8.02.02</w:t>
      </w:r>
      <w:r w:rsidRPr="009212E0">
        <w:rPr>
          <w:rFonts w:asciiTheme="majorHAnsi" w:hAnsiTheme="majorHAnsi" w:cstheme="majorHAnsi"/>
          <w:b/>
          <w:sz w:val="22"/>
          <w:szCs w:val="22"/>
        </w:rPr>
        <w:tab/>
      </w:r>
      <w:r w:rsidRPr="009212E0">
        <w:rPr>
          <w:rFonts w:asciiTheme="majorHAnsi" w:hAnsiTheme="majorHAnsi" w:cstheme="majorHAnsi"/>
          <w:sz w:val="22"/>
          <w:szCs w:val="22"/>
        </w:rPr>
        <w:t>Emitir informe de monitoreo y evaluación respecto a los informes técnico y financiero del Administrador del Convenio.</w:t>
      </w:r>
      <w:r w:rsidRPr="009212E0">
        <w:rPr>
          <w:rFonts w:asciiTheme="majorHAnsi" w:hAnsiTheme="majorHAnsi" w:cstheme="majorHAnsi"/>
          <w:b/>
          <w:sz w:val="22"/>
          <w:szCs w:val="22"/>
        </w:rPr>
        <w:t xml:space="preserve"> </w:t>
      </w:r>
    </w:p>
    <w:p w:rsidR="00A84A88" w:rsidRPr="009212E0" w:rsidRDefault="00A84A88" w:rsidP="00A84A88">
      <w:pPr>
        <w:ind w:left="1560" w:hanging="855"/>
        <w:jc w:val="both"/>
        <w:rPr>
          <w:rFonts w:asciiTheme="majorHAnsi" w:hAnsiTheme="majorHAnsi" w:cstheme="majorHAnsi"/>
          <w:b/>
          <w:sz w:val="22"/>
          <w:szCs w:val="22"/>
        </w:rPr>
      </w:pPr>
      <w:r w:rsidRPr="009212E0">
        <w:rPr>
          <w:rFonts w:asciiTheme="majorHAnsi" w:hAnsiTheme="majorHAnsi" w:cstheme="majorHAnsi"/>
          <w:b/>
          <w:sz w:val="22"/>
          <w:szCs w:val="22"/>
        </w:rPr>
        <w:t>8.02.03</w:t>
      </w:r>
      <w:r w:rsidRPr="009212E0">
        <w:rPr>
          <w:rFonts w:asciiTheme="majorHAnsi" w:hAnsiTheme="majorHAnsi" w:cstheme="majorHAnsi"/>
          <w:sz w:val="22"/>
          <w:szCs w:val="22"/>
        </w:rPr>
        <w:tab/>
        <w:t>Remitir en formato digital, los informes de monitoreo y evaluación al responsable del registro de información en el SISCOM</w:t>
      </w:r>
    </w:p>
    <w:p w:rsidR="00A84A88" w:rsidRPr="009212E0" w:rsidRDefault="00A84A88" w:rsidP="00A84A88">
      <w:pPr>
        <w:ind w:left="1560" w:hanging="852"/>
        <w:jc w:val="both"/>
        <w:rPr>
          <w:rFonts w:asciiTheme="majorHAnsi" w:hAnsiTheme="majorHAnsi" w:cstheme="majorHAnsi"/>
          <w:sz w:val="22"/>
          <w:szCs w:val="22"/>
        </w:rPr>
      </w:pPr>
      <w:r w:rsidRPr="009212E0">
        <w:rPr>
          <w:rFonts w:asciiTheme="majorHAnsi" w:hAnsiTheme="majorHAnsi" w:cstheme="majorHAnsi"/>
          <w:b/>
          <w:sz w:val="22"/>
          <w:szCs w:val="22"/>
        </w:rPr>
        <w:t>8.02.04</w:t>
      </w:r>
      <w:r w:rsidRPr="009212E0">
        <w:rPr>
          <w:rFonts w:asciiTheme="majorHAnsi" w:hAnsiTheme="majorHAnsi" w:cstheme="majorHAnsi"/>
          <w:b/>
          <w:sz w:val="22"/>
          <w:szCs w:val="22"/>
        </w:rPr>
        <w:tab/>
      </w:r>
      <w:r w:rsidRPr="009212E0">
        <w:rPr>
          <w:rFonts w:asciiTheme="majorHAnsi" w:hAnsiTheme="majorHAnsi" w:cstheme="majorHAnsi"/>
          <w:sz w:val="22"/>
          <w:szCs w:val="22"/>
        </w:rPr>
        <w:t>Cumplir todo lo previsto en la “Guía que Regula el Procedimiento para la suscripción, Registro, Seguimiento y Custodia de Convenios del MDMQ.”</w:t>
      </w:r>
    </w:p>
    <w:p w:rsidR="00A84A88" w:rsidRPr="009212E0" w:rsidRDefault="00A84A88" w:rsidP="00A84A88">
      <w:pPr>
        <w:jc w:val="both"/>
        <w:rPr>
          <w:rFonts w:asciiTheme="majorHAnsi" w:hAnsiTheme="majorHAnsi" w:cstheme="majorHAnsi"/>
          <w:b/>
          <w:sz w:val="22"/>
          <w:szCs w:val="22"/>
        </w:rPr>
      </w:pPr>
      <w:r w:rsidRPr="009212E0">
        <w:rPr>
          <w:rFonts w:asciiTheme="majorHAnsi" w:hAnsiTheme="majorHAnsi" w:cstheme="majorHAnsi"/>
          <w:b/>
          <w:sz w:val="22"/>
          <w:szCs w:val="22"/>
        </w:rPr>
        <w:t>8.03</w:t>
      </w:r>
      <w:r w:rsidRPr="009212E0">
        <w:rPr>
          <w:rFonts w:asciiTheme="majorHAnsi" w:hAnsiTheme="majorHAnsi" w:cstheme="majorHAnsi"/>
          <w:b/>
          <w:sz w:val="22"/>
          <w:szCs w:val="22"/>
        </w:rPr>
        <w:tab/>
        <w:t>El Fiscalizador:</w:t>
      </w:r>
    </w:p>
    <w:p w:rsidR="00A84A88" w:rsidRPr="009212E0" w:rsidRDefault="00A84A88" w:rsidP="00A84A88">
      <w:pPr>
        <w:ind w:left="1560" w:hanging="855"/>
        <w:jc w:val="both"/>
        <w:rPr>
          <w:rFonts w:asciiTheme="majorHAnsi" w:hAnsiTheme="majorHAnsi" w:cstheme="majorHAnsi"/>
          <w:b/>
          <w:sz w:val="22"/>
          <w:szCs w:val="22"/>
        </w:rPr>
      </w:pPr>
      <w:r w:rsidRPr="009212E0">
        <w:rPr>
          <w:rFonts w:asciiTheme="majorHAnsi" w:hAnsiTheme="majorHAnsi" w:cstheme="majorHAnsi"/>
          <w:b/>
          <w:sz w:val="22"/>
          <w:szCs w:val="22"/>
        </w:rPr>
        <w:lastRenderedPageBreak/>
        <w:t>8.03.01</w:t>
      </w:r>
      <w:r w:rsidRPr="009212E0">
        <w:rPr>
          <w:rFonts w:asciiTheme="majorHAnsi" w:hAnsiTheme="majorHAnsi" w:cstheme="majorHAnsi"/>
          <w:b/>
          <w:sz w:val="22"/>
          <w:szCs w:val="22"/>
        </w:rPr>
        <w:tab/>
      </w:r>
      <w:r w:rsidRPr="009212E0">
        <w:rPr>
          <w:rFonts w:asciiTheme="majorHAnsi" w:hAnsiTheme="majorHAnsi" w:cstheme="majorHAnsi"/>
          <w:sz w:val="22"/>
          <w:szCs w:val="22"/>
        </w:rPr>
        <w:t>Emitir informe de monitoreo y evaluación respecto a los informes técnico y financiero del Administrador del Convenio.</w:t>
      </w:r>
      <w:r w:rsidRPr="009212E0">
        <w:rPr>
          <w:rFonts w:asciiTheme="majorHAnsi" w:hAnsiTheme="majorHAnsi" w:cstheme="majorHAnsi"/>
          <w:b/>
          <w:sz w:val="22"/>
          <w:szCs w:val="22"/>
        </w:rPr>
        <w:t xml:space="preserve"> </w:t>
      </w:r>
    </w:p>
    <w:p w:rsidR="00A84A88" w:rsidRPr="009212E0" w:rsidRDefault="00A84A88" w:rsidP="00A84A88">
      <w:pPr>
        <w:ind w:left="1560" w:hanging="855"/>
        <w:jc w:val="both"/>
        <w:rPr>
          <w:rFonts w:asciiTheme="majorHAnsi" w:hAnsiTheme="majorHAnsi" w:cstheme="majorHAnsi"/>
          <w:sz w:val="22"/>
          <w:szCs w:val="22"/>
        </w:rPr>
      </w:pPr>
      <w:r w:rsidRPr="009212E0">
        <w:rPr>
          <w:rFonts w:asciiTheme="majorHAnsi" w:hAnsiTheme="majorHAnsi" w:cstheme="majorHAnsi"/>
          <w:b/>
          <w:sz w:val="22"/>
          <w:szCs w:val="22"/>
        </w:rPr>
        <w:t>8.03.02</w:t>
      </w:r>
      <w:r w:rsidRPr="009212E0">
        <w:rPr>
          <w:rFonts w:asciiTheme="majorHAnsi" w:hAnsiTheme="majorHAnsi" w:cstheme="majorHAnsi"/>
          <w:b/>
          <w:sz w:val="22"/>
          <w:szCs w:val="22"/>
        </w:rPr>
        <w:tab/>
      </w:r>
      <w:r w:rsidRPr="009212E0">
        <w:rPr>
          <w:rFonts w:asciiTheme="majorHAnsi" w:hAnsiTheme="majorHAnsi" w:cstheme="majorHAnsi"/>
          <w:sz w:val="22"/>
          <w:szCs w:val="22"/>
        </w:rPr>
        <w:t>Remitir en formato digital, los informes de monitoreo y evaluación al responsable del registro de información en el SISCOM</w:t>
      </w:r>
    </w:p>
    <w:p w:rsidR="00A84A88" w:rsidRPr="009212E0" w:rsidRDefault="00A84A88" w:rsidP="00A84A88">
      <w:pPr>
        <w:ind w:left="1560" w:hanging="852"/>
        <w:jc w:val="both"/>
        <w:rPr>
          <w:rFonts w:asciiTheme="majorHAnsi" w:hAnsiTheme="majorHAnsi" w:cstheme="majorHAnsi"/>
          <w:sz w:val="22"/>
          <w:szCs w:val="22"/>
        </w:rPr>
      </w:pPr>
      <w:r w:rsidRPr="009212E0">
        <w:rPr>
          <w:rFonts w:asciiTheme="majorHAnsi" w:hAnsiTheme="majorHAnsi" w:cstheme="majorHAnsi"/>
          <w:b/>
          <w:sz w:val="22"/>
          <w:szCs w:val="22"/>
        </w:rPr>
        <w:t>8.03.03</w:t>
      </w:r>
      <w:r w:rsidRPr="009212E0">
        <w:rPr>
          <w:rFonts w:asciiTheme="majorHAnsi" w:hAnsiTheme="majorHAnsi" w:cstheme="majorHAnsi"/>
          <w:b/>
          <w:sz w:val="22"/>
          <w:szCs w:val="22"/>
        </w:rPr>
        <w:tab/>
      </w:r>
      <w:r w:rsidRPr="009212E0">
        <w:rPr>
          <w:rFonts w:asciiTheme="majorHAnsi" w:hAnsiTheme="majorHAnsi" w:cstheme="majorHAnsi"/>
          <w:sz w:val="22"/>
          <w:szCs w:val="22"/>
        </w:rPr>
        <w:t>Cumplir todo lo previsto en la “Guía que Regula el Procedimiento para la suscripción, Registro, Seguimiento y Custodia de Convenios del MDMQ.”</w:t>
      </w:r>
    </w:p>
    <w:p w:rsidR="00A84A88" w:rsidRPr="009212E0" w:rsidRDefault="00A84A88" w:rsidP="00A84A88">
      <w:pPr>
        <w:autoSpaceDE w:val="0"/>
        <w:autoSpaceDN w:val="0"/>
        <w:adjustRightInd w:val="0"/>
        <w:jc w:val="both"/>
        <w:rPr>
          <w:rFonts w:asciiTheme="majorHAnsi" w:hAnsiTheme="majorHAnsi" w:cstheme="majorHAnsi"/>
          <w:b/>
          <w:sz w:val="22"/>
          <w:szCs w:val="22"/>
          <w:lang w:eastAsia="es-EC"/>
        </w:rPr>
      </w:pPr>
      <w:r w:rsidRPr="009212E0">
        <w:rPr>
          <w:rFonts w:asciiTheme="majorHAnsi" w:hAnsiTheme="majorHAnsi" w:cstheme="majorHAnsi"/>
          <w:sz w:val="22"/>
          <w:szCs w:val="22"/>
          <w:lang w:eastAsia="es-EC"/>
        </w:rPr>
        <w:t xml:space="preserve">Las partes realizarán un informe técnico anual del cumplimiento de las obligaciones contraídas en el presente instrumento, el cual será sustentado en fichas, planificaciones, fotografías, </w:t>
      </w:r>
      <w:proofErr w:type="gramStart"/>
      <w:r w:rsidRPr="009212E0">
        <w:rPr>
          <w:rFonts w:asciiTheme="majorHAnsi" w:hAnsiTheme="majorHAnsi" w:cstheme="majorHAnsi"/>
          <w:sz w:val="22"/>
          <w:szCs w:val="22"/>
          <w:lang w:eastAsia="es-EC"/>
        </w:rPr>
        <w:t>cronogramas  y</w:t>
      </w:r>
      <w:proofErr w:type="gramEnd"/>
      <w:r w:rsidRPr="009212E0">
        <w:rPr>
          <w:rFonts w:asciiTheme="majorHAnsi" w:hAnsiTheme="majorHAnsi" w:cstheme="majorHAnsi"/>
          <w:sz w:val="22"/>
          <w:szCs w:val="22"/>
          <w:lang w:eastAsia="es-EC"/>
        </w:rPr>
        <w:t xml:space="preserve"> demás documentación que permita una justificación clara del cumplimiento de los compromisos contraídos dentro del presente Convenio.</w:t>
      </w:r>
    </w:p>
    <w:p w:rsidR="00A84A88" w:rsidRPr="009212E0" w:rsidRDefault="00A84A88" w:rsidP="00A84A88">
      <w:pPr>
        <w:autoSpaceDE w:val="0"/>
        <w:autoSpaceDN w:val="0"/>
        <w:adjustRightInd w:val="0"/>
        <w:jc w:val="both"/>
        <w:rPr>
          <w:rFonts w:asciiTheme="majorHAnsi" w:hAnsiTheme="majorHAnsi" w:cstheme="majorHAnsi"/>
          <w:b/>
          <w:sz w:val="22"/>
          <w:szCs w:val="22"/>
          <w:lang w:val="es-ES_tradnl"/>
        </w:rPr>
      </w:pPr>
    </w:p>
    <w:p w:rsidR="00A84A88" w:rsidRPr="009212E0" w:rsidRDefault="00A84A88" w:rsidP="00A84A88">
      <w:pPr>
        <w:autoSpaceDE w:val="0"/>
        <w:autoSpaceDN w:val="0"/>
        <w:adjustRightInd w:val="0"/>
        <w:jc w:val="both"/>
        <w:rPr>
          <w:rFonts w:asciiTheme="majorHAnsi" w:hAnsiTheme="majorHAnsi" w:cstheme="majorHAnsi"/>
          <w:b/>
          <w:sz w:val="22"/>
          <w:szCs w:val="22"/>
        </w:rPr>
      </w:pPr>
      <w:r w:rsidRPr="009212E0">
        <w:rPr>
          <w:rFonts w:asciiTheme="majorHAnsi" w:hAnsiTheme="majorHAnsi" w:cstheme="majorHAnsi"/>
          <w:b/>
          <w:sz w:val="22"/>
          <w:szCs w:val="22"/>
        </w:rPr>
        <w:t xml:space="preserve">CLÁUSULA </w:t>
      </w:r>
      <w:proofErr w:type="gramStart"/>
      <w:r w:rsidRPr="009212E0">
        <w:rPr>
          <w:rFonts w:asciiTheme="majorHAnsi" w:hAnsiTheme="majorHAnsi" w:cstheme="majorHAnsi"/>
          <w:b/>
          <w:sz w:val="22"/>
          <w:szCs w:val="22"/>
        </w:rPr>
        <w:t>NOVENA.-</w:t>
      </w:r>
      <w:proofErr w:type="gramEnd"/>
      <w:r w:rsidRPr="009212E0">
        <w:rPr>
          <w:rFonts w:asciiTheme="majorHAnsi" w:hAnsiTheme="majorHAnsi" w:cstheme="majorHAnsi"/>
          <w:b/>
          <w:sz w:val="22"/>
          <w:szCs w:val="22"/>
        </w:rPr>
        <w:t xml:space="preserve"> ADMINISTRACIÓN, SUPERVISIÓN Y FISCALIZACIÓN DEL CONVENIO:</w:t>
      </w:r>
    </w:p>
    <w:p w:rsidR="00A84A88" w:rsidRPr="009212E0" w:rsidRDefault="00A84A88" w:rsidP="00A84A88">
      <w:pPr>
        <w:autoSpaceDE w:val="0"/>
        <w:autoSpaceDN w:val="0"/>
        <w:adjustRightInd w:val="0"/>
        <w:jc w:val="both"/>
        <w:rPr>
          <w:rFonts w:asciiTheme="majorHAnsi" w:hAnsiTheme="majorHAnsi" w:cstheme="majorHAnsi"/>
          <w:b/>
          <w:sz w:val="22"/>
          <w:szCs w:val="22"/>
        </w:rPr>
      </w:pPr>
    </w:p>
    <w:p w:rsidR="00A84A88" w:rsidRPr="009212E0" w:rsidRDefault="00A84A88" w:rsidP="00A84A88">
      <w:pPr>
        <w:autoSpaceDE w:val="0"/>
        <w:autoSpaceDN w:val="0"/>
        <w:adjustRightInd w:val="0"/>
        <w:jc w:val="both"/>
        <w:rPr>
          <w:rFonts w:asciiTheme="majorHAnsi" w:hAnsiTheme="majorHAnsi" w:cstheme="majorHAnsi"/>
          <w:sz w:val="22"/>
          <w:szCs w:val="22"/>
        </w:rPr>
      </w:pPr>
      <w:r w:rsidRPr="009212E0">
        <w:rPr>
          <w:rFonts w:asciiTheme="majorHAnsi" w:hAnsiTheme="majorHAnsi" w:cstheme="majorHAnsi"/>
          <w:sz w:val="22"/>
          <w:szCs w:val="22"/>
        </w:rPr>
        <w:t>El Código Municipal en su artículo IV.6.37, dispone: De la supervisión y administración.-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rsidR="00A84A88" w:rsidRPr="009212E0" w:rsidRDefault="00A84A88" w:rsidP="00A84A88">
      <w:pPr>
        <w:autoSpaceDE w:val="0"/>
        <w:autoSpaceDN w:val="0"/>
        <w:adjustRightInd w:val="0"/>
        <w:jc w:val="both"/>
        <w:rPr>
          <w:rFonts w:asciiTheme="majorHAnsi" w:hAnsiTheme="majorHAnsi" w:cstheme="majorHAnsi"/>
          <w:sz w:val="22"/>
          <w:szCs w:val="22"/>
        </w:rPr>
      </w:pPr>
    </w:p>
    <w:p w:rsidR="00A84A88" w:rsidRPr="009212E0" w:rsidRDefault="00A84A88" w:rsidP="00A84A88">
      <w:pPr>
        <w:autoSpaceDE w:val="0"/>
        <w:autoSpaceDN w:val="0"/>
        <w:adjustRightInd w:val="0"/>
        <w:jc w:val="both"/>
        <w:rPr>
          <w:rFonts w:asciiTheme="majorHAnsi" w:hAnsiTheme="majorHAnsi" w:cstheme="majorHAnsi"/>
          <w:b/>
          <w:sz w:val="22"/>
          <w:szCs w:val="22"/>
          <w:lang w:eastAsia="es-EC"/>
        </w:rPr>
      </w:pPr>
    </w:p>
    <w:p w:rsidR="00A84A88" w:rsidRPr="009212E0" w:rsidRDefault="00A84A88" w:rsidP="00A84A88">
      <w:pPr>
        <w:ind w:left="705" w:hanging="705"/>
        <w:jc w:val="both"/>
        <w:rPr>
          <w:rFonts w:asciiTheme="majorHAnsi" w:hAnsiTheme="majorHAnsi" w:cstheme="majorHAnsi"/>
          <w:sz w:val="22"/>
          <w:szCs w:val="22"/>
          <w:lang w:val="es-ES_tradnl"/>
        </w:rPr>
      </w:pPr>
      <w:r w:rsidRPr="009212E0">
        <w:rPr>
          <w:rFonts w:asciiTheme="majorHAnsi" w:hAnsiTheme="majorHAnsi" w:cstheme="majorHAnsi"/>
          <w:b/>
          <w:sz w:val="22"/>
          <w:szCs w:val="22"/>
        </w:rPr>
        <w:t>9. 01</w:t>
      </w:r>
      <w:r w:rsidRPr="009212E0">
        <w:rPr>
          <w:rFonts w:asciiTheme="majorHAnsi" w:hAnsiTheme="majorHAnsi" w:cstheme="majorHAnsi"/>
          <w:sz w:val="22"/>
          <w:szCs w:val="22"/>
        </w:rPr>
        <w:tab/>
        <w:t xml:space="preserve">Se designa como Administrador del Convenio a ………………, quien tendrá la responsabilidad de la ejecución del mismo. </w:t>
      </w:r>
      <w:proofErr w:type="gramStart"/>
      <w:r w:rsidRPr="009212E0">
        <w:rPr>
          <w:rFonts w:asciiTheme="majorHAnsi" w:hAnsiTheme="majorHAnsi" w:cstheme="majorHAnsi"/>
          <w:sz w:val="22"/>
          <w:szCs w:val="22"/>
        </w:rPr>
        <w:t>Velara</w:t>
      </w:r>
      <w:proofErr w:type="gramEnd"/>
      <w:r w:rsidRPr="009212E0">
        <w:rPr>
          <w:rFonts w:asciiTheme="majorHAnsi" w:hAnsiTheme="majorHAnsi" w:cstheme="majorHAnsi"/>
          <w:sz w:val="22"/>
          <w:szCs w:val="22"/>
        </w:rPr>
        <w:t xml:space="preserve"> por el cabal y oportuno cumplimiento de todas y cada una de las obligaciones derivadas del mismo a fin que el objeto del Convenio se cumpla; mantendrá un adecuado contacto y comunicación con los comparecientes; conservará el expediente del Convenio debidamente foliado, facilitará el registro de información al SISCOM, y, a la terminación del Convenio remitirá a la Dirección Metropolitana de Gestión documental y Archivo.</w:t>
      </w:r>
    </w:p>
    <w:p w:rsidR="00A84A88" w:rsidRPr="009212E0" w:rsidRDefault="00A84A88" w:rsidP="00A84A88">
      <w:pPr>
        <w:ind w:left="705" w:hanging="705"/>
        <w:jc w:val="both"/>
        <w:rPr>
          <w:rFonts w:asciiTheme="majorHAnsi" w:hAnsiTheme="majorHAnsi" w:cstheme="majorHAnsi"/>
          <w:sz w:val="22"/>
          <w:szCs w:val="22"/>
        </w:rPr>
      </w:pPr>
      <w:r w:rsidRPr="009212E0">
        <w:rPr>
          <w:rFonts w:asciiTheme="majorHAnsi" w:hAnsiTheme="majorHAnsi" w:cstheme="majorHAnsi"/>
          <w:b/>
          <w:sz w:val="22"/>
          <w:szCs w:val="22"/>
        </w:rPr>
        <w:t>9.02</w:t>
      </w:r>
      <w:r w:rsidRPr="009212E0">
        <w:rPr>
          <w:rFonts w:asciiTheme="majorHAnsi" w:hAnsiTheme="majorHAnsi" w:cstheme="majorHAnsi"/>
          <w:sz w:val="22"/>
          <w:szCs w:val="22"/>
        </w:rPr>
        <w:tab/>
        <w:t xml:space="preserve">Se designa como Supervisor del Convenio a ………. </w:t>
      </w:r>
      <w:proofErr w:type="gramStart"/>
      <w:r w:rsidRPr="009212E0">
        <w:rPr>
          <w:rFonts w:asciiTheme="majorHAnsi" w:hAnsiTheme="majorHAnsi" w:cstheme="majorHAnsi"/>
          <w:sz w:val="22"/>
          <w:szCs w:val="22"/>
        </w:rPr>
        <w:t>…….</w:t>
      </w:r>
      <w:proofErr w:type="gramEnd"/>
      <w:r w:rsidRPr="009212E0">
        <w:rPr>
          <w:rFonts w:asciiTheme="majorHAnsi" w:hAnsiTheme="majorHAnsi" w:cstheme="majorHAnsi"/>
          <w:sz w:val="22"/>
          <w:szCs w:val="22"/>
        </w:rPr>
        <w:t>, quien tendrá la responsabilidad de apoyar al desempeño del Administrador en la ejecución del mismo y monitorearlo.</w:t>
      </w:r>
    </w:p>
    <w:p w:rsidR="00A84A88" w:rsidRPr="009212E0" w:rsidRDefault="00A84A88" w:rsidP="00A84A88">
      <w:pPr>
        <w:ind w:left="705" w:hanging="705"/>
        <w:jc w:val="both"/>
        <w:rPr>
          <w:rFonts w:asciiTheme="majorHAnsi" w:hAnsiTheme="majorHAnsi" w:cstheme="majorHAnsi"/>
          <w:sz w:val="22"/>
          <w:szCs w:val="22"/>
        </w:rPr>
      </w:pPr>
      <w:r w:rsidRPr="009212E0">
        <w:rPr>
          <w:rFonts w:asciiTheme="majorHAnsi" w:hAnsiTheme="majorHAnsi" w:cstheme="majorHAnsi"/>
          <w:b/>
          <w:sz w:val="22"/>
          <w:szCs w:val="22"/>
        </w:rPr>
        <w:t>9.03</w:t>
      </w:r>
      <w:r w:rsidRPr="009212E0">
        <w:rPr>
          <w:rFonts w:asciiTheme="majorHAnsi" w:hAnsiTheme="majorHAnsi" w:cstheme="majorHAnsi"/>
          <w:sz w:val="22"/>
          <w:szCs w:val="22"/>
        </w:rPr>
        <w:tab/>
        <w:t>Se designa como Fiscalizador del Convenio a……………………, quien tendrá la responsabilidad de vigilar la correcta administración de los recursos y la ejecución de las actividades para alcanzar los compromisos asumidos por la Administración Zonal en el Convenio.</w:t>
      </w:r>
    </w:p>
    <w:p w:rsidR="00A84A88" w:rsidRPr="009212E0" w:rsidRDefault="00A84A88" w:rsidP="00A84A88">
      <w:pPr>
        <w:pStyle w:val="Sinespaciado"/>
        <w:spacing w:before="2" w:after="2"/>
        <w:rPr>
          <w:rFonts w:asciiTheme="majorHAnsi" w:hAnsiTheme="majorHAnsi" w:cstheme="majorHAnsi"/>
          <w:sz w:val="22"/>
          <w:szCs w:val="22"/>
        </w:rPr>
      </w:pPr>
      <w:r w:rsidRPr="009212E0">
        <w:rPr>
          <w:rFonts w:asciiTheme="majorHAnsi" w:hAnsiTheme="majorHAnsi" w:cstheme="majorHAnsi"/>
          <w:sz w:val="22"/>
          <w:szCs w:val="22"/>
        </w:rPr>
        <w:t>El administrador, el supervisor y el fiscalizador se obligan al cumplimiento de la “Guía que Regula el Procedimiento para la Suscripción, Registro, Seguimiento y Custodia de Convenios del MDMQ” que se adjunta a este Convenio.</w:t>
      </w:r>
    </w:p>
    <w:p w:rsidR="00A84A88" w:rsidRPr="009212E0" w:rsidRDefault="00A84A88" w:rsidP="00A84A88">
      <w:pPr>
        <w:pStyle w:val="Sinespaciado"/>
        <w:spacing w:before="2" w:after="2"/>
        <w:rPr>
          <w:rFonts w:asciiTheme="majorHAnsi" w:hAnsiTheme="majorHAnsi" w:cstheme="majorHAnsi"/>
          <w:sz w:val="22"/>
          <w:szCs w:val="22"/>
        </w:rPr>
      </w:pPr>
    </w:p>
    <w:p w:rsidR="00A84A88" w:rsidRPr="009212E0" w:rsidRDefault="00A84A88" w:rsidP="00A84A88">
      <w:pPr>
        <w:spacing w:after="120" w:line="276" w:lineRule="auto"/>
        <w:jc w:val="both"/>
        <w:rPr>
          <w:rFonts w:asciiTheme="majorHAnsi" w:hAnsiTheme="majorHAnsi" w:cstheme="majorHAnsi"/>
          <w:sz w:val="22"/>
          <w:szCs w:val="22"/>
        </w:rPr>
      </w:pPr>
      <w:r w:rsidRPr="009212E0">
        <w:rPr>
          <w:rFonts w:asciiTheme="majorHAnsi" w:hAnsiTheme="majorHAnsi" w:cstheme="majorHAnsi"/>
          <w:b/>
          <w:sz w:val="22"/>
          <w:szCs w:val="22"/>
        </w:rPr>
        <w:t xml:space="preserve">CLÁUSULA DÉCIMA.- OFERTA DE SERVICIOS COMPLEMENTARIOS: </w:t>
      </w:r>
      <w:r w:rsidRPr="009212E0">
        <w:rPr>
          <w:rFonts w:asciiTheme="majorHAnsi" w:hAnsiTheme="majorHAnsi" w:cstheme="majorHAnsi"/>
          <w:sz w:val="22"/>
          <w:szCs w:val="22"/>
        </w:rPr>
        <w:t>La oferta de servicios complementarios en el interior de las instalaciones y escenarios deportivos de propiedad municipal entregados en Convenio para la Administración y Uso, se realizarán en coordinación entre el beneficiario del convenio y la Administración Zonal correspondiente, a través de un proceso transparente que garantice la participación de la comunidad y que otorgue tratamiento prioritario para organizaciones que formen parte de la Economía Popular y Solidaria.</w:t>
      </w:r>
    </w:p>
    <w:p w:rsidR="00A84A88" w:rsidRPr="009212E0" w:rsidRDefault="00A84A88" w:rsidP="00A84A88">
      <w:pPr>
        <w:pStyle w:val="Sinespaciado"/>
        <w:spacing w:before="2" w:after="2"/>
        <w:rPr>
          <w:rFonts w:asciiTheme="majorHAnsi" w:hAnsiTheme="majorHAnsi" w:cstheme="majorHAnsi"/>
          <w:b/>
          <w:sz w:val="22"/>
          <w:szCs w:val="22"/>
        </w:rPr>
      </w:pPr>
    </w:p>
    <w:p w:rsidR="00A84A88" w:rsidRPr="009212E0" w:rsidRDefault="00A84A88" w:rsidP="00A84A88">
      <w:pPr>
        <w:pStyle w:val="Sinespaciado"/>
        <w:spacing w:before="2" w:after="2"/>
        <w:rPr>
          <w:rFonts w:asciiTheme="majorHAnsi" w:hAnsiTheme="majorHAnsi" w:cstheme="majorHAnsi"/>
          <w:b/>
          <w:sz w:val="22"/>
          <w:szCs w:val="22"/>
        </w:rPr>
      </w:pPr>
      <w:r w:rsidRPr="009212E0">
        <w:rPr>
          <w:rFonts w:asciiTheme="majorHAnsi" w:hAnsiTheme="majorHAnsi" w:cstheme="majorHAnsi"/>
          <w:b/>
          <w:sz w:val="22"/>
          <w:szCs w:val="22"/>
        </w:rPr>
        <w:t xml:space="preserve">CLÁUSULA DÉCIMA </w:t>
      </w:r>
      <w:proofErr w:type="gramStart"/>
      <w:r w:rsidRPr="009212E0">
        <w:rPr>
          <w:rFonts w:asciiTheme="majorHAnsi" w:hAnsiTheme="majorHAnsi" w:cstheme="majorHAnsi"/>
          <w:b/>
          <w:sz w:val="22"/>
          <w:szCs w:val="22"/>
        </w:rPr>
        <w:t>PRIMERA.-</w:t>
      </w:r>
      <w:proofErr w:type="gramEnd"/>
      <w:r w:rsidRPr="009212E0">
        <w:rPr>
          <w:rFonts w:asciiTheme="majorHAnsi" w:hAnsiTheme="majorHAnsi" w:cstheme="majorHAnsi"/>
          <w:b/>
          <w:sz w:val="22"/>
          <w:szCs w:val="22"/>
        </w:rPr>
        <w:t xml:space="preserve"> RELACIÓN LABORAL O DE DEPENDENCIA:</w:t>
      </w:r>
    </w:p>
    <w:p w:rsidR="00A84A88" w:rsidRPr="009212E0" w:rsidRDefault="00A84A88" w:rsidP="00A84A88">
      <w:pPr>
        <w:pStyle w:val="Sinespaciado"/>
        <w:spacing w:before="2" w:after="2"/>
        <w:rPr>
          <w:rFonts w:asciiTheme="majorHAnsi" w:hAnsiTheme="majorHAnsi" w:cstheme="majorHAnsi"/>
          <w:b/>
          <w:sz w:val="22"/>
          <w:szCs w:val="22"/>
        </w:rPr>
      </w:pPr>
    </w:p>
    <w:p w:rsidR="00A84A88" w:rsidRPr="009212E0" w:rsidRDefault="00A84A88" w:rsidP="00A84A88">
      <w:pPr>
        <w:pStyle w:val="Sinespaciado"/>
        <w:spacing w:before="2" w:after="2"/>
        <w:rPr>
          <w:rFonts w:asciiTheme="majorHAnsi" w:hAnsiTheme="majorHAnsi" w:cstheme="majorHAnsi"/>
          <w:spacing w:val="6"/>
          <w:sz w:val="22"/>
          <w:szCs w:val="22"/>
        </w:rPr>
      </w:pPr>
      <w:r w:rsidRPr="009212E0">
        <w:rPr>
          <w:rFonts w:asciiTheme="majorHAnsi" w:hAnsiTheme="majorHAnsi" w:cstheme="majorHAnsi"/>
          <w:spacing w:val="6"/>
          <w:sz w:val="22"/>
          <w:szCs w:val="22"/>
        </w:rPr>
        <w:lastRenderedPageBreak/>
        <w:t xml:space="preserve">Por la naturaleza del presente convenio ni la Administración Zonal </w:t>
      </w:r>
      <w:r w:rsidRPr="009212E0">
        <w:rPr>
          <w:rFonts w:asciiTheme="majorHAnsi" w:hAnsiTheme="majorHAnsi" w:cstheme="majorHAnsi"/>
          <w:bCs/>
          <w:spacing w:val="6"/>
          <w:sz w:val="22"/>
          <w:szCs w:val="22"/>
        </w:rPr>
        <w:t>ni la Liga Deportiva Barrial “María Elena Salazar”,</w:t>
      </w:r>
      <w:r w:rsidRPr="009212E0">
        <w:rPr>
          <w:rFonts w:asciiTheme="majorHAnsi" w:hAnsiTheme="majorHAnsi" w:cstheme="majorHAnsi"/>
          <w:b/>
          <w:bCs/>
          <w:spacing w:val="6"/>
          <w:sz w:val="22"/>
          <w:szCs w:val="22"/>
        </w:rPr>
        <w:t xml:space="preserve"> </w:t>
      </w:r>
      <w:r w:rsidRPr="009212E0">
        <w:rPr>
          <w:rFonts w:asciiTheme="majorHAnsi" w:hAnsiTheme="majorHAnsi" w:cstheme="majorHAnsi"/>
          <w:spacing w:val="6"/>
          <w:sz w:val="22"/>
          <w:szCs w:val="22"/>
        </w:rPr>
        <w:t>adquieren relación laboral ni de dependencia, respecto del personal de la otra institución que trabaje en la ejecución de este instrumento.</w:t>
      </w:r>
    </w:p>
    <w:p w:rsidR="00A84A88" w:rsidRPr="009212E0" w:rsidRDefault="00A84A88" w:rsidP="00A84A88">
      <w:pPr>
        <w:pStyle w:val="Sinespaciado"/>
        <w:spacing w:before="2" w:after="2"/>
        <w:rPr>
          <w:rFonts w:asciiTheme="majorHAnsi" w:hAnsiTheme="majorHAnsi" w:cstheme="majorHAnsi"/>
          <w:b/>
          <w:sz w:val="22"/>
          <w:szCs w:val="22"/>
        </w:rPr>
      </w:pPr>
    </w:p>
    <w:p w:rsidR="00A84A88" w:rsidRPr="009212E0" w:rsidRDefault="00A84A88" w:rsidP="00A84A88">
      <w:pPr>
        <w:pStyle w:val="Sinespaciado"/>
        <w:spacing w:before="2" w:after="2"/>
        <w:rPr>
          <w:rFonts w:asciiTheme="majorHAnsi" w:hAnsiTheme="majorHAnsi" w:cstheme="majorHAnsi"/>
          <w:b/>
          <w:sz w:val="22"/>
          <w:szCs w:val="22"/>
        </w:rPr>
      </w:pPr>
      <w:r w:rsidRPr="009212E0">
        <w:rPr>
          <w:rFonts w:asciiTheme="majorHAnsi" w:hAnsiTheme="majorHAnsi" w:cstheme="majorHAnsi"/>
          <w:b/>
          <w:sz w:val="22"/>
          <w:szCs w:val="22"/>
        </w:rPr>
        <w:t xml:space="preserve">CLÁUSULA DÉCIMA </w:t>
      </w:r>
      <w:proofErr w:type="gramStart"/>
      <w:r w:rsidRPr="009212E0">
        <w:rPr>
          <w:rFonts w:asciiTheme="majorHAnsi" w:hAnsiTheme="majorHAnsi" w:cstheme="majorHAnsi"/>
          <w:b/>
          <w:sz w:val="22"/>
          <w:szCs w:val="22"/>
        </w:rPr>
        <w:t>SEGUNDA.-</w:t>
      </w:r>
      <w:proofErr w:type="gramEnd"/>
      <w:r w:rsidRPr="009212E0">
        <w:rPr>
          <w:rFonts w:asciiTheme="majorHAnsi" w:hAnsiTheme="majorHAnsi" w:cstheme="majorHAnsi"/>
          <w:b/>
          <w:sz w:val="22"/>
          <w:szCs w:val="22"/>
        </w:rPr>
        <w:t xml:space="preserve">  TERMINACIÓN:</w:t>
      </w:r>
    </w:p>
    <w:p w:rsidR="00A84A88" w:rsidRPr="009212E0" w:rsidRDefault="00A84A88" w:rsidP="00A84A88">
      <w:pPr>
        <w:jc w:val="both"/>
        <w:rPr>
          <w:rFonts w:asciiTheme="majorHAnsi" w:hAnsiTheme="majorHAnsi" w:cstheme="majorHAnsi"/>
          <w:sz w:val="22"/>
          <w:szCs w:val="22"/>
        </w:rPr>
      </w:pPr>
      <w:r w:rsidRPr="009212E0">
        <w:rPr>
          <w:rFonts w:asciiTheme="majorHAnsi" w:hAnsiTheme="majorHAnsi" w:cstheme="majorHAnsi"/>
          <w:b/>
          <w:sz w:val="22"/>
          <w:szCs w:val="22"/>
        </w:rPr>
        <w:t>12.01.</w:t>
      </w:r>
      <w:r w:rsidRPr="009212E0">
        <w:rPr>
          <w:rFonts w:asciiTheme="majorHAnsi" w:hAnsiTheme="majorHAnsi" w:cstheme="majorHAnsi"/>
          <w:b/>
          <w:sz w:val="22"/>
          <w:szCs w:val="22"/>
        </w:rPr>
        <w:tab/>
      </w:r>
      <w:r w:rsidRPr="009212E0">
        <w:rPr>
          <w:rFonts w:asciiTheme="majorHAnsi" w:hAnsiTheme="majorHAnsi" w:cstheme="majorHAnsi"/>
          <w:sz w:val="22"/>
          <w:szCs w:val="22"/>
        </w:rPr>
        <w:t>Este Convenio se dará por terminado automáticamente en los siguientes casos:</w:t>
      </w:r>
    </w:p>
    <w:p w:rsidR="00A84A88" w:rsidRPr="009212E0" w:rsidRDefault="00A84A88" w:rsidP="00A84A88">
      <w:pPr>
        <w:pStyle w:val="Prrafodelista"/>
        <w:numPr>
          <w:ilvl w:val="0"/>
          <w:numId w:val="7"/>
        </w:numPr>
        <w:spacing w:before="2" w:after="2"/>
        <w:jc w:val="both"/>
        <w:rPr>
          <w:rFonts w:asciiTheme="majorHAnsi" w:hAnsiTheme="majorHAnsi" w:cstheme="majorHAnsi"/>
          <w:sz w:val="22"/>
          <w:szCs w:val="22"/>
        </w:rPr>
      </w:pPr>
      <w:r w:rsidRPr="009212E0">
        <w:rPr>
          <w:rFonts w:asciiTheme="majorHAnsi" w:hAnsiTheme="majorHAnsi" w:cstheme="majorHAnsi"/>
          <w:sz w:val="22"/>
          <w:szCs w:val="22"/>
        </w:rPr>
        <w:t>Por mutuo acuerdo de las Partes</w:t>
      </w:r>
    </w:p>
    <w:p w:rsidR="00A84A88" w:rsidRPr="009212E0" w:rsidRDefault="00A84A88" w:rsidP="00A84A88">
      <w:pPr>
        <w:pStyle w:val="Prrafodelista"/>
        <w:numPr>
          <w:ilvl w:val="0"/>
          <w:numId w:val="7"/>
        </w:numPr>
        <w:spacing w:before="2" w:after="2"/>
        <w:jc w:val="both"/>
        <w:rPr>
          <w:rFonts w:asciiTheme="majorHAnsi" w:hAnsiTheme="majorHAnsi" w:cstheme="majorHAnsi"/>
          <w:sz w:val="22"/>
          <w:szCs w:val="22"/>
        </w:rPr>
      </w:pPr>
      <w:r w:rsidRPr="009212E0">
        <w:rPr>
          <w:rFonts w:asciiTheme="majorHAnsi" w:hAnsiTheme="majorHAnsi" w:cstheme="majorHAnsi"/>
          <w:sz w:val="22"/>
          <w:szCs w:val="22"/>
        </w:rPr>
        <w:t>Por el vencimiento del plazo de vigencia del mismo</w:t>
      </w:r>
    </w:p>
    <w:p w:rsidR="00A84A88" w:rsidRPr="009212E0" w:rsidRDefault="00A84A88" w:rsidP="00A84A88">
      <w:pPr>
        <w:pStyle w:val="Prrafodelista"/>
        <w:numPr>
          <w:ilvl w:val="0"/>
          <w:numId w:val="7"/>
        </w:numPr>
        <w:spacing w:before="2" w:after="2"/>
        <w:jc w:val="both"/>
        <w:rPr>
          <w:rFonts w:asciiTheme="majorHAnsi" w:hAnsiTheme="majorHAnsi" w:cstheme="majorHAnsi"/>
          <w:sz w:val="22"/>
          <w:szCs w:val="22"/>
        </w:rPr>
      </w:pPr>
      <w:r w:rsidRPr="009212E0">
        <w:rPr>
          <w:rFonts w:asciiTheme="majorHAnsi" w:hAnsiTheme="majorHAnsi" w:cstheme="majorHAnsi"/>
          <w:sz w:val="22"/>
          <w:szCs w:val="22"/>
        </w:rPr>
        <w:t>Por incumplimiento de las Partes, de alguna de las obligaciones contenidas en el presente instrumento</w:t>
      </w:r>
    </w:p>
    <w:p w:rsidR="00A84A88" w:rsidRPr="009212E0" w:rsidRDefault="00A84A88" w:rsidP="00A84A88">
      <w:pPr>
        <w:pStyle w:val="Prrafodelista"/>
        <w:numPr>
          <w:ilvl w:val="0"/>
          <w:numId w:val="7"/>
        </w:numPr>
        <w:spacing w:before="2" w:after="2"/>
        <w:jc w:val="both"/>
        <w:rPr>
          <w:rFonts w:asciiTheme="majorHAnsi" w:hAnsiTheme="majorHAnsi" w:cstheme="majorHAnsi"/>
          <w:sz w:val="22"/>
          <w:szCs w:val="22"/>
        </w:rPr>
      </w:pPr>
      <w:r w:rsidRPr="009212E0">
        <w:rPr>
          <w:rFonts w:asciiTheme="majorHAnsi" w:hAnsiTheme="majorHAnsi" w:cstheme="majorHAnsi"/>
          <w:sz w:val="22"/>
          <w:szCs w:val="22"/>
        </w:rPr>
        <w:t xml:space="preserve">De ser necesarios para los intereses municipales el plazo podrá terminar, de forma unilateral, antes del plazo establecido. </w:t>
      </w:r>
    </w:p>
    <w:p w:rsidR="00A84A88" w:rsidRPr="009212E0" w:rsidRDefault="00A84A88" w:rsidP="00A84A88">
      <w:pPr>
        <w:pStyle w:val="Prrafodelista"/>
        <w:spacing w:before="2" w:after="2"/>
        <w:ind w:left="1068"/>
        <w:jc w:val="both"/>
        <w:rPr>
          <w:rFonts w:asciiTheme="majorHAnsi" w:hAnsiTheme="majorHAnsi" w:cstheme="majorHAnsi"/>
          <w:sz w:val="22"/>
          <w:szCs w:val="22"/>
        </w:rPr>
      </w:pPr>
    </w:p>
    <w:p w:rsidR="00A84A88" w:rsidRPr="009212E0" w:rsidRDefault="00A84A88" w:rsidP="00A84A88">
      <w:pPr>
        <w:pStyle w:val="Prrafodelista"/>
        <w:spacing w:before="2" w:after="2"/>
        <w:ind w:left="0"/>
        <w:jc w:val="both"/>
        <w:rPr>
          <w:rFonts w:asciiTheme="majorHAnsi" w:hAnsiTheme="majorHAnsi" w:cstheme="majorHAnsi"/>
          <w:sz w:val="22"/>
          <w:szCs w:val="22"/>
        </w:rPr>
      </w:pPr>
      <w:r w:rsidRPr="009212E0">
        <w:rPr>
          <w:rFonts w:asciiTheme="majorHAnsi" w:hAnsiTheme="majorHAnsi" w:cstheme="majorHAnsi"/>
          <w:b/>
          <w:sz w:val="22"/>
          <w:szCs w:val="22"/>
        </w:rPr>
        <w:t>12.02.</w:t>
      </w:r>
      <w:r w:rsidRPr="009212E0">
        <w:rPr>
          <w:rFonts w:asciiTheme="majorHAnsi" w:hAnsiTheme="majorHAnsi" w:cstheme="majorHAnsi"/>
          <w:b/>
          <w:sz w:val="22"/>
          <w:szCs w:val="22"/>
        </w:rPr>
        <w:tab/>
      </w:r>
      <w:r w:rsidRPr="009212E0">
        <w:rPr>
          <w:rFonts w:asciiTheme="majorHAnsi" w:hAnsiTheme="majorHAnsi" w:cstheme="majorHAnsi"/>
          <w:sz w:val="22"/>
          <w:szCs w:val="22"/>
        </w:rPr>
        <w:t xml:space="preserve">Si una de las Partes quisiera dar por terminado este Convenio </w:t>
      </w:r>
      <w:r w:rsidRPr="009212E0">
        <w:rPr>
          <w:rFonts w:asciiTheme="majorHAnsi" w:hAnsiTheme="majorHAnsi" w:cstheme="majorHAnsi"/>
          <w:sz w:val="22"/>
          <w:szCs w:val="22"/>
        </w:rPr>
        <w:tab/>
        <w:t>antes de la fecha de su vencimiento, tendrá la obligación de comunicarlo por escrito a la otra con treinta días de anticipación.</w:t>
      </w:r>
    </w:p>
    <w:p w:rsidR="00A84A88" w:rsidRPr="009212E0" w:rsidRDefault="00A84A88" w:rsidP="00A84A88">
      <w:pPr>
        <w:pStyle w:val="Prrafodelista"/>
        <w:spacing w:before="2" w:after="2"/>
        <w:ind w:left="0"/>
        <w:jc w:val="both"/>
        <w:rPr>
          <w:rFonts w:asciiTheme="majorHAnsi" w:hAnsiTheme="majorHAnsi" w:cstheme="majorHAnsi"/>
          <w:sz w:val="22"/>
          <w:szCs w:val="22"/>
        </w:rPr>
      </w:pPr>
    </w:p>
    <w:p w:rsidR="00A84A88" w:rsidRPr="009212E0" w:rsidRDefault="00A84A88" w:rsidP="00A84A88">
      <w:pPr>
        <w:ind w:left="705" w:hanging="705"/>
        <w:jc w:val="both"/>
        <w:rPr>
          <w:rFonts w:asciiTheme="majorHAnsi" w:hAnsiTheme="majorHAnsi" w:cstheme="majorHAnsi"/>
          <w:sz w:val="22"/>
          <w:szCs w:val="22"/>
        </w:rPr>
      </w:pPr>
      <w:r w:rsidRPr="009212E0">
        <w:rPr>
          <w:rFonts w:asciiTheme="majorHAnsi" w:hAnsiTheme="majorHAnsi" w:cstheme="majorHAnsi"/>
          <w:b/>
          <w:sz w:val="22"/>
          <w:szCs w:val="22"/>
        </w:rPr>
        <w:t>12.03</w:t>
      </w:r>
      <w:r w:rsidRPr="009212E0">
        <w:rPr>
          <w:rFonts w:asciiTheme="majorHAnsi" w:hAnsiTheme="majorHAnsi" w:cstheme="majorHAnsi"/>
          <w:sz w:val="22"/>
          <w:szCs w:val="22"/>
        </w:rPr>
        <w:tab/>
        <w:t>Cualquiera de las causales de terminación, no libera la responsabilidad de ninguna de las partes respecto del cumplimiento de las obligaciones que se hubieren generado en base a su firma, hasta el momento de la terminación del mismo.</w:t>
      </w:r>
    </w:p>
    <w:p w:rsidR="00A84A88" w:rsidRPr="009212E0" w:rsidRDefault="00A84A88" w:rsidP="00A84A88">
      <w:pPr>
        <w:autoSpaceDE w:val="0"/>
        <w:autoSpaceDN w:val="0"/>
        <w:adjustRightInd w:val="0"/>
        <w:jc w:val="both"/>
        <w:rPr>
          <w:rFonts w:asciiTheme="majorHAnsi" w:hAnsiTheme="majorHAnsi" w:cstheme="majorHAnsi"/>
          <w:sz w:val="22"/>
          <w:szCs w:val="22"/>
        </w:rPr>
      </w:pPr>
      <w:r w:rsidRPr="009212E0">
        <w:rPr>
          <w:rFonts w:asciiTheme="majorHAnsi" w:hAnsiTheme="majorHAnsi" w:cstheme="majorHAnsi"/>
          <w:sz w:val="22"/>
          <w:szCs w:val="22"/>
        </w:rPr>
        <w:t>En todos los casos de terminación del presente Convenio, las partes procederán a suscribir la correspondiente acta de terminación.</w:t>
      </w:r>
    </w:p>
    <w:p w:rsidR="00A84A88" w:rsidRPr="009212E0" w:rsidRDefault="00A84A88" w:rsidP="00A84A88">
      <w:pPr>
        <w:autoSpaceDE w:val="0"/>
        <w:autoSpaceDN w:val="0"/>
        <w:adjustRightInd w:val="0"/>
        <w:jc w:val="both"/>
        <w:rPr>
          <w:rFonts w:asciiTheme="majorHAnsi" w:hAnsiTheme="majorHAnsi" w:cstheme="majorHAnsi"/>
          <w:color w:val="FF0000"/>
          <w:sz w:val="22"/>
          <w:szCs w:val="22"/>
        </w:rPr>
      </w:pPr>
    </w:p>
    <w:p w:rsidR="00A84A88" w:rsidRPr="009212E0" w:rsidRDefault="00A84A88" w:rsidP="00A84A88">
      <w:pPr>
        <w:pStyle w:val="Sinespaciado"/>
        <w:spacing w:before="2" w:after="2"/>
        <w:rPr>
          <w:rFonts w:asciiTheme="majorHAnsi" w:hAnsiTheme="majorHAnsi" w:cstheme="majorHAnsi"/>
          <w:b/>
          <w:sz w:val="22"/>
          <w:szCs w:val="22"/>
        </w:rPr>
      </w:pPr>
    </w:p>
    <w:p w:rsidR="00A84A88" w:rsidRPr="009212E0" w:rsidRDefault="00A84A88" w:rsidP="00A84A88">
      <w:pPr>
        <w:pStyle w:val="Sinespaciado"/>
        <w:spacing w:before="2" w:after="2"/>
        <w:rPr>
          <w:rFonts w:asciiTheme="majorHAnsi" w:hAnsiTheme="majorHAnsi" w:cstheme="majorHAnsi"/>
          <w:b/>
          <w:sz w:val="22"/>
          <w:szCs w:val="22"/>
        </w:rPr>
      </w:pPr>
      <w:r w:rsidRPr="009212E0">
        <w:rPr>
          <w:rFonts w:asciiTheme="majorHAnsi" w:hAnsiTheme="majorHAnsi" w:cstheme="majorHAnsi"/>
          <w:b/>
          <w:sz w:val="22"/>
          <w:szCs w:val="22"/>
        </w:rPr>
        <w:t xml:space="preserve">CLÁUSULA DÉCIMA </w:t>
      </w:r>
      <w:proofErr w:type="gramStart"/>
      <w:r w:rsidRPr="009212E0">
        <w:rPr>
          <w:rFonts w:asciiTheme="majorHAnsi" w:hAnsiTheme="majorHAnsi" w:cstheme="majorHAnsi"/>
          <w:b/>
          <w:sz w:val="22"/>
          <w:szCs w:val="22"/>
        </w:rPr>
        <w:t>TERCERA.-</w:t>
      </w:r>
      <w:proofErr w:type="gramEnd"/>
      <w:r w:rsidRPr="009212E0">
        <w:rPr>
          <w:rFonts w:asciiTheme="majorHAnsi" w:hAnsiTheme="majorHAnsi" w:cstheme="majorHAnsi"/>
          <w:b/>
          <w:sz w:val="22"/>
          <w:szCs w:val="22"/>
        </w:rPr>
        <w:t xml:space="preserve"> JURISDICCION Y COMPETENCIA:</w:t>
      </w:r>
    </w:p>
    <w:p w:rsidR="00A84A88" w:rsidRPr="009212E0" w:rsidRDefault="00A84A88" w:rsidP="00A84A88">
      <w:pPr>
        <w:pStyle w:val="Sinespaciado"/>
        <w:spacing w:before="2" w:after="2"/>
        <w:rPr>
          <w:rFonts w:asciiTheme="majorHAnsi" w:hAnsiTheme="majorHAnsi" w:cstheme="majorHAnsi"/>
          <w:b/>
          <w:sz w:val="22"/>
          <w:szCs w:val="22"/>
        </w:rPr>
      </w:pPr>
    </w:p>
    <w:p w:rsidR="00A84A88" w:rsidRPr="009212E0" w:rsidRDefault="00A84A88" w:rsidP="00A84A88">
      <w:pPr>
        <w:pStyle w:val="Sinespaciado"/>
        <w:spacing w:before="2" w:after="2"/>
        <w:rPr>
          <w:rFonts w:asciiTheme="majorHAnsi" w:hAnsiTheme="majorHAnsi" w:cstheme="majorHAnsi"/>
          <w:b/>
          <w:sz w:val="22"/>
          <w:szCs w:val="22"/>
        </w:rPr>
      </w:pPr>
      <w:r w:rsidRPr="009212E0">
        <w:rPr>
          <w:rFonts w:asciiTheme="majorHAnsi" w:hAnsiTheme="majorHAnsi" w:cstheme="majorHAnsi"/>
          <w:sz w:val="22"/>
          <w:szCs w:val="22"/>
        </w:rPr>
        <w:t xml:space="preserve">13.01 </w:t>
      </w:r>
      <w:r w:rsidRPr="009212E0">
        <w:rPr>
          <w:rFonts w:asciiTheme="majorHAnsi" w:hAnsiTheme="majorHAnsi" w:cstheme="majorHAnsi"/>
          <w:sz w:val="22"/>
          <w:szCs w:val="22"/>
        </w:rPr>
        <w:tab/>
        <w:t>Tratándose de un Convenio de Uso y Administración, toda divergencia o controversia respecto de la interpretación, cumplimiento o ejecución del mismo, será sometida a un arreglo en forma directa y amistosa, mediante procedimientos de amigable composición, a través de los representantes de las instituciones para el Convenio, en un lapso no mayor a treinta días calendario, contados a partir de la notificación de cualquiera de ellas, señalando la divergencia o controversia surgida.</w:t>
      </w:r>
    </w:p>
    <w:p w:rsidR="00A84A88" w:rsidRPr="009212E0" w:rsidRDefault="00A84A88" w:rsidP="00A84A88">
      <w:pPr>
        <w:pStyle w:val="Sinespaciado"/>
        <w:spacing w:before="2" w:after="2"/>
        <w:ind w:left="600"/>
        <w:rPr>
          <w:rFonts w:asciiTheme="majorHAnsi" w:hAnsiTheme="majorHAnsi" w:cstheme="majorHAnsi"/>
          <w:b/>
          <w:sz w:val="22"/>
          <w:szCs w:val="22"/>
        </w:rPr>
      </w:pPr>
    </w:p>
    <w:p w:rsidR="00A84A88" w:rsidRPr="009212E0" w:rsidRDefault="00A84A88" w:rsidP="00A84A88">
      <w:pPr>
        <w:pStyle w:val="Sinespaciado"/>
        <w:spacing w:before="2" w:after="2"/>
        <w:rPr>
          <w:rFonts w:asciiTheme="majorHAnsi" w:hAnsiTheme="majorHAnsi" w:cstheme="majorHAnsi"/>
          <w:sz w:val="22"/>
          <w:szCs w:val="22"/>
        </w:rPr>
      </w:pPr>
      <w:r w:rsidRPr="009212E0">
        <w:rPr>
          <w:rFonts w:asciiTheme="majorHAnsi" w:hAnsiTheme="majorHAnsi" w:cstheme="majorHAnsi"/>
          <w:sz w:val="22"/>
          <w:szCs w:val="22"/>
        </w:rPr>
        <w:t>13.02    En caso de no lograrse una solución a la divergencia surgida, los máximos personeros de cada entidad serán los competentes para viabilizar el correspondiente acuerdo o arreglo a la controversia, sometiéndose en todo caso, a la Mediación del Centro de Mediación dela Procuraduría General del Estado y al Reglamento de Funcionamiento de dicho Centro. La controversia se resolverá en derecho.</w:t>
      </w:r>
    </w:p>
    <w:p w:rsidR="00A84A88" w:rsidRPr="009212E0" w:rsidRDefault="00A84A88" w:rsidP="00A84A88">
      <w:pPr>
        <w:pStyle w:val="Sinespaciado"/>
        <w:spacing w:before="2" w:after="2"/>
        <w:rPr>
          <w:rFonts w:asciiTheme="majorHAnsi" w:hAnsiTheme="majorHAnsi" w:cstheme="majorHAnsi"/>
          <w:sz w:val="22"/>
          <w:szCs w:val="22"/>
        </w:rPr>
      </w:pPr>
    </w:p>
    <w:p w:rsidR="00A84A88" w:rsidRPr="009212E0" w:rsidRDefault="00A84A88" w:rsidP="00A84A88">
      <w:pPr>
        <w:pStyle w:val="Sinespaciado"/>
        <w:spacing w:before="2" w:after="2"/>
        <w:rPr>
          <w:rFonts w:asciiTheme="majorHAnsi" w:hAnsiTheme="majorHAnsi" w:cstheme="majorHAnsi"/>
          <w:sz w:val="22"/>
          <w:szCs w:val="22"/>
          <w:lang w:val="es-ES"/>
        </w:rPr>
      </w:pPr>
      <w:r w:rsidRPr="009212E0">
        <w:rPr>
          <w:rFonts w:asciiTheme="majorHAnsi" w:hAnsiTheme="majorHAnsi" w:cstheme="majorHAnsi"/>
          <w:sz w:val="22"/>
          <w:szCs w:val="22"/>
        </w:rPr>
        <w:t>13.03</w:t>
      </w:r>
      <w:r w:rsidRPr="009212E0">
        <w:rPr>
          <w:rFonts w:asciiTheme="majorHAnsi" w:hAnsiTheme="majorHAnsi" w:cstheme="majorHAnsi"/>
          <w:b/>
          <w:sz w:val="22"/>
          <w:szCs w:val="22"/>
        </w:rPr>
        <w:tab/>
      </w:r>
      <w:r w:rsidRPr="009212E0">
        <w:rPr>
          <w:rFonts w:asciiTheme="majorHAnsi" w:hAnsiTheme="majorHAnsi" w:cstheme="majorHAnsi"/>
          <w:sz w:val="22"/>
          <w:szCs w:val="22"/>
        </w:rPr>
        <w:t>El Acta de mediación tiene el carácter de sentencia ejecutoriada y de ésta no habrá ningún    recurso de alzada.</w:t>
      </w:r>
    </w:p>
    <w:p w:rsidR="00A84A88" w:rsidRPr="009212E0" w:rsidRDefault="00A84A88" w:rsidP="00A84A88">
      <w:pPr>
        <w:pStyle w:val="Sinespaciado"/>
        <w:spacing w:before="2" w:after="2"/>
        <w:rPr>
          <w:rFonts w:asciiTheme="majorHAnsi" w:hAnsiTheme="majorHAnsi" w:cstheme="majorHAnsi"/>
          <w:sz w:val="22"/>
          <w:szCs w:val="22"/>
        </w:rPr>
      </w:pPr>
    </w:p>
    <w:p w:rsidR="00A84A88" w:rsidRPr="009212E0" w:rsidRDefault="00A84A88" w:rsidP="00A84A88">
      <w:pPr>
        <w:pStyle w:val="Sinespaciado"/>
        <w:spacing w:before="2" w:after="2"/>
        <w:rPr>
          <w:rFonts w:asciiTheme="majorHAnsi" w:hAnsiTheme="majorHAnsi" w:cstheme="majorHAnsi"/>
          <w:sz w:val="22"/>
          <w:szCs w:val="22"/>
        </w:rPr>
      </w:pPr>
      <w:r w:rsidRPr="009212E0">
        <w:rPr>
          <w:rFonts w:asciiTheme="majorHAnsi" w:hAnsiTheme="majorHAnsi" w:cstheme="majorHAnsi"/>
          <w:sz w:val="22"/>
          <w:szCs w:val="22"/>
        </w:rPr>
        <w:t>13.04</w:t>
      </w:r>
      <w:r w:rsidRPr="009212E0">
        <w:rPr>
          <w:rFonts w:asciiTheme="majorHAnsi" w:hAnsiTheme="majorHAnsi" w:cstheme="majorHAnsi"/>
          <w:sz w:val="22"/>
          <w:szCs w:val="22"/>
        </w:rPr>
        <w:tab/>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rsidR="00A84A88" w:rsidRPr="009212E0" w:rsidRDefault="00A84A88" w:rsidP="00A84A88">
      <w:pPr>
        <w:pStyle w:val="Sinespaciado"/>
        <w:spacing w:before="2" w:after="2"/>
        <w:rPr>
          <w:rFonts w:asciiTheme="majorHAnsi" w:hAnsiTheme="majorHAnsi" w:cstheme="majorHAnsi"/>
          <w:b/>
          <w:sz w:val="22"/>
          <w:szCs w:val="22"/>
          <w:lang w:val="es-ES_tradnl"/>
        </w:rPr>
      </w:pPr>
    </w:p>
    <w:p w:rsidR="00A84A88" w:rsidRPr="009212E0" w:rsidRDefault="00A84A88" w:rsidP="00A84A88">
      <w:pPr>
        <w:jc w:val="both"/>
        <w:rPr>
          <w:rFonts w:asciiTheme="majorHAnsi" w:hAnsiTheme="majorHAnsi" w:cstheme="majorHAnsi"/>
          <w:b/>
          <w:sz w:val="22"/>
          <w:szCs w:val="22"/>
          <w:lang w:val="es-ES_tradnl"/>
        </w:rPr>
      </w:pPr>
      <w:r w:rsidRPr="009212E0">
        <w:rPr>
          <w:rFonts w:asciiTheme="majorHAnsi" w:hAnsiTheme="majorHAnsi" w:cstheme="majorHAnsi"/>
          <w:b/>
          <w:sz w:val="22"/>
          <w:szCs w:val="22"/>
        </w:rPr>
        <w:t xml:space="preserve">CLÁUSULA DÉCIMA </w:t>
      </w:r>
      <w:proofErr w:type="gramStart"/>
      <w:r w:rsidRPr="009212E0">
        <w:rPr>
          <w:rFonts w:asciiTheme="majorHAnsi" w:hAnsiTheme="majorHAnsi" w:cstheme="majorHAnsi"/>
          <w:b/>
          <w:sz w:val="22"/>
          <w:szCs w:val="22"/>
        </w:rPr>
        <w:t>CUARTA.-</w:t>
      </w:r>
      <w:proofErr w:type="gramEnd"/>
      <w:r w:rsidRPr="009212E0">
        <w:rPr>
          <w:rFonts w:asciiTheme="majorHAnsi" w:hAnsiTheme="majorHAnsi" w:cstheme="majorHAnsi"/>
          <w:b/>
          <w:sz w:val="22"/>
          <w:szCs w:val="22"/>
        </w:rPr>
        <w:t xml:space="preserve"> LIQUIDACIÓN Y FINIQUITO:</w:t>
      </w:r>
    </w:p>
    <w:p w:rsidR="00A84A88" w:rsidRPr="009212E0" w:rsidRDefault="00A84A88" w:rsidP="00A84A88">
      <w:pPr>
        <w:spacing w:before="100" w:beforeAutospacing="1" w:after="100" w:afterAutospacing="1"/>
        <w:ind w:left="705" w:hanging="705"/>
        <w:contextualSpacing/>
        <w:jc w:val="both"/>
        <w:rPr>
          <w:rFonts w:asciiTheme="majorHAnsi" w:hAnsiTheme="majorHAnsi" w:cstheme="majorHAnsi"/>
          <w:sz w:val="22"/>
          <w:szCs w:val="22"/>
        </w:rPr>
      </w:pPr>
      <w:r w:rsidRPr="009212E0">
        <w:rPr>
          <w:rFonts w:asciiTheme="majorHAnsi" w:hAnsiTheme="majorHAnsi" w:cstheme="majorHAnsi"/>
          <w:b/>
          <w:sz w:val="22"/>
          <w:szCs w:val="22"/>
        </w:rPr>
        <w:t>14.01</w:t>
      </w:r>
      <w:r w:rsidRPr="009212E0">
        <w:rPr>
          <w:rFonts w:asciiTheme="majorHAnsi" w:hAnsiTheme="majorHAnsi" w:cstheme="majorHAnsi"/>
          <w:sz w:val="22"/>
          <w:szCs w:val="22"/>
        </w:rPr>
        <w:tab/>
        <w:t xml:space="preserve">Una vez concluido el plazo del </w:t>
      </w:r>
      <w:r w:rsidRPr="009212E0">
        <w:rPr>
          <w:rFonts w:asciiTheme="majorHAnsi" w:eastAsia="Arial Unicode MS" w:hAnsiTheme="majorHAnsi" w:cstheme="majorHAnsi"/>
          <w:sz w:val="22"/>
          <w:szCs w:val="22"/>
        </w:rPr>
        <w:t>Convenio o que sea terminado anticipadamente por mutuo acuerdo</w:t>
      </w:r>
      <w:r w:rsidRPr="009212E0">
        <w:rPr>
          <w:rFonts w:asciiTheme="majorHAnsi" w:hAnsiTheme="majorHAnsi" w:cstheme="majorHAnsi"/>
          <w:sz w:val="22"/>
          <w:szCs w:val="22"/>
        </w:rPr>
        <w:t xml:space="preserve">; el Supervisor y Fiscalizador emitirán y aprobaran los informes finales. El Administrador del Convenio y la Contraparte procederán a suscribir un Acta de Liquidación o Finiquito, en la que se dejará constancia de las obligaciones adquiridas y </w:t>
      </w:r>
      <w:r w:rsidRPr="009212E0">
        <w:rPr>
          <w:rFonts w:asciiTheme="majorHAnsi" w:hAnsiTheme="majorHAnsi" w:cstheme="majorHAnsi"/>
          <w:sz w:val="22"/>
          <w:szCs w:val="22"/>
        </w:rPr>
        <w:lastRenderedPageBreak/>
        <w:t>realizadas, sus recomendaciones procedentes en la búsqueda de las mejores alternativas de solución a los problemas que pudieren quedar pendientes.</w:t>
      </w:r>
    </w:p>
    <w:p w:rsidR="00A84A88" w:rsidRPr="009212E0" w:rsidRDefault="00A84A88" w:rsidP="00A84A88">
      <w:pPr>
        <w:spacing w:before="100" w:beforeAutospacing="1" w:after="100" w:afterAutospacing="1"/>
        <w:ind w:left="705" w:hanging="705"/>
        <w:contextualSpacing/>
        <w:jc w:val="both"/>
        <w:rPr>
          <w:rFonts w:asciiTheme="majorHAnsi" w:hAnsiTheme="majorHAnsi" w:cstheme="majorHAnsi"/>
          <w:sz w:val="22"/>
          <w:szCs w:val="22"/>
        </w:rPr>
      </w:pPr>
    </w:p>
    <w:p w:rsidR="00A84A88" w:rsidRPr="009212E0" w:rsidRDefault="00A84A88" w:rsidP="00A84A88">
      <w:pPr>
        <w:spacing w:before="100" w:beforeAutospacing="1" w:after="100" w:afterAutospacing="1"/>
        <w:ind w:left="705" w:hanging="705"/>
        <w:contextualSpacing/>
        <w:jc w:val="both"/>
        <w:rPr>
          <w:rFonts w:asciiTheme="majorHAnsi" w:hAnsiTheme="majorHAnsi" w:cstheme="majorHAnsi"/>
          <w:sz w:val="22"/>
          <w:szCs w:val="22"/>
        </w:rPr>
      </w:pPr>
      <w:r w:rsidRPr="009212E0">
        <w:rPr>
          <w:rFonts w:asciiTheme="majorHAnsi" w:hAnsiTheme="majorHAnsi" w:cstheme="majorHAnsi"/>
          <w:b/>
          <w:sz w:val="22"/>
          <w:szCs w:val="22"/>
        </w:rPr>
        <w:t>14.02</w:t>
      </w:r>
      <w:r w:rsidRPr="009212E0">
        <w:rPr>
          <w:rFonts w:asciiTheme="majorHAnsi" w:hAnsiTheme="majorHAnsi" w:cstheme="majorHAnsi"/>
          <w:sz w:val="22"/>
          <w:szCs w:val="22"/>
        </w:rPr>
        <w:tab/>
        <w:t xml:space="preserve">El Acta de Finiquito y Liquidación contendrá: antecedentes, liquidación de valores, liquidación de obligaciones, declaración expresa de haber recibido a entera satisfacción las obligaciones acordadas y la aceptación de las partes. </w:t>
      </w:r>
    </w:p>
    <w:p w:rsidR="00A84A88" w:rsidRPr="009212E0" w:rsidRDefault="00A84A88" w:rsidP="00A84A88">
      <w:pPr>
        <w:spacing w:before="100" w:beforeAutospacing="1" w:after="100" w:afterAutospacing="1"/>
        <w:ind w:left="357"/>
        <w:contextualSpacing/>
        <w:jc w:val="both"/>
        <w:rPr>
          <w:rFonts w:asciiTheme="majorHAnsi" w:hAnsiTheme="majorHAnsi" w:cstheme="majorHAnsi"/>
          <w:sz w:val="22"/>
          <w:szCs w:val="22"/>
        </w:rPr>
      </w:pPr>
    </w:p>
    <w:p w:rsidR="00A84A88" w:rsidRPr="009212E0" w:rsidRDefault="00A84A88" w:rsidP="00A84A88">
      <w:pPr>
        <w:spacing w:before="100" w:beforeAutospacing="1" w:after="100" w:afterAutospacing="1"/>
        <w:ind w:left="705" w:hanging="705"/>
        <w:contextualSpacing/>
        <w:jc w:val="both"/>
        <w:rPr>
          <w:rFonts w:asciiTheme="majorHAnsi" w:hAnsiTheme="majorHAnsi" w:cstheme="majorHAnsi"/>
          <w:sz w:val="22"/>
          <w:szCs w:val="22"/>
        </w:rPr>
      </w:pPr>
      <w:r w:rsidRPr="009212E0">
        <w:rPr>
          <w:rFonts w:asciiTheme="majorHAnsi" w:hAnsiTheme="majorHAnsi" w:cstheme="majorHAnsi"/>
          <w:b/>
          <w:sz w:val="22"/>
          <w:szCs w:val="22"/>
        </w:rPr>
        <w:t>14.03</w:t>
      </w:r>
      <w:r w:rsidRPr="009212E0">
        <w:rPr>
          <w:rFonts w:asciiTheme="majorHAnsi" w:hAnsiTheme="majorHAnsi" w:cstheme="majorHAnsi"/>
          <w:b/>
          <w:sz w:val="22"/>
          <w:szCs w:val="22"/>
        </w:rPr>
        <w:tab/>
      </w:r>
      <w:r w:rsidRPr="009212E0">
        <w:rPr>
          <w:rFonts w:asciiTheme="majorHAnsi" w:hAnsiTheme="majorHAnsi" w:cstheme="majorHAnsi"/>
          <w:sz w:val="22"/>
          <w:szCs w:val="22"/>
        </w:rPr>
        <w:t xml:space="preserve">Una vez suscrita el Acta de Finiquito y Liquidación se entenderá por terminado y las partes no tendrán nada que reclamarse a futuro. </w:t>
      </w:r>
    </w:p>
    <w:p w:rsidR="00A84A88" w:rsidRPr="009212E0" w:rsidRDefault="00A84A88" w:rsidP="00A84A88">
      <w:pPr>
        <w:spacing w:before="100" w:beforeAutospacing="1" w:after="100" w:afterAutospacing="1"/>
        <w:ind w:left="357"/>
        <w:contextualSpacing/>
        <w:jc w:val="both"/>
        <w:rPr>
          <w:rFonts w:asciiTheme="majorHAnsi" w:hAnsiTheme="majorHAnsi" w:cstheme="majorHAnsi"/>
          <w:sz w:val="22"/>
          <w:szCs w:val="22"/>
        </w:rPr>
      </w:pPr>
    </w:p>
    <w:p w:rsidR="00A84A88" w:rsidRPr="009212E0" w:rsidRDefault="00A84A88" w:rsidP="00A84A88">
      <w:pPr>
        <w:spacing w:before="100" w:beforeAutospacing="1" w:after="100" w:afterAutospacing="1"/>
        <w:ind w:left="705" w:hanging="705"/>
        <w:contextualSpacing/>
        <w:jc w:val="both"/>
        <w:rPr>
          <w:rFonts w:asciiTheme="majorHAnsi" w:hAnsiTheme="majorHAnsi" w:cstheme="majorHAnsi"/>
          <w:sz w:val="22"/>
          <w:szCs w:val="22"/>
        </w:rPr>
      </w:pPr>
      <w:r w:rsidRPr="009212E0">
        <w:rPr>
          <w:rFonts w:asciiTheme="majorHAnsi" w:hAnsiTheme="majorHAnsi" w:cstheme="majorHAnsi"/>
          <w:b/>
          <w:sz w:val="22"/>
          <w:szCs w:val="22"/>
        </w:rPr>
        <w:t>14.04</w:t>
      </w:r>
      <w:r w:rsidRPr="009212E0">
        <w:rPr>
          <w:rFonts w:asciiTheme="majorHAnsi" w:hAnsiTheme="majorHAnsi" w:cstheme="majorHAnsi"/>
          <w:sz w:val="22"/>
          <w:szCs w:val="22"/>
        </w:rPr>
        <w:tab/>
        <w:t>El Acta se adjuntará al expediente del Convenio con los demás documentos habilitantes.</w:t>
      </w:r>
    </w:p>
    <w:p w:rsidR="00A84A88" w:rsidRPr="009212E0" w:rsidRDefault="00A84A88" w:rsidP="00A84A88">
      <w:pPr>
        <w:pStyle w:val="Sinespaciado"/>
        <w:spacing w:before="2" w:after="2"/>
        <w:rPr>
          <w:rFonts w:asciiTheme="majorHAnsi" w:hAnsiTheme="majorHAnsi" w:cstheme="majorHAnsi"/>
          <w:b/>
          <w:sz w:val="22"/>
          <w:szCs w:val="22"/>
        </w:rPr>
      </w:pPr>
      <w:r w:rsidRPr="009212E0">
        <w:rPr>
          <w:rFonts w:asciiTheme="majorHAnsi" w:hAnsiTheme="majorHAnsi" w:cstheme="majorHAnsi"/>
          <w:b/>
          <w:sz w:val="22"/>
          <w:szCs w:val="22"/>
        </w:rPr>
        <w:t xml:space="preserve">CLÁUSULA DÉCIMA </w:t>
      </w:r>
      <w:proofErr w:type="gramStart"/>
      <w:r w:rsidRPr="009212E0">
        <w:rPr>
          <w:rFonts w:asciiTheme="majorHAnsi" w:hAnsiTheme="majorHAnsi" w:cstheme="majorHAnsi"/>
          <w:b/>
          <w:sz w:val="22"/>
          <w:szCs w:val="22"/>
        </w:rPr>
        <w:t>QUINTA.-</w:t>
      </w:r>
      <w:proofErr w:type="gramEnd"/>
      <w:r w:rsidRPr="009212E0">
        <w:rPr>
          <w:rFonts w:asciiTheme="majorHAnsi" w:hAnsiTheme="majorHAnsi" w:cstheme="majorHAnsi"/>
          <w:b/>
          <w:sz w:val="22"/>
          <w:szCs w:val="22"/>
        </w:rPr>
        <w:t>DOMICILIO PARA NOTIFICACIONES:</w:t>
      </w:r>
    </w:p>
    <w:p w:rsidR="00A84A88" w:rsidRPr="009212E0" w:rsidRDefault="00A84A88" w:rsidP="00A84A88">
      <w:pPr>
        <w:pStyle w:val="Sinespaciado"/>
        <w:spacing w:before="2" w:after="2"/>
        <w:rPr>
          <w:rFonts w:asciiTheme="majorHAnsi" w:hAnsiTheme="majorHAnsi" w:cstheme="majorHAnsi"/>
          <w:b/>
          <w:sz w:val="22"/>
          <w:szCs w:val="22"/>
        </w:rPr>
      </w:pPr>
    </w:p>
    <w:p w:rsidR="00A84A88" w:rsidRPr="009212E0" w:rsidRDefault="00A84A88" w:rsidP="00A84A88">
      <w:pPr>
        <w:pStyle w:val="Sinespaciado"/>
        <w:spacing w:before="2" w:after="2"/>
        <w:rPr>
          <w:rFonts w:asciiTheme="majorHAnsi" w:hAnsiTheme="majorHAnsi" w:cstheme="majorHAnsi"/>
          <w:b/>
          <w:sz w:val="22"/>
          <w:szCs w:val="22"/>
        </w:rPr>
      </w:pPr>
      <w:r w:rsidRPr="009212E0">
        <w:rPr>
          <w:rFonts w:asciiTheme="majorHAnsi" w:hAnsiTheme="majorHAnsi" w:cstheme="majorHAnsi"/>
          <w:sz w:val="22"/>
          <w:szCs w:val="22"/>
          <w:lang w:val="es-MX"/>
        </w:rPr>
        <w:t xml:space="preserve">Para todos los efectos previstos en este </w:t>
      </w:r>
      <w:r w:rsidRPr="009212E0">
        <w:rPr>
          <w:rFonts w:asciiTheme="majorHAnsi" w:eastAsia="Arial Unicode MS" w:hAnsiTheme="majorHAnsi" w:cstheme="majorHAnsi"/>
          <w:sz w:val="22"/>
          <w:szCs w:val="22"/>
        </w:rPr>
        <w:t>Convenio</w:t>
      </w:r>
      <w:r w:rsidRPr="009212E0">
        <w:rPr>
          <w:rFonts w:asciiTheme="majorHAnsi" w:hAnsiTheme="majorHAnsi" w:cstheme="majorHAnsi"/>
          <w:sz w:val="22"/>
          <w:szCs w:val="22"/>
          <w:lang w:val="es-MX"/>
        </w:rPr>
        <w:t>, las comunicaciones que deban ser enviadas serán dirigidas por escrito, bastando en cada caso, que el remitente tenga la correspondiente constancia de que su comunicación ha sido recibida en las direcciones de la otra parte. Para estos efectos, las partes fijan las siguientes direcciones, como su domicilio:</w:t>
      </w:r>
    </w:p>
    <w:p w:rsidR="00A84A88" w:rsidRPr="009212E0" w:rsidRDefault="00A84A88" w:rsidP="00A84A88">
      <w:pPr>
        <w:pStyle w:val="Sinespaciado"/>
        <w:spacing w:before="2" w:after="2"/>
        <w:rPr>
          <w:rFonts w:asciiTheme="majorHAnsi" w:hAnsiTheme="majorHAnsi" w:cstheme="majorHAnsi"/>
          <w:sz w:val="22"/>
          <w:szCs w:val="22"/>
          <w:lang w:val="es-MX"/>
        </w:rPr>
      </w:pPr>
    </w:p>
    <w:p w:rsidR="00A84A88" w:rsidRPr="009212E0" w:rsidRDefault="009212E0" w:rsidP="00A84A88">
      <w:pPr>
        <w:pStyle w:val="Sinespaciado"/>
        <w:numPr>
          <w:ilvl w:val="0"/>
          <w:numId w:val="8"/>
        </w:numPr>
        <w:spacing w:beforeLines="1" w:before="2" w:afterLines="1" w:after="2"/>
        <w:jc w:val="both"/>
        <w:rPr>
          <w:rFonts w:asciiTheme="majorHAnsi" w:hAnsiTheme="majorHAnsi" w:cstheme="majorHAnsi"/>
          <w:b/>
          <w:sz w:val="22"/>
          <w:szCs w:val="22"/>
          <w:lang w:val="es-ES"/>
        </w:rPr>
      </w:pPr>
      <w:r w:rsidRPr="009212E0">
        <w:rPr>
          <w:rFonts w:asciiTheme="majorHAnsi" w:hAnsiTheme="majorHAnsi" w:cstheme="majorHAnsi"/>
          <w:b/>
          <w:sz w:val="22"/>
          <w:szCs w:val="22"/>
        </w:rPr>
        <w:t>“BENEFICIARIO”</w:t>
      </w:r>
      <w:r w:rsidR="00A84A88" w:rsidRPr="009212E0">
        <w:rPr>
          <w:rFonts w:asciiTheme="majorHAnsi" w:hAnsiTheme="majorHAnsi" w:cstheme="majorHAnsi"/>
          <w:b/>
          <w:sz w:val="22"/>
          <w:szCs w:val="22"/>
        </w:rPr>
        <w:t>:</w:t>
      </w:r>
    </w:p>
    <w:p w:rsidR="00A84A88" w:rsidRPr="009212E0" w:rsidRDefault="009212E0" w:rsidP="009212E0">
      <w:pPr>
        <w:pStyle w:val="Sinespaciado"/>
        <w:spacing w:before="2" w:after="2"/>
        <w:rPr>
          <w:rFonts w:asciiTheme="majorHAnsi" w:hAnsiTheme="majorHAnsi" w:cstheme="majorHAnsi"/>
          <w:sz w:val="22"/>
          <w:szCs w:val="22"/>
        </w:rPr>
      </w:pPr>
      <w:r>
        <w:rPr>
          <w:rFonts w:asciiTheme="majorHAnsi" w:hAnsiTheme="majorHAnsi" w:cstheme="majorHAnsi"/>
          <w:sz w:val="22"/>
          <w:szCs w:val="22"/>
        </w:rPr>
        <w:t>Dirección:</w:t>
      </w:r>
      <w:r w:rsidR="00A84A88" w:rsidRPr="009212E0">
        <w:rPr>
          <w:rFonts w:asciiTheme="majorHAnsi" w:hAnsiTheme="majorHAnsi" w:cstheme="majorHAnsi"/>
          <w:sz w:val="22"/>
          <w:szCs w:val="22"/>
        </w:rPr>
        <w:t xml:space="preserve"> Ciudadela María Elena Salazar, Calle </w:t>
      </w:r>
      <w:proofErr w:type="spellStart"/>
      <w:proofErr w:type="gramStart"/>
      <w:r w:rsidR="00A84A88" w:rsidRPr="009212E0">
        <w:rPr>
          <w:rFonts w:asciiTheme="majorHAnsi" w:hAnsiTheme="majorHAnsi" w:cstheme="majorHAnsi"/>
          <w:sz w:val="22"/>
          <w:szCs w:val="22"/>
        </w:rPr>
        <w:t>B,Oe</w:t>
      </w:r>
      <w:proofErr w:type="spellEnd"/>
      <w:proofErr w:type="gramEnd"/>
      <w:r w:rsidR="00A84A88" w:rsidRPr="009212E0">
        <w:rPr>
          <w:rFonts w:asciiTheme="majorHAnsi" w:hAnsiTheme="majorHAnsi" w:cstheme="majorHAnsi"/>
          <w:sz w:val="22"/>
          <w:szCs w:val="22"/>
        </w:rPr>
        <w:t xml:space="preserve"> 1-290 y calle Borbón  </w:t>
      </w:r>
    </w:p>
    <w:p w:rsidR="009212E0" w:rsidRDefault="00A84A88" w:rsidP="009212E0">
      <w:pPr>
        <w:pStyle w:val="Sinespaciado"/>
        <w:spacing w:before="2" w:after="2"/>
        <w:rPr>
          <w:rFonts w:asciiTheme="majorHAnsi" w:hAnsiTheme="majorHAnsi" w:cstheme="majorHAnsi"/>
          <w:sz w:val="22"/>
          <w:szCs w:val="22"/>
          <w:lang w:eastAsia="es-EC"/>
        </w:rPr>
      </w:pPr>
      <w:r w:rsidRPr="009212E0">
        <w:rPr>
          <w:rFonts w:asciiTheme="majorHAnsi" w:hAnsiTheme="majorHAnsi" w:cstheme="majorHAnsi"/>
          <w:sz w:val="22"/>
          <w:szCs w:val="22"/>
        </w:rPr>
        <w:t>Teléfono:0999710384</w:t>
      </w:r>
      <w:r w:rsidR="009212E0">
        <w:rPr>
          <w:rFonts w:asciiTheme="majorHAnsi" w:hAnsiTheme="majorHAnsi" w:cstheme="majorHAnsi"/>
          <w:sz w:val="22"/>
          <w:szCs w:val="22"/>
        </w:rPr>
        <w:t xml:space="preserve"> - </w:t>
      </w:r>
      <w:r w:rsidRPr="009212E0">
        <w:rPr>
          <w:rFonts w:asciiTheme="majorHAnsi" w:hAnsiTheme="majorHAnsi" w:cstheme="majorHAnsi"/>
          <w:sz w:val="22"/>
          <w:szCs w:val="22"/>
          <w:lang w:eastAsia="es-EC"/>
        </w:rPr>
        <w:t>Celular: 0984030221</w:t>
      </w:r>
      <w:r w:rsidR="009212E0">
        <w:rPr>
          <w:rFonts w:asciiTheme="majorHAnsi" w:hAnsiTheme="majorHAnsi" w:cstheme="majorHAnsi"/>
          <w:sz w:val="22"/>
          <w:szCs w:val="22"/>
          <w:lang w:eastAsia="es-EC"/>
        </w:rPr>
        <w:t xml:space="preserve"> </w:t>
      </w:r>
    </w:p>
    <w:p w:rsidR="00A84A88" w:rsidRPr="009212E0" w:rsidRDefault="00A84A88" w:rsidP="009212E0">
      <w:pPr>
        <w:pStyle w:val="Sinespaciado"/>
        <w:spacing w:before="2" w:after="2"/>
        <w:rPr>
          <w:rFonts w:asciiTheme="majorHAnsi" w:hAnsiTheme="majorHAnsi" w:cstheme="majorHAnsi"/>
          <w:sz w:val="22"/>
          <w:szCs w:val="22"/>
          <w:lang w:val="es-ES"/>
        </w:rPr>
      </w:pPr>
      <w:r w:rsidRPr="009212E0">
        <w:rPr>
          <w:rFonts w:asciiTheme="majorHAnsi" w:hAnsiTheme="majorHAnsi" w:cstheme="majorHAnsi"/>
          <w:sz w:val="22"/>
          <w:szCs w:val="22"/>
        </w:rPr>
        <w:t>Correo:</w:t>
      </w:r>
      <w:r w:rsidR="009212E0">
        <w:rPr>
          <w:rFonts w:asciiTheme="majorHAnsi" w:hAnsiTheme="majorHAnsi" w:cstheme="majorHAnsi"/>
          <w:sz w:val="22"/>
          <w:szCs w:val="22"/>
        </w:rPr>
        <w:t xml:space="preserve"> </w:t>
      </w:r>
      <w:r w:rsidRPr="009212E0">
        <w:rPr>
          <w:rFonts w:asciiTheme="majorHAnsi" w:hAnsiTheme="majorHAnsi" w:cstheme="majorHAnsi"/>
          <w:sz w:val="22"/>
          <w:szCs w:val="22"/>
        </w:rPr>
        <w:t xml:space="preserve">ligamariaelenasalazar2019@hotmail.com </w:t>
      </w:r>
    </w:p>
    <w:p w:rsidR="00A84A88" w:rsidRPr="009212E0" w:rsidRDefault="00A84A88" w:rsidP="00A84A88">
      <w:pPr>
        <w:jc w:val="both"/>
        <w:rPr>
          <w:rFonts w:asciiTheme="majorHAnsi" w:hAnsiTheme="majorHAnsi" w:cstheme="majorHAnsi"/>
          <w:sz w:val="22"/>
          <w:szCs w:val="22"/>
        </w:rPr>
      </w:pPr>
      <w:r w:rsidRPr="009212E0">
        <w:rPr>
          <w:rFonts w:asciiTheme="majorHAnsi" w:hAnsiTheme="majorHAnsi" w:cstheme="majorHAnsi"/>
          <w:sz w:val="22"/>
          <w:szCs w:val="22"/>
        </w:rPr>
        <w:t xml:space="preserve">         </w:t>
      </w:r>
      <w:bookmarkStart w:id="0" w:name="_GoBack"/>
      <w:bookmarkEnd w:id="0"/>
    </w:p>
    <w:p w:rsidR="00A84A88" w:rsidRPr="009212E0" w:rsidRDefault="00A84A88" w:rsidP="00A84A88">
      <w:pPr>
        <w:pStyle w:val="Sinespaciado"/>
        <w:numPr>
          <w:ilvl w:val="0"/>
          <w:numId w:val="8"/>
        </w:numPr>
        <w:spacing w:beforeLines="1" w:before="2" w:afterLines="1" w:after="2"/>
        <w:jc w:val="both"/>
        <w:rPr>
          <w:rFonts w:asciiTheme="majorHAnsi" w:hAnsiTheme="majorHAnsi" w:cstheme="majorHAnsi"/>
          <w:sz w:val="22"/>
          <w:szCs w:val="22"/>
        </w:rPr>
      </w:pPr>
      <w:r w:rsidRPr="009212E0">
        <w:rPr>
          <w:rFonts w:asciiTheme="majorHAnsi" w:hAnsiTheme="majorHAnsi" w:cstheme="majorHAnsi"/>
          <w:b/>
          <w:sz w:val="22"/>
          <w:szCs w:val="22"/>
        </w:rPr>
        <w:t>ADMINISTRACION ZONAL</w:t>
      </w:r>
      <w:r w:rsidRPr="009212E0">
        <w:rPr>
          <w:rFonts w:asciiTheme="majorHAnsi" w:hAnsiTheme="majorHAnsi" w:cstheme="majorHAnsi"/>
          <w:sz w:val="22"/>
          <w:szCs w:val="22"/>
        </w:rPr>
        <w:t>:</w:t>
      </w:r>
    </w:p>
    <w:p w:rsidR="00A84A88" w:rsidRPr="009212E0" w:rsidRDefault="00A84A88" w:rsidP="009212E0">
      <w:pPr>
        <w:pStyle w:val="Sinespaciado"/>
        <w:spacing w:before="2" w:after="2"/>
        <w:rPr>
          <w:rFonts w:asciiTheme="majorHAnsi" w:hAnsiTheme="majorHAnsi" w:cstheme="majorHAnsi"/>
          <w:sz w:val="22"/>
          <w:szCs w:val="22"/>
        </w:rPr>
      </w:pPr>
      <w:r w:rsidRPr="009212E0">
        <w:rPr>
          <w:rFonts w:asciiTheme="majorHAnsi" w:hAnsiTheme="majorHAnsi" w:cstheme="majorHAnsi"/>
          <w:sz w:val="22"/>
          <w:szCs w:val="22"/>
        </w:rPr>
        <w:t>Dirección:</w:t>
      </w:r>
      <w:r w:rsidRPr="009212E0">
        <w:rPr>
          <w:rFonts w:asciiTheme="majorHAnsi" w:hAnsiTheme="majorHAnsi" w:cstheme="majorHAnsi"/>
          <w:sz w:val="22"/>
          <w:szCs w:val="22"/>
        </w:rPr>
        <w:tab/>
        <w:t xml:space="preserve"> Av. Alonso de Angulo y capitán César Chiriboga</w:t>
      </w:r>
    </w:p>
    <w:p w:rsidR="00A84A88" w:rsidRPr="009212E0" w:rsidRDefault="009212E0" w:rsidP="009212E0">
      <w:pPr>
        <w:pStyle w:val="Sinespaciado"/>
        <w:spacing w:before="2" w:after="2"/>
        <w:rPr>
          <w:rFonts w:asciiTheme="majorHAnsi" w:hAnsiTheme="majorHAnsi" w:cstheme="majorHAnsi"/>
          <w:sz w:val="22"/>
          <w:szCs w:val="22"/>
        </w:rPr>
      </w:pPr>
      <w:r>
        <w:rPr>
          <w:rFonts w:asciiTheme="majorHAnsi" w:hAnsiTheme="majorHAnsi" w:cstheme="majorHAnsi"/>
          <w:sz w:val="22"/>
          <w:szCs w:val="22"/>
        </w:rPr>
        <w:t xml:space="preserve">Teléfono: </w:t>
      </w:r>
      <w:r w:rsidR="00A84A88" w:rsidRPr="009212E0">
        <w:rPr>
          <w:rFonts w:asciiTheme="majorHAnsi" w:hAnsiTheme="majorHAnsi" w:cstheme="majorHAnsi"/>
          <w:sz w:val="22"/>
          <w:szCs w:val="22"/>
        </w:rPr>
        <w:t>3110805</w:t>
      </w:r>
    </w:p>
    <w:p w:rsidR="00A84A88" w:rsidRPr="009212E0" w:rsidRDefault="009212E0" w:rsidP="009212E0">
      <w:pPr>
        <w:pStyle w:val="Sinespaciado"/>
        <w:spacing w:before="2" w:after="2"/>
        <w:rPr>
          <w:rFonts w:asciiTheme="majorHAnsi" w:hAnsiTheme="majorHAnsi" w:cstheme="majorHAnsi"/>
          <w:sz w:val="22"/>
          <w:szCs w:val="22"/>
        </w:rPr>
      </w:pPr>
      <w:r>
        <w:rPr>
          <w:rFonts w:asciiTheme="majorHAnsi" w:hAnsiTheme="majorHAnsi" w:cstheme="majorHAnsi"/>
          <w:sz w:val="22"/>
          <w:szCs w:val="22"/>
        </w:rPr>
        <w:t>Correo</w:t>
      </w:r>
      <w:r w:rsidR="00A84A88" w:rsidRPr="009212E0">
        <w:rPr>
          <w:rFonts w:asciiTheme="majorHAnsi" w:hAnsiTheme="majorHAnsi" w:cstheme="majorHAnsi"/>
          <w:sz w:val="22"/>
          <w:szCs w:val="22"/>
        </w:rPr>
        <w:t xml:space="preserve">:  gestiónarchivistica@quito.gob.ec </w:t>
      </w:r>
    </w:p>
    <w:p w:rsidR="00A84A88" w:rsidRPr="009212E0" w:rsidRDefault="00A84A88" w:rsidP="00A84A88">
      <w:pPr>
        <w:pStyle w:val="Sinespaciado"/>
        <w:spacing w:before="2" w:after="2"/>
        <w:rPr>
          <w:rFonts w:asciiTheme="majorHAnsi" w:hAnsiTheme="majorHAnsi" w:cstheme="majorHAnsi"/>
          <w:b/>
          <w:sz w:val="22"/>
          <w:szCs w:val="22"/>
        </w:rPr>
      </w:pPr>
    </w:p>
    <w:p w:rsidR="00A84A88" w:rsidRPr="009212E0" w:rsidRDefault="00A84A88" w:rsidP="00A84A88">
      <w:pPr>
        <w:pStyle w:val="Sinespaciado"/>
        <w:spacing w:before="2" w:after="2"/>
        <w:rPr>
          <w:rFonts w:asciiTheme="majorHAnsi" w:hAnsiTheme="majorHAnsi" w:cstheme="majorHAnsi"/>
          <w:b/>
          <w:sz w:val="22"/>
          <w:szCs w:val="22"/>
        </w:rPr>
      </w:pPr>
      <w:r w:rsidRPr="009212E0">
        <w:rPr>
          <w:rFonts w:asciiTheme="majorHAnsi" w:hAnsiTheme="majorHAnsi" w:cstheme="majorHAnsi"/>
          <w:b/>
          <w:sz w:val="22"/>
          <w:szCs w:val="22"/>
        </w:rPr>
        <w:t xml:space="preserve">CLÁUSULA DÉCIMA </w:t>
      </w:r>
      <w:proofErr w:type="gramStart"/>
      <w:r w:rsidRPr="009212E0">
        <w:rPr>
          <w:rFonts w:asciiTheme="majorHAnsi" w:hAnsiTheme="majorHAnsi" w:cstheme="majorHAnsi"/>
          <w:b/>
          <w:sz w:val="22"/>
          <w:szCs w:val="22"/>
        </w:rPr>
        <w:t>SEXTA.-</w:t>
      </w:r>
      <w:proofErr w:type="gramEnd"/>
      <w:r w:rsidRPr="009212E0">
        <w:rPr>
          <w:rFonts w:asciiTheme="majorHAnsi" w:hAnsiTheme="majorHAnsi" w:cstheme="majorHAnsi"/>
          <w:b/>
          <w:sz w:val="22"/>
          <w:szCs w:val="22"/>
        </w:rPr>
        <w:t>OCUMENTOS HABILITANTES:</w:t>
      </w:r>
    </w:p>
    <w:p w:rsidR="00A84A88" w:rsidRPr="009212E0" w:rsidRDefault="00A84A88" w:rsidP="00A84A88">
      <w:pPr>
        <w:pStyle w:val="Sinespaciado"/>
        <w:spacing w:before="2" w:after="2"/>
        <w:rPr>
          <w:rFonts w:asciiTheme="majorHAnsi" w:hAnsiTheme="majorHAnsi" w:cstheme="majorHAnsi"/>
          <w:b/>
          <w:sz w:val="22"/>
          <w:szCs w:val="22"/>
        </w:rPr>
      </w:pPr>
    </w:p>
    <w:p w:rsidR="00A84A88" w:rsidRPr="009212E0" w:rsidRDefault="00A84A88" w:rsidP="00A84A88">
      <w:pPr>
        <w:pStyle w:val="Sinespaciado"/>
        <w:spacing w:before="2" w:after="2"/>
        <w:rPr>
          <w:rFonts w:asciiTheme="majorHAnsi" w:hAnsiTheme="majorHAnsi" w:cstheme="majorHAnsi"/>
          <w:sz w:val="22"/>
          <w:szCs w:val="22"/>
        </w:rPr>
      </w:pPr>
      <w:r w:rsidRPr="009212E0">
        <w:rPr>
          <w:rFonts w:asciiTheme="majorHAnsi" w:hAnsiTheme="majorHAnsi" w:cstheme="majorHAnsi"/>
          <w:sz w:val="22"/>
          <w:szCs w:val="22"/>
        </w:rPr>
        <w:t>Forman parte integral del presente instrumento, los siguientes doc</w:t>
      </w:r>
      <w:r w:rsidR="009212E0">
        <w:rPr>
          <w:rFonts w:asciiTheme="majorHAnsi" w:hAnsiTheme="majorHAnsi" w:cstheme="majorHAnsi"/>
          <w:sz w:val="22"/>
          <w:szCs w:val="22"/>
        </w:rPr>
        <w:t>umentos habilitantes, que son</w:t>
      </w:r>
      <w:r w:rsidRPr="009212E0">
        <w:rPr>
          <w:rFonts w:asciiTheme="majorHAnsi" w:hAnsiTheme="majorHAnsi" w:cstheme="majorHAnsi"/>
          <w:sz w:val="22"/>
          <w:szCs w:val="22"/>
        </w:rPr>
        <w:t xml:space="preserve"> conocidos por las partes:</w:t>
      </w:r>
    </w:p>
    <w:p w:rsidR="00A84A88" w:rsidRPr="009212E0" w:rsidRDefault="00A84A88" w:rsidP="00A84A88">
      <w:pPr>
        <w:pStyle w:val="Sinespaciado"/>
        <w:spacing w:before="2" w:after="2"/>
        <w:rPr>
          <w:rFonts w:asciiTheme="majorHAnsi" w:hAnsiTheme="majorHAnsi" w:cstheme="majorHAnsi"/>
          <w:sz w:val="22"/>
          <w:szCs w:val="22"/>
        </w:rPr>
      </w:pPr>
    </w:p>
    <w:p w:rsidR="00A84A88" w:rsidRPr="009212E0" w:rsidRDefault="00A84A88" w:rsidP="00A84A88">
      <w:pPr>
        <w:pStyle w:val="Sinespaciado"/>
        <w:numPr>
          <w:ilvl w:val="0"/>
          <w:numId w:val="9"/>
        </w:numPr>
        <w:spacing w:beforeLines="1" w:before="2" w:afterLines="1" w:after="2"/>
        <w:jc w:val="both"/>
        <w:rPr>
          <w:rFonts w:asciiTheme="majorHAnsi" w:hAnsiTheme="majorHAnsi" w:cstheme="majorHAnsi"/>
          <w:sz w:val="22"/>
          <w:szCs w:val="22"/>
        </w:rPr>
      </w:pPr>
      <w:r w:rsidRPr="009212E0">
        <w:rPr>
          <w:rFonts w:asciiTheme="majorHAnsi" w:hAnsiTheme="majorHAnsi" w:cstheme="majorHAnsi"/>
          <w:sz w:val="22"/>
          <w:szCs w:val="22"/>
        </w:rPr>
        <w:t>Nombramientos de las máximas Autoridades que suscriben el Convenio.</w:t>
      </w:r>
    </w:p>
    <w:p w:rsidR="00A84A88" w:rsidRPr="009212E0" w:rsidRDefault="00A84A88" w:rsidP="00A84A88">
      <w:pPr>
        <w:pStyle w:val="Sinespaciado"/>
        <w:numPr>
          <w:ilvl w:val="0"/>
          <w:numId w:val="9"/>
        </w:numPr>
        <w:spacing w:beforeLines="1" w:before="2" w:afterLines="1" w:after="2"/>
        <w:jc w:val="both"/>
        <w:rPr>
          <w:rFonts w:asciiTheme="majorHAnsi" w:hAnsiTheme="majorHAnsi" w:cstheme="majorHAnsi"/>
          <w:sz w:val="22"/>
          <w:szCs w:val="22"/>
        </w:rPr>
      </w:pPr>
      <w:r w:rsidRPr="009212E0">
        <w:rPr>
          <w:rFonts w:asciiTheme="majorHAnsi" w:hAnsiTheme="majorHAnsi" w:cstheme="majorHAnsi"/>
          <w:sz w:val="22"/>
          <w:szCs w:val="22"/>
        </w:rPr>
        <w:t>Copia del RUC de las máximas Autoridades que suscriben el Convenio.</w:t>
      </w:r>
    </w:p>
    <w:p w:rsidR="00A84A88" w:rsidRPr="009212E0" w:rsidRDefault="00A84A88" w:rsidP="00A84A88">
      <w:pPr>
        <w:pStyle w:val="Sinespaciado"/>
        <w:numPr>
          <w:ilvl w:val="0"/>
          <w:numId w:val="9"/>
        </w:numPr>
        <w:spacing w:beforeLines="1" w:before="2" w:afterLines="1" w:after="2"/>
        <w:jc w:val="both"/>
        <w:rPr>
          <w:rFonts w:asciiTheme="majorHAnsi" w:hAnsiTheme="majorHAnsi" w:cstheme="majorHAnsi"/>
          <w:sz w:val="22"/>
          <w:szCs w:val="22"/>
        </w:rPr>
      </w:pPr>
      <w:r w:rsidRPr="009212E0">
        <w:rPr>
          <w:rFonts w:asciiTheme="majorHAnsi" w:hAnsiTheme="majorHAnsi" w:cstheme="majorHAnsi"/>
          <w:sz w:val="22"/>
          <w:szCs w:val="22"/>
        </w:rPr>
        <w:t>Copia de cédula máximas autoridades que suscriben el Convenio.</w:t>
      </w:r>
    </w:p>
    <w:p w:rsidR="00A84A88" w:rsidRPr="009212E0" w:rsidRDefault="00A84A88" w:rsidP="00A84A88">
      <w:pPr>
        <w:pStyle w:val="Sinespaciado"/>
        <w:numPr>
          <w:ilvl w:val="0"/>
          <w:numId w:val="9"/>
        </w:numPr>
        <w:spacing w:beforeLines="1" w:before="2" w:afterLines="1" w:after="2"/>
        <w:jc w:val="both"/>
        <w:rPr>
          <w:rFonts w:asciiTheme="majorHAnsi" w:hAnsiTheme="majorHAnsi" w:cstheme="majorHAnsi"/>
          <w:sz w:val="22"/>
          <w:szCs w:val="22"/>
        </w:rPr>
      </w:pPr>
      <w:r w:rsidRPr="009212E0">
        <w:rPr>
          <w:rFonts w:asciiTheme="majorHAnsi" w:hAnsiTheme="majorHAnsi" w:cstheme="majorHAnsi"/>
          <w:sz w:val="22"/>
          <w:szCs w:val="22"/>
        </w:rPr>
        <w:t>Nombramiento de Administrador, Supervisor y Fiscalizador del Convenio por parte de la máxima autoridad de la AZ.</w:t>
      </w:r>
    </w:p>
    <w:p w:rsidR="00A84A88" w:rsidRPr="009212E0" w:rsidRDefault="00A84A88" w:rsidP="00A84A88">
      <w:pPr>
        <w:pStyle w:val="Sinespaciado"/>
        <w:numPr>
          <w:ilvl w:val="0"/>
          <w:numId w:val="9"/>
        </w:numPr>
        <w:spacing w:beforeLines="1" w:before="2" w:afterLines="1" w:after="2"/>
        <w:jc w:val="both"/>
        <w:rPr>
          <w:rFonts w:asciiTheme="majorHAnsi" w:hAnsiTheme="majorHAnsi" w:cstheme="majorHAnsi"/>
          <w:sz w:val="22"/>
          <w:szCs w:val="22"/>
        </w:rPr>
      </w:pPr>
      <w:r w:rsidRPr="009212E0">
        <w:rPr>
          <w:rFonts w:asciiTheme="majorHAnsi" w:hAnsiTheme="majorHAnsi" w:cstheme="majorHAnsi"/>
          <w:sz w:val="22"/>
          <w:szCs w:val="22"/>
        </w:rPr>
        <w:t>Informes y documentos de antecedentes (Informe técnico, legal y de participación)</w:t>
      </w:r>
    </w:p>
    <w:p w:rsidR="00A84A88" w:rsidRPr="009212E0" w:rsidRDefault="00A84A88" w:rsidP="00A84A88">
      <w:pPr>
        <w:pStyle w:val="Sinespaciado"/>
        <w:numPr>
          <w:ilvl w:val="0"/>
          <w:numId w:val="9"/>
        </w:numPr>
        <w:spacing w:beforeLines="1" w:before="2" w:afterLines="1" w:after="2"/>
        <w:jc w:val="both"/>
        <w:rPr>
          <w:rFonts w:asciiTheme="majorHAnsi" w:hAnsiTheme="majorHAnsi" w:cstheme="majorHAnsi"/>
          <w:sz w:val="22"/>
          <w:szCs w:val="22"/>
        </w:rPr>
      </w:pPr>
      <w:r w:rsidRPr="009212E0">
        <w:rPr>
          <w:rFonts w:asciiTheme="majorHAnsi" w:hAnsiTheme="majorHAnsi" w:cstheme="majorHAnsi"/>
          <w:sz w:val="22"/>
          <w:szCs w:val="22"/>
        </w:rPr>
        <w:t>Memorando Nro. GADDMQ-AZEA-DGT-UTV-2022-0202-M de fecha 13 de julio de 2022 el que incluye el informe técnico favorable de la Unidad de Territorio y Vivienda de la AZEA. FAVORABLE.</w:t>
      </w:r>
    </w:p>
    <w:p w:rsidR="00A84A88" w:rsidRPr="009212E0" w:rsidRDefault="00A84A88" w:rsidP="00A84A88">
      <w:pPr>
        <w:pStyle w:val="Sinespaciado"/>
        <w:numPr>
          <w:ilvl w:val="0"/>
          <w:numId w:val="9"/>
        </w:numPr>
        <w:spacing w:beforeLines="1" w:before="2" w:afterLines="1" w:after="2"/>
        <w:jc w:val="both"/>
        <w:rPr>
          <w:rFonts w:asciiTheme="majorHAnsi" w:hAnsiTheme="majorHAnsi" w:cstheme="majorHAnsi"/>
          <w:sz w:val="22"/>
          <w:szCs w:val="22"/>
        </w:rPr>
      </w:pPr>
      <w:r w:rsidRPr="009212E0">
        <w:rPr>
          <w:rFonts w:asciiTheme="majorHAnsi" w:hAnsiTheme="majorHAnsi" w:cstheme="majorHAnsi"/>
          <w:sz w:val="22"/>
          <w:szCs w:val="22"/>
        </w:rPr>
        <w:t xml:space="preserve">Informe Legal </w:t>
      </w:r>
      <w:r w:rsidR="009212E0">
        <w:rPr>
          <w:rFonts w:asciiTheme="majorHAnsi" w:hAnsiTheme="majorHAnsi" w:cstheme="majorHAnsi"/>
          <w:sz w:val="22"/>
          <w:szCs w:val="22"/>
        </w:rPr>
        <w:t xml:space="preserve">favorable </w:t>
      </w:r>
      <w:r w:rsidRPr="009212E0">
        <w:rPr>
          <w:rFonts w:asciiTheme="majorHAnsi" w:hAnsiTheme="majorHAnsi" w:cstheme="majorHAnsi"/>
          <w:sz w:val="22"/>
          <w:szCs w:val="22"/>
        </w:rPr>
        <w:t>207</w:t>
      </w:r>
      <w:r w:rsidR="009212E0">
        <w:rPr>
          <w:rFonts w:asciiTheme="majorHAnsi" w:hAnsiTheme="majorHAnsi" w:cstheme="majorHAnsi"/>
          <w:sz w:val="22"/>
          <w:szCs w:val="22"/>
        </w:rPr>
        <w:t>-</w:t>
      </w:r>
      <w:r w:rsidRPr="009212E0">
        <w:rPr>
          <w:rFonts w:asciiTheme="majorHAnsi" w:hAnsiTheme="majorHAnsi" w:cstheme="majorHAnsi"/>
          <w:sz w:val="22"/>
          <w:szCs w:val="22"/>
        </w:rPr>
        <w:t>DJ</w:t>
      </w:r>
      <w:r w:rsidR="009212E0">
        <w:rPr>
          <w:rFonts w:asciiTheme="majorHAnsi" w:hAnsiTheme="majorHAnsi" w:cstheme="majorHAnsi"/>
          <w:sz w:val="22"/>
          <w:szCs w:val="22"/>
        </w:rPr>
        <w:t>-</w:t>
      </w:r>
      <w:r w:rsidRPr="009212E0">
        <w:rPr>
          <w:rFonts w:asciiTheme="majorHAnsi" w:hAnsiTheme="majorHAnsi" w:cstheme="majorHAnsi"/>
          <w:sz w:val="22"/>
          <w:szCs w:val="22"/>
        </w:rPr>
        <w:t>2022 de la Dirección Jurídica de la AZEA.</w:t>
      </w:r>
    </w:p>
    <w:p w:rsidR="00A84A88" w:rsidRPr="009212E0" w:rsidRDefault="00A84A88" w:rsidP="009212E0">
      <w:pPr>
        <w:pStyle w:val="Sinespaciado"/>
        <w:numPr>
          <w:ilvl w:val="0"/>
          <w:numId w:val="9"/>
        </w:numPr>
        <w:spacing w:beforeLines="1" w:before="2" w:afterLines="1" w:after="2"/>
        <w:jc w:val="both"/>
        <w:rPr>
          <w:rFonts w:asciiTheme="majorHAnsi" w:hAnsiTheme="majorHAnsi" w:cstheme="majorHAnsi"/>
          <w:sz w:val="22"/>
          <w:szCs w:val="22"/>
        </w:rPr>
      </w:pPr>
      <w:r w:rsidRPr="009212E0">
        <w:rPr>
          <w:rFonts w:asciiTheme="majorHAnsi" w:hAnsiTheme="majorHAnsi" w:cstheme="majorHAnsi"/>
          <w:sz w:val="22"/>
          <w:szCs w:val="22"/>
        </w:rPr>
        <w:t xml:space="preserve">Memorando Nro. GADDMQ-AZEA-DGP-2021-0191-M, de 29 de junio de 2021, </w:t>
      </w:r>
      <w:r w:rsidR="009212E0">
        <w:rPr>
          <w:rFonts w:asciiTheme="majorHAnsi" w:hAnsiTheme="majorHAnsi" w:cstheme="majorHAnsi"/>
          <w:sz w:val="22"/>
          <w:szCs w:val="22"/>
        </w:rPr>
        <w:t xml:space="preserve">que contiene el informe social favorable </w:t>
      </w:r>
      <w:r w:rsidR="009212E0" w:rsidRPr="009212E0">
        <w:rPr>
          <w:rFonts w:asciiTheme="majorHAnsi" w:hAnsiTheme="majorHAnsi" w:cstheme="majorHAnsi"/>
          <w:sz w:val="22"/>
          <w:szCs w:val="22"/>
        </w:rPr>
        <w:t>No. AZEA-DGPD-016-2021</w:t>
      </w:r>
      <w:r w:rsidRPr="009212E0">
        <w:rPr>
          <w:rFonts w:asciiTheme="majorHAnsi" w:hAnsiTheme="majorHAnsi" w:cstheme="majorHAnsi"/>
          <w:sz w:val="22"/>
          <w:szCs w:val="22"/>
        </w:rPr>
        <w:t xml:space="preserve">de la Dirección de Gestión Participativa del Desarrollo </w:t>
      </w:r>
    </w:p>
    <w:p w:rsidR="00A84A88" w:rsidRPr="009212E0" w:rsidRDefault="00A84A88" w:rsidP="00A84A88">
      <w:pPr>
        <w:pStyle w:val="Sinespaciado"/>
        <w:numPr>
          <w:ilvl w:val="0"/>
          <w:numId w:val="9"/>
        </w:numPr>
        <w:spacing w:beforeLines="1" w:before="2" w:afterLines="1" w:after="2"/>
        <w:jc w:val="both"/>
        <w:rPr>
          <w:rFonts w:asciiTheme="majorHAnsi" w:hAnsiTheme="majorHAnsi" w:cstheme="majorHAnsi"/>
          <w:sz w:val="22"/>
          <w:szCs w:val="22"/>
        </w:rPr>
      </w:pPr>
      <w:r w:rsidRPr="009212E0">
        <w:rPr>
          <w:rFonts w:asciiTheme="majorHAnsi" w:hAnsiTheme="majorHAnsi" w:cstheme="majorHAnsi"/>
          <w:sz w:val="22"/>
          <w:szCs w:val="22"/>
        </w:rPr>
        <w:t xml:space="preserve">Guía que regula el procedimiento para la suscripción, registro, seguimiento y custodia de convenios del MDMQ. </w:t>
      </w:r>
    </w:p>
    <w:p w:rsidR="00A84A88" w:rsidRPr="009212E0" w:rsidRDefault="009212E0" w:rsidP="00585203">
      <w:pPr>
        <w:pStyle w:val="Sinespaciado"/>
        <w:numPr>
          <w:ilvl w:val="0"/>
          <w:numId w:val="9"/>
        </w:numPr>
        <w:spacing w:beforeLines="1" w:before="2" w:afterLines="1" w:after="2"/>
        <w:jc w:val="both"/>
        <w:rPr>
          <w:rFonts w:asciiTheme="majorHAnsi" w:hAnsiTheme="majorHAnsi" w:cstheme="majorHAnsi"/>
          <w:sz w:val="22"/>
          <w:szCs w:val="22"/>
        </w:rPr>
      </w:pPr>
      <w:r w:rsidRPr="009212E0">
        <w:rPr>
          <w:rFonts w:asciiTheme="majorHAnsi" w:hAnsiTheme="majorHAnsi" w:cstheme="majorHAnsi"/>
          <w:sz w:val="22"/>
          <w:szCs w:val="22"/>
        </w:rPr>
        <w:lastRenderedPageBreak/>
        <w:t>Oficio</w:t>
      </w:r>
      <w:r w:rsidRPr="009212E0">
        <w:rPr>
          <w:rFonts w:asciiTheme="majorHAnsi" w:hAnsiTheme="majorHAnsi" w:cstheme="majorHAnsi"/>
          <w:sz w:val="22"/>
          <w:szCs w:val="22"/>
        </w:rPr>
        <w:t xml:space="preserve"> No.</w:t>
      </w:r>
      <w:r w:rsidRPr="009212E0">
        <w:rPr>
          <w:rFonts w:asciiTheme="majorHAnsi" w:hAnsiTheme="majorHAnsi" w:cstheme="majorHAnsi"/>
          <w:sz w:val="22"/>
          <w:szCs w:val="22"/>
        </w:rPr>
        <w:t xml:space="preserve"> </w:t>
      </w:r>
      <w:r w:rsidRPr="009212E0">
        <w:rPr>
          <w:rFonts w:asciiTheme="majorHAnsi" w:hAnsiTheme="majorHAnsi" w:cstheme="majorHAnsi"/>
          <w:sz w:val="22"/>
          <w:szCs w:val="22"/>
        </w:rPr>
        <w:t>GADDMQ-STHV-DMC-UCE-2022-1780-O</w:t>
      </w:r>
      <w:r w:rsidRPr="009212E0">
        <w:rPr>
          <w:rFonts w:asciiTheme="majorHAnsi" w:hAnsiTheme="majorHAnsi" w:cstheme="majorHAnsi"/>
          <w:sz w:val="22"/>
          <w:szCs w:val="22"/>
        </w:rPr>
        <w:t xml:space="preserve"> de </w:t>
      </w:r>
      <w:r w:rsidRPr="009212E0">
        <w:rPr>
          <w:rFonts w:asciiTheme="majorHAnsi" w:hAnsiTheme="majorHAnsi" w:cstheme="majorHAnsi"/>
          <w:sz w:val="22"/>
          <w:szCs w:val="22"/>
        </w:rPr>
        <w:t>0</w:t>
      </w:r>
      <w:r w:rsidRPr="009212E0">
        <w:rPr>
          <w:rFonts w:asciiTheme="majorHAnsi" w:hAnsiTheme="majorHAnsi" w:cstheme="majorHAnsi"/>
          <w:sz w:val="22"/>
          <w:szCs w:val="22"/>
        </w:rPr>
        <w:t xml:space="preserve">9 de julio del 2022, suscrito por el Ing. Joselito Ortiz Carranza, Jefe de la Unidad </w:t>
      </w:r>
      <w:r w:rsidRPr="009212E0">
        <w:rPr>
          <w:rFonts w:asciiTheme="majorHAnsi" w:hAnsiTheme="majorHAnsi" w:cstheme="majorHAnsi"/>
          <w:sz w:val="22"/>
          <w:szCs w:val="22"/>
        </w:rPr>
        <w:t xml:space="preserve">de Catastro Especial, en el que se remite el </w:t>
      </w:r>
      <w:r>
        <w:rPr>
          <w:rFonts w:asciiTheme="majorHAnsi" w:hAnsiTheme="majorHAnsi" w:cstheme="majorHAnsi"/>
          <w:sz w:val="22"/>
          <w:szCs w:val="22"/>
        </w:rPr>
        <w:t>I</w:t>
      </w:r>
      <w:r w:rsidR="00A84A88" w:rsidRPr="009212E0">
        <w:rPr>
          <w:rFonts w:asciiTheme="majorHAnsi" w:hAnsiTheme="majorHAnsi" w:cstheme="majorHAnsi"/>
          <w:sz w:val="22"/>
          <w:szCs w:val="22"/>
        </w:rPr>
        <w:t>nforme Téc</w:t>
      </w:r>
      <w:r w:rsidRPr="009212E0">
        <w:rPr>
          <w:rFonts w:asciiTheme="majorHAnsi" w:hAnsiTheme="majorHAnsi" w:cstheme="majorHAnsi"/>
          <w:sz w:val="22"/>
          <w:szCs w:val="22"/>
        </w:rPr>
        <w:t>nico No. STHV-DMC-UCE-2022-1513</w:t>
      </w:r>
      <w:r w:rsidR="00A84A88" w:rsidRPr="009212E0">
        <w:rPr>
          <w:rFonts w:asciiTheme="majorHAnsi" w:hAnsiTheme="majorHAnsi" w:cstheme="majorHAnsi"/>
          <w:sz w:val="22"/>
          <w:szCs w:val="22"/>
        </w:rPr>
        <w:t xml:space="preserve"> de 23 de junio de 2022</w:t>
      </w:r>
      <w:r w:rsidRPr="009212E0">
        <w:rPr>
          <w:rFonts w:asciiTheme="majorHAnsi" w:hAnsiTheme="majorHAnsi" w:cstheme="majorHAnsi"/>
          <w:sz w:val="22"/>
          <w:szCs w:val="22"/>
        </w:rPr>
        <w:t>.</w:t>
      </w:r>
    </w:p>
    <w:p w:rsidR="00A84A88" w:rsidRPr="009212E0" w:rsidRDefault="00A84A88" w:rsidP="00A84A88">
      <w:pPr>
        <w:pStyle w:val="Sinespaciado"/>
        <w:numPr>
          <w:ilvl w:val="0"/>
          <w:numId w:val="9"/>
        </w:numPr>
        <w:spacing w:beforeLines="1" w:before="2" w:afterLines="1" w:after="2"/>
        <w:jc w:val="both"/>
        <w:rPr>
          <w:rFonts w:asciiTheme="majorHAnsi" w:hAnsiTheme="majorHAnsi" w:cstheme="majorHAnsi"/>
          <w:sz w:val="22"/>
          <w:szCs w:val="22"/>
        </w:rPr>
      </w:pPr>
      <w:r w:rsidRPr="009212E0">
        <w:rPr>
          <w:rFonts w:asciiTheme="majorHAnsi" w:hAnsiTheme="majorHAnsi" w:cstheme="majorHAnsi"/>
          <w:sz w:val="22"/>
          <w:szCs w:val="22"/>
        </w:rPr>
        <w:t>Oficio No. GADDMQ-DMGBI-2022-2486-O, de 6 de julio de 2022, de la Dirección Metropolitana de Gestión de Bienes Inmuebles</w:t>
      </w:r>
      <w:r w:rsidR="009212E0">
        <w:rPr>
          <w:rFonts w:asciiTheme="majorHAnsi" w:hAnsiTheme="majorHAnsi" w:cstheme="majorHAnsi"/>
          <w:sz w:val="22"/>
          <w:szCs w:val="22"/>
        </w:rPr>
        <w:t xml:space="preserve">, en el que se remite el </w:t>
      </w:r>
      <w:r w:rsidR="009212E0" w:rsidRPr="009212E0">
        <w:rPr>
          <w:rFonts w:asciiTheme="majorHAnsi" w:hAnsiTheme="majorHAnsi" w:cstheme="majorHAnsi"/>
          <w:sz w:val="22"/>
          <w:szCs w:val="22"/>
        </w:rPr>
        <w:t>Informe Técnico DMGBI-ATI-2022-0123, DE 6 de julio de 2022, de la Dirección Metropolitana de Gestión de Bienes Inmuebles</w:t>
      </w:r>
      <w:r w:rsidR="009212E0">
        <w:rPr>
          <w:rFonts w:asciiTheme="majorHAnsi" w:hAnsiTheme="majorHAnsi" w:cstheme="majorHAnsi"/>
          <w:sz w:val="22"/>
          <w:szCs w:val="22"/>
        </w:rPr>
        <w:t>.</w:t>
      </w:r>
    </w:p>
    <w:p w:rsidR="00A84A88" w:rsidRPr="009212E0" w:rsidRDefault="009212E0" w:rsidP="00A84A88">
      <w:pPr>
        <w:pStyle w:val="Sinespaciado"/>
        <w:numPr>
          <w:ilvl w:val="0"/>
          <w:numId w:val="9"/>
        </w:numPr>
        <w:spacing w:beforeLines="1" w:before="2" w:afterLines="1" w:after="2"/>
        <w:jc w:val="both"/>
        <w:rPr>
          <w:rFonts w:asciiTheme="majorHAnsi" w:hAnsiTheme="majorHAnsi" w:cstheme="majorHAnsi"/>
          <w:sz w:val="22"/>
          <w:szCs w:val="22"/>
        </w:rPr>
      </w:pPr>
      <w:r>
        <w:rPr>
          <w:rFonts w:asciiTheme="majorHAnsi" w:hAnsiTheme="majorHAnsi" w:cstheme="majorHAnsi"/>
          <w:sz w:val="22"/>
          <w:szCs w:val="22"/>
        </w:rPr>
        <w:t xml:space="preserve">Oficio Nro. </w:t>
      </w:r>
      <w:r w:rsidR="00A84A88" w:rsidRPr="009212E0">
        <w:rPr>
          <w:rFonts w:asciiTheme="majorHAnsi" w:hAnsiTheme="majorHAnsi" w:cstheme="majorHAnsi"/>
          <w:sz w:val="22"/>
          <w:szCs w:val="22"/>
        </w:rPr>
        <w:t>GADDMQ-SERD-2022-01210-M, de 12 julio de 2022, de la Secretaría de Educación, Recreación y Deporte</w:t>
      </w:r>
      <w:r>
        <w:rPr>
          <w:rFonts w:asciiTheme="majorHAnsi" w:hAnsiTheme="majorHAnsi" w:cstheme="majorHAnsi"/>
          <w:sz w:val="22"/>
          <w:szCs w:val="22"/>
        </w:rPr>
        <w:t xml:space="preserve">, en el que se remite el </w:t>
      </w:r>
      <w:r w:rsidRPr="009212E0">
        <w:rPr>
          <w:rFonts w:asciiTheme="majorHAnsi" w:hAnsiTheme="majorHAnsi" w:cstheme="majorHAnsi"/>
          <w:sz w:val="22"/>
          <w:szCs w:val="22"/>
        </w:rPr>
        <w:t>Informe Té</w:t>
      </w:r>
      <w:r>
        <w:rPr>
          <w:rFonts w:asciiTheme="majorHAnsi" w:hAnsiTheme="majorHAnsi" w:cstheme="majorHAnsi"/>
          <w:sz w:val="22"/>
          <w:szCs w:val="22"/>
        </w:rPr>
        <w:t>cnico No. DMDR-AFR-CDU-052-2022</w:t>
      </w:r>
      <w:r w:rsidRPr="009212E0">
        <w:rPr>
          <w:rFonts w:asciiTheme="majorHAnsi" w:hAnsiTheme="majorHAnsi" w:cstheme="majorHAnsi"/>
          <w:sz w:val="22"/>
          <w:szCs w:val="22"/>
        </w:rPr>
        <w:t xml:space="preserve"> de 7 de julio de 2022, de la Secretaría de Educación Recreación y Deporte</w:t>
      </w:r>
      <w:r>
        <w:rPr>
          <w:rFonts w:asciiTheme="majorHAnsi" w:hAnsiTheme="majorHAnsi" w:cstheme="majorHAnsi"/>
          <w:sz w:val="22"/>
          <w:szCs w:val="22"/>
        </w:rPr>
        <w:t>.</w:t>
      </w:r>
    </w:p>
    <w:p w:rsidR="00A84A88" w:rsidRPr="009212E0" w:rsidRDefault="00A84A88" w:rsidP="00A84A88">
      <w:pPr>
        <w:pStyle w:val="Sinespaciado"/>
        <w:spacing w:before="2" w:after="2"/>
        <w:ind w:left="360"/>
        <w:rPr>
          <w:rFonts w:asciiTheme="majorHAnsi" w:hAnsiTheme="majorHAnsi" w:cstheme="majorHAnsi"/>
          <w:sz w:val="22"/>
          <w:szCs w:val="22"/>
        </w:rPr>
      </w:pPr>
    </w:p>
    <w:p w:rsidR="00A84A88" w:rsidRPr="009212E0" w:rsidRDefault="00A84A88" w:rsidP="00A84A88">
      <w:pPr>
        <w:pStyle w:val="Sinespaciado"/>
        <w:spacing w:before="2" w:after="2"/>
        <w:rPr>
          <w:rFonts w:asciiTheme="majorHAnsi" w:hAnsiTheme="majorHAnsi" w:cstheme="majorHAnsi"/>
          <w:sz w:val="22"/>
          <w:szCs w:val="22"/>
        </w:rPr>
      </w:pPr>
      <w:r w:rsidRPr="009212E0">
        <w:rPr>
          <w:rFonts w:asciiTheme="majorHAnsi" w:hAnsiTheme="majorHAnsi" w:cstheme="majorHAnsi"/>
          <w:b/>
          <w:sz w:val="22"/>
          <w:szCs w:val="22"/>
        </w:rPr>
        <w:t xml:space="preserve">CLÁUSULA DÉCIMA </w:t>
      </w:r>
      <w:proofErr w:type="gramStart"/>
      <w:r w:rsidRPr="009212E0">
        <w:rPr>
          <w:rFonts w:asciiTheme="majorHAnsi" w:hAnsiTheme="majorHAnsi" w:cstheme="majorHAnsi"/>
          <w:b/>
          <w:sz w:val="22"/>
          <w:szCs w:val="22"/>
        </w:rPr>
        <w:t>SÉPTIMA.-</w:t>
      </w:r>
      <w:proofErr w:type="gramEnd"/>
      <w:r w:rsidRPr="009212E0">
        <w:rPr>
          <w:rFonts w:asciiTheme="majorHAnsi" w:hAnsiTheme="majorHAnsi" w:cstheme="majorHAnsi"/>
          <w:b/>
          <w:sz w:val="22"/>
          <w:szCs w:val="22"/>
        </w:rPr>
        <w:t xml:space="preserve"> ACEPTACIÓN Y RATIFICACIÓN:</w:t>
      </w:r>
    </w:p>
    <w:p w:rsidR="00A84A88" w:rsidRPr="009212E0" w:rsidRDefault="00A84A88" w:rsidP="00A84A88">
      <w:pPr>
        <w:pStyle w:val="Sinespaciado"/>
        <w:spacing w:before="2" w:after="2"/>
        <w:rPr>
          <w:rFonts w:asciiTheme="majorHAnsi" w:hAnsiTheme="majorHAnsi" w:cstheme="majorHAnsi"/>
          <w:b/>
          <w:sz w:val="22"/>
          <w:szCs w:val="22"/>
        </w:rPr>
      </w:pPr>
    </w:p>
    <w:p w:rsidR="00A84A88" w:rsidRPr="009212E0" w:rsidRDefault="00A84A88" w:rsidP="00A84A88">
      <w:pPr>
        <w:pStyle w:val="NormalWeb"/>
        <w:spacing w:before="2" w:after="2"/>
        <w:jc w:val="both"/>
        <w:rPr>
          <w:rFonts w:asciiTheme="majorHAnsi" w:eastAsia="Calibri" w:hAnsiTheme="majorHAnsi" w:cstheme="majorHAnsi"/>
          <w:sz w:val="22"/>
          <w:szCs w:val="22"/>
        </w:rPr>
      </w:pPr>
      <w:r w:rsidRPr="009212E0">
        <w:rPr>
          <w:rFonts w:asciiTheme="majorHAnsi" w:eastAsia="Calibri" w:hAnsiTheme="majorHAnsi" w:cstheme="majorHAnsi"/>
          <w:sz w:val="22"/>
          <w:szCs w:val="22"/>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A84A88" w:rsidRPr="009212E0" w:rsidRDefault="00A84A88" w:rsidP="00A84A88">
      <w:pPr>
        <w:pStyle w:val="NormalWeb"/>
        <w:spacing w:before="2" w:after="2"/>
        <w:jc w:val="both"/>
        <w:rPr>
          <w:rFonts w:asciiTheme="majorHAnsi" w:hAnsiTheme="majorHAnsi" w:cstheme="majorHAnsi"/>
          <w:sz w:val="22"/>
          <w:szCs w:val="22"/>
        </w:rPr>
      </w:pPr>
    </w:p>
    <w:p w:rsidR="00A84A88" w:rsidRPr="009212E0" w:rsidRDefault="00A84A88" w:rsidP="00A84A88">
      <w:pPr>
        <w:pStyle w:val="NormalWeb"/>
        <w:spacing w:before="2" w:after="2"/>
        <w:jc w:val="both"/>
        <w:rPr>
          <w:rFonts w:asciiTheme="majorHAnsi" w:hAnsiTheme="majorHAnsi" w:cstheme="majorHAnsi"/>
          <w:sz w:val="22"/>
          <w:szCs w:val="22"/>
        </w:rPr>
      </w:pPr>
      <w:r w:rsidRPr="009212E0">
        <w:rPr>
          <w:rFonts w:asciiTheme="majorHAnsi" w:hAnsiTheme="majorHAnsi" w:cstheme="majorHAnsi"/>
          <w:sz w:val="22"/>
          <w:szCs w:val="22"/>
        </w:rPr>
        <w:t>Para constancia y conformidad de lo expuesto, las partes en unidad de acto proceden a suscribir este Convenio, en tres (3) ejemplares de igual tenor y valor cada uno, en la ciudad de Quito, Distrito Metropolitano, a los ………………….</w:t>
      </w:r>
    </w:p>
    <w:p w:rsidR="00A84A88" w:rsidRPr="009212E0" w:rsidRDefault="00A84A88" w:rsidP="00A84A88">
      <w:pPr>
        <w:jc w:val="both"/>
        <w:rPr>
          <w:rFonts w:asciiTheme="majorHAnsi" w:hAnsiTheme="majorHAnsi" w:cstheme="majorHAnsi"/>
          <w:b/>
          <w:bCs/>
          <w:sz w:val="22"/>
          <w:szCs w:val="22"/>
        </w:rPr>
      </w:pPr>
    </w:p>
    <w:p w:rsidR="00A84A88" w:rsidRPr="009212E0" w:rsidRDefault="00A84A88" w:rsidP="00A84A88">
      <w:pPr>
        <w:jc w:val="both"/>
        <w:rPr>
          <w:rFonts w:asciiTheme="majorHAnsi" w:hAnsiTheme="majorHAnsi" w:cstheme="majorHAnsi"/>
          <w:sz w:val="22"/>
          <w:szCs w:val="22"/>
        </w:rPr>
      </w:pPr>
    </w:p>
    <w:p w:rsidR="00A84A88" w:rsidRPr="009212E0" w:rsidRDefault="00A84A88" w:rsidP="00A84A88">
      <w:pPr>
        <w:jc w:val="both"/>
        <w:rPr>
          <w:rFonts w:asciiTheme="majorHAnsi" w:hAnsiTheme="majorHAnsi" w:cstheme="majorHAnsi"/>
          <w:sz w:val="22"/>
          <w:szCs w:val="22"/>
        </w:rPr>
      </w:pPr>
    </w:p>
    <w:p w:rsidR="00A84A88" w:rsidRPr="009212E0" w:rsidRDefault="00A84A88" w:rsidP="00A84A88">
      <w:pPr>
        <w:jc w:val="both"/>
        <w:rPr>
          <w:rFonts w:asciiTheme="majorHAnsi" w:hAnsiTheme="majorHAnsi" w:cstheme="majorHAnsi"/>
          <w:sz w:val="22"/>
          <w:szCs w:val="22"/>
        </w:rPr>
      </w:pPr>
    </w:p>
    <w:p w:rsidR="00A84A88" w:rsidRPr="009212E0" w:rsidRDefault="00A84A88" w:rsidP="00A84A88">
      <w:pPr>
        <w:jc w:val="both"/>
        <w:rPr>
          <w:rFonts w:asciiTheme="majorHAnsi" w:hAnsiTheme="majorHAnsi" w:cstheme="majorHAnsi"/>
          <w:sz w:val="22"/>
          <w:szCs w:val="22"/>
        </w:rPr>
      </w:pPr>
    </w:p>
    <w:p w:rsidR="00A84A88" w:rsidRPr="009212E0" w:rsidRDefault="00A84A88" w:rsidP="00A84A88">
      <w:pPr>
        <w:tabs>
          <w:tab w:val="left" w:pos="1035"/>
        </w:tabs>
        <w:jc w:val="both"/>
        <w:rPr>
          <w:rFonts w:asciiTheme="majorHAnsi" w:hAnsiTheme="majorHAnsi" w:cstheme="majorHAnsi"/>
          <w:sz w:val="22"/>
          <w:szCs w:val="22"/>
        </w:rPr>
      </w:pPr>
      <w:r w:rsidRPr="009212E0">
        <w:rPr>
          <w:rFonts w:asciiTheme="majorHAnsi" w:hAnsiTheme="majorHAnsi" w:cstheme="majorHAnsi"/>
          <w:sz w:val="22"/>
          <w:szCs w:val="22"/>
        </w:rPr>
        <w:t xml:space="preserve">Abg. Lida </w:t>
      </w:r>
      <w:proofErr w:type="spellStart"/>
      <w:r w:rsidRPr="009212E0">
        <w:rPr>
          <w:rFonts w:asciiTheme="majorHAnsi" w:hAnsiTheme="majorHAnsi" w:cstheme="majorHAnsi"/>
          <w:sz w:val="22"/>
          <w:szCs w:val="22"/>
        </w:rPr>
        <w:t>Justinne</w:t>
      </w:r>
      <w:proofErr w:type="spellEnd"/>
      <w:r w:rsidRPr="009212E0">
        <w:rPr>
          <w:rFonts w:asciiTheme="majorHAnsi" w:hAnsiTheme="majorHAnsi" w:cstheme="majorHAnsi"/>
          <w:sz w:val="22"/>
          <w:szCs w:val="22"/>
        </w:rPr>
        <w:t xml:space="preserve"> </w:t>
      </w:r>
      <w:proofErr w:type="spellStart"/>
      <w:r w:rsidRPr="009212E0">
        <w:rPr>
          <w:rFonts w:asciiTheme="majorHAnsi" w:hAnsiTheme="majorHAnsi" w:cstheme="majorHAnsi"/>
          <w:sz w:val="22"/>
          <w:szCs w:val="22"/>
        </w:rPr>
        <w:t>Garcia</w:t>
      </w:r>
      <w:proofErr w:type="spellEnd"/>
      <w:r w:rsidRPr="009212E0">
        <w:rPr>
          <w:rFonts w:asciiTheme="majorHAnsi" w:hAnsiTheme="majorHAnsi" w:cstheme="majorHAnsi"/>
          <w:sz w:val="22"/>
          <w:szCs w:val="22"/>
        </w:rPr>
        <w:t xml:space="preserve"> Arias</w:t>
      </w:r>
      <w:r w:rsidRPr="009212E0">
        <w:rPr>
          <w:rFonts w:asciiTheme="majorHAnsi" w:hAnsiTheme="majorHAnsi" w:cstheme="majorHAnsi"/>
          <w:sz w:val="22"/>
          <w:szCs w:val="22"/>
        </w:rPr>
        <w:tab/>
      </w:r>
      <w:r w:rsidRPr="009212E0">
        <w:rPr>
          <w:rFonts w:asciiTheme="majorHAnsi" w:hAnsiTheme="majorHAnsi" w:cstheme="majorHAnsi"/>
          <w:sz w:val="22"/>
          <w:szCs w:val="22"/>
        </w:rPr>
        <w:tab/>
      </w:r>
      <w:r w:rsidRPr="009212E0">
        <w:rPr>
          <w:rFonts w:asciiTheme="majorHAnsi" w:hAnsiTheme="majorHAnsi" w:cstheme="majorHAnsi"/>
          <w:sz w:val="22"/>
          <w:szCs w:val="22"/>
        </w:rPr>
        <w:tab/>
      </w:r>
      <w:r w:rsidRPr="009212E0">
        <w:rPr>
          <w:rFonts w:asciiTheme="majorHAnsi" w:hAnsiTheme="majorHAnsi" w:cstheme="majorHAnsi"/>
          <w:sz w:val="22"/>
          <w:szCs w:val="22"/>
        </w:rPr>
        <w:tab/>
        <w:t xml:space="preserve">Sr. </w:t>
      </w:r>
      <w:proofErr w:type="spellStart"/>
      <w:r w:rsidRPr="009212E0">
        <w:rPr>
          <w:rFonts w:asciiTheme="majorHAnsi" w:hAnsiTheme="majorHAnsi" w:cstheme="majorHAnsi"/>
          <w:sz w:val="22"/>
          <w:szCs w:val="22"/>
        </w:rPr>
        <w:t>Freddye</w:t>
      </w:r>
      <w:proofErr w:type="spellEnd"/>
      <w:r w:rsidRPr="009212E0">
        <w:rPr>
          <w:rFonts w:asciiTheme="majorHAnsi" w:hAnsiTheme="majorHAnsi" w:cstheme="majorHAnsi"/>
          <w:sz w:val="22"/>
          <w:szCs w:val="22"/>
        </w:rPr>
        <w:t xml:space="preserve"> Eduardo Loya </w:t>
      </w:r>
      <w:proofErr w:type="spellStart"/>
      <w:r w:rsidRPr="009212E0">
        <w:rPr>
          <w:rFonts w:asciiTheme="majorHAnsi" w:hAnsiTheme="majorHAnsi" w:cstheme="majorHAnsi"/>
          <w:sz w:val="22"/>
          <w:szCs w:val="22"/>
        </w:rPr>
        <w:t>Perugachi</w:t>
      </w:r>
      <w:proofErr w:type="spellEnd"/>
      <w:r w:rsidRPr="009212E0">
        <w:rPr>
          <w:rFonts w:asciiTheme="majorHAnsi" w:hAnsiTheme="majorHAnsi" w:cstheme="majorHAnsi"/>
          <w:sz w:val="22"/>
          <w:szCs w:val="22"/>
        </w:rPr>
        <w:t xml:space="preserve"> </w:t>
      </w:r>
    </w:p>
    <w:p w:rsidR="00A84A88" w:rsidRPr="009212E0" w:rsidRDefault="00A84A88" w:rsidP="00A84A88">
      <w:pPr>
        <w:jc w:val="both"/>
        <w:rPr>
          <w:rFonts w:asciiTheme="majorHAnsi" w:hAnsiTheme="majorHAnsi" w:cstheme="majorHAnsi"/>
          <w:sz w:val="22"/>
          <w:szCs w:val="22"/>
        </w:rPr>
      </w:pPr>
      <w:proofErr w:type="gramStart"/>
      <w:r w:rsidRPr="009212E0">
        <w:rPr>
          <w:rFonts w:asciiTheme="majorHAnsi" w:hAnsiTheme="majorHAnsi" w:cstheme="majorHAnsi"/>
          <w:sz w:val="22"/>
          <w:szCs w:val="22"/>
        </w:rPr>
        <w:t>ADMINISTRADORA  ZONAL</w:t>
      </w:r>
      <w:proofErr w:type="gramEnd"/>
      <w:r w:rsidRPr="009212E0">
        <w:rPr>
          <w:rFonts w:asciiTheme="majorHAnsi" w:hAnsiTheme="majorHAnsi" w:cstheme="majorHAnsi"/>
          <w:sz w:val="22"/>
          <w:szCs w:val="22"/>
        </w:rPr>
        <w:t xml:space="preserve"> ELOY ALFARO</w:t>
      </w:r>
      <w:r w:rsidRPr="009212E0">
        <w:rPr>
          <w:rFonts w:asciiTheme="majorHAnsi" w:hAnsiTheme="majorHAnsi" w:cstheme="majorHAnsi"/>
          <w:sz w:val="22"/>
          <w:szCs w:val="22"/>
        </w:rPr>
        <w:tab/>
      </w:r>
      <w:r w:rsidRPr="009212E0">
        <w:rPr>
          <w:rFonts w:asciiTheme="majorHAnsi" w:hAnsiTheme="majorHAnsi" w:cstheme="majorHAnsi"/>
          <w:sz w:val="22"/>
          <w:szCs w:val="22"/>
        </w:rPr>
        <w:tab/>
        <w:t>PRESIDENTE  DE LA LIGA DEPORTIVA</w:t>
      </w:r>
    </w:p>
    <w:p w:rsidR="00A84A88" w:rsidRPr="009212E0" w:rsidRDefault="00A84A88" w:rsidP="00A84A88">
      <w:pPr>
        <w:jc w:val="both"/>
        <w:rPr>
          <w:rFonts w:asciiTheme="majorHAnsi" w:hAnsiTheme="majorHAnsi" w:cstheme="majorHAnsi"/>
          <w:sz w:val="22"/>
          <w:szCs w:val="22"/>
        </w:rPr>
      </w:pPr>
      <w:r w:rsidRPr="009212E0">
        <w:rPr>
          <w:rFonts w:asciiTheme="majorHAnsi" w:hAnsiTheme="majorHAnsi" w:cstheme="majorHAnsi"/>
          <w:sz w:val="22"/>
          <w:szCs w:val="22"/>
        </w:rPr>
        <w:t>MUNICIPIO DE QUITO</w:t>
      </w:r>
      <w:r w:rsidRPr="009212E0">
        <w:rPr>
          <w:rFonts w:asciiTheme="majorHAnsi" w:hAnsiTheme="majorHAnsi" w:cstheme="majorHAnsi"/>
          <w:sz w:val="22"/>
          <w:szCs w:val="22"/>
        </w:rPr>
        <w:tab/>
      </w:r>
      <w:r w:rsidRPr="009212E0">
        <w:rPr>
          <w:rFonts w:asciiTheme="majorHAnsi" w:hAnsiTheme="majorHAnsi" w:cstheme="majorHAnsi"/>
          <w:sz w:val="22"/>
          <w:szCs w:val="22"/>
        </w:rPr>
        <w:tab/>
      </w:r>
      <w:r w:rsidRPr="009212E0">
        <w:rPr>
          <w:rFonts w:asciiTheme="majorHAnsi" w:hAnsiTheme="majorHAnsi" w:cstheme="majorHAnsi"/>
          <w:sz w:val="22"/>
          <w:szCs w:val="22"/>
        </w:rPr>
        <w:tab/>
      </w:r>
      <w:r w:rsidRPr="009212E0">
        <w:rPr>
          <w:rFonts w:asciiTheme="majorHAnsi" w:hAnsiTheme="majorHAnsi" w:cstheme="majorHAnsi"/>
          <w:sz w:val="22"/>
          <w:szCs w:val="22"/>
        </w:rPr>
        <w:tab/>
      </w:r>
      <w:r w:rsidRPr="009212E0">
        <w:rPr>
          <w:rFonts w:asciiTheme="majorHAnsi" w:hAnsiTheme="majorHAnsi" w:cstheme="majorHAnsi"/>
          <w:sz w:val="22"/>
          <w:szCs w:val="22"/>
        </w:rPr>
        <w:tab/>
        <w:t>BARRIAL “MARIA ELENA SALAZAR”</w:t>
      </w:r>
    </w:p>
    <w:p w:rsidR="00A84A88" w:rsidRPr="009212E0" w:rsidRDefault="00A84A88" w:rsidP="00A84A88">
      <w:pPr>
        <w:rPr>
          <w:rFonts w:asciiTheme="majorHAnsi" w:hAnsiTheme="majorHAnsi" w:cstheme="majorHAnsi"/>
          <w:sz w:val="22"/>
          <w:szCs w:val="22"/>
        </w:rPr>
      </w:pPr>
    </w:p>
    <w:p w:rsidR="00A84A88" w:rsidRPr="009212E0" w:rsidRDefault="00A84A88" w:rsidP="00A84A88">
      <w:pPr>
        <w:rPr>
          <w:rFonts w:asciiTheme="majorHAnsi" w:hAnsiTheme="majorHAnsi" w:cstheme="majorHAnsi"/>
          <w:sz w:val="22"/>
          <w:szCs w:val="22"/>
        </w:rPr>
      </w:pPr>
    </w:p>
    <w:p w:rsidR="00A84A88" w:rsidRPr="009212E0" w:rsidRDefault="00A84A88" w:rsidP="00A84A88">
      <w:pPr>
        <w:rPr>
          <w:rFonts w:asciiTheme="majorHAnsi" w:hAnsiTheme="majorHAnsi" w:cstheme="majorHAnsi"/>
          <w:sz w:val="22"/>
          <w:szCs w:val="22"/>
        </w:rPr>
      </w:pPr>
    </w:p>
    <w:p w:rsidR="004E4ECE" w:rsidRPr="009212E0" w:rsidRDefault="004E4ECE">
      <w:pPr>
        <w:rPr>
          <w:rFonts w:asciiTheme="majorHAnsi" w:hAnsiTheme="majorHAnsi" w:cstheme="majorHAnsi"/>
          <w:sz w:val="22"/>
          <w:szCs w:val="22"/>
        </w:rPr>
      </w:pPr>
    </w:p>
    <w:sectPr w:rsidR="004E4ECE" w:rsidRPr="009212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24DA"/>
    <w:multiLevelType w:val="hybridMultilevel"/>
    <w:tmpl w:val="52A624D6"/>
    <w:lvl w:ilvl="0" w:tplc="9C9C75A0">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9D87848"/>
    <w:multiLevelType w:val="multilevel"/>
    <w:tmpl w:val="30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 w15:restartNumberingAfterBreak="0">
    <w:nsid w:val="405C460E"/>
    <w:multiLevelType w:val="hybridMultilevel"/>
    <w:tmpl w:val="DA0A68BC"/>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 w15:restartNumberingAfterBreak="0">
    <w:nsid w:val="50324EE3"/>
    <w:multiLevelType w:val="multilevel"/>
    <w:tmpl w:val="3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5F186740"/>
    <w:multiLevelType w:val="multilevel"/>
    <w:tmpl w:val="C298BF94"/>
    <w:lvl w:ilvl="0">
      <w:start w:val="1"/>
      <w:numFmt w:val="decimal"/>
      <w:lvlText w:val="%1."/>
      <w:lvlJc w:val="left"/>
      <w:pPr>
        <w:tabs>
          <w:tab w:val="num" w:pos="720"/>
        </w:tabs>
        <w:ind w:left="720" w:hanging="360"/>
      </w:pPr>
    </w:lvl>
    <w:lvl w:ilvl="1">
      <w:start w:val="10"/>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5336B96"/>
    <w:multiLevelType w:val="hybridMultilevel"/>
    <w:tmpl w:val="68948DDA"/>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6" w15:restartNumberingAfterBreak="0">
    <w:nsid w:val="78187C69"/>
    <w:multiLevelType w:val="hybridMultilevel"/>
    <w:tmpl w:val="476C51B8"/>
    <w:lvl w:ilvl="0" w:tplc="5D16AF26">
      <w:start w:val="1"/>
      <w:numFmt w:val="decimal"/>
      <w:lvlText w:val="%1."/>
      <w:lvlJc w:val="left"/>
      <w:pPr>
        <w:ind w:left="360" w:hanging="360"/>
      </w:pPr>
      <w:rPr>
        <w:b/>
      </w:r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7" w15:restartNumberingAfterBreak="0">
    <w:nsid w:val="79F447DE"/>
    <w:multiLevelType w:val="hybridMultilevel"/>
    <w:tmpl w:val="A4E2FA22"/>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8" w15:restartNumberingAfterBreak="0">
    <w:nsid w:val="7D7F3621"/>
    <w:multiLevelType w:val="multilevel"/>
    <w:tmpl w:val="D80CD00E"/>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88"/>
    <w:rsid w:val="004E4ECE"/>
    <w:rsid w:val="008D2B6B"/>
    <w:rsid w:val="009212E0"/>
    <w:rsid w:val="00A84A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29B7"/>
  <w15:chartTrackingRefBased/>
  <w15:docId w15:val="{CFAA1796-6CE0-40DF-9D71-5872D3CF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A88"/>
    <w:pPr>
      <w:spacing w:after="0" w:line="240" w:lineRule="auto"/>
    </w:pPr>
    <w:rPr>
      <w:sz w:val="24"/>
      <w:szCs w:val="24"/>
      <w:lang w:val="es-EC"/>
    </w:rPr>
  </w:style>
  <w:style w:type="paragraph" w:styleId="Ttulo1">
    <w:name w:val="heading 1"/>
    <w:basedOn w:val="Normal"/>
    <w:next w:val="Normal"/>
    <w:link w:val="Ttulo1Car"/>
    <w:uiPriority w:val="9"/>
    <w:qFormat/>
    <w:rsid w:val="00A84A88"/>
    <w:pPr>
      <w:keepNext/>
      <w:numPr>
        <w:numId w:val="1"/>
      </w:numPr>
      <w:spacing w:before="240" w:after="60" w:line="276" w:lineRule="auto"/>
      <w:jc w:val="both"/>
      <w:outlineLvl w:val="0"/>
    </w:pPr>
    <w:rPr>
      <w:rFonts w:ascii="Calibri Light" w:eastAsia="Times New Roman" w:hAnsi="Calibri Light" w:cs="Times New Roman"/>
      <w:b/>
      <w:bCs/>
      <w:kern w:val="32"/>
      <w:sz w:val="32"/>
      <w:szCs w:val="32"/>
      <w:lang w:val="es-ES"/>
    </w:rPr>
  </w:style>
  <w:style w:type="paragraph" w:styleId="Ttulo2">
    <w:name w:val="heading 2"/>
    <w:basedOn w:val="Normal"/>
    <w:next w:val="Normal"/>
    <w:link w:val="Ttulo2Car"/>
    <w:uiPriority w:val="9"/>
    <w:semiHidden/>
    <w:unhideWhenUsed/>
    <w:qFormat/>
    <w:rsid w:val="00A84A88"/>
    <w:pPr>
      <w:keepNext/>
      <w:numPr>
        <w:ilvl w:val="1"/>
        <w:numId w:val="1"/>
      </w:numPr>
      <w:spacing w:before="240" w:after="60" w:line="276" w:lineRule="auto"/>
      <w:jc w:val="both"/>
      <w:outlineLvl w:val="1"/>
    </w:pPr>
    <w:rPr>
      <w:rFonts w:ascii="Calibri Light" w:eastAsia="Times New Roman" w:hAnsi="Calibri Light" w:cs="Times New Roman"/>
      <w:b/>
      <w:bCs/>
      <w:i/>
      <w:iCs/>
      <w:sz w:val="28"/>
      <w:szCs w:val="28"/>
      <w:lang w:val="es-ES"/>
    </w:rPr>
  </w:style>
  <w:style w:type="paragraph" w:styleId="Ttulo3">
    <w:name w:val="heading 3"/>
    <w:basedOn w:val="Normal"/>
    <w:next w:val="Normal"/>
    <w:link w:val="Ttulo3Car"/>
    <w:uiPriority w:val="9"/>
    <w:semiHidden/>
    <w:unhideWhenUsed/>
    <w:qFormat/>
    <w:rsid w:val="00A84A88"/>
    <w:pPr>
      <w:keepNext/>
      <w:numPr>
        <w:ilvl w:val="2"/>
        <w:numId w:val="1"/>
      </w:numPr>
      <w:spacing w:before="240" w:after="60" w:line="276" w:lineRule="auto"/>
      <w:jc w:val="both"/>
      <w:outlineLvl w:val="2"/>
    </w:pPr>
    <w:rPr>
      <w:rFonts w:ascii="Calibri Light" w:eastAsia="Times New Roman" w:hAnsi="Calibri Light" w:cs="Times New Roman"/>
      <w:b/>
      <w:bCs/>
      <w:sz w:val="26"/>
      <w:szCs w:val="26"/>
      <w:lang w:val="es-ES"/>
    </w:rPr>
  </w:style>
  <w:style w:type="paragraph" w:styleId="Ttulo4">
    <w:name w:val="heading 4"/>
    <w:basedOn w:val="Normal"/>
    <w:next w:val="Normal"/>
    <w:link w:val="Ttulo4Car"/>
    <w:uiPriority w:val="9"/>
    <w:semiHidden/>
    <w:unhideWhenUsed/>
    <w:qFormat/>
    <w:rsid w:val="00A84A88"/>
    <w:pPr>
      <w:keepNext/>
      <w:numPr>
        <w:ilvl w:val="3"/>
        <w:numId w:val="1"/>
      </w:numPr>
      <w:spacing w:before="240" w:after="60" w:line="276" w:lineRule="auto"/>
      <w:jc w:val="both"/>
      <w:outlineLvl w:val="3"/>
    </w:pPr>
    <w:rPr>
      <w:rFonts w:ascii="Calibri" w:eastAsia="Times New Roman" w:hAnsi="Calibri" w:cs="Times New Roman"/>
      <w:b/>
      <w:bCs/>
      <w:sz w:val="28"/>
      <w:szCs w:val="28"/>
      <w:lang w:val="es-ES"/>
    </w:rPr>
  </w:style>
  <w:style w:type="paragraph" w:styleId="Ttulo5">
    <w:name w:val="heading 5"/>
    <w:basedOn w:val="Normal"/>
    <w:next w:val="Normal"/>
    <w:link w:val="Ttulo5Car"/>
    <w:uiPriority w:val="9"/>
    <w:semiHidden/>
    <w:unhideWhenUsed/>
    <w:qFormat/>
    <w:rsid w:val="00A84A88"/>
    <w:pPr>
      <w:numPr>
        <w:ilvl w:val="4"/>
        <w:numId w:val="1"/>
      </w:numPr>
      <w:spacing w:before="240" w:after="60" w:line="276" w:lineRule="auto"/>
      <w:jc w:val="both"/>
      <w:outlineLvl w:val="4"/>
    </w:pPr>
    <w:rPr>
      <w:rFonts w:ascii="Calibri" w:eastAsia="Times New Roman" w:hAnsi="Calibri" w:cs="Times New Roman"/>
      <w:b/>
      <w:bCs/>
      <w:i/>
      <w:iCs/>
      <w:sz w:val="26"/>
      <w:szCs w:val="26"/>
      <w:lang w:val="es-ES"/>
    </w:rPr>
  </w:style>
  <w:style w:type="paragraph" w:styleId="Ttulo6">
    <w:name w:val="heading 6"/>
    <w:basedOn w:val="Normal"/>
    <w:next w:val="Normal"/>
    <w:link w:val="Ttulo6Car"/>
    <w:uiPriority w:val="9"/>
    <w:semiHidden/>
    <w:unhideWhenUsed/>
    <w:qFormat/>
    <w:rsid w:val="00A84A88"/>
    <w:pPr>
      <w:numPr>
        <w:ilvl w:val="5"/>
        <w:numId w:val="1"/>
      </w:numPr>
      <w:spacing w:before="240" w:after="60" w:line="276" w:lineRule="auto"/>
      <w:jc w:val="both"/>
      <w:outlineLvl w:val="5"/>
    </w:pPr>
    <w:rPr>
      <w:rFonts w:ascii="Calibri" w:eastAsia="Times New Roman" w:hAnsi="Calibri" w:cs="Times New Roman"/>
      <w:b/>
      <w:bCs/>
      <w:sz w:val="22"/>
      <w:szCs w:val="22"/>
      <w:lang w:val="es-ES"/>
    </w:rPr>
  </w:style>
  <w:style w:type="paragraph" w:styleId="Ttulo7">
    <w:name w:val="heading 7"/>
    <w:basedOn w:val="Normal"/>
    <w:next w:val="Normal"/>
    <w:link w:val="Ttulo7Car"/>
    <w:uiPriority w:val="9"/>
    <w:semiHidden/>
    <w:unhideWhenUsed/>
    <w:qFormat/>
    <w:rsid w:val="00A84A88"/>
    <w:pPr>
      <w:numPr>
        <w:ilvl w:val="6"/>
        <w:numId w:val="1"/>
      </w:numPr>
      <w:spacing w:beforeLines="1" w:afterLines="1" w:line="276" w:lineRule="auto"/>
      <w:jc w:val="both"/>
      <w:outlineLvl w:val="6"/>
    </w:pPr>
    <w:rPr>
      <w:rFonts w:ascii="Calibri" w:eastAsia="Times New Roman" w:hAnsi="Calibri" w:cs="Times New Roman"/>
      <w:lang w:val="es-ES"/>
    </w:rPr>
  </w:style>
  <w:style w:type="paragraph" w:styleId="Ttulo8">
    <w:name w:val="heading 8"/>
    <w:basedOn w:val="Normal"/>
    <w:next w:val="Normal"/>
    <w:link w:val="Ttulo8Car"/>
    <w:uiPriority w:val="9"/>
    <w:semiHidden/>
    <w:unhideWhenUsed/>
    <w:qFormat/>
    <w:rsid w:val="00A84A88"/>
    <w:pPr>
      <w:numPr>
        <w:ilvl w:val="7"/>
        <w:numId w:val="1"/>
      </w:numPr>
      <w:spacing w:beforeLines="1" w:afterLines="1" w:line="276" w:lineRule="auto"/>
      <w:jc w:val="both"/>
      <w:outlineLvl w:val="7"/>
    </w:pPr>
    <w:rPr>
      <w:rFonts w:ascii="Calibri" w:eastAsia="Times New Roman" w:hAnsi="Calibri" w:cs="Times New Roman"/>
      <w:i/>
      <w:iCs/>
      <w:lang w:val="es-ES"/>
    </w:rPr>
  </w:style>
  <w:style w:type="paragraph" w:styleId="Ttulo9">
    <w:name w:val="heading 9"/>
    <w:basedOn w:val="Normal"/>
    <w:next w:val="Normal"/>
    <w:link w:val="Ttulo9Car"/>
    <w:uiPriority w:val="9"/>
    <w:semiHidden/>
    <w:unhideWhenUsed/>
    <w:qFormat/>
    <w:rsid w:val="00A84A88"/>
    <w:pPr>
      <w:numPr>
        <w:ilvl w:val="8"/>
        <w:numId w:val="1"/>
      </w:numPr>
      <w:spacing w:beforeLines="1" w:afterLines="1" w:line="276" w:lineRule="auto"/>
      <w:jc w:val="both"/>
      <w:outlineLvl w:val="8"/>
    </w:pPr>
    <w:rPr>
      <w:rFonts w:ascii="Calibri Light" w:eastAsia="Times New Roman" w:hAnsi="Calibri Light" w:cs="Times New Roman"/>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4A88"/>
    <w:rPr>
      <w:rFonts w:ascii="Calibri Light" w:eastAsia="Times New Roman" w:hAnsi="Calibri Light" w:cs="Times New Roman"/>
      <w:b/>
      <w:bCs/>
      <w:kern w:val="32"/>
      <w:sz w:val="32"/>
      <w:szCs w:val="32"/>
    </w:rPr>
  </w:style>
  <w:style w:type="character" w:customStyle="1" w:styleId="Ttulo2Car">
    <w:name w:val="Título 2 Car"/>
    <w:basedOn w:val="Fuentedeprrafopredeter"/>
    <w:link w:val="Ttulo2"/>
    <w:uiPriority w:val="9"/>
    <w:semiHidden/>
    <w:rsid w:val="00A84A88"/>
    <w:rPr>
      <w:rFonts w:ascii="Calibri Light" w:eastAsia="Times New Roman" w:hAnsi="Calibri Light" w:cs="Times New Roman"/>
      <w:b/>
      <w:bCs/>
      <w:i/>
      <w:iCs/>
      <w:sz w:val="28"/>
      <w:szCs w:val="28"/>
    </w:rPr>
  </w:style>
  <w:style w:type="character" w:customStyle="1" w:styleId="Ttulo3Car">
    <w:name w:val="Título 3 Car"/>
    <w:basedOn w:val="Fuentedeprrafopredeter"/>
    <w:link w:val="Ttulo3"/>
    <w:uiPriority w:val="9"/>
    <w:semiHidden/>
    <w:rsid w:val="00A84A88"/>
    <w:rPr>
      <w:rFonts w:ascii="Calibri Light" w:eastAsia="Times New Roman" w:hAnsi="Calibri Light" w:cs="Times New Roman"/>
      <w:b/>
      <w:bCs/>
      <w:sz w:val="26"/>
      <w:szCs w:val="26"/>
    </w:rPr>
  </w:style>
  <w:style w:type="character" w:customStyle="1" w:styleId="Ttulo4Car">
    <w:name w:val="Título 4 Car"/>
    <w:basedOn w:val="Fuentedeprrafopredeter"/>
    <w:link w:val="Ttulo4"/>
    <w:uiPriority w:val="9"/>
    <w:semiHidden/>
    <w:rsid w:val="00A84A88"/>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A84A88"/>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A84A88"/>
    <w:rPr>
      <w:rFonts w:ascii="Calibri" w:eastAsia="Times New Roman" w:hAnsi="Calibri" w:cs="Times New Roman"/>
      <w:b/>
      <w:bCs/>
    </w:rPr>
  </w:style>
  <w:style w:type="character" w:customStyle="1" w:styleId="Ttulo7Car">
    <w:name w:val="Título 7 Car"/>
    <w:basedOn w:val="Fuentedeprrafopredeter"/>
    <w:link w:val="Ttulo7"/>
    <w:uiPriority w:val="9"/>
    <w:semiHidden/>
    <w:rsid w:val="00A84A88"/>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A84A88"/>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A84A88"/>
    <w:rPr>
      <w:rFonts w:ascii="Calibri Light" w:eastAsia="Times New Roman" w:hAnsi="Calibri Light" w:cs="Times New Roman"/>
    </w:rPr>
  </w:style>
  <w:style w:type="paragraph" w:styleId="Sinespaciado">
    <w:name w:val="No Spacing"/>
    <w:uiPriority w:val="1"/>
    <w:qFormat/>
    <w:rsid w:val="00A84A88"/>
    <w:pPr>
      <w:spacing w:after="0" w:line="240" w:lineRule="auto"/>
    </w:pPr>
    <w:rPr>
      <w:sz w:val="24"/>
      <w:szCs w:val="24"/>
      <w:lang w:val="es-EC"/>
    </w:rPr>
  </w:style>
  <w:style w:type="paragraph" w:styleId="NormalWeb">
    <w:name w:val="Normal (Web)"/>
    <w:basedOn w:val="Normal"/>
    <w:uiPriority w:val="99"/>
    <w:semiHidden/>
    <w:unhideWhenUsed/>
    <w:rsid w:val="00A84A88"/>
    <w:pPr>
      <w:spacing w:beforeLines="1" w:afterLines="1"/>
    </w:pPr>
    <w:rPr>
      <w:rFonts w:ascii="Times" w:hAnsi="Times" w:cs="Times New Roman"/>
      <w:sz w:val="20"/>
      <w:szCs w:val="20"/>
      <w:lang w:val="es-ES_tradnl"/>
    </w:rPr>
  </w:style>
  <w:style w:type="character" w:customStyle="1" w:styleId="PrrafodelistaCar">
    <w:name w:val="Párrafo de lista Car"/>
    <w:aliases w:val="Texto Car,TIT 2 IND Car,Párrafo de lista SUBCAPITULO Car"/>
    <w:link w:val="Prrafodelista"/>
    <w:uiPriority w:val="34"/>
    <w:locked/>
    <w:rsid w:val="00A84A88"/>
    <w:rPr>
      <w:sz w:val="24"/>
      <w:szCs w:val="24"/>
      <w:lang w:val="es-ES_tradnl"/>
    </w:rPr>
  </w:style>
  <w:style w:type="paragraph" w:styleId="Prrafodelista">
    <w:name w:val="List Paragraph"/>
    <w:aliases w:val="Texto,TIT 2 IND,Párrafo de lista SUBCAPITULO"/>
    <w:basedOn w:val="Normal"/>
    <w:link w:val="PrrafodelistaCar"/>
    <w:uiPriority w:val="34"/>
    <w:qFormat/>
    <w:rsid w:val="00A84A88"/>
    <w:pPr>
      <w:spacing w:beforeLines="1" w:afterLines="1"/>
      <w:ind w:left="720"/>
      <w:contextualSpacing/>
    </w:pPr>
    <w:rPr>
      <w:lang w:val="es-ES_tradnl"/>
    </w:rPr>
  </w:style>
  <w:style w:type="character" w:customStyle="1" w:styleId="Artculo">
    <w:name w:val="Artículo"/>
    <w:rsid w:val="00A84A88"/>
    <w:rPr>
      <w:rFonts w:ascii="Times New Roman" w:hAnsi="Times New Roman" w:cs="Times New Roman" w:hint="default"/>
      <w:b/>
      <w:bCs w:val="0"/>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3788</Words>
  <Characters>20839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Zaydee Pomboza loza</dc:creator>
  <cp:keywords/>
  <dc:description/>
  <cp:lastModifiedBy>Brayan Gabriel Mier Mora</cp:lastModifiedBy>
  <cp:revision>2</cp:revision>
  <dcterms:created xsi:type="dcterms:W3CDTF">2022-07-18T16:01:00Z</dcterms:created>
  <dcterms:modified xsi:type="dcterms:W3CDTF">2022-07-18T16:01:00Z</dcterms:modified>
</cp:coreProperties>
</file>