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F2" w:rsidRDefault="009575F2">
      <w:pPr>
        <w:pStyle w:val="Textoindependiente"/>
        <w:spacing w:before="8"/>
        <w:rPr>
          <w:rFonts w:ascii="Times New Roman"/>
          <w:sz w:val="13"/>
        </w:rPr>
      </w:pPr>
    </w:p>
    <w:p w:rsidR="009575F2" w:rsidRDefault="003603CC">
      <w:pPr>
        <w:pStyle w:val="Ttulo1"/>
        <w:spacing w:before="31" w:line="482" w:lineRule="auto"/>
        <w:ind w:left="3377" w:right="2136" w:hanging="1364"/>
        <w:jc w:val="left"/>
      </w:pPr>
      <w:r>
        <w:t>EL CONCEJO METROPOLITANO DE QUITO</w:t>
      </w:r>
      <w:r>
        <w:rPr>
          <w:spacing w:val="-52"/>
        </w:rPr>
        <w:t xml:space="preserve"> </w:t>
      </w:r>
      <w:r>
        <w:t>CONSIDERANDO:</w:t>
      </w:r>
    </w:p>
    <w:p w:rsidR="009575F2" w:rsidRDefault="003603CC">
      <w:pPr>
        <w:ind w:left="825" w:right="257" w:hanging="704"/>
        <w:jc w:val="both"/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t>la Constitución de la República del Ecuador, en adelante Constitución, en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226,</w:t>
      </w:r>
      <w:r>
        <w:rPr>
          <w:spacing w:val="1"/>
        </w:rPr>
        <w:t xml:space="preserve"> </w:t>
      </w:r>
      <w:r>
        <w:t>prescribe:</w:t>
      </w:r>
      <w:r>
        <w:rPr>
          <w:spacing w:val="1"/>
        </w:rPr>
        <w:t xml:space="preserve"> </w:t>
      </w:r>
      <w:r>
        <w:rPr>
          <w:i/>
        </w:rPr>
        <w:t>“Las</w:t>
      </w:r>
      <w:r>
        <w:rPr>
          <w:i/>
          <w:spacing w:val="1"/>
        </w:rPr>
        <w:t xml:space="preserve"> </w:t>
      </w:r>
      <w:r>
        <w:rPr>
          <w:i/>
        </w:rPr>
        <w:t>instituciones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Estado,</w:t>
      </w:r>
      <w:r>
        <w:rPr>
          <w:i/>
          <w:spacing w:val="1"/>
        </w:rPr>
        <w:t xml:space="preserve"> </w:t>
      </w:r>
      <w:r>
        <w:rPr>
          <w:i/>
        </w:rPr>
        <w:t>sus</w:t>
      </w:r>
      <w:r>
        <w:rPr>
          <w:i/>
          <w:spacing w:val="1"/>
        </w:rPr>
        <w:t xml:space="preserve"> </w:t>
      </w:r>
      <w:r>
        <w:rPr>
          <w:i/>
        </w:rPr>
        <w:t>organismos,</w:t>
      </w:r>
      <w:r>
        <w:rPr>
          <w:i/>
          <w:spacing w:val="1"/>
        </w:rPr>
        <w:t xml:space="preserve"> </w:t>
      </w:r>
      <w:r>
        <w:rPr>
          <w:i/>
        </w:rPr>
        <w:t>sus</w:t>
      </w:r>
      <w:r>
        <w:rPr>
          <w:i/>
          <w:spacing w:val="1"/>
        </w:rPr>
        <w:t xml:space="preserve"> </w:t>
      </w:r>
      <w:r>
        <w:rPr>
          <w:i/>
        </w:rPr>
        <w:t>dependencias, las servidoras o servidores públicos y las personas que actúen en virtud de</w:t>
      </w:r>
      <w:r>
        <w:rPr>
          <w:i/>
          <w:spacing w:val="-52"/>
        </w:rPr>
        <w:t xml:space="preserve"> </w:t>
      </w:r>
      <w:r>
        <w:rPr>
          <w:i/>
        </w:rPr>
        <w:t>una potestad estatal ejercerán solamente las competencias y facultades que les sean</w:t>
      </w:r>
      <w:r>
        <w:rPr>
          <w:i/>
          <w:spacing w:val="1"/>
        </w:rPr>
        <w:t xml:space="preserve"> </w:t>
      </w:r>
      <w:r>
        <w:rPr>
          <w:i/>
        </w:rPr>
        <w:t>atribuidas en la Constitución y la ley. Tendrán el deber de coordinar acciones para el</w:t>
      </w:r>
      <w:r>
        <w:rPr>
          <w:i/>
          <w:spacing w:val="1"/>
        </w:rPr>
        <w:t xml:space="preserve"> </w:t>
      </w:r>
      <w:r>
        <w:rPr>
          <w:i/>
        </w:rPr>
        <w:t>cumplimiento de sus fines y hacer efectivo el goce y ejercicio de los derechos reconocidos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la Constitución.”</w:t>
      </w:r>
      <w:r>
        <w:t>;</w:t>
      </w:r>
    </w:p>
    <w:p w:rsidR="009575F2" w:rsidRDefault="009575F2">
      <w:pPr>
        <w:pStyle w:val="Textoindependiente"/>
        <w:spacing w:before="8"/>
        <w:rPr>
          <w:sz w:val="21"/>
        </w:rPr>
      </w:pPr>
    </w:p>
    <w:p w:rsidR="009575F2" w:rsidRDefault="003603CC">
      <w:pPr>
        <w:ind w:left="825" w:right="257" w:hanging="704"/>
        <w:jc w:val="both"/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227,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que:</w:t>
      </w:r>
      <w:r>
        <w:rPr>
          <w:spacing w:val="1"/>
        </w:rPr>
        <w:t xml:space="preserve"> </w:t>
      </w:r>
      <w:r>
        <w:rPr>
          <w:i/>
        </w:rPr>
        <w:t>“La</w:t>
      </w:r>
      <w:r>
        <w:rPr>
          <w:i/>
          <w:spacing w:val="1"/>
        </w:rPr>
        <w:t xml:space="preserve"> </w:t>
      </w:r>
      <w:r>
        <w:rPr>
          <w:i/>
        </w:rPr>
        <w:t>administración</w:t>
      </w:r>
      <w:r>
        <w:rPr>
          <w:i/>
          <w:spacing w:val="1"/>
        </w:rPr>
        <w:t xml:space="preserve"> </w:t>
      </w:r>
      <w:r>
        <w:rPr>
          <w:i/>
        </w:rPr>
        <w:t>pública</w:t>
      </w:r>
      <w:r>
        <w:rPr>
          <w:i/>
          <w:spacing w:val="1"/>
        </w:rPr>
        <w:t xml:space="preserve"> </w:t>
      </w:r>
      <w:r>
        <w:rPr>
          <w:i/>
        </w:rPr>
        <w:t>constituye</w:t>
      </w:r>
      <w:r>
        <w:rPr>
          <w:i/>
          <w:spacing w:val="-13"/>
        </w:rPr>
        <w:t xml:space="preserve"> </w:t>
      </w:r>
      <w:r>
        <w:rPr>
          <w:i/>
        </w:rPr>
        <w:t>un</w:t>
      </w:r>
      <w:r>
        <w:rPr>
          <w:i/>
          <w:spacing w:val="-12"/>
        </w:rPr>
        <w:t xml:space="preserve"> </w:t>
      </w:r>
      <w:r>
        <w:rPr>
          <w:i/>
        </w:rPr>
        <w:t>servicio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la</w:t>
      </w:r>
      <w:r>
        <w:rPr>
          <w:i/>
          <w:spacing w:val="-12"/>
        </w:rPr>
        <w:t xml:space="preserve"> </w:t>
      </w:r>
      <w:r>
        <w:rPr>
          <w:i/>
        </w:rPr>
        <w:t>colectividad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3"/>
        </w:rPr>
        <w:t xml:space="preserve"> </w:t>
      </w:r>
      <w:r>
        <w:rPr>
          <w:i/>
        </w:rPr>
        <w:t>se</w:t>
      </w:r>
      <w:r>
        <w:rPr>
          <w:i/>
          <w:spacing w:val="-11"/>
        </w:rPr>
        <w:t xml:space="preserve"> </w:t>
      </w:r>
      <w:r>
        <w:rPr>
          <w:i/>
        </w:rPr>
        <w:t>rige</w:t>
      </w:r>
      <w:r>
        <w:rPr>
          <w:i/>
          <w:spacing w:val="-11"/>
        </w:rPr>
        <w:t xml:space="preserve"> </w:t>
      </w:r>
      <w:r>
        <w:rPr>
          <w:i/>
        </w:rPr>
        <w:t>por</w:t>
      </w:r>
      <w:r>
        <w:rPr>
          <w:i/>
          <w:spacing w:val="-12"/>
        </w:rPr>
        <w:t xml:space="preserve"> </w:t>
      </w:r>
      <w:r>
        <w:rPr>
          <w:i/>
        </w:rPr>
        <w:t>los</w:t>
      </w:r>
      <w:r>
        <w:rPr>
          <w:i/>
          <w:spacing w:val="-11"/>
        </w:rPr>
        <w:t xml:space="preserve"> </w:t>
      </w:r>
      <w:r>
        <w:rPr>
          <w:i/>
        </w:rPr>
        <w:t>principios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eficacia,</w:t>
      </w:r>
      <w:r>
        <w:rPr>
          <w:i/>
          <w:spacing w:val="-12"/>
        </w:rPr>
        <w:t xml:space="preserve"> </w:t>
      </w:r>
      <w:r>
        <w:rPr>
          <w:i/>
        </w:rPr>
        <w:t>eficiencia,</w:t>
      </w:r>
      <w:r>
        <w:rPr>
          <w:i/>
          <w:spacing w:val="-52"/>
        </w:rPr>
        <w:t xml:space="preserve"> </w:t>
      </w:r>
      <w:r>
        <w:rPr>
          <w:i/>
        </w:rPr>
        <w:t>calidad,</w:t>
      </w:r>
      <w:r>
        <w:rPr>
          <w:i/>
          <w:spacing w:val="1"/>
        </w:rPr>
        <w:t xml:space="preserve"> </w:t>
      </w:r>
      <w:r>
        <w:rPr>
          <w:i/>
        </w:rPr>
        <w:t>jerarquía,</w:t>
      </w:r>
      <w:r>
        <w:rPr>
          <w:i/>
          <w:spacing w:val="1"/>
        </w:rPr>
        <w:t xml:space="preserve"> </w:t>
      </w:r>
      <w:r>
        <w:rPr>
          <w:i/>
        </w:rPr>
        <w:t>desconcentración,</w:t>
      </w:r>
      <w:r>
        <w:rPr>
          <w:i/>
          <w:spacing w:val="1"/>
        </w:rPr>
        <w:t xml:space="preserve"> </w:t>
      </w:r>
      <w:r>
        <w:rPr>
          <w:i/>
        </w:rPr>
        <w:t>descentralización,</w:t>
      </w:r>
      <w:r>
        <w:rPr>
          <w:i/>
          <w:spacing w:val="1"/>
        </w:rPr>
        <w:t xml:space="preserve"> </w:t>
      </w:r>
      <w:r>
        <w:rPr>
          <w:i/>
        </w:rPr>
        <w:t>coordinación,</w:t>
      </w:r>
      <w:r>
        <w:rPr>
          <w:i/>
          <w:spacing w:val="1"/>
        </w:rPr>
        <w:t xml:space="preserve"> </w:t>
      </w:r>
      <w:r>
        <w:rPr>
          <w:i/>
        </w:rPr>
        <w:t>participación,</w:t>
      </w:r>
      <w:r>
        <w:rPr>
          <w:i/>
          <w:spacing w:val="1"/>
        </w:rPr>
        <w:t xml:space="preserve"> </w:t>
      </w:r>
      <w:r>
        <w:rPr>
          <w:i/>
        </w:rPr>
        <w:t>planificación,</w:t>
      </w:r>
      <w:r>
        <w:rPr>
          <w:i/>
          <w:spacing w:val="-4"/>
        </w:rPr>
        <w:t xml:space="preserve"> </w:t>
      </w:r>
      <w:r>
        <w:rPr>
          <w:i/>
        </w:rPr>
        <w:t>transparencia</w:t>
      </w:r>
      <w:r>
        <w:rPr>
          <w:i/>
          <w:spacing w:val="-2"/>
        </w:rPr>
        <w:t xml:space="preserve"> </w:t>
      </w:r>
      <w:r>
        <w:rPr>
          <w:i/>
        </w:rPr>
        <w:t>y evaluación.”</w:t>
      </w:r>
      <w:r>
        <w:t>;</w:t>
      </w:r>
    </w:p>
    <w:p w:rsidR="009575F2" w:rsidRDefault="009575F2">
      <w:pPr>
        <w:pStyle w:val="Textoindependiente"/>
        <w:spacing w:before="1"/>
      </w:pPr>
    </w:p>
    <w:p w:rsidR="009575F2" w:rsidRDefault="003603CC">
      <w:pPr>
        <w:spacing w:before="1"/>
        <w:ind w:left="825" w:right="257" w:hanging="704"/>
        <w:jc w:val="both"/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t xml:space="preserve">el artículo 238, ibídem, establece: </w:t>
      </w:r>
      <w:r>
        <w:rPr>
          <w:i/>
        </w:rPr>
        <w:t>“Los gobiernos autónomos descentralizados gozarán</w:t>
      </w:r>
      <w:r>
        <w:rPr>
          <w:i/>
          <w:spacing w:val="-52"/>
        </w:rPr>
        <w:t xml:space="preserve"> </w:t>
      </w:r>
      <w:r>
        <w:rPr>
          <w:i/>
        </w:rPr>
        <w:t>de autonomía política, administrativa y financiera, y se regirán por los principios de</w:t>
      </w:r>
      <w:r>
        <w:rPr>
          <w:i/>
          <w:spacing w:val="1"/>
        </w:rPr>
        <w:t xml:space="preserve"> </w:t>
      </w:r>
      <w:r>
        <w:rPr>
          <w:i/>
        </w:rPr>
        <w:t>solidaridad,</w:t>
      </w:r>
      <w:r>
        <w:rPr>
          <w:i/>
          <w:spacing w:val="1"/>
        </w:rPr>
        <w:t xml:space="preserve"> </w:t>
      </w:r>
      <w:r>
        <w:rPr>
          <w:i/>
        </w:rPr>
        <w:t>subsidiariedad,</w:t>
      </w:r>
      <w:r>
        <w:rPr>
          <w:i/>
          <w:spacing w:val="1"/>
        </w:rPr>
        <w:t xml:space="preserve"> </w:t>
      </w:r>
      <w:r>
        <w:rPr>
          <w:i/>
        </w:rPr>
        <w:t>equidad</w:t>
      </w:r>
      <w:r>
        <w:rPr>
          <w:i/>
          <w:spacing w:val="1"/>
        </w:rPr>
        <w:t xml:space="preserve"> </w:t>
      </w:r>
      <w:r>
        <w:rPr>
          <w:i/>
        </w:rPr>
        <w:t>interterritorial,</w:t>
      </w:r>
      <w:r>
        <w:rPr>
          <w:i/>
          <w:spacing w:val="1"/>
        </w:rPr>
        <w:t xml:space="preserve"> </w:t>
      </w:r>
      <w:r>
        <w:rPr>
          <w:i/>
        </w:rPr>
        <w:t>integración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participación</w:t>
      </w:r>
      <w:r>
        <w:rPr>
          <w:i/>
          <w:spacing w:val="1"/>
        </w:rPr>
        <w:t xml:space="preserve"> </w:t>
      </w:r>
      <w:r>
        <w:rPr>
          <w:i/>
        </w:rPr>
        <w:t>ciudadana</w:t>
      </w:r>
      <w:r>
        <w:rPr>
          <w:i/>
          <w:spacing w:val="-1"/>
        </w:rPr>
        <w:t xml:space="preserve"> </w:t>
      </w:r>
      <w:r>
        <w:rPr>
          <w:i/>
        </w:rPr>
        <w:t>(…)”</w:t>
      </w:r>
      <w:r>
        <w:t>;</w:t>
      </w:r>
    </w:p>
    <w:p w:rsidR="009575F2" w:rsidRDefault="009575F2">
      <w:pPr>
        <w:pStyle w:val="Textoindependiente"/>
        <w:spacing w:before="12"/>
        <w:rPr>
          <w:sz w:val="21"/>
        </w:rPr>
      </w:pPr>
    </w:p>
    <w:p w:rsidR="009575F2" w:rsidRDefault="003603CC">
      <w:pPr>
        <w:spacing w:before="1"/>
        <w:ind w:left="825" w:right="257" w:hanging="704"/>
        <w:jc w:val="both"/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t>el artículo 260 ibídem, respecto al régimen de competencia de los gobiernos</w:t>
      </w:r>
      <w:r>
        <w:rPr>
          <w:spacing w:val="1"/>
        </w:rPr>
        <w:t xml:space="preserve"> </w:t>
      </w:r>
      <w:r>
        <w:rPr>
          <w:spacing w:val="-1"/>
        </w:rPr>
        <w:t>autónomos</w:t>
      </w:r>
      <w:r>
        <w:rPr>
          <w:spacing w:val="-9"/>
        </w:rPr>
        <w:t xml:space="preserve"> </w:t>
      </w:r>
      <w:r>
        <w:rPr>
          <w:spacing w:val="-1"/>
        </w:rPr>
        <w:t>descentralizados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regímenes</w:t>
      </w:r>
      <w:r>
        <w:rPr>
          <w:spacing w:val="-13"/>
        </w:rPr>
        <w:t xml:space="preserve"> </w:t>
      </w:r>
      <w:r>
        <w:t>especiales,</w:t>
      </w:r>
      <w:r>
        <w:rPr>
          <w:spacing w:val="-12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que:</w:t>
      </w:r>
      <w:r>
        <w:rPr>
          <w:spacing w:val="-7"/>
        </w:rPr>
        <w:t xml:space="preserve"> </w:t>
      </w:r>
      <w:r>
        <w:rPr>
          <w:i/>
        </w:rPr>
        <w:t>“El</w:t>
      </w:r>
      <w:r>
        <w:rPr>
          <w:i/>
          <w:spacing w:val="-9"/>
        </w:rPr>
        <w:t xml:space="preserve"> </w:t>
      </w:r>
      <w:r>
        <w:rPr>
          <w:i/>
        </w:rPr>
        <w:t>ejercicio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53"/>
        </w:rPr>
        <w:t xml:space="preserve"> </w:t>
      </w:r>
      <w:r>
        <w:rPr>
          <w:i/>
        </w:rPr>
        <w:t>las competencias exclusivas no excluirá el ejercicio concurrente de la gestión en la</w:t>
      </w:r>
      <w:r>
        <w:rPr>
          <w:i/>
          <w:spacing w:val="1"/>
        </w:rPr>
        <w:t xml:space="preserve"> </w:t>
      </w:r>
      <w:r>
        <w:rPr>
          <w:i/>
        </w:rPr>
        <w:t>prestación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servicios</w:t>
      </w:r>
      <w:r>
        <w:rPr>
          <w:i/>
          <w:spacing w:val="-5"/>
        </w:rPr>
        <w:t xml:space="preserve"> </w:t>
      </w:r>
      <w:r>
        <w:rPr>
          <w:i/>
        </w:rPr>
        <w:t>públicos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actividades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colaboración</w:t>
      </w:r>
      <w:r>
        <w:rPr>
          <w:i/>
          <w:spacing w:val="-7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complementariedad</w:t>
      </w:r>
      <w:r>
        <w:rPr>
          <w:i/>
          <w:spacing w:val="-4"/>
        </w:rPr>
        <w:t xml:space="preserve"> </w:t>
      </w:r>
      <w:r>
        <w:rPr>
          <w:i/>
        </w:rPr>
        <w:t>entre</w:t>
      </w:r>
      <w:r>
        <w:rPr>
          <w:i/>
          <w:spacing w:val="-52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distintos niveles de</w:t>
      </w:r>
      <w:r>
        <w:rPr>
          <w:i/>
          <w:spacing w:val="1"/>
        </w:rPr>
        <w:t xml:space="preserve"> </w:t>
      </w:r>
      <w:r>
        <w:rPr>
          <w:i/>
        </w:rPr>
        <w:t>gobierno.”</w:t>
      </w:r>
      <w:r>
        <w:t>;</w:t>
      </w:r>
    </w:p>
    <w:p w:rsidR="009575F2" w:rsidRDefault="009575F2">
      <w:pPr>
        <w:pStyle w:val="Textoindependiente"/>
        <w:spacing w:before="13"/>
        <w:rPr>
          <w:sz w:val="21"/>
        </w:rPr>
      </w:pPr>
    </w:p>
    <w:p w:rsidR="009575F2" w:rsidRDefault="003603CC">
      <w:pPr>
        <w:pStyle w:val="Textoindependiente"/>
        <w:ind w:left="825" w:right="252" w:hanging="704"/>
        <w:jc w:val="both"/>
      </w:pPr>
      <w:r>
        <w:rPr>
          <w:b/>
        </w:rPr>
        <w:t>Que,</w:t>
      </w:r>
      <w:r>
        <w:rPr>
          <w:b/>
          <w:spacing w:val="5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264,</w:t>
      </w:r>
      <w:r>
        <w:rPr>
          <w:spacing w:val="-8"/>
        </w:rPr>
        <w:t xml:space="preserve"> </w:t>
      </w:r>
      <w:r>
        <w:t>numeral</w:t>
      </w:r>
      <w:r>
        <w:rPr>
          <w:spacing w:val="-7"/>
        </w:rPr>
        <w:t xml:space="preserve"> </w:t>
      </w:r>
      <w:r>
        <w:t>7,</w:t>
      </w:r>
      <w:r>
        <w:rPr>
          <w:spacing w:val="-11"/>
        </w:rPr>
        <w:t xml:space="preserve"> </w:t>
      </w:r>
      <w:r>
        <w:t>establece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competencia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gobiernos municipales planificar, construir y mantener la infraestructura física y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proofErr w:type="gramStart"/>
      <w:r>
        <w:t>cultural</w:t>
      </w:r>
      <w:proofErr w:type="gramEnd"/>
      <w:r>
        <w:rPr>
          <w:spacing w:val="-3"/>
        </w:rPr>
        <w:t xml:space="preserve"> </w:t>
      </w:r>
      <w:r>
        <w:t>y deportivo de</w:t>
      </w:r>
      <w:r>
        <w:rPr>
          <w:spacing w:val="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ley;</w:t>
      </w:r>
    </w:p>
    <w:p w:rsidR="009575F2" w:rsidRDefault="009575F2">
      <w:pPr>
        <w:pStyle w:val="Textoindependiente"/>
        <w:spacing w:before="13"/>
        <w:rPr>
          <w:sz w:val="21"/>
        </w:rPr>
      </w:pPr>
    </w:p>
    <w:p w:rsidR="009575F2" w:rsidRDefault="003603CC">
      <w:pPr>
        <w:ind w:left="825" w:right="256" w:hanging="704"/>
        <w:jc w:val="both"/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Territorial,</w:t>
      </w:r>
      <w:r>
        <w:rPr>
          <w:spacing w:val="56"/>
        </w:rPr>
        <w:t xml:space="preserve"> </w:t>
      </w:r>
      <w:r>
        <w:t>Autonomía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Descentralización,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adelante</w:t>
      </w:r>
      <w:r>
        <w:rPr>
          <w:spacing w:val="-8"/>
        </w:rPr>
        <w:t xml:space="preserve"> </w:t>
      </w:r>
      <w:r>
        <w:t>COOTAD,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87,</w:t>
      </w:r>
      <w:r>
        <w:rPr>
          <w:spacing w:val="-10"/>
        </w:rPr>
        <w:t xml:space="preserve"> </w:t>
      </w:r>
      <w:r>
        <w:t>literal</w:t>
      </w:r>
      <w:r>
        <w:rPr>
          <w:spacing w:val="-9"/>
        </w:rPr>
        <w:t xml:space="preserve"> </w:t>
      </w:r>
      <w:r>
        <w:t>d),</w:t>
      </w:r>
      <w:r>
        <w:rPr>
          <w:spacing w:val="-8"/>
        </w:rPr>
        <w:t xml:space="preserve"> </w:t>
      </w:r>
      <w:r>
        <w:t>dispone</w:t>
      </w:r>
      <w:r>
        <w:rPr>
          <w:spacing w:val="-8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atribución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Concejo</w:t>
      </w:r>
      <w:r>
        <w:rPr>
          <w:spacing w:val="-11"/>
        </w:rPr>
        <w:t xml:space="preserve"> </w:t>
      </w:r>
      <w:r>
        <w:t>Metropolitano:</w:t>
      </w:r>
      <w:r>
        <w:rPr>
          <w:spacing w:val="-5"/>
        </w:rPr>
        <w:t xml:space="preserve"> </w:t>
      </w:r>
      <w:r>
        <w:rPr>
          <w:i/>
        </w:rPr>
        <w:t>“(…)</w:t>
      </w:r>
      <w:r>
        <w:rPr>
          <w:i/>
          <w:spacing w:val="-9"/>
        </w:rPr>
        <w:t xml:space="preserve"> </w:t>
      </w:r>
      <w:r>
        <w:rPr>
          <w:i/>
        </w:rPr>
        <w:t>d)</w:t>
      </w:r>
      <w:r>
        <w:rPr>
          <w:i/>
          <w:spacing w:val="-7"/>
        </w:rPr>
        <w:t xml:space="preserve"> </w:t>
      </w:r>
      <w:r>
        <w:rPr>
          <w:i/>
        </w:rPr>
        <w:t>Expedir</w:t>
      </w:r>
      <w:r>
        <w:rPr>
          <w:i/>
          <w:spacing w:val="-7"/>
        </w:rPr>
        <w:t xml:space="preserve"> </w:t>
      </w:r>
      <w:r>
        <w:rPr>
          <w:i/>
        </w:rPr>
        <w:t>acuerdos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resoluciones</w:t>
      </w:r>
      <w:r>
        <w:rPr>
          <w:i/>
          <w:spacing w:val="-9"/>
        </w:rPr>
        <w:t xml:space="preserve"> </w:t>
      </w:r>
      <w:r>
        <w:rPr>
          <w:i/>
        </w:rPr>
        <w:t>en</w:t>
      </w:r>
      <w:r>
        <w:rPr>
          <w:i/>
          <w:spacing w:val="-53"/>
        </w:rPr>
        <w:t xml:space="preserve"> </w:t>
      </w:r>
      <w:r>
        <w:rPr>
          <w:i/>
        </w:rPr>
        <w:t>el ámbito de sus competencias para regular temas institucionales específicos o reconocer</w:t>
      </w:r>
      <w:r>
        <w:rPr>
          <w:i/>
          <w:spacing w:val="1"/>
        </w:rPr>
        <w:t xml:space="preserve"> </w:t>
      </w:r>
      <w:r>
        <w:rPr>
          <w:i/>
        </w:rPr>
        <w:t>derechos</w:t>
      </w:r>
      <w:r>
        <w:rPr>
          <w:i/>
          <w:spacing w:val="-1"/>
        </w:rPr>
        <w:t xml:space="preserve"> </w:t>
      </w:r>
      <w:r>
        <w:rPr>
          <w:i/>
        </w:rPr>
        <w:t>particulares (…)”</w:t>
      </w:r>
      <w:r>
        <w:t>;</w:t>
      </w:r>
    </w:p>
    <w:p w:rsidR="009575F2" w:rsidRDefault="009575F2">
      <w:pPr>
        <w:pStyle w:val="Textoindependiente"/>
      </w:pPr>
    </w:p>
    <w:p w:rsidR="009575F2" w:rsidRDefault="003603CC">
      <w:pPr>
        <w:ind w:left="825" w:right="258" w:hanging="704"/>
        <w:jc w:val="both"/>
        <w:rPr>
          <w:i/>
        </w:rPr>
      </w:pPr>
      <w:r>
        <w:rPr>
          <w:b/>
        </w:rPr>
        <w:t>Que,</w:t>
      </w:r>
      <w:r>
        <w:rPr>
          <w:b/>
          <w:spacing w:val="4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COOTAD,</w:t>
      </w:r>
      <w:r>
        <w:rPr>
          <w:spacing w:val="-8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323,</w:t>
      </w:r>
      <w:r>
        <w:rPr>
          <w:spacing w:val="-7"/>
        </w:rPr>
        <w:t xml:space="preserve"> </w:t>
      </w:r>
      <w:r>
        <w:t>dispone</w:t>
      </w:r>
      <w:r>
        <w:rPr>
          <w:spacing w:val="-6"/>
        </w:rPr>
        <w:t xml:space="preserve"> </w:t>
      </w:r>
      <w:r>
        <w:t>que:</w:t>
      </w:r>
      <w:r>
        <w:rPr>
          <w:spacing w:val="-8"/>
        </w:rPr>
        <w:t xml:space="preserve"> </w:t>
      </w:r>
      <w:r>
        <w:rPr>
          <w:i/>
        </w:rPr>
        <w:t>"El</w:t>
      </w:r>
      <w:r>
        <w:rPr>
          <w:i/>
          <w:spacing w:val="-8"/>
        </w:rPr>
        <w:t xml:space="preserve"> </w:t>
      </w:r>
      <w:r>
        <w:rPr>
          <w:i/>
        </w:rPr>
        <w:t>órgano</w:t>
      </w:r>
      <w:r>
        <w:rPr>
          <w:i/>
          <w:spacing w:val="-11"/>
        </w:rPr>
        <w:t xml:space="preserve"> </w:t>
      </w:r>
      <w:r>
        <w:rPr>
          <w:i/>
        </w:rPr>
        <w:t>normativo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respectivo</w:t>
      </w:r>
      <w:r>
        <w:rPr>
          <w:i/>
          <w:spacing w:val="-8"/>
        </w:rPr>
        <w:t xml:space="preserve"> </w:t>
      </w:r>
      <w:r>
        <w:rPr>
          <w:i/>
        </w:rPr>
        <w:t>gobierno</w:t>
      </w:r>
      <w:r>
        <w:rPr>
          <w:i/>
          <w:spacing w:val="-53"/>
        </w:rPr>
        <w:t xml:space="preserve"> </w:t>
      </w:r>
      <w:r>
        <w:rPr>
          <w:i/>
        </w:rPr>
        <w:t>autónomo descentralizado podrá expedir, además, acuerdos y resoluciones sobre temas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tengan</w:t>
      </w:r>
      <w:r>
        <w:rPr>
          <w:i/>
          <w:spacing w:val="-9"/>
        </w:rPr>
        <w:t xml:space="preserve"> </w:t>
      </w:r>
      <w:r>
        <w:rPr>
          <w:i/>
        </w:rPr>
        <w:t>carácter</w:t>
      </w:r>
      <w:r>
        <w:rPr>
          <w:i/>
          <w:spacing w:val="-9"/>
        </w:rPr>
        <w:t xml:space="preserve"> </w:t>
      </w:r>
      <w:r>
        <w:rPr>
          <w:i/>
        </w:rPr>
        <w:t>especial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específico,</w:t>
      </w:r>
      <w:r>
        <w:rPr>
          <w:i/>
          <w:spacing w:val="-9"/>
        </w:rPr>
        <w:t xml:space="preserve"> </w:t>
      </w:r>
      <w:r>
        <w:rPr>
          <w:i/>
        </w:rPr>
        <w:t>los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serán</w:t>
      </w:r>
      <w:r>
        <w:rPr>
          <w:i/>
          <w:spacing w:val="-10"/>
        </w:rPr>
        <w:t xml:space="preserve"> </w:t>
      </w:r>
      <w:r>
        <w:rPr>
          <w:i/>
        </w:rPr>
        <w:t>aprobados</w:t>
      </w:r>
      <w:r>
        <w:rPr>
          <w:i/>
          <w:spacing w:val="-9"/>
        </w:rPr>
        <w:t xml:space="preserve"> </w:t>
      </w:r>
      <w:r>
        <w:rPr>
          <w:i/>
        </w:rPr>
        <w:t>por</w:t>
      </w:r>
      <w:r>
        <w:rPr>
          <w:i/>
          <w:spacing w:val="-9"/>
        </w:rPr>
        <w:t xml:space="preserve"> </w:t>
      </w:r>
      <w:r>
        <w:rPr>
          <w:i/>
        </w:rPr>
        <w:t>el</w:t>
      </w:r>
      <w:r>
        <w:rPr>
          <w:i/>
          <w:spacing w:val="-8"/>
        </w:rPr>
        <w:t xml:space="preserve"> </w:t>
      </w:r>
      <w:r>
        <w:rPr>
          <w:i/>
        </w:rPr>
        <w:t>órgano</w:t>
      </w:r>
      <w:r>
        <w:rPr>
          <w:i/>
          <w:spacing w:val="-9"/>
        </w:rPr>
        <w:t xml:space="preserve"> </w:t>
      </w:r>
      <w:r>
        <w:rPr>
          <w:i/>
        </w:rPr>
        <w:t>legislativo</w:t>
      </w:r>
    </w:p>
    <w:p w:rsidR="009575F2" w:rsidRDefault="009575F2">
      <w:pPr>
        <w:jc w:val="both"/>
        <w:sectPr w:rsidR="009575F2">
          <w:headerReference w:type="default" r:id="rId6"/>
          <w:footerReference w:type="default" r:id="rId7"/>
          <w:type w:val="continuous"/>
          <w:pgSz w:w="11910" w:h="16840"/>
          <w:pgMar w:top="2600" w:right="1440" w:bottom="1180" w:left="1580" w:header="559" w:footer="983" w:gutter="0"/>
          <w:pgNumType w:start="1"/>
          <w:cols w:space="720"/>
        </w:sectPr>
      </w:pPr>
    </w:p>
    <w:p w:rsidR="009575F2" w:rsidRDefault="009575F2">
      <w:pPr>
        <w:pStyle w:val="Textoindependiente"/>
        <w:spacing w:before="9"/>
        <w:rPr>
          <w:i/>
          <w:sz w:val="11"/>
        </w:rPr>
      </w:pPr>
    </w:p>
    <w:p w:rsidR="009575F2" w:rsidRDefault="003603CC">
      <w:pPr>
        <w:spacing w:before="31"/>
        <w:ind w:left="825" w:right="262"/>
        <w:jc w:val="both"/>
      </w:pPr>
      <w:proofErr w:type="gramStart"/>
      <w:r>
        <w:rPr>
          <w:i/>
        </w:rPr>
        <w:lastRenderedPageBreak/>
        <w:t>del</w:t>
      </w:r>
      <w:proofErr w:type="gramEnd"/>
      <w:r>
        <w:rPr>
          <w:i/>
        </w:rPr>
        <w:t xml:space="preserve"> gobierno autónomo, por simple mayoría, en un solo debate y serán notificados a los</w:t>
      </w:r>
      <w:r>
        <w:rPr>
          <w:i/>
          <w:spacing w:val="1"/>
        </w:rPr>
        <w:t xml:space="preserve"> </w:t>
      </w:r>
      <w:r>
        <w:rPr>
          <w:i/>
        </w:rPr>
        <w:t>interesados,</w:t>
      </w:r>
      <w:r>
        <w:rPr>
          <w:i/>
          <w:spacing w:val="1"/>
        </w:rPr>
        <w:t xml:space="preserve"> </w:t>
      </w:r>
      <w:r>
        <w:rPr>
          <w:i/>
        </w:rPr>
        <w:t>sin</w:t>
      </w:r>
      <w:r>
        <w:rPr>
          <w:i/>
          <w:spacing w:val="1"/>
        </w:rPr>
        <w:t xml:space="preserve"> </w:t>
      </w:r>
      <w:r>
        <w:rPr>
          <w:i/>
        </w:rPr>
        <w:t>perjuicio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disponer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publicación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cualquiera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medios</w:t>
      </w:r>
      <w:r>
        <w:rPr>
          <w:i/>
          <w:spacing w:val="1"/>
        </w:rPr>
        <w:t xml:space="preserve"> </w:t>
      </w:r>
      <w:r>
        <w:rPr>
          <w:i/>
        </w:rPr>
        <w:t>determinados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artículo</w:t>
      </w:r>
      <w:r>
        <w:rPr>
          <w:i/>
          <w:spacing w:val="-3"/>
        </w:rPr>
        <w:t xml:space="preserve"> </w:t>
      </w:r>
      <w:r>
        <w:rPr>
          <w:i/>
        </w:rPr>
        <w:t>precedente, de</w:t>
      </w:r>
      <w:r>
        <w:rPr>
          <w:i/>
          <w:spacing w:val="-1"/>
        </w:rPr>
        <w:t xml:space="preserve"> </w:t>
      </w:r>
      <w:r>
        <w:rPr>
          <w:i/>
        </w:rPr>
        <w:t>existir</w:t>
      </w:r>
      <w:r>
        <w:rPr>
          <w:i/>
          <w:spacing w:val="-1"/>
        </w:rPr>
        <w:t xml:space="preserve"> </w:t>
      </w:r>
      <w:r>
        <w:rPr>
          <w:i/>
        </w:rPr>
        <w:t>mérito para</w:t>
      </w:r>
      <w:r>
        <w:rPr>
          <w:i/>
          <w:spacing w:val="-1"/>
        </w:rPr>
        <w:t xml:space="preserve"> </w:t>
      </w:r>
      <w:r>
        <w:rPr>
          <w:i/>
        </w:rPr>
        <w:t>ello.”</w:t>
      </w:r>
      <w:r>
        <w:t>;</w:t>
      </w:r>
    </w:p>
    <w:p w:rsidR="009575F2" w:rsidRDefault="009575F2">
      <w:pPr>
        <w:pStyle w:val="Textoindependiente"/>
        <w:spacing w:before="1"/>
      </w:pPr>
    </w:p>
    <w:p w:rsidR="009575F2" w:rsidRDefault="003603CC">
      <w:pPr>
        <w:ind w:left="825" w:right="258" w:hanging="704"/>
        <w:jc w:val="both"/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COOTAD,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415,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que:</w:t>
      </w:r>
      <w:r>
        <w:rPr>
          <w:spacing w:val="1"/>
        </w:rPr>
        <w:t xml:space="preserve"> </w:t>
      </w:r>
      <w:r>
        <w:rPr>
          <w:i/>
        </w:rPr>
        <w:t>“Son</w:t>
      </w:r>
      <w:r>
        <w:rPr>
          <w:i/>
          <w:spacing w:val="1"/>
        </w:rPr>
        <w:t xml:space="preserve"> </w:t>
      </w:r>
      <w:r>
        <w:rPr>
          <w:i/>
        </w:rPr>
        <w:t>bienes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55"/>
        </w:rPr>
        <w:t xml:space="preserve"> </w:t>
      </w:r>
      <w:r>
        <w:rPr>
          <w:i/>
        </w:rPr>
        <w:t>gobiernos</w:t>
      </w:r>
      <w:r>
        <w:rPr>
          <w:i/>
          <w:spacing w:val="1"/>
        </w:rPr>
        <w:t xml:space="preserve"> </w:t>
      </w:r>
      <w:r>
        <w:rPr>
          <w:i/>
        </w:rPr>
        <w:t>autónomos descentralizados aquellos sobre los cuales ejercen dominio. Los bienes se</w:t>
      </w:r>
      <w:r>
        <w:rPr>
          <w:i/>
          <w:spacing w:val="1"/>
        </w:rPr>
        <w:t xml:space="preserve"> </w:t>
      </w:r>
      <w:r>
        <w:rPr>
          <w:i/>
        </w:rPr>
        <w:t>dividen en bienes del dominio privado y bienes del dominio público. Estos últimos se</w:t>
      </w:r>
      <w:r>
        <w:rPr>
          <w:i/>
          <w:spacing w:val="1"/>
        </w:rPr>
        <w:t xml:space="preserve"> </w:t>
      </w:r>
      <w:r>
        <w:rPr>
          <w:i/>
        </w:rPr>
        <w:t>subdividen,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vez,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bienes</w:t>
      </w:r>
      <w:r>
        <w:rPr>
          <w:i/>
          <w:spacing w:val="-2"/>
        </w:rPr>
        <w:t xml:space="preserve"> </w:t>
      </w:r>
      <w:r>
        <w:rPr>
          <w:i/>
        </w:rPr>
        <w:t>de uso</w:t>
      </w:r>
      <w:r>
        <w:rPr>
          <w:i/>
          <w:spacing w:val="-1"/>
        </w:rPr>
        <w:t xml:space="preserve"> </w:t>
      </w:r>
      <w:r>
        <w:rPr>
          <w:i/>
        </w:rPr>
        <w:t>público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bienes</w:t>
      </w:r>
      <w:r>
        <w:rPr>
          <w:i/>
          <w:spacing w:val="-3"/>
        </w:rPr>
        <w:t xml:space="preserve"> </w:t>
      </w:r>
      <w:r>
        <w:rPr>
          <w:i/>
        </w:rPr>
        <w:t>afectados</w:t>
      </w:r>
      <w:r>
        <w:rPr>
          <w:i/>
          <w:spacing w:val="-4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servicio</w:t>
      </w:r>
      <w:r>
        <w:rPr>
          <w:i/>
          <w:spacing w:val="-1"/>
        </w:rPr>
        <w:t xml:space="preserve"> </w:t>
      </w:r>
      <w:r w:rsidR="00553E38">
        <w:rPr>
          <w:i/>
        </w:rPr>
        <w:t>público</w:t>
      </w:r>
      <w:r>
        <w:rPr>
          <w:i/>
        </w:rPr>
        <w:t>”</w:t>
      </w:r>
      <w:r>
        <w:t>;</w:t>
      </w:r>
    </w:p>
    <w:p w:rsidR="009575F2" w:rsidRDefault="009575F2">
      <w:pPr>
        <w:pStyle w:val="Textoindependiente"/>
        <w:spacing w:before="13"/>
        <w:rPr>
          <w:sz w:val="21"/>
        </w:rPr>
      </w:pPr>
    </w:p>
    <w:p w:rsidR="009575F2" w:rsidRPr="00553E38" w:rsidRDefault="003603CC">
      <w:pPr>
        <w:pStyle w:val="Textoindependiente"/>
        <w:ind w:left="825" w:right="256" w:hanging="704"/>
        <w:jc w:val="both"/>
        <w:rPr>
          <w:i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t>la Ordenanza Metropolitana No. 001 que contiene el Código Municipal para el</w:t>
      </w:r>
      <w:r>
        <w:rPr>
          <w:spacing w:val="1"/>
        </w:rPr>
        <w:t xml:space="preserve"> </w:t>
      </w:r>
      <w:r>
        <w:t xml:space="preserve">Distrito Metropolitano de Quito, en adelante “Código Municipal”, </w:t>
      </w:r>
      <w:r w:rsidRPr="00553E38">
        <w:t>en el artículo</w:t>
      </w:r>
      <w:r w:rsidRPr="00553E38">
        <w:rPr>
          <w:spacing w:val="-52"/>
        </w:rPr>
        <w:t xml:space="preserve"> </w:t>
      </w:r>
      <w:r w:rsidR="00553E38" w:rsidRPr="00553E38">
        <w:rPr>
          <w:rStyle w:val="fontstyle01"/>
          <w:b w:val="0"/>
        </w:rPr>
        <w:t>3532 manda que</w:t>
      </w:r>
      <w:r w:rsidR="00553E38">
        <w:rPr>
          <w:rStyle w:val="fontstyle01"/>
          <w:b w:val="0"/>
        </w:rPr>
        <w:t>:</w:t>
      </w:r>
      <w:r w:rsidR="00553E38">
        <w:rPr>
          <w:rStyle w:val="fontstyle01"/>
        </w:rPr>
        <w:t xml:space="preserve"> </w:t>
      </w:r>
      <w:r w:rsidR="00553E38">
        <w:rPr>
          <w:rStyle w:val="fontstyle01"/>
        </w:rPr>
        <w:t>“</w:t>
      </w:r>
      <w:r w:rsidR="00553E38" w:rsidRPr="00553E38">
        <w:rPr>
          <w:rStyle w:val="fontstyle01"/>
          <w:i/>
        </w:rPr>
        <w:t xml:space="preserve">Ámbito de aplicación.- </w:t>
      </w:r>
      <w:r w:rsidR="00553E38" w:rsidRPr="00553E38">
        <w:rPr>
          <w:rStyle w:val="fontstyle21"/>
          <w:i/>
        </w:rPr>
        <w:t>El presente Capítulo rige en el Distrito Metropolitano de</w:t>
      </w:r>
      <w:r w:rsidR="00553E38" w:rsidRPr="00553E38">
        <w:rPr>
          <w:i/>
          <w:color w:val="000000"/>
        </w:rPr>
        <w:t xml:space="preserve"> </w:t>
      </w:r>
      <w:r w:rsidR="00553E38" w:rsidRPr="00553E38">
        <w:rPr>
          <w:rStyle w:val="fontstyle21"/>
          <w:i/>
        </w:rPr>
        <w:t>Quito para la suscripción de los convenios de administración y uso de instalaciones y escenarios</w:t>
      </w:r>
      <w:r w:rsidR="00553E38" w:rsidRPr="00553E38">
        <w:rPr>
          <w:i/>
          <w:color w:val="000000"/>
        </w:rPr>
        <w:t xml:space="preserve"> </w:t>
      </w:r>
      <w:r w:rsidR="00553E38" w:rsidRPr="00553E38">
        <w:rPr>
          <w:rStyle w:val="fontstyle21"/>
          <w:i/>
        </w:rPr>
        <w:t>deportivos que se encuentren con una ocupación informal y a los nuevos requerimientos que se</w:t>
      </w:r>
      <w:r w:rsidR="00553E38" w:rsidRPr="00553E38">
        <w:rPr>
          <w:i/>
          <w:color w:val="000000"/>
        </w:rPr>
        <w:t xml:space="preserve"> </w:t>
      </w:r>
      <w:r w:rsidR="00553E38" w:rsidRPr="00553E38">
        <w:rPr>
          <w:rStyle w:val="fontstyle21"/>
          <w:i/>
        </w:rPr>
        <w:t>generen</w:t>
      </w:r>
      <w:r w:rsidRPr="00553E38">
        <w:rPr>
          <w:i/>
        </w:rPr>
        <w:t>;</w:t>
      </w:r>
    </w:p>
    <w:p w:rsidR="009575F2" w:rsidRDefault="009575F2">
      <w:pPr>
        <w:pStyle w:val="Textoindependiente"/>
        <w:spacing w:before="1"/>
      </w:pPr>
    </w:p>
    <w:p w:rsidR="00DA163E" w:rsidRPr="00553E38" w:rsidRDefault="00DA163E">
      <w:pPr>
        <w:pStyle w:val="Textoindependiente"/>
        <w:ind w:left="825" w:right="260" w:hanging="704"/>
        <w:jc w:val="both"/>
        <w:rPr>
          <w:b/>
          <w:i/>
        </w:rPr>
      </w:pPr>
      <w:r>
        <w:rPr>
          <w:rStyle w:val="fontstyle01"/>
        </w:rPr>
        <w:t xml:space="preserve">Que, </w:t>
      </w:r>
      <w:r w:rsidR="00553E38">
        <w:rPr>
          <w:rStyle w:val="fontstyle01"/>
        </w:rPr>
        <w:tab/>
      </w:r>
      <w:r w:rsidRPr="00553E38">
        <w:rPr>
          <w:rStyle w:val="fontstyle01"/>
          <w:b w:val="0"/>
        </w:rPr>
        <w:t>el a</w:t>
      </w:r>
      <w:r w:rsidRPr="00553E38">
        <w:rPr>
          <w:rStyle w:val="fontstyle01"/>
          <w:b w:val="0"/>
        </w:rPr>
        <w:t>rtículo 3535</w:t>
      </w:r>
      <w:r w:rsidRPr="00553E38">
        <w:rPr>
          <w:rStyle w:val="fontstyle01"/>
          <w:b w:val="0"/>
        </w:rPr>
        <w:t xml:space="preserve"> ibídem</w:t>
      </w:r>
      <w:r w:rsidR="00553E38" w:rsidRPr="00553E38">
        <w:rPr>
          <w:rStyle w:val="fontstyle01"/>
          <w:b w:val="0"/>
        </w:rPr>
        <w:t xml:space="preserve"> señala:</w:t>
      </w:r>
      <w:r w:rsidRPr="00553E38">
        <w:rPr>
          <w:rStyle w:val="fontstyle01"/>
          <w:b w:val="0"/>
        </w:rPr>
        <w:t xml:space="preserve"> </w:t>
      </w:r>
      <w:r w:rsidR="00553E38">
        <w:rPr>
          <w:rStyle w:val="fontstyle01"/>
        </w:rPr>
        <w:t>“</w:t>
      </w:r>
      <w:r w:rsidRPr="00553E38">
        <w:rPr>
          <w:rStyle w:val="fontstyle01"/>
          <w:i/>
        </w:rPr>
        <w:t xml:space="preserve">Facultad.- </w:t>
      </w:r>
      <w:r w:rsidRPr="00553E38">
        <w:rPr>
          <w:rStyle w:val="fontstyle21"/>
          <w:i/>
        </w:rPr>
        <w:t>Las organizaciones detalladas dentro de la estructura del deporte barrial</w:t>
      </w:r>
      <w:r w:rsidR="00553E38" w:rsidRPr="00553E38">
        <w:rPr>
          <w:i/>
          <w:color w:val="000000"/>
        </w:rPr>
        <w:t xml:space="preserve"> </w:t>
      </w:r>
      <w:r w:rsidRPr="00553E38">
        <w:rPr>
          <w:rStyle w:val="fontstyle21"/>
          <w:i/>
        </w:rPr>
        <w:t>y parroquial determinadas en el artículo 96 de la Ley del Deporte, Educación Física y Recreación,</w:t>
      </w:r>
      <w:r w:rsidR="00553E38" w:rsidRPr="00553E38">
        <w:rPr>
          <w:i/>
          <w:color w:val="000000"/>
        </w:rPr>
        <w:t xml:space="preserve"> </w:t>
      </w:r>
      <w:r w:rsidRPr="00553E38">
        <w:rPr>
          <w:rStyle w:val="fontstyle21"/>
          <w:i/>
        </w:rPr>
        <w:t>podrán solicitar y suscribir Convenios para la Administración y Uso de las instalaciones y escenarios</w:t>
      </w:r>
      <w:r w:rsidR="00553E38" w:rsidRPr="00553E38">
        <w:rPr>
          <w:i/>
          <w:color w:val="000000"/>
        </w:rPr>
        <w:t xml:space="preserve"> </w:t>
      </w:r>
      <w:r w:rsidRPr="00553E38">
        <w:rPr>
          <w:rStyle w:val="fontstyle21"/>
          <w:i/>
        </w:rPr>
        <w:t>deportivos de propiedad municipal del Distrito Metropolitano de Quito siempre y cuando sean</w:t>
      </w:r>
      <w:r w:rsidR="00553E38" w:rsidRPr="00553E38">
        <w:rPr>
          <w:i/>
          <w:color w:val="000000"/>
        </w:rPr>
        <w:t xml:space="preserve"> </w:t>
      </w:r>
      <w:r w:rsidRPr="00553E38">
        <w:rPr>
          <w:rStyle w:val="fontstyle21"/>
          <w:i/>
        </w:rPr>
        <w:t>organizaciones legalmente constituidas</w:t>
      </w:r>
      <w:r w:rsidR="00553E38" w:rsidRPr="00553E38">
        <w:rPr>
          <w:rStyle w:val="fontstyle21"/>
          <w:i/>
        </w:rPr>
        <w:t>”</w:t>
      </w:r>
      <w:r w:rsidRPr="00553E38">
        <w:rPr>
          <w:rStyle w:val="fontstyle21"/>
          <w:i/>
        </w:rPr>
        <w:t>.</w:t>
      </w:r>
    </w:p>
    <w:p w:rsidR="00DA163E" w:rsidRDefault="00DA163E">
      <w:pPr>
        <w:pStyle w:val="Textoindependiente"/>
        <w:ind w:left="825" w:right="260" w:hanging="704"/>
        <w:jc w:val="both"/>
        <w:rPr>
          <w:b/>
        </w:rPr>
      </w:pPr>
    </w:p>
    <w:p w:rsidR="00553E38" w:rsidRPr="00553E38" w:rsidRDefault="003603CC" w:rsidP="00553E38">
      <w:pPr>
        <w:pStyle w:val="Textoindependiente"/>
        <w:ind w:left="720" w:right="260" w:hanging="720"/>
        <w:jc w:val="both"/>
        <w:rPr>
          <w:rStyle w:val="fontstyle21"/>
          <w:i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 w:rsidR="00553E38">
        <w:rPr>
          <w:b/>
          <w:spacing w:val="1"/>
        </w:rPr>
        <w:tab/>
      </w:r>
      <w:r>
        <w:t xml:space="preserve">el artículo </w:t>
      </w:r>
      <w:r w:rsidR="00553E38" w:rsidRPr="00553E38">
        <w:rPr>
          <w:rStyle w:val="fontstyle01"/>
          <w:b w:val="0"/>
        </w:rPr>
        <w:t>3546 de la norma metropolitana señalada,</w:t>
      </w:r>
      <w:r w:rsidR="00553E38">
        <w:rPr>
          <w:rStyle w:val="fontstyle01"/>
        </w:rPr>
        <w:t xml:space="preserve"> </w:t>
      </w:r>
      <w:r w:rsidR="00553E38" w:rsidRPr="00553E38">
        <w:rPr>
          <w:rStyle w:val="fontstyle01"/>
          <w:b w:val="0"/>
        </w:rPr>
        <w:t>indica:</w:t>
      </w:r>
      <w:r w:rsidR="00553E38">
        <w:rPr>
          <w:rStyle w:val="fontstyle01"/>
        </w:rPr>
        <w:t xml:space="preserve"> “</w:t>
      </w:r>
      <w:r w:rsidR="00553E38" w:rsidRPr="00553E38">
        <w:rPr>
          <w:rStyle w:val="fontstyle01"/>
          <w:i/>
        </w:rPr>
        <w:t xml:space="preserve">Plazo.- </w:t>
      </w:r>
      <w:r w:rsidR="00553E38" w:rsidRPr="00553E38">
        <w:rPr>
          <w:rStyle w:val="fontstyle21"/>
          <w:i/>
        </w:rPr>
        <w:t>El plazo de los Convenios de Administración y Uso de las instalaciones y</w:t>
      </w:r>
      <w:r w:rsidR="00553E38" w:rsidRPr="00553E38">
        <w:rPr>
          <w:i/>
          <w:color w:val="000000"/>
        </w:rPr>
        <w:t xml:space="preserve"> </w:t>
      </w:r>
      <w:r w:rsidR="00553E38" w:rsidRPr="00553E38">
        <w:rPr>
          <w:rStyle w:val="fontstyle21"/>
          <w:i/>
        </w:rPr>
        <w:t>escenarios deportivos de propiedad municipal no podrá exceder de diez años, el cual podrá ser</w:t>
      </w:r>
      <w:r w:rsidR="00553E38" w:rsidRPr="00553E38">
        <w:rPr>
          <w:i/>
          <w:color w:val="000000"/>
        </w:rPr>
        <w:t xml:space="preserve"> </w:t>
      </w:r>
      <w:r w:rsidR="00553E38" w:rsidRPr="00553E38">
        <w:rPr>
          <w:rStyle w:val="fontstyle21"/>
          <w:i/>
        </w:rPr>
        <w:t>renovado o no, considerando el uso adecuado y mantenimiento del área por parte del beneficiario,</w:t>
      </w:r>
      <w:r w:rsidR="00553E38" w:rsidRPr="00553E38">
        <w:rPr>
          <w:i/>
          <w:color w:val="000000"/>
        </w:rPr>
        <w:t xml:space="preserve"> </w:t>
      </w:r>
      <w:r w:rsidR="00553E38" w:rsidRPr="00553E38">
        <w:rPr>
          <w:rStyle w:val="fontstyle21"/>
          <w:i/>
        </w:rPr>
        <w:t>el cumplimiento de las condiciones del convenio, de los requisitos y obligaciones previstas en el</w:t>
      </w:r>
      <w:r w:rsidR="00553E38" w:rsidRPr="00553E38">
        <w:rPr>
          <w:i/>
          <w:color w:val="000000"/>
        </w:rPr>
        <w:t xml:space="preserve"> </w:t>
      </w:r>
      <w:r w:rsidR="00553E38" w:rsidRPr="00553E38">
        <w:rPr>
          <w:rStyle w:val="fontstyle21"/>
          <w:i/>
        </w:rPr>
        <w:t>presente Capítulo.</w:t>
      </w:r>
    </w:p>
    <w:p w:rsidR="009575F2" w:rsidRPr="00553E38" w:rsidRDefault="00553E38" w:rsidP="00553E38">
      <w:pPr>
        <w:pStyle w:val="Textoindependiente"/>
        <w:ind w:left="720" w:right="260"/>
        <w:jc w:val="both"/>
        <w:rPr>
          <w:i/>
        </w:rPr>
      </w:pPr>
      <w:r w:rsidRPr="00553E38">
        <w:rPr>
          <w:rStyle w:val="fontstyle21"/>
          <w:i/>
        </w:rPr>
        <w:t>De ser necesario para los intereses municipales el</w:t>
      </w:r>
      <w:r w:rsidRPr="00553E38">
        <w:rPr>
          <w:rStyle w:val="fontstyle21"/>
          <w:i/>
        </w:rPr>
        <w:t xml:space="preserve"> plazo podrá terminar, de forma </w:t>
      </w:r>
      <w:r w:rsidRPr="00553E38">
        <w:rPr>
          <w:rStyle w:val="fontstyle21"/>
          <w:i/>
        </w:rPr>
        <w:t>unilateral, antes</w:t>
      </w:r>
      <w:r w:rsidRPr="00553E38">
        <w:rPr>
          <w:i/>
          <w:color w:val="000000"/>
        </w:rPr>
        <w:t xml:space="preserve"> </w:t>
      </w:r>
      <w:r w:rsidRPr="00553E38">
        <w:rPr>
          <w:rStyle w:val="fontstyle21"/>
          <w:i/>
        </w:rPr>
        <w:t>del plazo establecido en cada instrumento y las mejoras introducidas dentro del predio irán en</w:t>
      </w:r>
      <w:r w:rsidRPr="00553E38">
        <w:rPr>
          <w:i/>
          <w:color w:val="000000"/>
        </w:rPr>
        <w:t xml:space="preserve"> </w:t>
      </w:r>
      <w:r w:rsidRPr="00553E38">
        <w:rPr>
          <w:rStyle w:val="fontstyle21"/>
          <w:i/>
        </w:rPr>
        <w:t>beneficio del propietario</w:t>
      </w:r>
      <w:r w:rsidRPr="00553E38">
        <w:rPr>
          <w:rStyle w:val="fontstyle21"/>
          <w:i/>
        </w:rPr>
        <w:t>”</w:t>
      </w:r>
      <w:r w:rsidR="003603CC" w:rsidRPr="00553E38">
        <w:rPr>
          <w:i/>
        </w:rPr>
        <w:t>;</w:t>
      </w:r>
    </w:p>
    <w:p w:rsidR="007A70F7" w:rsidRDefault="007A70F7" w:rsidP="007A70F7">
      <w:pPr>
        <w:adjustRightInd w:val="0"/>
        <w:jc w:val="both"/>
      </w:pPr>
    </w:p>
    <w:p w:rsidR="007A70F7" w:rsidRDefault="007A70F7" w:rsidP="007A70F7">
      <w:pPr>
        <w:adjustRightInd w:val="0"/>
        <w:ind w:left="720" w:hanging="720"/>
        <w:jc w:val="both"/>
        <w:rPr>
          <w:b/>
        </w:rPr>
      </w:pPr>
      <w:r w:rsidRPr="007A70F7">
        <w:rPr>
          <w:b/>
        </w:rPr>
        <w:t>Que,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con </w:t>
      </w:r>
      <w:r w:rsidRPr="00D621E7">
        <w:rPr>
          <w:rFonts w:ascii="Times New Roman" w:hAnsi="Times New Roman"/>
        </w:rPr>
        <w:t xml:space="preserve"> documento SITRA Nro. GADDMQ-AZCA-2022-0218-E de 08 de febrero de 2022, mediante el cual el señor Francisco Conforme en su calidad de Presidente de la Liga Deportiva Barrial Ciudad Bicentenario, solicita convenio de administración y uso de las instalaciones y escenarios deportivos ubicados en el predio Nro. 1291344.</w:t>
      </w:r>
    </w:p>
    <w:p w:rsidR="007A70F7" w:rsidRDefault="007A70F7" w:rsidP="007A70F7">
      <w:pPr>
        <w:adjustRightInd w:val="0"/>
        <w:jc w:val="both"/>
        <w:rPr>
          <w:b/>
        </w:rPr>
      </w:pPr>
    </w:p>
    <w:p w:rsidR="007A70F7" w:rsidRPr="007A70F7" w:rsidRDefault="003603CC" w:rsidP="007A70F7">
      <w:pPr>
        <w:adjustRightInd w:val="0"/>
        <w:ind w:left="720" w:hanging="720"/>
        <w:jc w:val="both"/>
        <w:rPr>
          <w:rFonts w:ascii="Times New Roman" w:hAnsi="Times New Roman"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 w:rsidR="007A70F7">
        <w:rPr>
          <w:rFonts w:ascii="Times New Roman" w:hAnsi="Times New Roman"/>
        </w:rPr>
        <w:tab/>
        <w:t>con</w:t>
      </w:r>
      <w:r w:rsidR="007A70F7" w:rsidRPr="00E96252">
        <w:rPr>
          <w:rFonts w:ascii="Times New Roman" w:hAnsi="Times New Roman"/>
          <w:bCs/>
          <w:color w:val="000000"/>
        </w:rPr>
        <w:t xml:space="preserve"> memorando Nro. GADDMQ-AZCA-DGT-2022-0342-M de 22 de febrero de 2022, </w:t>
      </w:r>
      <w:r w:rsidR="007A70F7">
        <w:rPr>
          <w:rFonts w:ascii="Times New Roman" w:hAnsi="Times New Roman"/>
          <w:bCs/>
          <w:color w:val="000000"/>
        </w:rPr>
        <w:t xml:space="preserve">de </w:t>
      </w:r>
      <w:r w:rsidR="007A70F7" w:rsidRPr="00E96252">
        <w:rPr>
          <w:rFonts w:ascii="Times New Roman" w:hAnsi="Times New Roman"/>
          <w:bCs/>
          <w:color w:val="000000"/>
        </w:rPr>
        <w:t>la Directora de Gestión del Territorio</w:t>
      </w:r>
      <w:r w:rsidR="007A70F7">
        <w:rPr>
          <w:rFonts w:ascii="Times New Roman" w:hAnsi="Times New Roman"/>
          <w:bCs/>
          <w:color w:val="000000"/>
        </w:rPr>
        <w:t>, en el que</w:t>
      </w:r>
      <w:r w:rsidR="007A70F7" w:rsidRPr="00E96252">
        <w:rPr>
          <w:rFonts w:ascii="Times New Roman" w:hAnsi="Times New Roman"/>
          <w:bCs/>
          <w:color w:val="000000"/>
        </w:rPr>
        <w:t xml:space="preserve"> señaló </w:t>
      </w:r>
      <w:r w:rsidR="007A70F7" w:rsidRPr="00E96252">
        <w:rPr>
          <w:rFonts w:ascii="Times New Roman" w:hAnsi="Times New Roman"/>
          <w:bCs/>
          <w:i/>
          <w:color w:val="000000"/>
        </w:rPr>
        <w:t xml:space="preserve">“(…) </w:t>
      </w:r>
      <w:r w:rsidR="007A70F7" w:rsidRPr="00E96252">
        <w:rPr>
          <w:rFonts w:ascii="Times New Roman" w:hAnsi="Times New Roman"/>
          <w:i/>
          <w:color w:val="000000"/>
        </w:rPr>
        <w:t>Con este antecedente la Dirección de Gestión del Territorio ratifica el CRITERIO TÉCNICO FAVORABLE emitido en el informe AZCA-UTV-CUA-002-2022, y solicito a Usted autorice a quien corresponda emita el Informe legal correspondiente”.</w:t>
      </w:r>
    </w:p>
    <w:p w:rsidR="007A70F7" w:rsidRPr="00E96252" w:rsidRDefault="007A70F7" w:rsidP="007A70F7">
      <w:pPr>
        <w:jc w:val="both"/>
        <w:rPr>
          <w:rFonts w:ascii="Times New Roman" w:hAnsi="Times New Roman"/>
          <w:i/>
          <w:color w:val="000000"/>
        </w:rPr>
      </w:pPr>
    </w:p>
    <w:p w:rsidR="007A70F7" w:rsidRPr="00E96252" w:rsidRDefault="007A70F7" w:rsidP="007A70F7">
      <w:pPr>
        <w:ind w:left="720" w:hanging="720"/>
        <w:jc w:val="both"/>
        <w:rPr>
          <w:rStyle w:val="nfasis"/>
          <w:rFonts w:ascii="Times New Roman" w:hAnsi="Times New Roman"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rPr>
          <w:b/>
          <w:spacing w:val="1"/>
        </w:rPr>
        <w:tab/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</w:rPr>
        <w:t xml:space="preserve"> </w:t>
      </w:r>
      <w:r w:rsidRPr="00E96252">
        <w:rPr>
          <w:rFonts w:ascii="Times New Roman" w:hAnsi="Times New Roman"/>
          <w:color w:val="000000"/>
        </w:rPr>
        <w:t xml:space="preserve">informe AZCA-UTV-CUA-002-2022 de 22 de febrero de 2022, </w:t>
      </w:r>
      <w:r>
        <w:rPr>
          <w:rFonts w:ascii="Times New Roman" w:hAnsi="Times New Roman"/>
          <w:color w:val="000000"/>
        </w:rPr>
        <w:t xml:space="preserve">de </w:t>
      </w:r>
      <w:r w:rsidRPr="00E96252">
        <w:rPr>
          <w:rFonts w:ascii="Times New Roman" w:hAnsi="Times New Roman"/>
        </w:rPr>
        <w:t xml:space="preserve">la Jefa de la Unidad </w:t>
      </w:r>
      <w:r w:rsidRPr="00E96252">
        <w:rPr>
          <w:rFonts w:ascii="Times New Roman" w:hAnsi="Times New Roman"/>
        </w:rPr>
        <w:lastRenderedPageBreak/>
        <w:t>de Territorio y vivienda</w:t>
      </w:r>
      <w:r>
        <w:rPr>
          <w:rFonts w:ascii="Times New Roman" w:hAnsi="Times New Roman"/>
        </w:rPr>
        <w:t>, en el que</w:t>
      </w:r>
      <w:r w:rsidRPr="00E96252">
        <w:rPr>
          <w:rFonts w:ascii="Times New Roman" w:hAnsi="Times New Roman"/>
        </w:rPr>
        <w:t xml:space="preserve"> concluyó “(…) </w:t>
      </w:r>
      <w:r w:rsidRPr="00E96252">
        <w:rPr>
          <w:rStyle w:val="nfasis"/>
          <w:rFonts w:ascii="Times New Roman" w:hAnsi="Times New Roman"/>
        </w:rPr>
        <w:t>La Administración Zonal Calderón a través de la Unidad de Territorio y Vivienda, procede a emitir criterio técnico favorable para la continuación respectiva del trámite en Convenio de Administración y Uso de la superficie TOTAL del predio 1291344 de propiedad municipal a favor  de la liga barrial Ciudad Bicentenario, que es de 6388.12m2. (Datos técnicos obtenidos según levantamiento topográfico).</w:t>
      </w:r>
    </w:p>
    <w:p w:rsidR="007A70F7" w:rsidRDefault="007A70F7" w:rsidP="007A70F7">
      <w:pPr>
        <w:jc w:val="both"/>
        <w:rPr>
          <w:rStyle w:val="nfasis"/>
          <w:rFonts w:ascii="Times New Roman" w:hAnsi="Times New Roman"/>
        </w:rPr>
      </w:pPr>
    </w:p>
    <w:p w:rsidR="007A70F7" w:rsidRPr="00DF1422" w:rsidRDefault="007A70F7" w:rsidP="007A70F7">
      <w:pPr>
        <w:ind w:left="720" w:hanging="720"/>
        <w:jc w:val="both"/>
        <w:rPr>
          <w:rFonts w:ascii="Times New Roman" w:eastAsia="Times New Roman" w:hAnsi="Times New Roman"/>
          <w:i/>
          <w:lang w:val="es-EC" w:eastAsia="es-EC"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06B37">
        <w:rPr>
          <w:rFonts w:ascii="Times New Roman" w:hAnsi="Times New Roman"/>
          <w:b/>
        </w:rPr>
        <w:t xml:space="preserve"> con </w:t>
      </w:r>
      <w:r w:rsidRPr="00E96252">
        <w:rPr>
          <w:rFonts w:ascii="Times New Roman" w:eastAsia="Times New Roman" w:hAnsi="Times New Roman"/>
          <w:lang w:val="es-EC" w:eastAsia="es-EC"/>
        </w:rPr>
        <w:t>m</w:t>
      </w:r>
      <w:r w:rsidRPr="00DF1422">
        <w:rPr>
          <w:rFonts w:ascii="Times New Roman" w:eastAsia="Times New Roman" w:hAnsi="Times New Roman"/>
          <w:lang w:val="es-EC" w:eastAsia="es-EC"/>
        </w:rPr>
        <w:t>emorando Nro. GADDMQ-AZCA-DGPD1-2022-0222-M</w:t>
      </w:r>
      <w:r w:rsidRPr="00E96252">
        <w:rPr>
          <w:rFonts w:ascii="Times New Roman" w:eastAsia="Times New Roman" w:hAnsi="Times New Roman"/>
          <w:lang w:val="es-EC" w:eastAsia="es-EC"/>
        </w:rPr>
        <w:t xml:space="preserve"> de </w:t>
      </w:r>
      <w:r w:rsidRPr="00DF1422">
        <w:rPr>
          <w:rFonts w:ascii="Times New Roman" w:eastAsia="Times New Roman" w:hAnsi="Times New Roman"/>
          <w:lang w:val="es-EC" w:eastAsia="es-EC"/>
        </w:rPr>
        <w:t>03 de marzo de 2022</w:t>
      </w:r>
      <w:r w:rsidRPr="00E96252">
        <w:rPr>
          <w:rFonts w:ascii="Times New Roman" w:eastAsia="Times New Roman" w:hAnsi="Times New Roman"/>
          <w:lang w:val="es-EC" w:eastAsia="es-EC"/>
        </w:rPr>
        <w:t xml:space="preserve">, </w:t>
      </w:r>
      <w:r>
        <w:rPr>
          <w:rFonts w:ascii="Times New Roman" w:eastAsia="Times New Roman" w:hAnsi="Times New Roman"/>
          <w:lang w:val="es-EC" w:eastAsia="es-EC"/>
        </w:rPr>
        <w:t>d</w:t>
      </w:r>
      <w:r w:rsidRPr="00E96252">
        <w:rPr>
          <w:rFonts w:ascii="Times New Roman" w:eastAsia="Times New Roman" w:hAnsi="Times New Roman"/>
          <w:lang w:val="es-EC" w:eastAsia="es-EC"/>
        </w:rPr>
        <w:t>el Director de Gestión Participativa</w:t>
      </w:r>
      <w:r>
        <w:rPr>
          <w:rFonts w:ascii="Times New Roman" w:eastAsia="Times New Roman" w:hAnsi="Times New Roman"/>
          <w:lang w:val="es-EC" w:eastAsia="es-EC"/>
        </w:rPr>
        <w:t>, quien</w:t>
      </w:r>
      <w:r w:rsidRPr="00E96252">
        <w:rPr>
          <w:rFonts w:ascii="Times New Roman" w:eastAsia="Times New Roman" w:hAnsi="Times New Roman"/>
          <w:lang w:val="es-EC" w:eastAsia="es-EC"/>
        </w:rPr>
        <w:t xml:space="preserve"> señaló </w:t>
      </w:r>
      <w:r w:rsidRPr="00E96252">
        <w:rPr>
          <w:rFonts w:ascii="Times New Roman" w:eastAsia="Times New Roman" w:hAnsi="Times New Roman"/>
          <w:i/>
          <w:lang w:val="es-EC" w:eastAsia="es-EC"/>
        </w:rPr>
        <w:t xml:space="preserve">“(…) En este sentido y para los fines consiguientes, se adjunta el informe social, la ayuda </w:t>
      </w:r>
      <w:r w:rsidRPr="00DF1422">
        <w:rPr>
          <w:rFonts w:ascii="Times New Roman" w:eastAsia="Times New Roman" w:hAnsi="Times New Roman"/>
          <w:i/>
          <w:lang w:val="es-EC" w:eastAsia="es-EC"/>
        </w:rPr>
        <w:t xml:space="preserve">memoria y el link de grabación sobre la socialización con la comunidad de Ciudad </w:t>
      </w:r>
      <w:r w:rsidRPr="00E96252">
        <w:rPr>
          <w:rFonts w:ascii="Times New Roman" w:eastAsia="Times New Roman" w:hAnsi="Times New Roman"/>
          <w:i/>
          <w:lang w:val="es-EC" w:eastAsia="es-EC"/>
        </w:rPr>
        <w:t xml:space="preserve"> </w:t>
      </w:r>
      <w:r w:rsidRPr="00DF1422">
        <w:rPr>
          <w:rFonts w:ascii="Times New Roman" w:eastAsia="Times New Roman" w:hAnsi="Times New Roman"/>
          <w:i/>
          <w:lang w:val="es-EC" w:eastAsia="es-EC"/>
        </w:rPr>
        <w:t>Bicentenario</w:t>
      </w:r>
      <w:r w:rsidRPr="00E96252">
        <w:rPr>
          <w:rFonts w:ascii="Times New Roman" w:eastAsia="Times New Roman" w:hAnsi="Times New Roman"/>
          <w:i/>
          <w:lang w:val="es-EC" w:eastAsia="es-EC"/>
        </w:rPr>
        <w:t>”</w:t>
      </w:r>
      <w:r w:rsidRPr="00DF1422">
        <w:rPr>
          <w:rFonts w:ascii="Times New Roman" w:eastAsia="Times New Roman" w:hAnsi="Times New Roman"/>
          <w:i/>
          <w:lang w:val="es-EC" w:eastAsia="es-EC"/>
        </w:rPr>
        <w:t xml:space="preserve">. </w:t>
      </w:r>
    </w:p>
    <w:p w:rsidR="007A70F7" w:rsidRPr="00E96252" w:rsidRDefault="007A70F7" w:rsidP="007A70F7">
      <w:pPr>
        <w:jc w:val="both"/>
        <w:rPr>
          <w:rFonts w:ascii="Times New Roman" w:eastAsia="Times New Roman" w:hAnsi="Times New Roman"/>
          <w:i/>
          <w:lang w:val="es-EC" w:eastAsia="es-EC"/>
        </w:rPr>
      </w:pPr>
    </w:p>
    <w:p w:rsidR="007A70F7" w:rsidRPr="005B6E5F" w:rsidRDefault="007A70F7" w:rsidP="007A70F7">
      <w:pPr>
        <w:ind w:left="720" w:hanging="720"/>
        <w:jc w:val="both"/>
        <w:rPr>
          <w:rStyle w:val="markedcontent"/>
          <w:rFonts w:ascii="Times New Roman" w:hAnsi="Times New Roman"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rPr>
          <w:b/>
          <w:spacing w:val="1"/>
        </w:rPr>
        <w:tab/>
      </w:r>
      <w:r w:rsidRPr="00E96252">
        <w:rPr>
          <w:rStyle w:val="markedcontent"/>
          <w:rFonts w:ascii="Times New Roman" w:hAnsi="Times New Roman"/>
        </w:rPr>
        <w:t xml:space="preserve">Informe Social de la </w:t>
      </w:r>
      <w:r>
        <w:rPr>
          <w:rStyle w:val="markedcontent"/>
          <w:rFonts w:ascii="Times New Roman" w:hAnsi="Times New Roman"/>
        </w:rPr>
        <w:t>Dirección d</w:t>
      </w:r>
      <w:r w:rsidRPr="00E96252">
        <w:rPr>
          <w:rStyle w:val="markedcontent"/>
          <w:rFonts w:ascii="Times New Roman" w:hAnsi="Times New Roman"/>
        </w:rPr>
        <w:t xml:space="preserve">e Gestión Participativa </w:t>
      </w:r>
      <w:r>
        <w:rPr>
          <w:rStyle w:val="markedcontent"/>
          <w:rFonts w:ascii="Times New Roman" w:hAnsi="Times New Roman"/>
        </w:rPr>
        <w:t>del D</w:t>
      </w:r>
      <w:r w:rsidRPr="00E96252">
        <w:rPr>
          <w:rStyle w:val="markedcontent"/>
          <w:rFonts w:ascii="Times New Roman" w:hAnsi="Times New Roman"/>
        </w:rPr>
        <w:t>esarrollo,</w:t>
      </w:r>
      <w:r w:rsidRPr="00E962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Style w:val="markedcontent"/>
          <w:rFonts w:ascii="Times New Roman" w:hAnsi="Times New Roman"/>
        </w:rPr>
        <w:t>nidad de Gestión P</w:t>
      </w:r>
      <w:r w:rsidRPr="00E96252">
        <w:rPr>
          <w:rStyle w:val="markedcontent"/>
          <w:rFonts w:ascii="Times New Roman" w:hAnsi="Times New Roman"/>
        </w:rPr>
        <w:t>articipativa, concluyó “</w:t>
      </w:r>
      <w:r w:rsidRPr="00E96252">
        <w:rPr>
          <w:rStyle w:val="markedcontent"/>
          <w:rFonts w:ascii="Times New Roman" w:hAnsi="Times New Roman"/>
          <w:i/>
        </w:rPr>
        <w:t>Frente al aumento demográfico dentro de Ciudad Bicentenario y sus barrios aledaños, es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pertinente la construcción de espacios donde la comunidad pueda interactuar desde el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deporte y el esparcimiento.</w:t>
      </w:r>
    </w:p>
    <w:p w:rsidR="007A70F7" w:rsidRPr="00E96252" w:rsidRDefault="007A70F7" w:rsidP="007A70F7">
      <w:pPr>
        <w:ind w:left="720"/>
        <w:jc w:val="both"/>
        <w:rPr>
          <w:rStyle w:val="markedcontent"/>
          <w:rFonts w:ascii="Times New Roman" w:hAnsi="Times New Roman"/>
          <w:i/>
        </w:rPr>
      </w:pPr>
      <w:r w:rsidRPr="00E96252">
        <w:rPr>
          <w:rStyle w:val="markedcontent"/>
          <w:rFonts w:ascii="Times New Roman" w:hAnsi="Times New Roman"/>
          <w:i/>
        </w:rPr>
        <w:t>El contar con una zona deportiva que integre a la comunidad, en Ciudad Bicentenario es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una propuesta viable porque permite la participación e inclusión de la ciudadanía del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sector en otra actividad fuera de su vida cotidiana donde se pueden reunir y practicar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deporte de manera inclusiva, sin discriminación.</w:t>
      </w:r>
    </w:p>
    <w:p w:rsidR="007A70F7" w:rsidRPr="00E96252" w:rsidRDefault="007A70F7" w:rsidP="007A70F7">
      <w:pPr>
        <w:ind w:left="720"/>
        <w:jc w:val="both"/>
        <w:rPr>
          <w:rStyle w:val="markedcontent"/>
          <w:rFonts w:ascii="Times New Roman" w:hAnsi="Times New Roman"/>
          <w:i/>
        </w:rPr>
      </w:pPr>
      <w:r w:rsidRPr="00E96252">
        <w:rPr>
          <w:rStyle w:val="markedcontent"/>
          <w:rFonts w:ascii="Times New Roman" w:hAnsi="Times New Roman"/>
          <w:i/>
        </w:rPr>
        <w:t>Utilizar el predio No. 1291344, evita que se convierta en recepción de escombros y de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desechos de basura generados por personas del sector, y permite que la ciudadanía se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apropie de los espacios públicos para su participación en distintas actividades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deportivas.</w:t>
      </w:r>
    </w:p>
    <w:p w:rsidR="007A70F7" w:rsidRPr="00E96252" w:rsidRDefault="007A70F7" w:rsidP="007A70F7">
      <w:pPr>
        <w:ind w:left="720"/>
        <w:jc w:val="both"/>
        <w:rPr>
          <w:rStyle w:val="markedcontent"/>
          <w:rFonts w:ascii="Times New Roman" w:hAnsi="Times New Roman"/>
          <w:i/>
        </w:rPr>
      </w:pPr>
      <w:r w:rsidRPr="00E96252">
        <w:rPr>
          <w:rStyle w:val="markedcontent"/>
          <w:rFonts w:ascii="Times New Roman" w:hAnsi="Times New Roman"/>
          <w:i/>
        </w:rPr>
        <w:t>Una zona deportiva en Ciudad Bicentenario debe plantearse como una estructura social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e inclusiva donde todos los moradores del sector puedan participar sin discriminación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alguna por su etnia, género y/o condición física.</w:t>
      </w:r>
    </w:p>
    <w:p w:rsidR="007A70F7" w:rsidRPr="00E96252" w:rsidRDefault="007A70F7" w:rsidP="007A70F7">
      <w:pPr>
        <w:ind w:left="720"/>
        <w:jc w:val="both"/>
        <w:rPr>
          <w:rStyle w:val="markedcontent"/>
          <w:rFonts w:ascii="Times New Roman" w:hAnsi="Times New Roman"/>
          <w:i/>
        </w:rPr>
      </w:pPr>
      <w:r w:rsidRPr="00E96252">
        <w:rPr>
          <w:rStyle w:val="markedcontent"/>
          <w:rFonts w:ascii="Times New Roman" w:hAnsi="Times New Roman"/>
          <w:i/>
        </w:rPr>
        <w:t>Con ello, se realizó la socialización el 24 de febrero del 2022, donde las personas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moradoras y dirigentes que se conectaron a la reunión decidieron de forma democrática,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postergar la socialización para otro momento para tener mayor asistencia de los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moradores de Ciudad Bicentenario y ver si se alcanzan acuerdos entre la Liga Barrial y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Comité Barrial.</w:t>
      </w:r>
    </w:p>
    <w:p w:rsidR="007A70F7" w:rsidRDefault="007A70F7" w:rsidP="007A70F7">
      <w:pPr>
        <w:ind w:left="720"/>
        <w:jc w:val="both"/>
        <w:rPr>
          <w:rStyle w:val="markedcontent"/>
          <w:rFonts w:ascii="Times New Roman" w:hAnsi="Times New Roman"/>
          <w:i/>
        </w:rPr>
      </w:pPr>
      <w:r w:rsidRPr="00E96252">
        <w:rPr>
          <w:rStyle w:val="markedcontent"/>
          <w:rFonts w:ascii="Times New Roman" w:hAnsi="Times New Roman"/>
          <w:i/>
        </w:rPr>
        <w:t>De esa manera, el convenio de administración y uso de las instalaciones y escenario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deportivo, no es factible generarlo hasta que la dirigencia barrial y dirigencia de la liga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lleguen a acuerdos para el uso de las instalaciones solicitadas, para integrar a toda la</w:t>
      </w:r>
      <w:r w:rsidRPr="00E96252">
        <w:rPr>
          <w:rFonts w:ascii="Times New Roman" w:hAnsi="Times New Roman"/>
          <w:i/>
        </w:rPr>
        <w:t xml:space="preserve"> </w:t>
      </w:r>
      <w:r w:rsidRPr="00E96252">
        <w:rPr>
          <w:rStyle w:val="markedcontent"/>
          <w:rFonts w:ascii="Times New Roman" w:hAnsi="Times New Roman"/>
          <w:i/>
        </w:rPr>
        <w:t>comunidad de manera democrática”.</w:t>
      </w:r>
    </w:p>
    <w:p w:rsidR="007A70F7" w:rsidRPr="00E96252" w:rsidRDefault="007A70F7" w:rsidP="007A70F7">
      <w:pPr>
        <w:jc w:val="both"/>
        <w:rPr>
          <w:rFonts w:ascii="Times New Roman" w:eastAsia="Times New Roman" w:hAnsi="Times New Roman"/>
          <w:i/>
          <w:lang w:val="es-EC" w:eastAsia="es-EC"/>
        </w:rPr>
      </w:pPr>
    </w:p>
    <w:p w:rsidR="00D50FFA" w:rsidRPr="00D50FFA" w:rsidRDefault="003603CC">
      <w:pPr>
        <w:ind w:left="825" w:right="256" w:hanging="704"/>
        <w:jc w:val="both"/>
        <w:rPr>
          <w:rFonts w:ascii="Times-Roman" w:hAnsi="Times-Roman"/>
          <w:i/>
          <w:color w:val="000000"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 w:rsidR="00D50FFA">
        <w:rPr>
          <w:b/>
          <w:spacing w:val="1"/>
        </w:rPr>
        <w:tab/>
      </w:r>
      <w:r w:rsidR="007A70F7" w:rsidRPr="00D50FFA">
        <w:rPr>
          <w:spacing w:val="1"/>
        </w:rPr>
        <w:t xml:space="preserve">con oficio Nro. </w:t>
      </w:r>
      <w:r w:rsidR="00D50FFA" w:rsidRPr="00D50FFA">
        <w:rPr>
          <w:rFonts w:ascii="Times-Bold" w:hAnsi="Times-Bold"/>
          <w:bCs/>
          <w:color w:val="000000"/>
        </w:rPr>
        <w:t>GADDMQ-DMGBI-2022-0887-Ode 14 de marzo de 2022</w:t>
      </w:r>
      <w:r w:rsidR="00D50FFA">
        <w:rPr>
          <w:rFonts w:ascii="Times-Bold" w:hAnsi="Times-Bold"/>
          <w:bCs/>
          <w:color w:val="000000"/>
        </w:rPr>
        <w:t>, el Director metropolitano de Bienes Inmuebles señaló “</w:t>
      </w:r>
      <w:r w:rsidR="00D50FFA" w:rsidRPr="00D50FFA">
        <w:rPr>
          <w:rFonts w:ascii="Times-Roman" w:hAnsi="Times-Roman"/>
          <w:i/>
          <w:color w:val="000000"/>
        </w:rPr>
        <w:t>al respecto, se adjunta informe técnico No.DMGBI-ATI-2022-0054 de 14 de marzo de 2022, en el que se emit</w:t>
      </w:r>
      <w:bookmarkStart w:id="0" w:name="_GoBack"/>
      <w:bookmarkEnd w:id="0"/>
      <w:r w:rsidR="00D50FFA" w:rsidRPr="00D50FFA">
        <w:rPr>
          <w:rFonts w:ascii="Times-Roman" w:hAnsi="Times-Roman"/>
          <w:i/>
          <w:color w:val="000000"/>
        </w:rPr>
        <w:t>e informe del predio N° 1291344.</w:t>
      </w:r>
    </w:p>
    <w:p w:rsidR="009575F2" w:rsidRPr="00D50FFA" w:rsidRDefault="00D50FFA" w:rsidP="00D50FFA">
      <w:pPr>
        <w:ind w:left="825" w:right="256"/>
        <w:jc w:val="both"/>
        <w:rPr>
          <w:i/>
        </w:rPr>
      </w:pPr>
      <w:r w:rsidRPr="00D50FFA">
        <w:rPr>
          <w:rFonts w:ascii="Times-Roman" w:hAnsi="Times-Roman"/>
          <w:i/>
          <w:color w:val="000000"/>
        </w:rPr>
        <w:t>La Dirección Metropolitana de Gestión de Bienes Inmuebles emite el informe técnico</w:t>
      </w:r>
      <w:r w:rsidRPr="00D50FFA">
        <w:rPr>
          <w:rFonts w:ascii="Times-Roman" w:hAnsi="Times-Roman"/>
          <w:i/>
          <w:color w:val="000000"/>
        </w:rPr>
        <w:br/>
      </w:r>
      <w:r w:rsidRPr="00D50FFA">
        <w:rPr>
          <w:rFonts w:ascii="Times-Bold" w:hAnsi="Times-Bold"/>
          <w:b/>
          <w:bCs/>
          <w:i/>
          <w:color w:val="000000"/>
        </w:rPr>
        <w:t xml:space="preserve">FAVORABLE </w:t>
      </w:r>
      <w:r w:rsidRPr="00D50FFA">
        <w:rPr>
          <w:rFonts w:ascii="Times-Roman" w:hAnsi="Times-Roman"/>
          <w:i/>
          <w:color w:val="000000"/>
        </w:rPr>
        <w:t xml:space="preserve">para que se continúe con el trámite de Convenio de Administración y Uso en favor de la </w:t>
      </w:r>
      <w:r w:rsidRPr="00D50FFA">
        <w:rPr>
          <w:rFonts w:ascii="Times-Bold" w:hAnsi="Times-Bold"/>
          <w:b/>
          <w:bCs/>
          <w:i/>
          <w:color w:val="000000"/>
        </w:rPr>
        <w:t>Liga Deportiva Barrial “CIUDAD BICENTENARIO”</w:t>
      </w:r>
    </w:p>
    <w:p w:rsidR="009575F2" w:rsidRPr="00D50FFA" w:rsidRDefault="009575F2">
      <w:pPr>
        <w:pStyle w:val="Textoindependiente"/>
      </w:pPr>
    </w:p>
    <w:p w:rsidR="009575F2" w:rsidRDefault="003603CC" w:rsidP="007A70F7">
      <w:pPr>
        <w:spacing w:before="1"/>
        <w:ind w:left="825" w:right="255" w:hanging="704"/>
        <w:jc w:val="both"/>
        <w:rPr>
          <w:rFonts w:ascii="Times-Roman" w:hAnsi="Times-Roman"/>
          <w:color w:val="000000"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 w:rsidR="007A70F7">
        <w:rPr>
          <w:b/>
          <w:spacing w:val="1"/>
        </w:rPr>
        <w:tab/>
      </w:r>
      <w:r w:rsidR="00D50FFA" w:rsidRPr="00D50FFA">
        <w:rPr>
          <w:spacing w:val="1"/>
        </w:rPr>
        <w:t xml:space="preserve">con memorando Nro. </w:t>
      </w:r>
      <w:r w:rsidR="007A70F7" w:rsidRPr="00D50FFA">
        <w:rPr>
          <w:rFonts w:ascii="Times-Bold" w:hAnsi="Times-Bold"/>
          <w:bCs/>
          <w:color w:val="000000"/>
        </w:rPr>
        <w:t>GADDMQ-SERD-2022-00744-M de 18 de mayo de 2022, el Secretario de Educación, recreación y deporte ha señalado “</w:t>
      </w:r>
      <w:r w:rsidR="007A70F7" w:rsidRPr="007A70F7">
        <w:rPr>
          <w:rFonts w:ascii="Times-Roman" w:hAnsi="Times-Roman"/>
          <w:i/>
          <w:color w:val="000000"/>
        </w:rPr>
        <w:t>adjunto al presente el Informe Técnico favorable con código DMDR-AFR-CDU-036-2022”.</w:t>
      </w:r>
    </w:p>
    <w:p w:rsidR="007A70F7" w:rsidRDefault="007A70F7" w:rsidP="007A70F7">
      <w:pPr>
        <w:spacing w:before="1"/>
        <w:ind w:left="825" w:right="255" w:hanging="704"/>
        <w:jc w:val="both"/>
      </w:pPr>
    </w:p>
    <w:p w:rsidR="00E1137F" w:rsidRDefault="00E1137F" w:rsidP="00E1137F">
      <w:pPr>
        <w:spacing w:before="1"/>
        <w:ind w:left="720" w:right="255" w:hanging="599"/>
        <w:jc w:val="both"/>
      </w:pPr>
      <w:r w:rsidRPr="00E1137F">
        <w:rPr>
          <w:b/>
        </w:rPr>
        <w:t>Que,</w:t>
      </w:r>
      <w:r>
        <w:t xml:space="preserve">  </w:t>
      </w:r>
      <w:r>
        <w:tab/>
        <w:t xml:space="preserve">con oficio Nro. GADDMQ-STHV-UCE-2022-1566-O de 15 de junio de 2022, el Jefe de la Unidad de Catastro Especial, emitió la Ficha Técnica Nro. STHV-DMC-UCE-2022-1427 de 10 de junio de 2022, correspondiente al predio Nro. 1291344, clave </w:t>
      </w:r>
      <w:proofErr w:type="gramStart"/>
      <w:r w:rsidR="00E04BE2">
        <w:lastRenderedPageBreak/>
        <w:t>catastral</w:t>
      </w:r>
      <w:proofErr w:type="gramEnd"/>
      <w:r w:rsidR="00E04BE2">
        <w:t xml:space="preserve"> No. 14311-16-001</w:t>
      </w:r>
      <w:r>
        <w:t>, que se encuentra registrado a nombre del Municipio del Distrito Metropolitano de Quito por lo que emitió su criterio técnico favorable.</w:t>
      </w:r>
    </w:p>
    <w:p w:rsidR="00E1137F" w:rsidRDefault="00E1137F" w:rsidP="00E1137F">
      <w:pPr>
        <w:spacing w:before="1"/>
        <w:ind w:left="720" w:right="255" w:hanging="599"/>
        <w:jc w:val="both"/>
      </w:pPr>
    </w:p>
    <w:p w:rsidR="008968FB" w:rsidRPr="008968FB" w:rsidRDefault="008968FB" w:rsidP="008968FB">
      <w:pPr>
        <w:ind w:left="720" w:hanging="720"/>
        <w:jc w:val="both"/>
        <w:rPr>
          <w:i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>
        <w:rPr>
          <w:b/>
          <w:spacing w:val="1"/>
        </w:rPr>
        <w:tab/>
      </w:r>
      <w:r w:rsidRPr="008968FB">
        <w:t xml:space="preserve">con memorando </w:t>
      </w:r>
      <w:r w:rsidRPr="008968FB">
        <w:t>Nro. GADDMQ-AZCA-AJ-2022-0280</w:t>
      </w:r>
      <w:r w:rsidRPr="008968FB">
        <w:t xml:space="preserve">-M de </w:t>
      </w:r>
      <w:r w:rsidRPr="008968FB">
        <w:t>2</w:t>
      </w:r>
      <w:r w:rsidRPr="008968FB">
        <w:t xml:space="preserve">8 de </w:t>
      </w:r>
      <w:r w:rsidRPr="008968FB">
        <w:t>junio</w:t>
      </w:r>
      <w:r w:rsidRPr="008968FB">
        <w:t xml:space="preserve"> de 2022, de la Directora de Asesoría Legal de la Administración Zonal, en la que concluyó “</w:t>
      </w:r>
      <w:r>
        <w:t xml:space="preserve">(…) </w:t>
      </w:r>
      <w:r w:rsidRPr="008968FB">
        <w:rPr>
          <w:i/>
        </w:rPr>
        <w:t>se emite criterio legal favorable para proceso del Convenio</w:t>
      </w:r>
      <w:r w:rsidRPr="008968FB">
        <w:rPr>
          <w:i/>
        </w:rPr>
        <w:t xml:space="preserve"> </w:t>
      </w:r>
      <w:r w:rsidRPr="008968FB">
        <w:rPr>
          <w:i/>
        </w:rPr>
        <w:t>de Administración y Uso de Instalaciones y Escenarios Deportivos del predio No. 1291344 a favor de la</w:t>
      </w:r>
      <w:r w:rsidRPr="008968FB">
        <w:rPr>
          <w:i/>
        </w:rPr>
        <w:t xml:space="preserve"> </w:t>
      </w:r>
      <w:r w:rsidRPr="008968FB">
        <w:rPr>
          <w:i/>
        </w:rPr>
        <w:t>Liga Deportiva Bicentenario, a fin de que continúe el trámite conforme lo estipulado en la normativa</w:t>
      </w:r>
      <w:r w:rsidRPr="008968FB">
        <w:rPr>
          <w:i/>
        </w:rPr>
        <w:t xml:space="preserve"> </w:t>
      </w:r>
      <w:r w:rsidRPr="008968FB">
        <w:rPr>
          <w:i/>
        </w:rPr>
        <w:t>legal pertinente.</w:t>
      </w:r>
    </w:p>
    <w:p w:rsidR="008968FB" w:rsidRPr="008968FB" w:rsidRDefault="008968FB" w:rsidP="008968FB">
      <w:pPr>
        <w:ind w:left="720"/>
        <w:jc w:val="both"/>
        <w:rPr>
          <w:i/>
        </w:rPr>
      </w:pPr>
      <w:r w:rsidRPr="008968FB">
        <w:rPr>
          <w:i/>
        </w:rPr>
        <w:t>Sin embargo, previo a resolver, se recomienda que se realice un proceso de sensibilización con el comité</w:t>
      </w:r>
      <w:r w:rsidRPr="008968FB">
        <w:rPr>
          <w:i/>
        </w:rPr>
        <w:t xml:space="preserve"> </w:t>
      </w:r>
      <w:r w:rsidRPr="008968FB">
        <w:rPr>
          <w:i/>
        </w:rPr>
        <w:t>barrial a fin de no crear conflicto entre estos dos organismos.</w:t>
      </w:r>
      <w:r w:rsidRPr="008968FB">
        <w:rPr>
          <w:i/>
        </w:rPr>
        <w:br/>
        <w:t>Adicionalmente, como se ha verificado in situ el espacio deportivo se encuentra entre dos predios</w:t>
      </w:r>
      <w:r w:rsidRPr="008968FB">
        <w:rPr>
          <w:i/>
        </w:rPr>
        <w:t xml:space="preserve"> </w:t>
      </w:r>
      <w:r w:rsidRPr="008968FB">
        <w:rPr>
          <w:i/>
        </w:rPr>
        <w:t>propiedad tanto del Municipio de Quito, como de la Empresa Pública Metropolitana de Hábitat y</w:t>
      </w:r>
      <w:r w:rsidRPr="008968FB">
        <w:rPr>
          <w:i/>
        </w:rPr>
        <w:t xml:space="preserve"> </w:t>
      </w:r>
      <w:r w:rsidRPr="008968FB">
        <w:rPr>
          <w:i/>
        </w:rPr>
        <w:t>Vivienda, y a pesar de que con oficio Nro. EPMHV-GG-2022-0173-O de 23 de marzo de 2022, el</w:t>
      </w:r>
      <w:r w:rsidRPr="008968FB">
        <w:rPr>
          <w:i/>
        </w:rPr>
        <w:t xml:space="preserve"> </w:t>
      </w:r>
      <w:r w:rsidRPr="008968FB">
        <w:rPr>
          <w:i/>
        </w:rPr>
        <w:t>Gerente General de la Empresa Pública Metropolitana de Hábitat y Vivienda, ha indicado que el</w:t>
      </w:r>
      <w:r w:rsidRPr="008968FB">
        <w:rPr>
          <w:i/>
        </w:rPr>
        <w:t xml:space="preserve"> </w:t>
      </w:r>
      <w:r w:rsidRPr="008968FB">
        <w:rPr>
          <w:i/>
        </w:rPr>
        <w:t>promotor inmobiliario deberá efectuar la transferencia de las áreas de equipamiento al Municipio del</w:t>
      </w:r>
      <w:r w:rsidRPr="008968FB">
        <w:rPr>
          <w:i/>
        </w:rPr>
        <w:t xml:space="preserve"> </w:t>
      </w:r>
      <w:r w:rsidRPr="008968FB">
        <w:rPr>
          <w:i/>
        </w:rPr>
        <w:t>Distrito Metropolitano de Quito, debido a que si bien actualmente consta como propietaria del predio No.</w:t>
      </w:r>
      <w:r w:rsidRPr="008968FB">
        <w:rPr>
          <w:i/>
        </w:rPr>
        <w:t xml:space="preserve"> </w:t>
      </w:r>
      <w:r w:rsidRPr="008968FB">
        <w:rPr>
          <w:i/>
        </w:rPr>
        <w:t>1331313, este inmueble, una vez se concluya la totalidad de las obras del Parque Lineal Ciudad</w:t>
      </w:r>
      <w:r w:rsidRPr="008968FB">
        <w:rPr>
          <w:i/>
        </w:rPr>
        <w:t xml:space="preserve"> </w:t>
      </w:r>
      <w:r w:rsidRPr="008968FB">
        <w:rPr>
          <w:i/>
        </w:rPr>
        <w:t>Bicentenario, deberá ser entregado, conforme lo dispone la normativa aplicable, al Municipio del Distrito</w:t>
      </w:r>
      <w:r w:rsidRPr="008968FB">
        <w:rPr>
          <w:i/>
        </w:rPr>
        <w:t xml:space="preserve"> </w:t>
      </w:r>
      <w:r w:rsidRPr="008968FB">
        <w:rPr>
          <w:i/>
        </w:rPr>
        <w:t>Metropolitano de Quito, lo que se deberá tomar en cuenta de acuerdo al espacio físico que se está</w:t>
      </w:r>
      <w:r w:rsidRPr="008968FB">
        <w:rPr>
          <w:i/>
        </w:rPr>
        <w:t xml:space="preserve"> </w:t>
      </w:r>
      <w:r w:rsidRPr="008968FB">
        <w:rPr>
          <w:i/>
        </w:rPr>
        <w:t xml:space="preserve">utilizado”. </w:t>
      </w:r>
    </w:p>
    <w:p w:rsidR="008968FB" w:rsidRDefault="008968FB" w:rsidP="00E51D65">
      <w:pPr>
        <w:pStyle w:val="Textoindependiente"/>
        <w:ind w:left="720" w:right="256" w:hanging="599"/>
        <w:jc w:val="both"/>
        <w:rPr>
          <w:b/>
        </w:rPr>
      </w:pPr>
    </w:p>
    <w:p w:rsidR="00EE7A4E" w:rsidRPr="00EE7A4E" w:rsidRDefault="008968FB" w:rsidP="00EE7A4E">
      <w:pPr>
        <w:ind w:left="720" w:hanging="720"/>
        <w:jc w:val="both"/>
        <w:rPr>
          <w:i/>
        </w:rPr>
      </w:pPr>
      <w:r>
        <w:rPr>
          <w:b/>
        </w:rPr>
        <w:t xml:space="preserve">Que, </w:t>
      </w:r>
      <w:r>
        <w:rPr>
          <w:b/>
        </w:rPr>
        <w:tab/>
      </w:r>
      <w:r w:rsidRPr="008968FB">
        <w:t>con oficio Nro. GADDMQ-AZCA-2022-2214-O de 29 de junio de 202</w:t>
      </w:r>
      <w:r w:rsidR="00071FCF">
        <w:t xml:space="preserve">2, la </w:t>
      </w:r>
      <w:r w:rsidRPr="008968FB">
        <w:t>Administradora Zonal de Calderón</w:t>
      </w:r>
      <w:r w:rsidR="00071FCF">
        <w:t xml:space="preserve"> </w:t>
      </w:r>
      <w:r w:rsidR="00EE7A4E">
        <w:t>“</w:t>
      </w:r>
      <w:r w:rsidR="00EE7A4E" w:rsidRPr="00EE7A4E">
        <w:rPr>
          <w:i/>
        </w:rPr>
        <w:t>sin embargo previo a resolver se recomienda que se realice un proceso de sensibilización con el comité barrial a fin de no crear conflicto ente estos dos organismos.</w:t>
      </w:r>
    </w:p>
    <w:p w:rsidR="00071FCF" w:rsidRPr="00071FCF" w:rsidRDefault="00EE7A4E" w:rsidP="00EE7A4E">
      <w:pPr>
        <w:ind w:left="720"/>
        <w:jc w:val="both"/>
        <w:rPr>
          <w:i/>
        </w:rPr>
      </w:pPr>
      <w:r w:rsidRPr="00EE7A4E">
        <w:rPr>
          <w:i/>
        </w:rPr>
        <w:t xml:space="preserve"> </w:t>
      </w:r>
      <w:r w:rsidR="00071FCF" w:rsidRPr="00EE7A4E">
        <w:rPr>
          <w:i/>
        </w:rPr>
        <w:t xml:space="preserve">Adicionalmente, como se ha verificado in situ el espacio deportivo se encuentra entre dos predios </w:t>
      </w:r>
      <w:r w:rsidR="00071FCF" w:rsidRPr="00071FCF">
        <w:rPr>
          <w:i/>
        </w:rPr>
        <w:t>propiedad tanto del Municipio de Quito, como de la Empresa Pública Metropolitana de Hábitat y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Vivienda, y a pesar de con oficio Nro. EPMHV-GG-2022-0173-O de 23 de marzo de 2022, el Gerente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General de la Empresa Pública Metropolitana de Hábitat y Vivienda, ha indicado que el promotor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inmobiliario deberá efectuar la transferencia de las áreas de equipamiento al Municipio del Distrito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Metropolitano de Quito, debido a que si bien actualmente consta como propietaria del predio No.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1331313, este inmueble, una vez se concluya la totalidad de las obras del Parque Lineal Ciudad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Bicentenario, deberá ser entregado, conforme lo dispone la normativa aplicable, al Municipio del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Distrito Metropolitano de Quito, lo que se deberá tomar en cuenta este particular a fin de acuerdo al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e</w:t>
      </w:r>
      <w:r w:rsidR="00071FCF" w:rsidRPr="00EE7A4E">
        <w:rPr>
          <w:i/>
        </w:rPr>
        <w:t>spacio físico que está utilizad</w:t>
      </w:r>
      <w:r w:rsidR="00071FCF" w:rsidRPr="00071FCF">
        <w:rPr>
          <w:i/>
        </w:rPr>
        <w:t>”. Finalmente se adjunta el borrador del convenio a fin de que se continúe con el trámite pertinente, de</w:t>
      </w:r>
      <w:r w:rsidR="00071FCF" w:rsidRPr="00EE7A4E">
        <w:rPr>
          <w:i/>
        </w:rPr>
        <w:t xml:space="preserve"> </w:t>
      </w:r>
      <w:r w:rsidR="00071FCF" w:rsidRPr="00071FCF">
        <w:rPr>
          <w:i/>
        </w:rPr>
        <w:t>acuerdo a lo señalado en el artículo 3500 de la Ordenanza 001</w:t>
      </w:r>
      <w:r w:rsidRPr="00EE7A4E">
        <w:rPr>
          <w:i/>
        </w:rPr>
        <w:t>”</w:t>
      </w:r>
    </w:p>
    <w:p w:rsidR="008968FB" w:rsidRPr="008968FB" w:rsidRDefault="008968FB" w:rsidP="00EE7A4E">
      <w:pPr>
        <w:pStyle w:val="Textoindependiente"/>
        <w:ind w:left="720" w:right="256" w:hanging="599"/>
        <w:jc w:val="both"/>
      </w:pPr>
    </w:p>
    <w:p w:rsidR="008968FB" w:rsidRDefault="008968FB" w:rsidP="00E51D65">
      <w:pPr>
        <w:pStyle w:val="Textoindependiente"/>
        <w:ind w:left="720" w:right="256" w:hanging="599"/>
        <w:jc w:val="both"/>
        <w:rPr>
          <w:b/>
        </w:rPr>
      </w:pPr>
    </w:p>
    <w:p w:rsidR="009575F2" w:rsidRPr="00E51D65" w:rsidRDefault="003603CC" w:rsidP="00E51D65">
      <w:pPr>
        <w:pStyle w:val="Textoindependiente"/>
        <w:ind w:left="720" w:right="256" w:hanging="599"/>
        <w:jc w:val="both"/>
        <w:rPr>
          <w:i/>
        </w:rPr>
      </w:pPr>
      <w:r>
        <w:rPr>
          <w:b/>
        </w:rPr>
        <w:t>Que,</w:t>
      </w:r>
      <w:r>
        <w:rPr>
          <w:b/>
          <w:spacing w:val="1"/>
        </w:rPr>
        <w:t xml:space="preserve"> </w:t>
      </w:r>
      <w:r w:rsidR="00E51D65">
        <w:rPr>
          <w:b/>
          <w:spacing w:val="1"/>
        </w:rPr>
        <w:tab/>
      </w:r>
      <w:r>
        <w:t xml:space="preserve">mediante </w:t>
      </w:r>
      <w:r w:rsidR="00E1137F">
        <w:t xml:space="preserve">oficio Nro. </w:t>
      </w:r>
      <w:r w:rsidR="00E51D65">
        <w:t xml:space="preserve">GADDMQ-PM-2022-3563-O de 06 de septiembre de 2022, el </w:t>
      </w:r>
      <w:r w:rsidR="00E51D65">
        <w:lastRenderedPageBreak/>
        <w:t>Subprocurador de Asesoría de Uso y Ocupación de Suelos de la Procuraduría  Metropolitana ha señalado “</w:t>
      </w:r>
      <w:r w:rsidR="00E51D65" w:rsidRPr="00E51D65">
        <w:rPr>
          <w:i/>
          <w:sz w:val="23"/>
          <w:szCs w:val="23"/>
        </w:rPr>
        <w:t>En este contexto, con los antecedentes y</w:t>
      </w:r>
      <w:r w:rsidR="00E51D65" w:rsidRPr="00E51D65">
        <w:rPr>
          <w:i/>
          <w:sz w:val="23"/>
          <w:szCs w:val="23"/>
        </w:rPr>
        <w:t xml:space="preserve"> </w:t>
      </w:r>
      <w:r w:rsidR="00E51D65" w:rsidRPr="00E51D65">
        <w:rPr>
          <w:i/>
          <w:sz w:val="23"/>
          <w:szCs w:val="23"/>
        </w:rPr>
        <w:t>fundamentos jurídicos expuestos, considerando que la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 xml:space="preserve">aprobación de los </w:t>
      </w:r>
      <w:r w:rsidR="00E51D65" w:rsidRPr="00E51D65">
        <w:rPr>
          <w:i/>
          <w:sz w:val="23"/>
          <w:szCs w:val="23"/>
        </w:rPr>
        <w:t>Convenios de Administración y Uso de las instalaciones y escenarios deportivos de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propiedad del Municipio del Distrito Metropolitano de Quito, es competencia del Concejo Metropolitano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de Quito, de conformidad con el procedimiento señalado en el artículo 3538 del Código Municipal para el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Distrito Metropolitano de Quito, Procuraduría Metropolitana emite criterio legal favorable para que la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Comisión de Propiedad y Espacio Público, de estimarlo pertinente, emita su informe y alcance del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Concejo Metropolitano la aprobación para la suscripción del Convenio de Administración y Uso de</w:t>
      </w:r>
      <w:r w:rsid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instalación y escenario deportivo, entre la Liga Deportiva Barrial “Ciudad</w:t>
      </w:r>
      <w:r w:rsidR="00E51D65" w:rsidRPr="00E51D65">
        <w:rPr>
          <w:i/>
          <w:sz w:val="23"/>
          <w:szCs w:val="23"/>
        </w:rPr>
        <w:t xml:space="preserve"> </w:t>
      </w:r>
      <w:r w:rsidR="00E51D65" w:rsidRPr="00E51D65">
        <w:rPr>
          <w:i/>
          <w:sz w:val="23"/>
          <w:szCs w:val="23"/>
        </w:rPr>
        <w:t>Bicentenario” y la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Administración Zonal Calderón, correspondiente al predio No. 1291344 de propiedad municipal, ubicado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en la parroquia Calderón, de conformidad con los datos técnicos que constan en la ficha técnica remitida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por la Dirección Metropolitana de Catastro, mediante Oficio Nro.</w:t>
      </w:r>
      <w:r w:rsidR="00E51D65" w:rsidRPr="00E51D65">
        <w:rPr>
          <w:i/>
        </w:rPr>
        <w:t xml:space="preserve"> </w:t>
      </w:r>
      <w:r w:rsidR="00E51D65" w:rsidRPr="00E51D65">
        <w:rPr>
          <w:i/>
          <w:sz w:val="23"/>
          <w:szCs w:val="23"/>
        </w:rPr>
        <w:t>GADDMQ-STHV-DMC-UCE-2022-1566-O de 15 de junio de 2022</w:t>
      </w:r>
      <w:r w:rsidR="00E51D65" w:rsidRPr="00E51D65">
        <w:rPr>
          <w:i/>
          <w:sz w:val="23"/>
          <w:szCs w:val="23"/>
        </w:rPr>
        <w:t>”</w:t>
      </w:r>
      <w:r w:rsidR="00E51D65">
        <w:rPr>
          <w:i/>
          <w:sz w:val="23"/>
          <w:szCs w:val="23"/>
        </w:rPr>
        <w:t xml:space="preserve">; </w:t>
      </w:r>
      <w:r>
        <w:t>y,</w:t>
      </w:r>
    </w:p>
    <w:p w:rsidR="009575F2" w:rsidRDefault="009575F2">
      <w:pPr>
        <w:pStyle w:val="Textoindependiente"/>
        <w:spacing w:before="3"/>
      </w:pPr>
    </w:p>
    <w:p w:rsidR="009575F2" w:rsidRDefault="003603CC">
      <w:pPr>
        <w:pStyle w:val="Textoindependiente"/>
        <w:ind w:left="825" w:right="258" w:hanging="704"/>
        <w:jc w:val="both"/>
      </w:pPr>
      <w:r>
        <w:rPr>
          <w:b/>
        </w:rPr>
        <w:t>Que,</w:t>
      </w:r>
      <w:r>
        <w:rPr>
          <w:b/>
          <w:spacing w:val="1"/>
        </w:rPr>
        <w:t xml:space="preserve"> </w:t>
      </w:r>
      <w:r w:rsidR="00E06B37">
        <w:rPr>
          <w:b/>
          <w:spacing w:val="1"/>
        </w:rPr>
        <w:tab/>
      </w:r>
      <w:r>
        <w:t>la Comisión de Propiedad y Espacio Público, luego de analizar el expediente, en</w:t>
      </w:r>
      <w:r>
        <w:rPr>
          <w:spacing w:val="1"/>
        </w:rPr>
        <w:t xml:space="preserve"> </w:t>
      </w:r>
      <w:r>
        <w:t xml:space="preserve">sesión No. </w:t>
      </w:r>
      <w:r w:rsidR="00E51D65">
        <w:t>XXX</w:t>
      </w:r>
      <w:r>
        <w:t xml:space="preserve"> - Ordinaria realizada el </w:t>
      </w:r>
      <w:r w:rsidR="00E51D65">
        <w:t>XXX</w:t>
      </w:r>
      <w:r>
        <w:t xml:space="preserve"> de </w:t>
      </w:r>
      <w:r w:rsidR="00E51D65">
        <w:t>XXX de 2022</w:t>
      </w:r>
      <w:r>
        <w:t>, aprobó el Informe de</w:t>
      </w:r>
      <w:r>
        <w:rPr>
          <w:spacing w:val="1"/>
        </w:rPr>
        <w:t xml:space="preserve"> </w:t>
      </w:r>
      <w:r>
        <w:t>Comisión No.</w:t>
      </w:r>
      <w:r>
        <w:rPr>
          <w:spacing w:val="-3"/>
        </w:rPr>
        <w:t xml:space="preserve"> </w:t>
      </w:r>
      <w:r w:rsidR="00E51D65">
        <w:t>XXXXXXX</w:t>
      </w:r>
      <w:r>
        <w:t>.</w:t>
      </w:r>
    </w:p>
    <w:p w:rsidR="009575F2" w:rsidRDefault="009575F2">
      <w:pPr>
        <w:pStyle w:val="Textoindependiente"/>
        <w:spacing w:before="12"/>
        <w:rPr>
          <w:sz w:val="21"/>
        </w:rPr>
      </w:pPr>
    </w:p>
    <w:p w:rsidR="009575F2" w:rsidRDefault="003603CC" w:rsidP="00E51D65">
      <w:pPr>
        <w:pStyle w:val="Ttulo1"/>
        <w:ind w:right="256"/>
        <w:jc w:val="both"/>
        <w:rPr>
          <w:b w:val="0"/>
        </w:rPr>
      </w:pPr>
      <w:r>
        <w:t>El Concejo Metropolitano de Quito, en ejercicio de las atribuciones previstas en el</w:t>
      </w:r>
      <w:r>
        <w:rPr>
          <w:spacing w:val="1"/>
        </w:rPr>
        <w:t xml:space="preserve"> </w:t>
      </w:r>
      <w:r>
        <w:t>artículo 8, numeral 6) de la Ley Orgánica de Régimen para el Distrito Metropolitano</w:t>
      </w:r>
      <w:r>
        <w:rPr>
          <w:spacing w:val="1"/>
        </w:rPr>
        <w:t xml:space="preserve"> </w:t>
      </w:r>
      <w:r>
        <w:t>de Quito;</w:t>
      </w:r>
      <w:r>
        <w:rPr>
          <w:spacing w:val="-3"/>
        </w:rPr>
        <w:t xml:space="preserve"> </w:t>
      </w:r>
      <w:r>
        <w:t>artículo 87</w:t>
      </w:r>
      <w:r>
        <w:rPr>
          <w:spacing w:val="-3"/>
        </w:rPr>
        <w:t xml:space="preserve"> </w:t>
      </w:r>
      <w:r>
        <w:t>letra</w:t>
      </w:r>
      <w:r>
        <w:rPr>
          <w:spacing w:val="1"/>
        </w:rPr>
        <w:t xml:space="preserve"> </w:t>
      </w:r>
      <w:r>
        <w:t>d);</w:t>
      </w:r>
      <w:r>
        <w:rPr>
          <w:spacing w:val="-2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323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Orgánico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 Territorial</w:t>
      </w:r>
      <w:r w:rsidR="00E51D65">
        <w:t xml:space="preserve"> </w:t>
      </w:r>
      <w:r>
        <w:t>Autonomía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Descentralización;</w:t>
      </w:r>
      <w:r>
        <w:rPr>
          <w:spacing w:val="-2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3486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3487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Distrito</w:t>
      </w:r>
      <w:r>
        <w:rPr>
          <w:spacing w:val="-4"/>
        </w:rPr>
        <w:t xml:space="preserve"> </w:t>
      </w:r>
      <w:r>
        <w:t>Metropolitano</w:t>
      </w:r>
      <w:r>
        <w:rPr>
          <w:spacing w:val="-4"/>
        </w:rPr>
        <w:t xml:space="preserve"> </w:t>
      </w:r>
      <w:r>
        <w:t>de Quito.</w:t>
      </w:r>
    </w:p>
    <w:p w:rsidR="009575F2" w:rsidRDefault="009575F2">
      <w:pPr>
        <w:pStyle w:val="Textoindependiente"/>
        <w:rPr>
          <w:b/>
        </w:rPr>
      </w:pPr>
    </w:p>
    <w:p w:rsidR="009575F2" w:rsidRDefault="003603CC">
      <w:pPr>
        <w:pStyle w:val="Ttulo1"/>
        <w:ind w:left="3747" w:right="3881"/>
      </w:pPr>
      <w:r>
        <w:t>RESUELVE:</w:t>
      </w:r>
    </w:p>
    <w:p w:rsidR="009575F2" w:rsidRDefault="009575F2">
      <w:pPr>
        <w:pStyle w:val="Textoindependiente"/>
        <w:spacing w:before="1"/>
        <w:rPr>
          <w:b/>
        </w:rPr>
      </w:pPr>
    </w:p>
    <w:p w:rsidR="009575F2" w:rsidRDefault="003603CC">
      <w:pPr>
        <w:pStyle w:val="Textoindependiente"/>
        <w:spacing w:before="1"/>
        <w:ind w:left="122" w:right="256"/>
        <w:jc w:val="both"/>
      </w:pPr>
      <w:r>
        <w:rPr>
          <w:b/>
        </w:rPr>
        <w:t xml:space="preserve">Artículo 1.- </w:t>
      </w:r>
      <w:r>
        <w:t xml:space="preserve">Autorizar la celebración del Convenio de </w:t>
      </w:r>
      <w:r w:rsidR="00E51D65">
        <w:t>Administración y Uso entre la Liga</w:t>
      </w:r>
      <w:r>
        <w:t xml:space="preserve"> </w:t>
      </w:r>
      <w:r w:rsidR="00E51D65">
        <w:t xml:space="preserve">Barrial Bicentenario </w:t>
      </w:r>
      <w:r>
        <w:t xml:space="preserve"> y la Administración Zonal </w:t>
      </w:r>
      <w:r w:rsidR="00E51D65">
        <w:t>Caderón</w:t>
      </w:r>
      <w:r>
        <w:t xml:space="preserve">, del </w:t>
      </w:r>
      <w:r w:rsidR="00E51D65">
        <w:t xml:space="preserve">predio </w:t>
      </w:r>
      <w:r w:rsidR="00E51D65" w:rsidRPr="002C6213">
        <w:t xml:space="preserve">número </w:t>
      </w:r>
      <w:r w:rsidR="00E51D65" w:rsidRPr="002C6213">
        <w:rPr>
          <w:iCs/>
        </w:rPr>
        <w:t>1291344</w:t>
      </w:r>
      <w:r w:rsidR="00E51D65" w:rsidRPr="002C6213">
        <w:t xml:space="preserve"> con clave catastral </w:t>
      </w:r>
      <w:r w:rsidR="00E51D65" w:rsidRPr="002C6213">
        <w:t>4311 16 001</w:t>
      </w:r>
      <w:r w:rsidR="00E51D65" w:rsidRPr="002C6213">
        <w:t xml:space="preserve">, </w:t>
      </w:r>
      <w:r w:rsidR="008968FB">
        <w:t xml:space="preserve">con una extensión de 6388.12m2, </w:t>
      </w:r>
      <w:r w:rsidR="00E51D65" w:rsidRPr="002C6213">
        <w:t>ubicado en el sector San José del Morán, avenida Simón Bolívar</w:t>
      </w:r>
      <w:r w:rsidR="00E51D65" w:rsidRPr="002C6213">
        <w:t xml:space="preserve"> parroquia Calderón</w:t>
      </w:r>
      <w:r w:rsidRPr="002C6213">
        <w:t xml:space="preserve">, </w:t>
      </w:r>
      <w:r>
        <w:t>por</w:t>
      </w:r>
      <w:r w:rsidRPr="002C6213">
        <w:t xml:space="preserve"> </w:t>
      </w:r>
      <w:r>
        <w:t>el</w:t>
      </w:r>
      <w:r w:rsidRPr="002C6213">
        <w:t xml:space="preserve"> </w:t>
      </w:r>
      <w:r>
        <w:t>plazo</w:t>
      </w:r>
      <w:r w:rsidRPr="002C6213">
        <w:t xml:space="preserve"> de </w:t>
      </w:r>
      <w:r w:rsidR="002C6213">
        <w:t>XXX</w:t>
      </w:r>
      <w:r w:rsidRPr="002C6213">
        <w:t xml:space="preserve"> años</w:t>
      </w:r>
      <w:r>
        <w:t>,</w:t>
      </w:r>
      <w:r w:rsidRPr="002C6213">
        <w:t xml:space="preserve"> </w:t>
      </w:r>
      <w:r>
        <w:t>de</w:t>
      </w:r>
      <w:r w:rsidRPr="002C6213">
        <w:t xml:space="preserve"> </w:t>
      </w:r>
      <w:r>
        <w:t>conformidad</w:t>
      </w:r>
      <w:r w:rsidRPr="002C6213">
        <w:t xml:space="preserve"> </w:t>
      </w:r>
      <w:r>
        <w:t>con</w:t>
      </w:r>
      <w:r w:rsidRPr="002C6213">
        <w:t xml:space="preserve"> </w:t>
      </w:r>
      <w:r>
        <w:t>los</w:t>
      </w:r>
      <w:r w:rsidRPr="002C6213">
        <w:t xml:space="preserve"> </w:t>
      </w:r>
      <w:r>
        <w:t>datos</w:t>
      </w:r>
      <w:r>
        <w:rPr>
          <w:spacing w:val="-53"/>
        </w:rPr>
        <w:t xml:space="preserve"> </w:t>
      </w:r>
      <w:r>
        <w:t>técnicos que constan en la ficha técnica remitida por la Dirección Metropolitana de</w:t>
      </w:r>
      <w:r>
        <w:rPr>
          <w:spacing w:val="1"/>
        </w:rPr>
        <w:t xml:space="preserve"> </w:t>
      </w:r>
      <w:r>
        <w:rPr>
          <w:spacing w:val="-1"/>
        </w:rPr>
        <w:t>Catastro,</w:t>
      </w:r>
      <w:r>
        <w:rPr>
          <w:spacing w:val="-15"/>
        </w:rPr>
        <w:t xml:space="preserve"> </w:t>
      </w:r>
      <w:r>
        <w:rPr>
          <w:spacing w:val="-1"/>
        </w:rPr>
        <w:t>mediante</w:t>
      </w:r>
      <w:r>
        <w:rPr>
          <w:spacing w:val="-13"/>
        </w:rPr>
        <w:t xml:space="preserve"> </w:t>
      </w:r>
      <w:r w:rsidR="002C6213">
        <w:rPr>
          <w:spacing w:val="-1"/>
        </w:rPr>
        <w:t>o</w:t>
      </w:r>
      <w:r>
        <w:rPr>
          <w:spacing w:val="-1"/>
        </w:rPr>
        <w:t>ficio</w:t>
      </w:r>
      <w:r w:rsidR="002C6213">
        <w:t xml:space="preserve"> GADDMQ-STHV-UCE-2022-1566-O de 15 de junio de 2022</w:t>
      </w:r>
      <w:r>
        <w:t>.</w:t>
      </w:r>
    </w:p>
    <w:p w:rsidR="009575F2" w:rsidRDefault="009575F2">
      <w:pPr>
        <w:pStyle w:val="Textoindependiente"/>
        <w:spacing w:before="13"/>
        <w:rPr>
          <w:sz w:val="21"/>
        </w:rPr>
      </w:pPr>
    </w:p>
    <w:p w:rsidR="009575F2" w:rsidRDefault="003603CC">
      <w:pPr>
        <w:pStyle w:val="Textoindependiente"/>
        <w:ind w:left="122" w:right="252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2.-</w:t>
      </w:r>
      <w:r>
        <w:rPr>
          <w:b/>
          <w:spacing w:val="-4"/>
        </w:rPr>
        <w:t xml:space="preserve"> </w:t>
      </w:r>
      <w:r>
        <w:t>Disponer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Zonal</w:t>
      </w:r>
      <w:r>
        <w:rPr>
          <w:spacing w:val="-7"/>
        </w:rPr>
        <w:t xml:space="preserve"> </w:t>
      </w:r>
      <w:r w:rsidR="002C6213">
        <w:t>Calderón</w:t>
      </w:r>
      <w:r>
        <w:t>,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suscrito</w:t>
      </w:r>
      <w:r>
        <w:rPr>
          <w:spacing w:val="-52"/>
        </w:rPr>
        <w:t xml:space="preserve"> </w:t>
      </w:r>
      <w:r w:rsidR="002C6213">
        <w:t xml:space="preserve">el </w:t>
      </w:r>
      <w:r w:rsidR="002C6213" w:rsidRPr="002C6213">
        <w:rPr>
          <w:sz w:val="21"/>
        </w:rPr>
        <w:t xml:space="preserve">Convenio </w:t>
      </w:r>
      <w:r w:rsidR="002C6213" w:rsidRPr="002C6213">
        <w:rPr>
          <w:sz w:val="21"/>
        </w:rPr>
        <w:t>de administración y uso de las instalaciones y escenarios deportivos</w:t>
      </w:r>
      <w:r w:rsidR="002C6213" w:rsidRPr="002C6213">
        <w:rPr>
          <w:sz w:val="21"/>
        </w:rPr>
        <w:t xml:space="preserve"> con la </w:t>
      </w:r>
      <w:r w:rsidR="002C6213" w:rsidRPr="002C6213">
        <w:rPr>
          <w:sz w:val="21"/>
        </w:rPr>
        <w:t>Liga Barrial Bicentenario</w:t>
      </w:r>
      <w:r w:rsidR="002C6213" w:rsidRPr="002C6213">
        <w:rPr>
          <w:sz w:val="21"/>
        </w:rPr>
        <w:t>,</w:t>
      </w:r>
      <w:r w:rsidRPr="002C6213">
        <w:rPr>
          <w:sz w:val="21"/>
        </w:rPr>
        <w:t xml:space="preserve"> registre en su base de datos el mismo y remita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conocimiento y registro de la Procuraduría Metropolitana, la Dirección Metropolitana</w:t>
      </w:r>
      <w:r>
        <w:rPr>
          <w:spacing w:val="1"/>
        </w:rPr>
        <w:t xml:space="preserve"> </w:t>
      </w:r>
      <w:r>
        <w:t>de Gestión de Bienes Inmuebles, la Dirección Metropolitana de Deportes y la Dirección</w:t>
      </w:r>
      <w:r>
        <w:rPr>
          <w:spacing w:val="1"/>
        </w:rPr>
        <w:t xml:space="preserve"> </w:t>
      </w:r>
      <w:r>
        <w:t>Metropolitana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Catastro.</w:t>
      </w:r>
    </w:p>
    <w:p w:rsidR="009575F2" w:rsidRDefault="009575F2">
      <w:pPr>
        <w:pStyle w:val="Textoindependiente"/>
      </w:pPr>
    </w:p>
    <w:p w:rsidR="009575F2" w:rsidRDefault="003603CC">
      <w:pPr>
        <w:pStyle w:val="Textoindependiente"/>
        <w:spacing w:before="1"/>
        <w:ind w:left="122" w:right="25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3.-</w:t>
      </w:r>
      <w:r>
        <w:rPr>
          <w:b/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Zonal</w:t>
      </w:r>
      <w:r>
        <w:rPr>
          <w:spacing w:val="1"/>
        </w:rPr>
        <w:t xml:space="preserve"> </w:t>
      </w:r>
      <w:r w:rsidR="002C6213">
        <w:t>Caderón</w:t>
      </w:r>
      <w:r>
        <w:t xml:space="preserve"> el seguimiento,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convenio.</w:t>
      </w:r>
    </w:p>
    <w:p w:rsidR="009575F2" w:rsidRDefault="009575F2">
      <w:pPr>
        <w:pStyle w:val="Textoindependiente"/>
      </w:pPr>
    </w:p>
    <w:p w:rsidR="009575F2" w:rsidRDefault="003603CC">
      <w:pPr>
        <w:pStyle w:val="Textoindependiente"/>
        <w:ind w:left="122" w:right="257"/>
        <w:jc w:val="both"/>
      </w:pPr>
      <w:r>
        <w:rPr>
          <w:b/>
        </w:rPr>
        <w:t xml:space="preserve">Artículo 4.- </w:t>
      </w:r>
      <w:r w:rsidR="002C6213" w:rsidRPr="008968FB">
        <w:t>El</w:t>
      </w:r>
      <w:r w:rsidR="002C6213">
        <w:rPr>
          <w:b/>
        </w:rPr>
        <w:t xml:space="preserve"> </w:t>
      </w:r>
      <w:r w:rsidR="002C6213">
        <w:t xml:space="preserve">predio </w:t>
      </w:r>
      <w:r w:rsidR="002C6213" w:rsidRPr="002C6213">
        <w:t xml:space="preserve">número </w:t>
      </w:r>
      <w:r w:rsidR="002C6213" w:rsidRPr="002C6213">
        <w:rPr>
          <w:iCs/>
        </w:rPr>
        <w:t>1291344</w:t>
      </w:r>
      <w:r w:rsidR="002C6213" w:rsidRPr="002C6213">
        <w:t xml:space="preserve"> </w:t>
      </w:r>
      <w:r w:rsidR="002C6213">
        <w:t>que se entrega</w:t>
      </w:r>
      <w:r>
        <w:rPr>
          <w:spacing w:val="1"/>
        </w:rPr>
        <w:t xml:space="preserve"> </w:t>
      </w:r>
      <w:r>
        <w:t xml:space="preserve">mediante el </w:t>
      </w:r>
      <w:r w:rsidR="002C6213" w:rsidRPr="002C6213">
        <w:rPr>
          <w:sz w:val="21"/>
        </w:rPr>
        <w:t>Convenio de administración y uso de las instalaciones y escenarios deportivos</w:t>
      </w:r>
      <w:r>
        <w:t>, no podrán ser destinados o</w:t>
      </w:r>
      <w:r>
        <w:rPr>
          <w:spacing w:val="1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propósitos</w:t>
      </w:r>
      <w:r>
        <w:rPr>
          <w:spacing w:val="-3"/>
        </w:rPr>
        <w:t xml:space="preserve"> </w:t>
      </w:r>
      <w:r>
        <w:t>diferentes al</w:t>
      </w:r>
      <w:r>
        <w:rPr>
          <w:spacing w:val="-2"/>
        </w:rPr>
        <w:t xml:space="preserve"> </w:t>
      </w:r>
      <w:r>
        <w:t>acordado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convenio.</w:t>
      </w:r>
    </w:p>
    <w:p w:rsidR="009575F2" w:rsidRDefault="009575F2">
      <w:pPr>
        <w:pStyle w:val="Textoindependiente"/>
        <w:spacing w:before="12"/>
        <w:rPr>
          <w:sz w:val="21"/>
        </w:rPr>
      </w:pPr>
    </w:p>
    <w:p w:rsidR="009575F2" w:rsidRDefault="003603CC">
      <w:pPr>
        <w:pStyle w:val="Textoindependiente"/>
        <w:ind w:left="122" w:right="25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deterioro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entregadas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incumplimiento de lo estipulado en el </w:t>
      </w:r>
      <w:r w:rsidR="002C6213" w:rsidRPr="002C6213">
        <w:rPr>
          <w:sz w:val="21"/>
        </w:rPr>
        <w:t>Convenio de administración y uso de las instalaciones y escenarios deportivos</w:t>
      </w:r>
      <w:r>
        <w:t>, 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-14"/>
        </w:rPr>
        <w:t xml:space="preserve"> </w:t>
      </w:r>
      <w:r>
        <w:t>Zonal</w:t>
      </w:r>
      <w:r>
        <w:rPr>
          <w:spacing w:val="-14"/>
        </w:rPr>
        <w:t xml:space="preserve"> </w:t>
      </w:r>
      <w:r>
        <w:t>Calderón</w:t>
      </w:r>
      <w:r>
        <w:rPr>
          <w:spacing w:val="-11"/>
        </w:rPr>
        <w:t xml:space="preserve"> </w:t>
      </w:r>
      <w:r>
        <w:t>informará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particular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y Espacio Público, para que se adopten los correctivos del caso o se dé por terminado el</w:t>
      </w:r>
      <w:r w:rsidR="002C6213">
        <w:t xml:space="preserve"> </w:t>
      </w:r>
      <w:r>
        <w:rPr>
          <w:spacing w:val="-52"/>
        </w:rPr>
        <w:t xml:space="preserve"> </w:t>
      </w:r>
      <w:r>
        <w:t>convenio.</w:t>
      </w:r>
    </w:p>
    <w:p w:rsidR="009575F2" w:rsidRDefault="009575F2">
      <w:pPr>
        <w:pStyle w:val="Textoindependiente"/>
      </w:pPr>
    </w:p>
    <w:p w:rsidR="009575F2" w:rsidRDefault="003603CC">
      <w:pPr>
        <w:pStyle w:val="Textoindependiente"/>
        <w:ind w:left="122" w:right="260"/>
        <w:jc w:val="both"/>
      </w:pPr>
      <w:r>
        <w:rPr>
          <w:b/>
        </w:rPr>
        <w:t xml:space="preserve">Artículo 6.- </w:t>
      </w:r>
      <w:r>
        <w:t>Con la resolución del Concejo Metropolitano, comuníquese al interesado 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dependencias</w:t>
      </w:r>
      <w:r>
        <w:rPr>
          <w:spacing w:val="-3"/>
        </w:rPr>
        <w:t xml:space="preserve"> </w:t>
      </w:r>
      <w:r>
        <w:t>involucradas.</w:t>
      </w:r>
    </w:p>
    <w:p w:rsidR="009575F2" w:rsidRDefault="009575F2">
      <w:pPr>
        <w:pStyle w:val="Textoindependiente"/>
      </w:pPr>
    </w:p>
    <w:p w:rsidR="009575F2" w:rsidRDefault="003603CC">
      <w:pPr>
        <w:pStyle w:val="Textoindependiente"/>
        <w:ind w:left="122" w:right="260"/>
        <w:jc w:val="both"/>
      </w:pPr>
      <w:r>
        <w:rPr>
          <w:b/>
          <w:spacing w:val="-1"/>
        </w:rPr>
        <w:t>Disposición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Final.-</w:t>
      </w:r>
      <w:r>
        <w:rPr>
          <w:b/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t>Resolución</w:t>
      </w:r>
      <w:r>
        <w:rPr>
          <w:spacing w:val="-13"/>
        </w:rPr>
        <w:t xml:space="preserve"> </w:t>
      </w:r>
      <w:r>
        <w:t>entrará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vigencia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suscripción</w:t>
      </w:r>
      <w:r>
        <w:rPr>
          <w:spacing w:val="-52"/>
        </w:rPr>
        <w:t xml:space="preserve"> </w:t>
      </w:r>
      <w:r>
        <w:t>sin perjuicio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publicación.</w:t>
      </w:r>
    </w:p>
    <w:p w:rsidR="009575F2" w:rsidRDefault="009575F2">
      <w:pPr>
        <w:pStyle w:val="Textoindependiente"/>
      </w:pPr>
    </w:p>
    <w:p w:rsidR="009575F2" w:rsidRDefault="003603CC">
      <w:pPr>
        <w:pStyle w:val="Textoindependiente"/>
        <w:ind w:left="122" w:right="261"/>
        <w:jc w:val="both"/>
      </w:pPr>
      <w:r>
        <w:t>Dada en el</w:t>
      </w:r>
      <w:r w:rsidR="002C6213">
        <w:t xml:space="preserve"> XXXXX</w:t>
      </w:r>
      <w:r>
        <w:t>, sesión modalidad presencial del</w:t>
      </w:r>
      <w:r>
        <w:rPr>
          <w:spacing w:val="-52"/>
        </w:rPr>
        <w:t xml:space="preserve"> </w:t>
      </w:r>
      <w:r w:rsidR="002C6213">
        <w:rPr>
          <w:spacing w:val="-52"/>
        </w:rPr>
        <w:t xml:space="preserve"> </w:t>
      </w:r>
      <w:r>
        <w:t>Concejo</w:t>
      </w:r>
      <w:r>
        <w:rPr>
          <w:spacing w:val="-1"/>
        </w:rPr>
        <w:t xml:space="preserve"> </w:t>
      </w:r>
      <w:r>
        <w:t>Metropolitano de</w:t>
      </w:r>
      <w:r>
        <w:rPr>
          <w:spacing w:val="2"/>
        </w:rPr>
        <w:t xml:space="preserve"> </w:t>
      </w:r>
      <w:r>
        <w:t>Quito,</w:t>
      </w:r>
      <w:r>
        <w:rPr>
          <w:spacing w:val="-3"/>
        </w:rPr>
        <w:t xml:space="preserve"> </w:t>
      </w:r>
      <w:r w:rsidR="002C6213">
        <w:t>el XX</w:t>
      </w:r>
      <w:r>
        <w:t xml:space="preserve"> de</w:t>
      </w:r>
      <w:r>
        <w:rPr>
          <w:spacing w:val="-2"/>
        </w:rPr>
        <w:t xml:space="preserve"> </w:t>
      </w:r>
      <w:r w:rsidR="002C6213">
        <w:rPr>
          <w:spacing w:val="-2"/>
        </w:rPr>
        <w:t>XXXX</w:t>
      </w:r>
      <w:r>
        <w:t xml:space="preserve"> de</w:t>
      </w:r>
      <w:r>
        <w:rPr>
          <w:spacing w:val="2"/>
        </w:rPr>
        <w:t xml:space="preserve"> </w:t>
      </w:r>
      <w:r w:rsidR="002C6213">
        <w:t>2022</w:t>
      </w:r>
      <w:r>
        <w:t>.</w:t>
      </w:r>
    </w:p>
    <w:p w:rsidR="009575F2" w:rsidRDefault="009575F2">
      <w:pPr>
        <w:jc w:val="both"/>
      </w:pPr>
    </w:p>
    <w:p w:rsidR="009575F2" w:rsidRDefault="009575F2">
      <w:pPr>
        <w:pStyle w:val="Textoindependiente"/>
        <w:spacing w:before="9"/>
        <w:rPr>
          <w:sz w:val="11"/>
        </w:rPr>
      </w:pPr>
    </w:p>
    <w:p w:rsidR="009575F2" w:rsidRDefault="003603CC">
      <w:pPr>
        <w:spacing w:before="31"/>
        <w:ind w:left="117"/>
      </w:pPr>
      <w:r>
        <w:rPr>
          <w:b/>
        </w:rPr>
        <w:t>Alcaldía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Distrito</w:t>
      </w:r>
      <w:r>
        <w:rPr>
          <w:b/>
          <w:spacing w:val="-5"/>
        </w:rPr>
        <w:t xml:space="preserve"> </w:t>
      </w:r>
      <w:r>
        <w:rPr>
          <w:b/>
        </w:rPr>
        <w:t>Metropolitano.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Quito,</w:t>
      </w:r>
      <w:r>
        <w:rPr>
          <w:spacing w:val="-5"/>
        </w:rPr>
        <w:t xml:space="preserve"> </w:t>
      </w:r>
      <w:r w:rsidR="002C6213">
        <w:t>XXX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C6213">
        <w:t>XXXX de 2022</w:t>
      </w:r>
      <w:r>
        <w:t>.</w:t>
      </w:r>
    </w:p>
    <w:p w:rsidR="009575F2" w:rsidRDefault="003603CC">
      <w:pPr>
        <w:pStyle w:val="Ttulo1"/>
        <w:spacing w:before="2"/>
        <w:ind w:left="414" w:right="549"/>
      </w:pPr>
      <w:r>
        <w:t>EJECÚTESE:</w:t>
      </w:r>
    </w:p>
    <w:p w:rsidR="009575F2" w:rsidRDefault="009575F2">
      <w:pPr>
        <w:pStyle w:val="Textoindependiente"/>
        <w:spacing w:before="6"/>
        <w:rPr>
          <w:rFonts w:ascii="Courier New"/>
          <w:b/>
          <w:sz w:val="26"/>
        </w:rPr>
      </w:pPr>
    </w:p>
    <w:p w:rsidR="009575F2" w:rsidRDefault="003603CC">
      <w:pPr>
        <w:pStyle w:val="Textoindependiente"/>
        <w:spacing w:before="1"/>
        <w:ind w:left="414" w:right="502"/>
        <w:jc w:val="center"/>
      </w:pPr>
      <w:r>
        <w:t>Dr.</w:t>
      </w:r>
      <w:r>
        <w:rPr>
          <w:spacing w:val="-2"/>
        </w:rPr>
        <w:t xml:space="preserve"> </w:t>
      </w:r>
      <w:r w:rsidR="002C6213">
        <w:t xml:space="preserve">Santiago </w:t>
      </w:r>
      <w:proofErr w:type="spellStart"/>
      <w:r w:rsidR="002C6213">
        <w:t>Guarderas</w:t>
      </w:r>
      <w:proofErr w:type="spellEnd"/>
      <w:r w:rsidR="002C6213">
        <w:t xml:space="preserve"> Izquierdo</w:t>
      </w:r>
    </w:p>
    <w:p w:rsidR="009575F2" w:rsidRDefault="003603CC">
      <w:pPr>
        <w:pStyle w:val="Ttulo1"/>
        <w:ind w:left="410"/>
      </w:pPr>
      <w:r>
        <w:t>ALCALDE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QUITO</w:t>
      </w:r>
    </w:p>
    <w:p w:rsidR="009575F2" w:rsidRDefault="009575F2">
      <w:pPr>
        <w:pStyle w:val="Textoindependiente"/>
        <w:rPr>
          <w:b/>
        </w:rPr>
      </w:pPr>
    </w:p>
    <w:p w:rsidR="009575F2" w:rsidRDefault="003603CC" w:rsidP="00E06B37">
      <w:pPr>
        <w:pStyle w:val="Textoindependiente"/>
        <w:ind w:left="117" w:right="259"/>
        <w:jc w:val="both"/>
      </w:pPr>
      <w:r>
        <w:rPr>
          <w:b/>
        </w:rPr>
        <w:t xml:space="preserve">CERTIFICO, </w:t>
      </w:r>
      <w:r>
        <w:t>que la presente resolución fue discutida y aprobada en sesión pública</w:t>
      </w:r>
      <w:r>
        <w:rPr>
          <w:spacing w:val="1"/>
        </w:rPr>
        <w:t xml:space="preserve"> </w:t>
      </w:r>
      <w:r>
        <w:t xml:space="preserve">ordinaria No. </w:t>
      </w:r>
      <w:r w:rsidR="002C6213">
        <w:t>XXXX</w:t>
      </w:r>
      <w:r>
        <w:t xml:space="preserve"> del</w:t>
      </w:r>
      <w:r w:rsidR="002C6213">
        <w:t xml:space="preserve"> Concejo Metropolitano de Quito</w:t>
      </w:r>
      <w:r>
        <w:t xml:space="preserve">; y, suscrita por el Dr. </w:t>
      </w:r>
      <w:r w:rsidR="002C6213">
        <w:t xml:space="preserve">Santiago </w:t>
      </w:r>
      <w:proofErr w:type="spellStart"/>
      <w:r w:rsidR="002C6213">
        <w:t>Guarderas</w:t>
      </w:r>
      <w:proofErr w:type="spellEnd"/>
      <w:r w:rsidR="002C6213">
        <w:t xml:space="preserve"> Izquierdo</w:t>
      </w:r>
      <w:r>
        <w:t>, Alcalde del Distrito Metro</w:t>
      </w:r>
      <w:r w:rsidR="002C6213">
        <w:t>politano de Quito, el XXX</w:t>
      </w:r>
      <w:r>
        <w:t xml:space="preserve"> de </w:t>
      </w:r>
      <w:r w:rsidR="002C6213">
        <w:t>XXXX</w:t>
      </w:r>
      <w:r>
        <w:t xml:space="preserve"> de</w:t>
      </w:r>
      <w:r>
        <w:rPr>
          <w:spacing w:val="1"/>
        </w:rPr>
        <w:t xml:space="preserve"> </w:t>
      </w:r>
      <w:r w:rsidR="002C6213">
        <w:t>2022</w:t>
      </w:r>
      <w:r>
        <w:t>.</w:t>
      </w:r>
    </w:p>
    <w:p w:rsidR="009575F2" w:rsidRDefault="009575F2">
      <w:pPr>
        <w:pStyle w:val="Textoindependiente"/>
        <w:spacing w:before="1"/>
      </w:pPr>
    </w:p>
    <w:p w:rsidR="002C6213" w:rsidRDefault="003603CC" w:rsidP="00E06B37">
      <w:pPr>
        <w:spacing w:before="1"/>
        <w:ind w:left="117"/>
        <w:jc w:val="both"/>
      </w:pP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certifico.</w:t>
      </w:r>
      <w:r>
        <w:rPr>
          <w:b/>
          <w:spacing w:val="-3"/>
        </w:rPr>
        <w:t xml:space="preserve"> </w:t>
      </w:r>
      <w:r>
        <w:rPr>
          <w:b/>
        </w:rPr>
        <w:t xml:space="preserve">- </w:t>
      </w:r>
      <w:r>
        <w:t>Distrito</w:t>
      </w:r>
      <w:r>
        <w:rPr>
          <w:spacing w:val="-1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Quito,</w:t>
      </w:r>
      <w:r>
        <w:rPr>
          <w:spacing w:val="-1"/>
        </w:rPr>
        <w:t xml:space="preserve"> </w:t>
      </w:r>
      <w:r w:rsidR="002C6213">
        <w:t>XXXXXXX</w:t>
      </w:r>
      <w:r>
        <w:t>.</w:t>
      </w:r>
    </w:p>
    <w:p w:rsidR="002C6213" w:rsidRDefault="002C6213">
      <w:pPr>
        <w:pStyle w:val="Ttulo1"/>
        <w:spacing w:before="1"/>
        <w:ind w:left="414"/>
      </w:pPr>
    </w:p>
    <w:p w:rsidR="002C6213" w:rsidRDefault="002C6213">
      <w:pPr>
        <w:pStyle w:val="Ttulo1"/>
        <w:spacing w:before="1"/>
        <w:ind w:left="414"/>
      </w:pPr>
    </w:p>
    <w:p w:rsidR="002C6213" w:rsidRDefault="002C6213">
      <w:pPr>
        <w:pStyle w:val="Ttulo1"/>
        <w:spacing w:before="1"/>
        <w:ind w:left="414"/>
      </w:pPr>
    </w:p>
    <w:p w:rsidR="002C6213" w:rsidRDefault="002C6213">
      <w:pPr>
        <w:pStyle w:val="Ttulo1"/>
        <w:spacing w:before="1"/>
        <w:ind w:left="414"/>
      </w:pPr>
    </w:p>
    <w:p w:rsidR="009575F2" w:rsidRDefault="003603CC">
      <w:pPr>
        <w:pStyle w:val="Ttulo1"/>
        <w:spacing w:before="1"/>
        <w:ind w:left="414"/>
      </w:pPr>
      <w:r>
        <w:rPr>
          <w:noProof/>
          <w:lang w:val="es-EC" w:eastAsia="es-EC"/>
        </w:rPr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4471079</wp:posOffset>
            </wp:positionH>
            <wp:positionV relativeFrom="paragraph">
              <wp:posOffset>551084</wp:posOffset>
            </wp:positionV>
            <wp:extent cx="90122" cy="904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2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4497018</wp:posOffset>
            </wp:positionH>
            <wp:positionV relativeFrom="paragraph">
              <wp:posOffset>691056</wp:posOffset>
            </wp:positionV>
            <wp:extent cx="92969" cy="933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9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SECRETARIO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CONCEJO</w:t>
      </w:r>
      <w:r>
        <w:rPr>
          <w:spacing w:val="-5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QUITO</w:t>
      </w:r>
      <w:r>
        <w:rPr>
          <w:spacing w:val="-3"/>
        </w:rPr>
        <w:t xml:space="preserve"> </w:t>
      </w:r>
    </w:p>
    <w:p w:rsidR="009575F2" w:rsidRDefault="009575F2">
      <w:pPr>
        <w:pStyle w:val="Textoindependiente"/>
        <w:rPr>
          <w:b/>
        </w:rPr>
      </w:pPr>
    </w:p>
    <w:p w:rsidR="003603CC" w:rsidRDefault="003603CC"/>
    <w:sectPr w:rsidR="003603CC">
      <w:type w:val="continuous"/>
      <w:pgSz w:w="11910" w:h="16840"/>
      <w:pgMar w:top="2600" w:right="1440" w:bottom="11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CD" w:rsidRDefault="00C04FCD">
      <w:r>
        <w:separator/>
      </w:r>
    </w:p>
  </w:endnote>
  <w:endnote w:type="continuationSeparator" w:id="0">
    <w:p w:rsidR="00C04FCD" w:rsidRDefault="00C0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D50FFA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5723255</wp:posOffset>
              </wp:positionH>
              <wp:positionV relativeFrom="page">
                <wp:posOffset>9928225</wp:posOffset>
              </wp:positionV>
              <wp:extent cx="81026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5F2" w:rsidRDefault="003603CC">
                          <w:pPr>
                            <w:spacing w:line="22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7E7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65pt;margin-top:781.75pt;width:63.8pt;height:12.1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ZMrg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" filled="f" stroked="f">
              <v:textbox inset="0,0,0,0">
                <w:txbxContent>
                  <w:p w:rsidR="009575F2" w:rsidRDefault="003603CC">
                    <w:pPr>
                      <w:spacing w:line="226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7E7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CD" w:rsidRDefault="00C04FCD">
      <w:r>
        <w:separator/>
      </w:r>
    </w:p>
  </w:footnote>
  <w:footnote w:type="continuationSeparator" w:id="0">
    <w:p w:rsidR="00C04FCD" w:rsidRDefault="00C0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3603CC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487475712" behindDoc="1" locked="0" layoutInCell="1" allowOverlap="1">
          <wp:simplePos x="0" y="0"/>
          <wp:positionH relativeFrom="page">
            <wp:posOffset>3476973</wp:posOffset>
          </wp:positionH>
          <wp:positionV relativeFrom="page">
            <wp:posOffset>355034</wp:posOffset>
          </wp:positionV>
          <wp:extent cx="665417" cy="9697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417" cy="96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FFA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1503680</wp:posOffset>
              </wp:positionV>
              <wp:extent cx="1965960" cy="168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5F2" w:rsidRDefault="003603CC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RESOLUCIÓN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No.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 w:rsidR="00D26E40">
                            <w:rPr>
                              <w:b/>
                            </w:rPr>
                            <w:t>XX-2022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35pt;margin-top:118.4pt;width:154.8pt;height:13.2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E4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" filled="f" stroked="f">
              <v:textbox inset="0,0,0,0">
                <w:txbxContent>
                  <w:p w:rsidR="009575F2" w:rsidRDefault="003603CC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RESOLUCIÓN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No.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 w:rsidR="00D26E40">
                      <w:rPr>
                        <w:b/>
                      </w:rPr>
                      <w:t>XX-2022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2"/>
    <w:rsid w:val="00071FCF"/>
    <w:rsid w:val="002C6213"/>
    <w:rsid w:val="003603CC"/>
    <w:rsid w:val="00420BFC"/>
    <w:rsid w:val="004B3991"/>
    <w:rsid w:val="00553E38"/>
    <w:rsid w:val="007A70F7"/>
    <w:rsid w:val="008968FB"/>
    <w:rsid w:val="009575F2"/>
    <w:rsid w:val="009E07E7"/>
    <w:rsid w:val="00C04FCD"/>
    <w:rsid w:val="00C71273"/>
    <w:rsid w:val="00D26E40"/>
    <w:rsid w:val="00D50FFA"/>
    <w:rsid w:val="00DA163E"/>
    <w:rsid w:val="00E04BE2"/>
    <w:rsid w:val="00E06B37"/>
    <w:rsid w:val="00E1137F"/>
    <w:rsid w:val="00E51D65"/>
    <w:rsid w:val="00E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02900-7BC8-4AF3-9286-ECD0028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ind w:left="122" w:right="55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 w:line="142" w:lineRule="exact"/>
      <w:ind w:left="107"/>
    </w:pPr>
    <w:rPr>
      <w:rFonts w:ascii="Trebuchet MS" w:eastAsia="Trebuchet MS" w:hAnsi="Trebuchet MS" w:cs="Trebuchet MS"/>
    </w:rPr>
  </w:style>
  <w:style w:type="character" w:customStyle="1" w:styleId="fontstyle01">
    <w:name w:val="fontstyle01"/>
    <w:basedOn w:val="Fuentedeprrafopredeter"/>
    <w:rsid w:val="00DA163E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A163E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7A70F7"/>
    <w:rPr>
      <w:i/>
      <w:iCs/>
    </w:rPr>
  </w:style>
  <w:style w:type="character" w:customStyle="1" w:styleId="markedcontent">
    <w:name w:val="markedcontent"/>
    <w:basedOn w:val="Fuentedeprrafopredeter"/>
    <w:rsid w:val="007A70F7"/>
  </w:style>
  <w:style w:type="paragraph" w:styleId="Encabezado">
    <w:name w:val="header"/>
    <w:basedOn w:val="Normal"/>
    <w:link w:val="EncabezadoCar"/>
    <w:uiPriority w:val="99"/>
    <w:unhideWhenUsed/>
    <w:rsid w:val="00D26E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E40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6E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E40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2534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Humberto Villalba Burbano</dc:creator>
  <cp:lastModifiedBy>Lorena Elizabeth Donoso Rivera</cp:lastModifiedBy>
  <cp:revision>7</cp:revision>
  <dcterms:created xsi:type="dcterms:W3CDTF">2022-09-12T20:24:00Z</dcterms:created>
  <dcterms:modified xsi:type="dcterms:W3CDTF">2022-09-13T15:57:00Z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