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0D9" w:rsidRPr="00AB7F29" w:rsidRDefault="003F50D9" w:rsidP="00D80A29">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RESOLUCIÓN No. C XXX - 202</w:t>
      </w:r>
      <w:r w:rsidR="004137B7">
        <w:rPr>
          <w:rFonts w:ascii="Palatino Linotype" w:hAnsi="Palatino Linotype"/>
          <w:sz w:val="28"/>
          <w:szCs w:val="28"/>
        </w:rPr>
        <w:t>1</w:t>
      </w:r>
      <w:r w:rsidRPr="00AB7F29">
        <w:rPr>
          <w:rFonts w:ascii="Palatino Linotype" w:hAnsi="Palatino Linotype"/>
          <w:sz w:val="28"/>
          <w:szCs w:val="28"/>
        </w:rPr>
        <w:t xml:space="preserve"> </w:t>
      </w:r>
    </w:p>
    <w:p w:rsidR="003F50D9" w:rsidRPr="00AB7F29" w:rsidRDefault="003F50D9" w:rsidP="00E175D0">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EL CONCEJO METROPOLITANO DE QUITO</w:t>
      </w:r>
    </w:p>
    <w:p w:rsidR="003F50D9" w:rsidRPr="00AB7F29" w:rsidRDefault="003F50D9" w:rsidP="00D80A29">
      <w:pPr>
        <w:autoSpaceDE w:val="0"/>
        <w:autoSpaceDN w:val="0"/>
        <w:adjustRightInd w:val="0"/>
        <w:jc w:val="center"/>
        <w:rPr>
          <w:rFonts w:ascii="Palatino Linotype" w:hAnsi="Palatino Linotype"/>
          <w:sz w:val="28"/>
          <w:szCs w:val="28"/>
        </w:rPr>
      </w:pPr>
    </w:p>
    <w:p w:rsidR="008F63DA" w:rsidRPr="003F50D9" w:rsidRDefault="003F50D9" w:rsidP="00D80A29">
      <w:pPr>
        <w:autoSpaceDE w:val="0"/>
        <w:autoSpaceDN w:val="0"/>
        <w:adjustRightInd w:val="0"/>
        <w:jc w:val="center"/>
        <w:rPr>
          <w:rFonts w:ascii="Palatino Linotype" w:hAnsi="Palatino Linotype"/>
          <w:sz w:val="36"/>
          <w:szCs w:val="36"/>
        </w:rPr>
      </w:pPr>
      <w:r w:rsidRPr="00AB7F29">
        <w:rPr>
          <w:rFonts w:ascii="Palatino Linotype" w:hAnsi="Palatino Linotype"/>
          <w:sz w:val="28"/>
          <w:szCs w:val="28"/>
        </w:rPr>
        <w:t xml:space="preserve"> CONSIDERANDO</w:t>
      </w:r>
      <w:r w:rsidR="00AB7F29">
        <w:rPr>
          <w:rFonts w:ascii="Palatino Linotype" w:hAnsi="Palatino Linotype"/>
          <w:sz w:val="36"/>
          <w:szCs w:val="36"/>
        </w:rPr>
        <w:t>:</w:t>
      </w:r>
    </w:p>
    <w:p w:rsidR="003F50D9" w:rsidRPr="003F50D9" w:rsidRDefault="003F50D9" w:rsidP="00D80A29">
      <w:pPr>
        <w:autoSpaceDE w:val="0"/>
        <w:autoSpaceDN w:val="0"/>
        <w:adjustRightInd w:val="0"/>
        <w:jc w:val="center"/>
        <w:rPr>
          <w:rFonts w:ascii="Palatino Linotype" w:hAnsi="Palatino Linotype"/>
          <w:sz w:val="36"/>
          <w:szCs w:val="36"/>
        </w:rPr>
      </w:pPr>
    </w:p>
    <w:p w:rsidR="008F63DA" w:rsidRPr="00974EE8" w:rsidRDefault="008F63DA" w:rsidP="00E175D0">
      <w:pPr>
        <w:autoSpaceDE w:val="0"/>
        <w:autoSpaceDN w:val="0"/>
        <w:adjustRightInd w:val="0"/>
        <w:ind w:left="705" w:hanging="705"/>
        <w:jc w:val="both"/>
        <w:rPr>
          <w:rFonts w:ascii="Palatino Linotype" w:eastAsiaTheme="minorHAnsi" w:hAnsi="Palatino Linotype"/>
          <w:b/>
          <w:bCs/>
          <w:sz w:val="22"/>
          <w:szCs w:val="22"/>
          <w:lang w:val="es-EC" w:eastAsia="en-US"/>
        </w:rPr>
      </w:pPr>
      <w:r w:rsidRPr="00974EE8">
        <w:rPr>
          <w:rFonts w:ascii="Palatino Linotype" w:eastAsiaTheme="minorHAnsi" w:hAnsi="Palatino Linotype"/>
          <w:bCs/>
          <w:sz w:val="22"/>
          <w:szCs w:val="22"/>
          <w:lang w:val="es-EC" w:eastAsia="en-US"/>
        </w:rPr>
        <w:t>Que,</w:t>
      </w:r>
      <w:r w:rsidR="00E175D0">
        <w:rPr>
          <w:rFonts w:ascii="Palatino Linotype" w:eastAsiaTheme="minorHAnsi" w:hAnsi="Palatino Linotype"/>
          <w:bCs/>
          <w:sz w:val="22"/>
          <w:szCs w:val="22"/>
          <w:lang w:val="es-EC" w:eastAsia="en-US"/>
        </w:rPr>
        <w:tab/>
      </w:r>
      <w:r w:rsidR="008A11D4">
        <w:rPr>
          <w:rFonts w:ascii="Palatino Linotype" w:eastAsiaTheme="minorHAnsi" w:hAnsi="Palatino Linotype"/>
          <w:b/>
          <w:bCs/>
          <w:sz w:val="22"/>
          <w:szCs w:val="22"/>
          <w:lang w:val="es-EC" w:eastAsia="en-US"/>
        </w:rPr>
        <w:t>l</w:t>
      </w:r>
      <w:r w:rsidRPr="00974EE8">
        <w:rPr>
          <w:rFonts w:ascii="Palatino Linotype" w:hAnsi="Palatino Linotype"/>
          <w:sz w:val="22"/>
          <w:szCs w:val="22"/>
        </w:rPr>
        <w:t xml:space="preserve">a Constitución de la República del Ecuador en el artículo 3, </w:t>
      </w:r>
      <w:r w:rsidR="0013605F">
        <w:rPr>
          <w:rFonts w:ascii="Palatino Linotype" w:hAnsi="Palatino Linotype"/>
          <w:sz w:val="22"/>
          <w:szCs w:val="22"/>
        </w:rPr>
        <w:t>numeral</w:t>
      </w:r>
      <w:r w:rsidRPr="00974EE8">
        <w:rPr>
          <w:rFonts w:ascii="Palatino Linotype" w:hAnsi="Palatino Linotype"/>
          <w:sz w:val="22"/>
          <w:szCs w:val="22"/>
        </w:rPr>
        <w:t xml:space="preserve"> 8, establece como una de las finalidades del Estado, garantizar a sus habitantes el </w:t>
      </w:r>
      <w:r w:rsidR="00327827">
        <w:rPr>
          <w:rFonts w:ascii="Palatino Linotype" w:hAnsi="Palatino Linotype"/>
          <w:sz w:val="22"/>
          <w:szCs w:val="22"/>
        </w:rPr>
        <w:t>derecho a la seguridad integral;</w:t>
      </w:r>
    </w:p>
    <w:p w:rsidR="00D80A29" w:rsidRPr="00974EE8" w:rsidRDefault="00D80A29" w:rsidP="008F63DA">
      <w:pPr>
        <w:autoSpaceDE w:val="0"/>
        <w:autoSpaceDN w:val="0"/>
        <w:adjustRightInd w:val="0"/>
        <w:jc w:val="both"/>
        <w:rPr>
          <w:rFonts w:ascii="Palatino Linotype" w:eastAsiaTheme="minorHAnsi" w:hAnsi="Palatino Linotype"/>
          <w:sz w:val="22"/>
          <w:szCs w:val="22"/>
          <w:lang w:val="es-EC" w:eastAsia="en-US"/>
        </w:rPr>
      </w:pPr>
    </w:p>
    <w:p w:rsidR="001C2838" w:rsidRPr="00974EE8" w:rsidRDefault="001C2838" w:rsidP="001C2838">
      <w:pPr>
        <w:autoSpaceDE w:val="0"/>
        <w:autoSpaceDN w:val="0"/>
        <w:adjustRightInd w:val="0"/>
        <w:ind w:left="709" w:hanging="709"/>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la Constitución en su artículo 264, numeral 1, </w:t>
      </w:r>
      <w:r w:rsidR="003C4C4F" w:rsidRPr="00974EE8">
        <w:rPr>
          <w:rFonts w:ascii="Palatino Linotype" w:eastAsiaTheme="minorHAnsi" w:hAnsi="Palatino Linotype"/>
          <w:sz w:val="22"/>
          <w:szCs w:val="22"/>
          <w:lang w:val="es-EC" w:eastAsia="en-US"/>
        </w:rPr>
        <w:t>establece que</w:t>
      </w:r>
      <w:r w:rsidRPr="00974EE8">
        <w:rPr>
          <w:rFonts w:ascii="Palatino Linotype" w:eastAsiaTheme="minorHAnsi" w:hAnsi="Palatino Linotype"/>
          <w:sz w:val="22"/>
          <w:szCs w:val="22"/>
          <w:lang w:val="es-EC" w:eastAsia="en-US"/>
        </w:rPr>
        <w:t xml:space="preserve"> serán competencias exclusivas de los gobiernos municipales, sin perjuicio de otras que determine la ley: </w:t>
      </w:r>
      <w:r w:rsidRPr="00974EE8">
        <w:rPr>
          <w:rFonts w:ascii="Palatino Linotype" w:eastAsiaTheme="minorHAnsi" w:hAnsi="Palatino Linotype"/>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946371" w:rsidRPr="00974EE8" w:rsidRDefault="00946371" w:rsidP="001C2838">
      <w:pPr>
        <w:autoSpaceDE w:val="0"/>
        <w:autoSpaceDN w:val="0"/>
        <w:adjustRightInd w:val="0"/>
        <w:ind w:left="709" w:hanging="709"/>
        <w:jc w:val="both"/>
        <w:rPr>
          <w:rFonts w:ascii="Palatino Linotype" w:eastAsiaTheme="minorHAnsi" w:hAnsi="Palatino Linotype"/>
          <w:i/>
          <w:sz w:val="22"/>
          <w:szCs w:val="22"/>
          <w:lang w:val="es-EC" w:eastAsia="en-US"/>
        </w:rPr>
      </w:pPr>
    </w:p>
    <w:p w:rsidR="00946371" w:rsidRDefault="00946371" w:rsidP="001C2838">
      <w:pPr>
        <w:autoSpaceDE w:val="0"/>
        <w:autoSpaceDN w:val="0"/>
        <w:adjustRightInd w:val="0"/>
        <w:ind w:left="709" w:hanging="709"/>
        <w:jc w:val="both"/>
        <w:rPr>
          <w:rFonts w:ascii="Arial" w:hAnsi="Arial" w:cs="Arial"/>
          <w:sz w:val="30"/>
          <w:szCs w:val="30"/>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el artículo 266 de la Constitución dispone</w:t>
      </w:r>
      <w:r w:rsidR="003C4C4F" w:rsidRPr="00974EE8">
        <w:rPr>
          <w:rFonts w:ascii="Palatino Linotype" w:eastAsiaTheme="minorHAnsi" w:hAnsi="Palatino Linotype"/>
          <w:sz w:val="22"/>
          <w:szCs w:val="22"/>
          <w:lang w:val="es-EC" w:eastAsia="en-US"/>
        </w:rPr>
        <w:t>: “</w:t>
      </w:r>
      <w:r w:rsidRPr="00974EE8">
        <w:rPr>
          <w:rFonts w:ascii="Palatino Linotype" w:eastAsiaTheme="minorHAnsi" w:hAnsi="Palatino Linotype"/>
          <w:i/>
          <w:sz w:val="22"/>
          <w:szCs w:val="22"/>
          <w:lang w:val="es-EC" w:eastAsia="en-US"/>
        </w:rPr>
        <w:t>Los gobiernos de los distritos</w:t>
      </w:r>
      <w:r w:rsidR="007D2A9C" w:rsidRPr="00974EE8">
        <w:rPr>
          <w:rFonts w:ascii="Palatino Linotype" w:eastAsiaTheme="minorHAnsi" w:hAnsi="Palatino Linotype"/>
          <w:i/>
          <w:sz w:val="22"/>
          <w:szCs w:val="22"/>
          <w:lang w:val="es-EC" w:eastAsia="en-US"/>
        </w:rPr>
        <w:t xml:space="preserve"> metropolitanos autónomos ejercerán las competencias que corresponden a los gobiernos cantonales y todas las que sean aplicables de los gobiernos provinciales y regionales, sin perjuicio de las adicionales que determine la ley que regule el sistema nacional </w:t>
      </w:r>
      <w:r w:rsidR="003C4C4F" w:rsidRPr="00974EE8">
        <w:rPr>
          <w:rFonts w:ascii="Palatino Linotype" w:eastAsiaTheme="minorHAnsi" w:hAnsi="Palatino Linotype"/>
          <w:i/>
          <w:sz w:val="22"/>
          <w:szCs w:val="22"/>
          <w:lang w:val="es-EC" w:eastAsia="en-US"/>
        </w:rPr>
        <w:t>de competencias</w:t>
      </w:r>
      <w:r w:rsidR="007D2A9C" w:rsidRPr="00974EE8">
        <w:rPr>
          <w:rFonts w:ascii="Palatino Linotype" w:eastAsiaTheme="minorHAnsi" w:hAnsi="Palatino Linotype"/>
          <w:i/>
          <w:sz w:val="22"/>
          <w:szCs w:val="22"/>
          <w:lang w:val="es-EC" w:eastAsia="en-US"/>
        </w:rPr>
        <w:t xml:space="preserve">.”; </w:t>
      </w:r>
    </w:p>
    <w:p w:rsidR="00DB1E50" w:rsidRDefault="00DB1E50" w:rsidP="001C2838">
      <w:pPr>
        <w:autoSpaceDE w:val="0"/>
        <w:autoSpaceDN w:val="0"/>
        <w:adjustRightInd w:val="0"/>
        <w:ind w:left="709" w:hanging="709"/>
        <w:jc w:val="both"/>
        <w:rPr>
          <w:rFonts w:ascii="Arial" w:hAnsi="Arial" w:cs="Arial"/>
          <w:sz w:val="30"/>
          <w:szCs w:val="30"/>
        </w:rPr>
      </w:pPr>
    </w:p>
    <w:p w:rsidR="00DB1E50" w:rsidRPr="00974EE8" w:rsidRDefault="00DB1E50" w:rsidP="00DB1E50">
      <w:pPr>
        <w:autoSpaceDE w:val="0"/>
        <w:autoSpaceDN w:val="0"/>
        <w:adjustRightInd w:val="0"/>
        <w:ind w:left="709" w:hanging="709"/>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w:t>
      </w:r>
      <w:r w:rsidR="00447553">
        <w:rPr>
          <w:rFonts w:ascii="Palatino Linotype" w:eastAsiaTheme="minorHAnsi" w:hAnsi="Palatino Linotype"/>
          <w:sz w:val="22"/>
          <w:szCs w:val="22"/>
          <w:lang w:val="es-EC" w:eastAsia="en-US"/>
        </w:rPr>
        <w:t>323</w:t>
      </w:r>
      <w:r w:rsidRPr="00974EE8">
        <w:rPr>
          <w:rFonts w:ascii="Palatino Linotype" w:eastAsiaTheme="minorHAnsi" w:hAnsi="Palatino Linotype"/>
          <w:sz w:val="22"/>
          <w:szCs w:val="22"/>
          <w:lang w:val="es-EC" w:eastAsia="en-US"/>
        </w:rPr>
        <w:t xml:space="preserve"> de</w:t>
      </w:r>
      <w:r w:rsidR="00447553">
        <w:rPr>
          <w:rFonts w:ascii="Palatino Linotype" w:eastAsiaTheme="minorHAnsi" w:hAnsi="Palatino Linotype"/>
          <w:sz w:val="22"/>
          <w:szCs w:val="22"/>
          <w:lang w:val="es-EC" w:eastAsia="en-US"/>
        </w:rPr>
        <w:t>l Código Orgánico de Organización Territorial, Autonomía y Descentralización (COOTAD) establece que:</w:t>
      </w:r>
      <w:r w:rsidRPr="00974EE8">
        <w:rPr>
          <w:rFonts w:ascii="Palatino Linotype" w:eastAsiaTheme="minorHAnsi" w:hAnsi="Palatino Linotype"/>
          <w:sz w:val="22"/>
          <w:szCs w:val="22"/>
          <w:lang w:val="es-EC" w:eastAsia="en-US"/>
        </w:rPr>
        <w:t xml:space="preserve">: </w:t>
      </w:r>
      <w:r w:rsidR="00447553" w:rsidRPr="00447553">
        <w:rPr>
          <w:rFonts w:ascii="Palatino Linotype" w:eastAsiaTheme="minorHAnsi" w:hAnsi="Palatino Linotype"/>
          <w:i/>
          <w:sz w:val="22"/>
          <w:szCs w:val="22"/>
          <w:lang w:val="es-EC" w:eastAsia="en-US"/>
        </w:rPr>
        <w:t>“</w:t>
      </w:r>
      <w:r w:rsidRPr="00447553">
        <w:rPr>
          <w:rFonts w:ascii="Palatino Linotype" w:hAnsi="Palatino Linotype" w:cs="Arial"/>
          <w:i/>
          <w:sz w:val="22"/>
          <w:szCs w:val="22"/>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00447553" w:rsidRPr="00447553">
        <w:rPr>
          <w:rFonts w:ascii="Palatino Linotype" w:hAnsi="Palatino Linotype" w:cs="Arial"/>
          <w:i/>
          <w:sz w:val="22"/>
          <w:szCs w:val="22"/>
        </w:rPr>
        <w:t>”</w:t>
      </w:r>
      <w:r w:rsidR="00447553">
        <w:rPr>
          <w:rFonts w:ascii="Palatino Linotype" w:hAnsi="Palatino Linotype" w:cs="Arial"/>
          <w:sz w:val="22"/>
          <w:szCs w:val="22"/>
        </w:rPr>
        <w:t>;</w:t>
      </w:r>
    </w:p>
    <w:p w:rsidR="001C2838" w:rsidRPr="00974EE8" w:rsidRDefault="001C2838" w:rsidP="001C2838">
      <w:pPr>
        <w:autoSpaceDE w:val="0"/>
        <w:autoSpaceDN w:val="0"/>
        <w:adjustRightInd w:val="0"/>
        <w:ind w:left="709" w:hanging="709"/>
        <w:jc w:val="both"/>
        <w:rPr>
          <w:rFonts w:ascii="Palatino Linotype" w:eastAsiaTheme="minorHAnsi" w:hAnsi="Palatino Linotype"/>
          <w:sz w:val="22"/>
          <w:szCs w:val="22"/>
          <w:lang w:val="es-EC" w:eastAsia="en-US"/>
        </w:rPr>
      </w:pPr>
    </w:p>
    <w:p w:rsidR="001C2838" w:rsidRPr="00974EE8" w:rsidRDefault="001C2838" w:rsidP="001C2838">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Que,</w:t>
      </w:r>
      <w:r w:rsidRPr="00974EE8">
        <w:rPr>
          <w:rFonts w:ascii="Palatino Linotype" w:eastAsiaTheme="minorHAnsi" w:hAnsi="Palatino Linotype"/>
          <w:sz w:val="22"/>
          <w:szCs w:val="22"/>
          <w:lang w:val="es-EC" w:eastAsia="en-US"/>
        </w:rPr>
        <w:tab/>
        <w:t xml:space="preserve">el artículo 415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establece que</w:t>
      </w:r>
      <w:r w:rsidR="007D2A9C" w:rsidRPr="00974EE8">
        <w:rPr>
          <w:rFonts w:ascii="Palatino Linotype" w:eastAsiaTheme="minorHAnsi" w:hAnsi="Palatino Linotype"/>
          <w:sz w:val="22"/>
          <w:szCs w:val="22"/>
          <w:lang w:val="es-EC" w:eastAsia="en-US"/>
        </w:rPr>
        <w:t>:</w:t>
      </w:r>
      <w:r w:rsidRPr="00974EE8">
        <w:rPr>
          <w:rFonts w:ascii="Palatino Linotype" w:eastAsiaTheme="minorHAnsi" w:hAnsi="Palatino Linotype"/>
          <w:sz w:val="22"/>
          <w:szCs w:val="22"/>
          <w:lang w:val="es-EC" w:eastAsia="en-US"/>
        </w:rPr>
        <w:t xml:space="preserve"> </w:t>
      </w:r>
      <w:r w:rsidRPr="00974EE8">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419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indica que: </w:t>
      </w:r>
      <w:r w:rsidRPr="00974EE8">
        <w:rPr>
          <w:rFonts w:ascii="Palatino Linotype" w:eastAsiaTheme="minorHAnsi" w:hAnsi="Palatino Linotype"/>
          <w:i/>
          <w:sz w:val="22"/>
          <w:szCs w:val="22"/>
          <w:lang w:val="es-EC" w:eastAsia="en-US"/>
        </w:rPr>
        <w:t>"</w:t>
      </w:r>
      <w:r w:rsidRPr="00974EE8">
        <w:rPr>
          <w:rFonts w:ascii="Palatino Linotype" w:eastAsiaTheme="minorHAnsi" w:hAnsi="Palatino Linotype" w:cs="CourierNewNegrita"/>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w:t>
      </w:r>
      <w:r w:rsidR="00327827">
        <w:rPr>
          <w:rFonts w:ascii="Palatino Linotype" w:eastAsiaTheme="minorHAnsi" w:hAnsi="Palatino Linotype" w:cs="CourierNewNegrita"/>
          <w:i/>
          <w:sz w:val="22"/>
          <w:szCs w:val="22"/>
          <w:lang w:val="es-EC" w:eastAsia="en-US"/>
        </w:rPr>
        <w:t>recho privado (…)</w:t>
      </w:r>
      <w:r w:rsidRPr="00974EE8">
        <w:rPr>
          <w:rFonts w:ascii="Palatino Linotype" w:eastAsiaTheme="minorHAnsi" w:hAnsi="Palatino Linotype" w:cs="CourierNewNegrita"/>
          <w:i/>
          <w:sz w:val="22"/>
          <w:szCs w:val="22"/>
          <w:lang w:val="es-EC" w:eastAsia="en-US"/>
        </w:rPr>
        <w:t>”;</w:t>
      </w: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1C2838" w:rsidRPr="00974EE8" w:rsidRDefault="001C2838" w:rsidP="003C4C4F">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lastRenderedPageBreak/>
        <w:t xml:space="preserve">Que, </w:t>
      </w:r>
      <w:r w:rsidRPr="00974EE8">
        <w:rPr>
          <w:rFonts w:ascii="Palatino Linotype" w:eastAsiaTheme="minorHAnsi" w:hAnsi="Palatino Linotype"/>
          <w:sz w:val="22"/>
          <w:szCs w:val="22"/>
          <w:lang w:val="es-EC" w:eastAsia="en-US"/>
        </w:rPr>
        <w:tab/>
        <w:t xml:space="preserve">el artículo 436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dispone que: </w:t>
      </w:r>
      <w:r w:rsidRPr="00974EE8">
        <w:rPr>
          <w:rFonts w:ascii="Palatino Linotype" w:eastAsiaTheme="minorHAnsi" w:hAnsi="Palatino Linotype"/>
          <w:i/>
          <w:sz w:val="22"/>
          <w:szCs w:val="22"/>
          <w:lang w:val="es-EC" w:eastAsia="en-US"/>
        </w:rPr>
        <w:t>"</w:t>
      </w:r>
      <w:r w:rsidR="001649BA" w:rsidRPr="00974EE8">
        <w:rPr>
          <w:rFonts w:ascii="Palatino Linotype" w:eastAsiaTheme="minorHAnsi" w:hAnsi="Palatino Linotype"/>
          <w:i/>
          <w:sz w:val="22"/>
          <w:szCs w:val="22"/>
          <w:lang w:val="es-EC" w:eastAsia="en-US"/>
        </w:rPr>
        <w:t xml:space="preserve">Los consejos, concejos o juntas, podrán acordar y autorizar la venta, </w:t>
      </w:r>
      <w:r w:rsidR="003C4C4F" w:rsidRPr="00974EE8">
        <w:rPr>
          <w:rFonts w:ascii="Palatino Linotype" w:eastAsiaTheme="minorHAnsi" w:hAnsi="Palatino Linotype"/>
          <w:i/>
          <w:sz w:val="22"/>
          <w:szCs w:val="22"/>
          <w:lang w:val="es-EC" w:eastAsia="en-US"/>
        </w:rPr>
        <w:t>donación, hipoteca</w:t>
      </w:r>
      <w:r w:rsidR="001649BA" w:rsidRPr="00974EE8">
        <w:rPr>
          <w:rFonts w:ascii="Palatino Linotype" w:eastAsiaTheme="minorHAnsi" w:hAnsi="Palatino Linotype"/>
          <w:i/>
          <w:sz w:val="22"/>
          <w:szCs w:val="22"/>
          <w:lang w:val="es-EC" w:eastAsia="en-US"/>
        </w:rPr>
        <w:t xml:space="preserve">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r w:rsidRPr="00974EE8">
        <w:rPr>
          <w:rFonts w:ascii="Palatino Linotype" w:eastAsiaTheme="minorHAnsi" w:hAnsi="Palatino Linotype"/>
          <w:i/>
          <w:sz w:val="22"/>
          <w:szCs w:val="22"/>
          <w:lang w:val="es-EC" w:eastAsia="en-US"/>
        </w:rPr>
        <w:t>”;</w:t>
      </w:r>
    </w:p>
    <w:p w:rsidR="00F02902" w:rsidRPr="00974EE8" w:rsidRDefault="00F02902" w:rsidP="003C4C4F">
      <w:pPr>
        <w:autoSpaceDE w:val="0"/>
        <w:autoSpaceDN w:val="0"/>
        <w:adjustRightInd w:val="0"/>
        <w:ind w:left="705" w:hanging="705"/>
        <w:jc w:val="both"/>
        <w:rPr>
          <w:rFonts w:ascii="Palatino Linotype" w:eastAsiaTheme="minorHAnsi" w:hAnsi="Palatino Linotype"/>
          <w:i/>
          <w:sz w:val="22"/>
          <w:szCs w:val="22"/>
          <w:lang w:val="es-EC" w:eastAsia="en-US"/>
        </w:rPr>
      </w:pPr>
    </w:p>
    <w:p w:rsidR="00974EE8" w:rsidRPr="00327827" w:rsidRDefault="00974EE8" w:rsidP="003C4C4F">
      <w:pPr>
        <w:autoSpaceDE w:val="0"/>
        <w:autoSpaceDN w:val="0"/>
        <w:adjustRightInd w:val="0"/>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t>la Ley Orgánica del Sistema Nacional de Contratación Pública, en su artículo. 58.8, establece que</w:t>
      </w:r>
      <w:r w:rsidR="00952120">
        <w:rPr>
          <w:rFonts w:ascii="Palatino Linotype" w:hAnsi="Palatino Linotype"/>
          <w:sz w:val="22"/>
          <w:szCs w:val="22"/>
        </w:rPr>
        <w:t xml:space="preserve">: </w:t>
      </w:r>
      <w:r w:rsidR="00952120" w:rsidRPr="00952120">
        <w:rPr>
          <w:rFonts w:ascii="Palatino Linotype" w:hAnsi="Palatino Linotype"/>
          <w:i/>
          <w:sz w:val="22"/>
          <w:szCs w:val="22"/>
        </w:rPr>
        <w:t>“</w:t>
      </w:r>
      <w:r w:rsidR="00327827">
        <w:rPr>
          <w:rFonts w:ascii="Palatino Linotype" w:hAnsi="Palatino Linotype"/>
          <w:i/>
          <w:sz w:val="22"/>
          <w:szCs w:val="22"/>
        </w:rPr>
        <w:t xml:space="preserve">(…) </w:t>
      </w:r>
      <w:r w:rsidRPr="00952120">
        <w:rPr>
          <w:rFonts w:ascii="Palatino Linotype" w:hAnsi="Palatino Linotype"/>
          <w:i/>
          <w:sz w:val="22"/>
          <w:szCs w:val="22"/>
        </w:rPr>
        <w:t>para la transferencia de dominio de bienes inmuebles entre entidades del sector público, siempre que llegaren a un acuerdo, no se requerirá de declaratoria de utilidad pública, pudiendo hacerlo mediante donación, para cuyo caso, no se requerirá de insinuación judicial. Los bienes de uso público no estarán sujetos a procesos expropiatorios; sin embargo se podrá transferir la propiedad, de mutuo acuerdo, entre instituciones públicas siempre que no se afecte la finalidad al uso o servicio público del bien</w:t>
      </w:r>
      <w:r w:rsidR="00952120" w:rsidRPr="00952120">
        <w:rPr>
          <w:rFonts w:ascii="Palatino Linotype" w:hAnsi="Palatino Linotype"/>
          <w:i/>
          <w:sz w:val="22"/>
          <w:szCs w:val="22"/>
        </w:rPr>
        <w:t>”</w:t>
      </w:r>
      <w:r w:rsidR="00327827">
        <w:rPr>
          <w:rFonts w:ascii="Palatino Linotype" w:hAnsi="Palatino Linotype"/>
          <w:sz w:val="22"/>
          <w:szCs w:val="22"/>
        </w:rPr>
        <w:t>;</w:t>
      </w:r>
    </w:p>
    <w:p w:rsidR="00DD4559" w:rsidRPr="00DD4559" w:rsidRDefault="00DD4559" w:rsidP="003C4C4F">
      <w:pPr>
        <w:autoSpaceDE w:val="0"/>
        <w:autoSpaceDN w:val="0"/>
        <w:adjustRightInd w:val="0"/>
        <w:ind w:left="705" w:hanging="705"/>
        <w:jc w:val="both"/>
        <w:rPr>
          <w:rFonts w:ascii="Palatino Linotype" w:hAnsi="Palatino Linotype"/>
        </w:rPr>
      </w:pPr>
    </w:p>
    <w:p w:rsidR="001B367D" w:rsidRDefault="00E80F18" w:rsidP="00C6700F">
      <w:pPr>
        <w:tabs>
          <w:tab w:val="left" w:pos="426"/>
        </w:tabs>
        <w:ind w:left="705" w:hanging="705"/>
        <w:jc w:val="both"/>
        <w:rPr>
          <w:rFonts w:ascii="Palatino Linotype" w:hAnsi="Palatino Linotype"/>
          <w:sz w:val="22"/>
          <w:szCs w:val="22"/>
        </w:rPr>
      </w:pPr>
      <w:r w:rsidRPr="00C60691">
        <w:rPr>
          <w:rFonts w:ascii="Palatino Linotype" w:eastAsiaTheme="minorHAnsi" w:hAnsi="Palatino Linotype"/>
          <w:sz w:val="22"/>
          <w:szCs w:val="22"/>
          <w:lang w:val="es-EC" w:eastAsia="en-US"/>
        </w:rPr>
        <w:t xml:space="preserve">Que, </w:t>
      </w:r>
      <w:r w:rsidRPr="00C60691">
        <w:rPr>
          <w:rFonts w:ascii="Palatino Linotype" w:eastAsiaTheme="minorHAnsi" w:hAnsi="Palatino Linotype"/>
          <w:sz w:val="22"/>
          <w:szCs w:val="22"/>
          <w:lang w:val="es-EC" w:eastAsia="en-US"/>
        </w:rPr>
        <w:tab/>
      </w:r>
      <w:r w:rsidR="001B367D" w:rsidRPr="00C60691">
        <w:rPr>
          <w:rFonts w:ascii="Palatino Linotype" w:hAnsi="Palatino Linotype"/>
          <w:sz w:val="22"/>
          <w:szCs w:val="22"/>
        </w:rPr>
        <w:t xml:space="preserve">Mediante Oficios MDI-MDI-2019-1294-OF de 19 de junio de 2019; MDI-MDI-2019-1298-OF de 19 de junio de 2019; MDI-MDI-2019-1300-OF de 19 de junio de 2019; MDI-MDI-2019-1301-OF de 19 de junio de 2019; MDI-MDI-2019-1379-OF de 01 de julio de 2019; MDI-MDI-2019-1380-OF de 01 de julio de 2019; MDI-MDI-2019-1381-OF de 01 de julio de 2019, la Dra. María Paula Romo Rodríguez, Ministra del Interior y Secretaria Nacional de Gestión de la Política (E), solicitó al señor Alcalde Metropolitano y por su digno intermedio ante todos quienes conforman el Concejo Municipal de Quito, autorice la transferencia de varios predios de propiedad municipal, a título gratuito y a perpetuidad, en favor de esa Cartera de Estado, para la construcción y equipamiento de </w:t>
      </w:r>
      <w:r w:rsidR="00327827">
        <w:rPr>
          <w:rFonts w:ascii="Palatino Linotype" w:hAnsi="Palatino Linotype"/>
          <w:sz w:val="22"/>
          <w:szCs w:val="22"/>
        </w:rPr>
        <w:t>Unidades de Policía Comunitaria;</w:t>
      </w:r>
    </w:p>
    <w:p w:rsidR="000E429B" w:rsidRPr="00974EE8" w:rsidRDefault="000E429B" w:rsidP="00C6700F">
      <w:pPr>
        <w:tabs>
          <w:tab w:val="left" w:pos="426"/>
        </w:tabs>
        <w:ind w:left="705" w:hanging="705"/>
        <w:jc w:val="both"/>
        <w:rPr>
          <w:rFonts w:ascii="Palatino Linotype" w:hAnsi="Palatino Linotype"/>
          <w:sz w:val="22"/>
          <w:szCs w:val="22"/>
        </w:rPr>
      </w:pPr>
    </w:p>
    <w:p w:rsidR="001B367D" w:rsidRDefault="00BC11C3" w:rsidP="00C6700F">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t>m</w:t>
      </w:r>
      <w:r w:rsidR="001B367D" w:rsidRPr="00974EE8">
        <w:rPr>
          <w:rFonts w:ascii="Palatino Linotype" w:hAnsi="Palatino Linotype"/>
          <w:sz w:val="22"/>
          <w:szCs w:val="22"/>
        </w:rPr>
        <w:t>ediante Oficio No. MDG-PDSSDC-2019-0503-O de 19 de diciembre de 2019, el Econ. César Yépez Villacís, Gerente de Proyecto de Desconcentración de los Servicios de Seguridad Ciudadana en Distrito y Circuitos del Ministerio de Gobierno, informó que el Ministerio de Gobierno dentro de su Plan de Inversión 2019-2021, tiene programado la construcción de 15 Unidades de Policía Comunitaria en el Distrito Metropolitano de Quito, para cuyo efecto la señora Ministra de Gobierno solicitó la donación de terrenos en los que se</w:t>
      </w:r>
      <w:r w:rsidR="00327827">
        <w:rPr>
          <w:rFonts w:ascii="Palatino Linotype" w:hAnsi="Palatino Linotype"/>
          <w:sz w:val="22"/>
          <w:szCs w:val="22"/>
        </w:rPr>
        <w:t xml:space="preserve"> realizarán estas edificaciones;</w:t>
      </w:r>
    </w:p>
    <w:p w:rsidR="00612644" w:rsidRPr="00974EE8" w:rsidRDefault="00612644" w:rsidP="00C6700F">
      <w:pPr>
        <w:tabs>
          <w:tab w:val="left" w:pos="426"/>
        </w:tabs>
        <w:ind w:left="705" w:hanging="705"/>
        <w:jc w:val="both"/>
        <w:rPr>
          <w:rFonts w:ascii="Palatino Linotype" w:hAnsi="Palatino Linotype"/>
          <w:sz w:val="22"/>
          <w:szCs w:val="22"/>
        </w:rPr>
      </w:pPr>
    </w:p>
    <w:p w:rsidR="00724137" w:rsidRPr="00AC78A2" w:rsidRDefault="009540BE" w:rsidP="009540BE">
      <w:pPr>
        <w:tabs>
          <w:tab w:val="left" w:pos="426"/>
        </w:tabs>
        <w:ind w:left="705" w:hanging="705"/>
        <w:jc w:val="both"/>
        <w:rPr>
          <w:rFonts w:ascii="Palatino Linotype" w:hAnsi="Palatino Linotype"/>
          <w:sz w:val="22"/>
          <w:szCs w:val="22"/>
        </w:rPr>
      </w:pPr>
      <w:r w:rsidRPr="003B2A8E">
        <w:rPr>
          <w:rFonts w:ascii="Palatino Linotype" w:hAnsi="Palatino Linotype"/>
          <w:sz w:val="22"/>
          <w:szCs w:val="22"/>
        </w:rPr>
        <w:t>Que,</w:t>
      </w:r>
      <w:r w:rsidRPr="003B2A8E">
        <w:rPr>
          <w:rFonts w:ascii="Palatino Linotype" w:hAnsi="Palatino Linotype"/>
          <w:sz w:val="22"/>
          <w:szCs w:val="22"/>
        </w:rPr>
        <w:tab/>
      </w:r>
      <w:r w:rsidR="00AE003F" w:rsidRPr="00AC78A2">
        <w:rPr>
          <w:rFonts w:ascii="Palatino Linotype" w:hAnsi="Palatino Linotype"/>
          <w:sz w:val="22"/>
          <w:szCs w:val="22"/>
        </w:rPr>
        <w:t>con oficio No. GADDMQ-AZT-2020-2691-O de 03 de diciembre de 2020, la Mgs. Laura Elizabeth Coello Fernández, Administradora Zonal Tumbaco, manifestó que acogiendo los informes técnico, social y legal considera favorable el proceso de donación del predio municipal 3707187, con clave catastral N°10219-03-060, ubicado en el sector Tumbaco Cabecera, parroquia Tumbaco, con un área total del predio de 617.19 metros cuadrados conforme a información catastral, a favor del Ministerio de Gobierno</w:t>
      </w:r>
      <w:r w:rsidR="00327827">
        <w:rPr>
          <w:rFonts w:ascii="Palatino Linotype" w:hAnsi="Palatino Linotype"/>
          <w:sz w:val="22"/>
          <w:szCs w:val="22"/>
        </w:rPr>
        <w:t xml:space="preserve"> para la construcción de la UPC;</w:t>
      </w:r>
    </w:p>
    <w:p w:rsidR="000E6777" w:rsidRPr="00AC78A2" w:rsidRDefault="000E6777" w:rsidP="009540BE">
      <w:pPr>
        <w:tabs>
          <w:tab w:val="left" w:pos="426"/>
        </w:tabs>
        <w:ind w:left="705" w:hanging="705"/>
        <w:jc w:val="both"/>
        <w:rPr>
          <w:rFonts w:ascii="Palatino Linotype" w:hAnsi="Palatino Linotype"/>
          <w:sz w:val="22"/>
          <w:szCs w:val="22"/>
        </w:rPr>
      </w:pPr>
    </w:p>
    <w:p w:rsidR="000E6777" w:rsidRPr="00AC78A2" w:rsidRDefault="000E6777" w:rsidP="000E6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lastRenderedPageBreak/>
        <w:t>Que,</w:t>
      </w:r>
      <w:r w:rsidRPr="00AC78A2">
        <w:rPr>
          <w:rFonts w:ascii="Palatino Linotype" w:hAnsi="Palatino Linotype"/>
          <w:sz w:val="22"/>
          <w:szCs w:val="22"/>
        </w:rPr>
        <w:tab/>
      </w:r>
      <w:r w:rsidR="00BC11C3">
        <w:rPr>
          <w:rFonts w:ascii="Palatino Linotype" w:hAnsi="Palatino Linotype"/>
          <w:sz w:val="22"/>
          <w:szCs w:val="22"/>
        </w:rPr>
        <w:t>m</w:t>
      </w:r>
      <w:r w:rsidR="00C90214" w:rsidRPr="00AC78A2">
        <w:rPr>
          <w:rFonts w:ascii="Palatino Linotype" w:hAnsi="Palatino Linotype"/>
          <w:sz w:val="22"/>
          <w:szCs w:val="22"/>
        </w:rPr>
        <w:t>ediante oficio No. GADDMQ-AZEA-AZ-2020-2296-O, de 08 de diciembre de2020, la Abg. Lida Justinne García Arias, Administradora de la Zonal Eloy Alfaro, emitió informe favorable para la donación del inmueble signado con el predio No.3705360, clave catastral 30403-10-001, ubicado en la parro</w:t>
      </w:r>
      <w:r w:rsidR="00327827">
        <w:rPr>
          <w:rFonts w:ascii="Palatino Linotype" w:hAnsi="Palatino Linotype"/>
          <w:sz w:val="22"/>
          <w:szCs w:val="22"/>
        </w:rPr>
        <w:t>quia La Magdalena, cantón Quito;</w:t>
      </w:r>
    </w:p>
    <w:p w:rsidR="005525E0" w:rsidRPr="00AC78A2" w:rsidRDefault="005525E0" w:rsidP="000E6777">
      <w:pPr>
        <w:tabs>
          <w:tab w:val="left" w:pos="426"/>
        </w:tabs>
        <w:ind w:left="705" w:hanging="705"/>
        <w:jc w:val="both"/>
        <w:rPr>
          <w:rFonts w:ascii="Palatino Linotype" w:hAnsi="Palatino Linotype"/>
          <w:sz w:val="22"/>
          <w:szCs w:val="22"/>
        </w:rPr>
      </w:pPr>
    </w:p>
    <w:p w:rsidR="005525E0" w:rsidRPr="00327827" w:rsidRDefault="005525E0" w:rsidP="005525E0">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BC11C3">
        <w:rPr>
          <w:rFonts w:ascii="Palatino Linotype" w:hAnsi="Palatino Linotype"/>
          <w:sz w:val="22"/>
          <w:szCs w:val="22"/>
        </w:rPr>
        <w:t>c</w:t>
      </w:r>
      <w:r w:rsidR="00C90214" w:rsidRPr="00AC78A2">
        <w:rPr>
          <w:rFonts w:ascii="Palatino Linotype" w:hAnsi="Palatino Linotype"/>
          <w:sz w:val="22"/>
          <w:szCs w:val="22"/>
        </w:rPr>
        <w:t>on oficio No. GADDMQ-AZMS-2021-0060-O, de 12 de enero de 2021, la Abg.</w:t>
      </w:r>
      <w:r w:rsidR="00283E97">
        <w:rPr>
          <w:rFonts w:ascii="Palatino Linotype" w:hAnsi="Palatino Linotype"/>
          <w:sz w:val="22"/>
          <w:szCs w:val="22"/>
        </w:rPr>
        <w:t xml:space="preserve"> </w:t>
      </w:r>
      <w:bookmarkStart w:id="0" w:name="_GoBack"/>
      <w:bookmarkEnd w:id="0"/>
      <w:r w:rsidR="00C90214" w:rsidRPr="00AC78A2">
        <w:rPr>
          <w:rFonts w:ascii="Palatino Linotype" w:hAnsi="Palatino Linotype"/>
          <w:sz w:val="22"/>
          <w:szCs w:val="22"/>
        </w:rPr>
        <w:t xml:space="preserve">Sandy Patricia Campaña Fierro, Administradora Zonal Manuela Sáenz manifiesta que, </w:t>
      </w:r>
      <w:r w:rsidR="00327827" w:rsidRPr="00327827">
        <w:rPr>
          <w:rFonts w:ascii="Palatino Linotype" w:hAnsi="Palatino Linotype"/>
          <w:i/>
          <w:sz w:val="22"/>
          <w:szCs w:val="22"/>
        </w:rPr>
        <w:t>“(…)</w:t>
      </w:r>
      <w:r w:rsidR="00C90214" w:rsidRPr="00327827">
        <w:rPr>
          <w:rFonts w:ascii="Palatino Linotype" w:hAnsi="Palatino Linotype"/>
          <w:i/>
          <w:sz w:val="22"/>
          <w:szCs w:val="22"/>
        </w:rPr>
        <w:t>tomando en cuenta los antecedentes señalados y en consideración a los informes social, técnico y legal emitidos por las respectivas Direcciones de la Administración Municipal Zona Centro “Manuela Sáenz” y toda vez que la Administración Zonal no tiene proyectado realizar intervenciones o proyectos en los predios No. 3705343 conclave catastral referencial No. 10301-11-002, con superficie de 362,41 m2, ubicado en la parroquia San Juan; y, No. 3705347 con clave catastral referencial No.10202-09-002, con superficie de 535,88 m2, ubicado en la parroquia Itchimbía, emite informe favorable para la donación a favor del Ministerio de Gobierno de los predios antes indicados.</w:t>
      </w:r>
      <w:r w:rsidR="00327827">
        <w:rPr>
          <w:rFonts w:ascii="Palatino Linotype" w:hAnsi="Palatino Linotype"/>
          <w:i/>
          <w:sz w:val="22"/>
          <w:szCs w:val="22"/>
        </w:rPr>
        <w:t>”</w:t>
      </w:r>
      <w:r w:rsidR="00327827">
        <w:rPr>
          <w:rFonts w:ascii="Palatino Linotype" w:hAnsi="Palatino Linotype"/>
          <w:sz w:val="22"/>
          <w:szCs w:val="22"/>
        </w:rPr>
        <w:t>;</w:t>
      </w:r>
    </w:p>
    <w:p w:rsidR="005525E0" w:rsidRPr="00AC78A2" w:rsidRDefault="005525E0" w:rsidP="005525E0">
      <w:pPr>
        <w:tabs>
          <w:tab w:val="left" w:pos="426"/>
        </w:tabs>
        <w:ind w:left="705" w:hanging="705"/>
        <w:jc w:val="both"/>
        <w:rPr>
          <w:rFonts w:ascii="Palatino Linotype" w:hAnsi="Palatino Linotype"/>
          <w:sz w:val="22"/>
          <w:szCs w:val="22"/>
        </w:rPr>
      </w:pPr>
    </w:p>
    <w:p w:rsidR="00B37F9F" w:rsidRPr="00AC78A2" w:rsidRDefault="00B37F9F" w:rsidP="00B37F9F">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BC11C3">
        <w:rPr>
          <w:rFonts w:ascii="Palatino Linotype" w:hAnsi="Palatino Linotype"/>
          <w:sz w:val="22"/>
          <w:szCs w:val="22"/>
        </w:rPr>
        <w:t>m</w:t>
      </w:r>
      <w:r w:rsidR="001A42FC" w:rsidRPr="00AC78A2">
        <w:rPr>
          <w:rFonts w:ascii="Palatino Linotype" w:hAnsi="Palatino Linotype"/>
          <w:sz w:val="22"/>
          <w:szCs w:val="22"/>
        </w:rPr>
        <w:t>ediante Memorandos Nros. GADDMQ-DMF-2020-1477-M, de 31 de diciembre de 2020, en referencia al predio 3705343; GADDMQ-DMF-2020-1478-M, de 31 de diciembre de 2020, en referencia al predio 3705347;GADDMQ-DMF-2020-1479-M, de 31 de diciembre de 2020, en referencia al predio3707187; y, GADDMQ-DMF-2021-0006-M, de 05 de enero de 2021, en referencia al predio 3705360, la Ing. Diana Eras Herrera, Directora Metropolitana Financiera (E), emitió los criterios favorables para que los predios mencionados continúen con el trámite de donación correspondiente, ya que no reportan ingresos o renta alguna para el Gobierno Autónomo Descentralizado del Distrito Metropolitano de Quito</w:t>
      </w:r>
      <w:r w:rsidR="00327827">
        <w:rPr>
          <w:rFonts w:ascii="Palatino Linotype" w:hAnsi="Palatino Linotype"/>
          <w:sz w:val="22"/>
          <w:szCs w:val="22"/>
        </w:rPr>
        <w:t>;</w:t>
      </w:r>
    </w:p>
    <w:p w:rsidR="00BA1967" w:rsidRPr="00AC78A2" w:rsidRDefault="00BA1967" w:rsidP="00B37F9F">
      <w:pPr>
        <w:tabs>
          <w:tab w:val="left" w:pos="426"/>
        </w:tabs>
        <w:ind w:left="705" w:hanging="705"/>
        <w:jc w:val="both"/>
        <w:rPr>
          <w:rFonts w:ascii="Palatino Linotype" w:hAnsi="Palatino Linotype"/>
          <w:sz w:val="22"/>
          <w:szCs w:val="22"/>
        </w:rPr>
      </w:pPr>
    </w:p>
    <w:p w:rsidR="00BA1967" w:rsidRPr="00AC78A2" w:rsidRDefault="00BA1967" w:rsidP="00BA196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BC11C3">
        <w:rPr>
          <w:rFonts w:ascii="Palatino Linotype" w:hAnsi="Palatino Linotype"/>
          <w:sz w:val="22"/>
          <w:szCs w:val="22"/>
        </w:rPr>
        <w:t>c</w:t>
      </w:r>
      <w:r w:rsidR="00BF15C4" w:rsidRPr="00AC78A2">
        <w:rPr>
          <w:rFonts w:ascii="Palatino Linotype" w:hAnsi="Palatino Linotype"/>
          <w:sz w:val="22"/>
          <w:szCs w:val="22"/>
        </w:rPr>
        <w:t>on oficio Nro. GADDMQ-DMC-2021-00019-O, de 07 de enero de 2021, el Arq. Héctor Fernando Zamorano Cevallos, Director Metropolitano de Catastro, procedió a remitir en anexo las cuatro fichas técnicas para el presente trámite de donación, de los bienes de propiedad municipal asignados con predios Nos: 370</w:t>
      </w:r>
      <w:r w:rsidR="00327827">
        <w:rPr>
          <w:rFonts w:ascii="Palatino Linotype" w:hAnsi="Palatino Linotype"/>
          <w:sz w:val="22"/>
          <w:szCs w:val="22"/>
        </w:rPr>
        <w:t>7187, 3705360, 3705343, 3705347;</w:t>
      </w:r>
    </w:p>
    <w:p w:rsidR="00BA1967" w:rsidRPr="00AC78A2" w:rsidRDefault="00BA1967" w:rsidP="00BA1967">
      <w:pPr>
        <w:tabs>
          <w:tab w:val="left" w:pos="426"/>
        </w:tabs>
        <w:ind w:left="705" w:hanging="705"/>
        <w:jc w:val="both"/>
        <w:rPr>
          <w:rFonts w:ascii="Palatino Linotype" w:hAnsi="Palatino Linotype"/>
          <w:sz w:val="22"/>
          <w:szCs w:val="22"/>
        </w:rPr>
      </w:pPr>
    </w:p>
    <w:p w:rsidR="0016353C" w:rsidRPr="00AC78A2" w:rsidRDefault="0016353C" w:rsidP="0016353C">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D002E2" w:rsidRPr="00AC78A2">
        <w:rPr>
          <w:rFonts w:ascii="Palatino Linotype" w:hAnsi="Palatino Linotype"/>
          <w:sz w:val="22"/>
          <w:szCs w:val="22"/>
        </w:rPr>
        <w:t xml:space="preserve">con oficio No. GADDMQ-RPDMQ-DC-2020-0668-ME, de 03 de diciembre de2020, el Dr. Iván Mora Iglesias, Director de Certificaciones del Registro de la Propiedad manifestó que </w:t>
      </w:r>
      <w:r w:rsidR="00D002E2" w:rsidRPr="00327827">
        <w:rPr>
          <w:rFonts w:ascii="Palatino Linotype" w:hAnsi="Palatino Linotype"/>
          <w:i/>
          <w:sz w:val="22"/>
          <w:szCs w:val="22"/>
        </w:rPr>
        <w:t>“</w:t>
      </w:r>
      <w:r w:rsidR="00327827">
        <w:rPr>
          <w:rFonts w:ascii="Palatino Linotype" w:hAnsi="Palatino Linotype"/>
          <w:i/>
          <w:sz w:val="22"/>
          <w:szCs w:val="22"/>
        </w:rPr>
        <w:t xml:space="preserve">(…) </w:t>
      </w:r>
      <w:r w:rsidR="00D002E2" w:rsidRPr="00327827">
        <w:rPr>
          <w:rFonts w:ascii="Palatino Linotype" w:hAnsi="Palatino Linotype"/>
          <w:i/>
          <w:sz w:val="22"/>
          <w:szCs w:val="22"/>
        </w:rPr>
        <w:t>toda vez que se ha realizado la búsqueda en el índice general del RPDMQ, sírvase encontrar adjunto al presente certificados de propiedad con números de trámite 1185534, 1185539, 1185563 y 1185548 de fecha 01 de diciembre de 2020”</w:t>
      </w:r>
      <w:r w:rsidR="00BE40B2">
        <w:rPr>
          <w:rFonts w:ascii="Palatino Linotype" w:hAnsi="Palatino Linotype"/>
          <w:sz w:val="22"/>
          <w:szCs w:val="22"/>
        </w:rPr>
        <w:t>;</w:t>
      </w:r>
    </w:p>
    <w:p w:rsidR="00837642" w:rsidRPr="00AC78A2" w:rsidRDefault="00837642" w:rsidP="0016353C">
      <w:pPr>
        <w:tabs>
          <w:tab w:val="left" w:pos="426"/>
        </w:tabs>
        <w:ind w:left="705" w:hanging="705"/>
        <w:jc w:val="both"/>
        <w:rPr>
          <w:rFonts w:ascii="Palatino Linotype" w:hAnsi="Palatino Linotype"/>
          <w:sz w:val="22"/>
          <w:szCs w:val="22"/>
        </w:rPr>
      </w:pPr>
    </w:p>
    <w:p w:rsidR="00837642" w:rsidRPr="00AC78A2" w:rsidRDefault="00837642" w:rsidP="00837642">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BC11C3">
        <w:rPr>
          <w:rFonts w:ascii="Palatino Linotype" w:hAnsi="Palatino Linotype"/>
          <w:sz w:val="22"/>
          <w:szCs w:val="22"/>
        </w:rPr>
        <w:t>m</w:t>
      </w:r>
      <w:r w:rsidR="00D002E2" w:rsidRPr="00AC78A2">
        <w:rPr>
          <w:rFonts w:ascii="Palatino Linotype" w:hAnsi="Palatino Linotype"/>
          <w:sz w:val="22"/>
          <w:szCs w:val="22"/>
        </w:rPr>
        <w:t xml:space="preserve">ediante oficio No. STHV-2021-0014-O, de 06 de enero de 2021, el Arq. Iván Tapia Guijarro, Secretario de Territorio, Hábitat y Vivienda informó que </w:t>
      </w:r>
      <w:r w:rsidR="00D002E2" w:rsidRPr="00BE40B2">
        <w:rPr>
          <w:rFonts w:ascii="Palatino Linotype" w:hAnsi="Palatino Linotype"/>
          <w:i/>
          <w:sz w:val="22"/>
          <w:szCs w:val="22"/>
        </w:rPr>
        <w:t>“</w:t>
      </w:r>
      <w:r w:rsidR="00BE40B2" w:rsidRPr="00BE40B2">
        <w:rPr>
          <w:rFonts w:ascii="Palatino Linotype" w:hAnsi="Palatino Linotype"/>
          <w:i/>
          <w:sz w:val="22"/>
          <w:szCs w:val="22"/>
        </w:rPr>
        <w:t xml:space="preserve">(…) </w:t>
      </w:r>
      <w:r w:rsidR="00D002E2" w:rsidRPr="00BE40B2">
        <w:rPr>
          <w:rFonts w:ascii="Palatino Linotype" w:hAnsi="Palatino Linotype"/>
          <w:i/>
          <w:sz w:val="22"/>
          <w:szCs w:val="22"/>
        </w:rPr>
        <w:t>la Secretaría de Territorio, Hábitat y Vivienda en base al oficio No.</w:t>
      </w:r>
      <w:r w:rsidR="00BE40B2" w:rsidRPr="00BE40B2">
        <w:rPr>
          <w:rFonts w:ascii="Palatino Linotype" w:hAnsi="Palatino Linotype"/>
          <w:i/>
          <w:sz w:val="22"/>
          <w:szCs w:val="22"/>
        </w:rPr>
        <w:t xml:space="preserve"> </w:t>
      </w:r>
      <w:r w:rsidR="00D002E2" w:rsidRPr="00BE40B2">
        <w:rPr>
          <w:rFonts w:ascii="Palatino Linotype" w:hAnsi="Palatino Linotype"/>
          <w:i/>
          <w:sz w:val="22"/>
          <w:szCs w:val="22"/>
        </w:rPr>
        <w:t xml:space="preserve">STHV-2020-1033-O de 4 de diciembre, </w:t>
      </w:r>
      <w:r w:rsidR="00D002E2" w:rsidRPr="00BE40B2">
        <w:rPr>
          <w:rFonts w:ascii="Palatino Linotype" w:hAnsi="Palatino Linotype"/>
          <w:i/>
          <w:sz w:val="22"/>
          <w:szCs w:val="22"/>
        </w:rPr>
        <w:lastRenderedPageBreak/>
        <w:t>remite el informe técnico que señala la factibilidad de donación de cuatro (4) predios a favor del Ministerio de Gobierno para la construcción de nuevos UPC, conforme la normativa urbanística vigente”</w:t>
      </w:r>
      <w:r w:rsidR="00BE40B2">
        <w:rPr>
          <w:rFonts w:ascii="Palatino Linotype" w:hAnsi="Palatino Linotype"/>
          <w:sz w:val="22"/>
          <w:szCs w:val="22"/>
        </w:rPr>
        <w:t>;</w:t>
      </w:r>
    </w:p>
    <w:p w:rsidR="002042A3" w:rsidRPr="00AC78A2" w:rsidRDefault="002042A3" w:rsidP="00837642">
      <w:pPr>
        <w:tabs>
          <w:tab w:val="left" w:pos="426"/>
        </w:tabs>
        <w:ind w:left="705" w:hanging="705"/>
        <w:jc w:val="both"/>
        <w:rPr>
          <w:rFonts w:ascii="Palatino Linotype" w:hAnsi="Palatino Linotype"/>
          <w:sz w:val="22"/>
          <w:szCs w:val="22"/>
        </w:rPr>
      </w:pPr>
    </w:p>
    <w:p w:rsidR="002042A3" w:rsidRPr="00AC78A2" w:rsidRDefault="002042A3" w:rsidP="002042A3">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D97E8A" w:rsidRPr="00AC78A2">
        <w:rPr>
          <w:rFonts w:ascii="Palatino Linotype" w:hAnsi="Palatino Linotype"/>
          <w:sz w:val="22"/>
          <w:szCs w:val="22"/>
        </w:rPr>
        <w:t>con Oficios Nros. GADDMQ-DMGBI-2020-2613-0, de 22 de diciembre de 2020; y,GADDMQ-DMGBI-2021-0125-0, de 15 de enero de 2021, el Abg. José Vaca Jones, Director Metropolitano de Gestión de Bienes Inmuebles, remitió el expediente y el criterio legal favorable para que se continúe con el trámite de donación de los cuatro predios de propiedad municipal, considerando que los predios Nos. 30705343,</w:t>
      </w:r>
      <w:r w:rsidR="00BE40B2">
        <w:rPr>
          <w:rFonts w:ascii="Palatino Linotype" w:hAnsi="Palatino Linotype"/>
          <w:sz w:val="22"/>
          <w:szCs w:val="22"/>
        </w:rPr>
        <w:t xml:space="preserve"> </w:t>
      </w:r>
      <w:r w:rsidR="00D97E8A" w:rsidRPr="00AC78A2">
        <w:rPr>
          <w:rFonts w:ascii="Palatino Linotype" w:hAnsi="Palatino Linotype"/>
          <w:sz w:val="22"/>
          <w:szCs w:val="22"/>
        </w:rPr>
        <w:t>3705347, 3707187 y 3705360 tienen como origen la declaratoria de bien mostrenco y son bienes municipales de dominio privado, no requieren de compensación, así también al ser su uso como equipamiento se encuentran acorde el fin p</w:t>
      </w:r>
      <w:r w:rsidR="00BE40B2">
        <w:rPr>
          <w:rFonts w:ascii="Palatino Linotype" w:hAnsi="Palatino Linotype"/>
          <w:sz w:val="22"/>
          <w:szCs w:val="22"/>
        </w:rPr>
        <w:t>ara el que van a ser destinados;</w:t>
      </w:r>
    </w:p>
    <w:p w:rsidR="0070474C" w:rsidRPr="00AC78A2" w:rsidRDefault="0070474C" w:rsidP="002042A3">
      <w:pPr>
        <w:tabs>
          <w:tab w:val="left" w:pos="426"/>
        </w:tabs>
        <w:ind w:left="705" w:hanging="705"/>
        <w:jc w:val="both"/>
        <w:rPr>
          <w:rFonts w:ascii="Palatino Linotype" w:hAnsi="Palatino Linotype"/>
          <w:sz w:val="22"/>
          <w:szCs w:val="22"/>
        </w:rPr>
      </w:pPr>
    </w:p>
    <w:p w:rsidR="00E175D0" w:rsidRPr="00AC78A2" w:rsidRDefault="008A6A5B" w:rsidP="00C96B1C">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sidRPr="00AC78A2">
        <w:rPr>
          <w:rFonts w:ascii="Palatino Linotype" w:hAnsi="Palatino Linotype"/>
          <w:sz w:val="22"/>
          <w:szCs w:val="22"/>
        </w:rPr>
        <w:t>m</w:t>
      </w:r>
      <w:r w:rsidR="009540BE" w:rsidRPr="00AC78A2">
        <w:rPr>
          <w:rFonts w:ascii="Palatino Linotype" w:hAnsi="Palatino Linotype"/>
          <w:sz w:val="22"/>
          <w:szCs w:val="22"/>
        </w:rPr>
        <w:t xml:space="preserve">ediante </w:t>
      </w:r>
      <w:r w:rsidR="00AC78A2" w:rsidRPr="00AC78A2">
        <w:rPr>
          <w:rFonts w:ascii="Palatino Linotype" w:hAnsi="Palatino Linotype"/>
          <w:sz w:val="22"/>
          <w:szCs w:val="22"/>
        </w:rPr>
        <w:t xml:space="preserve">oficio Nro. GADDMQ-PM-2021-0281-O de 20 de enero de 2021, el Subprocurador Dr. Edison Yépez Vinueza manifiesta que:  </w:t>
      </w:r>
      <w:r w:rsidR="00AC78A2" w:rsidRPr="00BE40B2">
        <w:rPr>
          <w:rFonts w:ascii="Palatino Linotype" w:hAnsi="Palatino Linotype"/>
          <w:i/>
          <w:sz w:val="22"/>
          <w:szCs w:val="22"/>
        </w:rPr>
        <w:t>“Con base en los fundamentos jurídicos citados, considerando los informes técnicos mencionados, los certificados del Registro de la Propiedad y observando que (i) la autorización para la donación de bienes inmuebles es facultad del Concejo Metropolitano de Quito, de conformidad con el art. 436 del COOTAD; y, (ii) que los cuatro predios materia del presente trámite de donación constituyen bienes inmuebles mostrencos y por lo tanto son bienes de dominio privado, Procuraduría Metropolitana emite informe jurídico favorable para que, de estimarlo pertinente, la Comisión de Propiedad y Espacio Público continúe con el procedimiento para obtener del Concejo Metropolitano de Quito la autorización para la donación de los predios municipales Nos. 3707187, 3705360,</w:t>
      </w:r>
      <w:r w:rsidR="00BE40B2" w:rsidRPr="00BE40B2">
        <w:rPr>
          <w:rFonts w:ascii="Palatino Linotype" w:hAnsi="Palatino Linotype"/>
          <w:i/>
          <w:sz w:val="22"/>
          <w:szCs w:val="22"/>
        </w:rPr>
        <w:t xml:space="preserve"> </w:t>
      </w:r>
      <w:r w:rsidR="00AC78A2" w:rsidRPr="00BE40B2">
        <w:rPr>
          <w:rFonts w:ascii="Palatino Linotype" w:hAnsi="Palatino Linotype"/>
          <w:i/>
          <w:sz w:val="22"/>
          <w:szCs w:val="22"/>
        </w:rPr>
        <w:t>3705343 y 3705347 a favor del Ministerio de Gobierno para destinarlos a la construcción de las Unidades de Policía Comunitaria en el Distrito Metropolitano de Quito, conforme a los datos técnicos de número de predio, ubicación, linderos, superficie y avalúo de cada uno de los predios, determinados en las fichas técnicas, adjuntas al oficio Nro.GADDMQ-DMC-2021-00019-O, de 07 de enero de 2021 de la Dirección Metropolitana de Catastro. En caso de que los predios no se destinen para el fin propuesto se procederá con la reversión de la autorización de donación. El Concejo Metropolitano autorizará a la Procuraduría Metropolitana, continuar con los trámites correspondientes hasta la legalización de la donación”</w:t>
      </w:r>
      <w:r w:rsidR="00BE40B2">
        <w:rPr>
          <w:rFonts w:ascii="Palatino Linotype" w:hAnsi="Palatino Linotype"/>
          <w:sz w:val="22"/>
          <w:szCs w:val="22"/>
        </w:rPr>
        <w:t>; y,</w:t>
      </w:r>
    </w:p>
    <w:p w:rsidR="008F1A94" w:rsidRDefault="00E175D0" w:rsidP="004568A5">
      <w:pPr>
        <w:tabs>
          <w:tab w:val="left" w:pos="426"/>
        </w:tabs>
        <w:ind w:left="705" w:hanging="705"/>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9368DD" w:rsidRPr="00CF36F1" w:rsidRDefault="009368DD" w:rsidP="009368DD">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rsidR="00CF36F1" w:rsidRPr="00CF36F1">
        <w:rPr>
          <w:rFonts w:ascii="Palatino Linotype" w:eastAsiaTheme="minorHAnsi" w:hAnsi="Palatino Linotype"/>
          <w:sz w:val="22"/>
          <w:szCs w:val="22"/>
          <w:lang w:val="es-EC" w:eastAsia="en-US"/>
        </w:rPr>
        <w:t xml:space="preserve">la Comisión de Propiedad y Espacio Público, emitió </w:t>
      </w:r>
      <w:r w:rsidRPr="00CF36F1">
        <w:rPr>
          <w:rFonts w:ascii="Palatino Linotype" w:eastAsiaTheme="minorHAnsi" w:hAnsi="Palatino Linotype"/>
          <w:sz w:val="22"/>
          <w:szCs w:val="22"/>
          <w:lang w:val="es-EC" w:eastAsia="en-US"/>
        </w:rPr>
        <w:t>el Informe No. IC-CPP-20</w:t>
      </w:r>
      <w:r w:rsidR="00AC78A2">
        <w:rPr>
          <w:rFonts w:ascii="Palatino Linotype" w:eastAsiaTheme="minorHAnsi" w:hAnsi="Palatino Linotype"/>
          <w:sz w:val="22"/>
          <w:szCs w:val="22"/>
          <w:lang w:val="es-EC" w:eastAsia="en-US"/>
        </w:rPr>
        <w:t>21</w:t>
      </w:r>
      <w:r w:rsidRPr="00CF36F1">
        <w:rPr>
          <w:rFonts w:ascii="Palatino Linotype" w:eastAsiaTheme="minorHAnsi" w:hAnsi="Palatino Linotype"/>
          <w:sz w:val="22"/>
          <w:szCs w:val="22"/>
          <w:lang w:val="es-EC" w:eastAsia="en-US"/>
        </w:rPr>
        <w:t>-</w:t>
      </w:r>
      <w:r w:rsidR="00CF36F1" w:rsidRPr="00CF36F1">
        <w:rPr>
          <w:rFonts w:ascii="Palatino Linotype" w:eastAsiaTheme="minorHAnsi" w:hAnsi="Palatino Linotype"/>
          <w:sz w:val="22"/>
          <w:szCs w:val="22"/>
          <w:lang w:val="es-EC" w:eastAsia="en-US"/>
        </w:rPr>
        <w:t>XXX</w:t>
      </w:r>
      <w:r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w:t>
      </w:r>
      <w:r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XXXXXX</w:t>
      </w:r>
      <w:r w:rsidRPr="00CF36F1">
        <w:rPr>
          <w:rFonts w:ascii="Palatino Linotype" w:eastAsiaTheme="minorHAnsi" w:hAnsi="Palatino Linotype"/>
          <w:sz w:val="22"/>
          <w:szCs w:val="22"/>
          <w:lang w:val="es-EC" w:eastAsia="en-US"/>
        </w:rPr>
        <w:t xml:space="preserve"> de 20</w:t>
      </w:r>
      <w:r w:rsidR="00AC78A2">
        <w:rPr>
          <w:rFonts w:ascii="Palatino Linotype" w:eastAsiaTheme="minorHAnsi" w:hAnsi="Palatino Linotype"/>
          <w:sz w:val="22"/>
          <w:szCs w:val="22"/>
          <w:lang w:val="es-EC" w:eastAsia="en-US"/>
        </w:rPr>
        <w:t>21</w:t>
      </w:r>
      <w:r w:rsidRPr="00CF36F1">
        <w:rPr>
          <w:rFonts w:ascii="Palatino Linotype" w:eastAsiaTheme="minorHAnsi" w:hAnsi="Palatino Linotype"/>
          <w:sz w:val="22"/>
          <w:szCs w:val="22"/>
          <w:lang w:val="es-EC" w:eastAsia="en-US"/>
        </w:rPr>
        <w:t>, el que contiene el dictamen favorable para que el Concejo Metropolitano se pronuncie en los términos previstos en la presente resolución.</w:t>
      </w:r>
    </w:p>
    <w:p w:rsidR="006A1262" w:rsidRPr="00974EE8" w:rsidRDefault="006A1262" w:rsidP="006F7558">
      <w:pPr>
        <w:autoSpaceDE w:val="0"/>
        <w:autoSpaceDN w:val="0"/>
        <w:adjustRightInd w:val="0"/>
        <w:jc w:val="both"/>
        <w:rPr>
          <w:rFonts w:ascii="Palatino Linotype" w:eastAsiaTheme="minorHAnsi" w:hAnsi="Palatino Linotype"/>
          <w:sz w:val="22"/>
          <w:szCs w:val="22"/>
          <w:lang w:val="es-EC" w:eastAsia="en-US"/>
        </w:rPr>
      </w:pPr>
    </w:p>
    <w:p w:rsidR="00DB1E50" w:rsidRDefault="00447553" w:rsidP="00DB1E50">
      <w:pPr>
        <w:autoSpaceDE w:val="0"/>
        <w:autoSpaceDN w:val="0"/>
        <w:adjustRightInd w:val="0"/>
        <w:jc w:val="both"/>
        <w:rPr>
          <w:rFonts w:ascii="Palatino Linotype" w:eastAsiaTheme="minorHAnsi" w:hAnsi="Palatino Linotype"/>
          <w:b/>
          <w:bCs/>
          <w:sz w:val="22"/>
          <w:szCs w:val="22"/>
          <w:lang w:val="es-EC" w:eastAsia="en-US"/>
        </w:rPr>
      </w:pPr>
      <w:r>
        <w:rPr>
          <w:rFonts w:ascii="Palatino Linotype" w:eastAsiaTheme="minorHAnsi" w:hAnsi="Palatino Linotype"/>
          <w:b/>
          <w:bCs/>
          <w:sz w:val="22"/>
          <w:szCs w:val="22"/>
          <w:lang w:val="es-EC" w:eastAsia="en-US"/>
        </w:rPr>
        <w:t>El Concejo</w:t>
      </w:r>
      <w:r w:rsidR="00BE40B2">
        <w:rPr>
          <w:rFonts w:ascii="Palatino Linotype" w:eastAsiaTheme="minorHAnsi" w:hAnsi="Palatino Linotype"/>
          <w:b/>
          <w:bCs/>
          <w:sz w:val="22"/>
          <w:szCs w:val="22"/>
          <w:lang w:val="es-EC" w:eastAsia="en-US"/>
        </w:rPr>
        <w:t xml:space="preserve"> Metropolitano</w:t>
      </w:r>
      <w:r>
        <w:rPr>
          <w:rFonts w:ascii="Palatino Linotype" w:eastAsiaTheme="minorHAnsi" w:hAnsi="Palatino Linotype"/>
          <w:b/>
          <w:bCs/>
          <w:sz w:val="22"/>
          <w:szCs w:val="22"/>
          <w:lang w:val="es-EC" w:eastAsia="en-US"/>
        </w:rPr>
        <w:t xml:space="preserve"> de Quito, e</w:t>
      </w:r>
      <w:r w:rsidR="006F7558" w:rsidRPr="00974EE8">
        <w:rPr>
          <w:rFonts w:ascii="Palatino Linotype" w:eastAsiaTheme="minorHAnsi" w:hAnsi="Palatino Linotype"/>
          <w:b/>
          <w:bCs/>
          <w:sz w:val="22"/>
          <w:szCs w:val="22"/>
          <w:lang w:val="es-EC" w:eastAsia="en-US"/>
        </w:rPr>
        <w:t xml:space="preserve">n ejercicio de sus atribuciones previstas en </w:t>
      </w:r>
      <w:r w:rsidR="00DB1E50" w:rsidRPr="00974EE8">
        <w:rPr>
          <w:rFonts w:ascii="Palatino Linotype" w:eastAsiaTheme="minorHAnsi" w:hAnsi="Palatino Linotype"/>
          <w:b/>
          <w:bCs/>
          <w:sz w:val="22"/>
          <w:szCs w:val="22"/>
          <w:lang w:val="es-EC" w:eastAsia="en-US"/>
        </w:rPr>
        <w:t>l</w:t>
      </w:r>
      <w:r w:rsidR="00DB1E50">
        <w:rPr>
          <w:rFonts w:ascii="Palatino Linotype" w:eastAsiaTheme="minorHAnsi" w:hAnsi="Palatino Linotype"/>
          <w:b/>
          <w:bCs/>
          <w:sz w:val="22"/>
          <w:szCs w:val="22"/>
          <w:lang w:val="es-EC" w:eastAsia="en-US"/>
        </w:rPr>
        <w:t>os</w:t>
      </w:r>
      <w:r w:rsidR="00DB1E50" w:rsidRPr="00974EE8">
        <w:rPr>
          <w:rFonts w:ascii="Palatino Linotype" w:eastAsiaTheme="minorHAnsi" w:hAnsi="Palatino Linotype"/>
          <w:b/>
          <w:bCs/>
          <w:sz w:val="22"/>
          <w:szCs w:val="22"/>
          <w:lang w:val="es-EC" w:eastAsia="en-US"/>
        </w:rPr>
        <w:t xml:space="preserve"> artículo</w:t>
      </w:r>
      <w:r w:rsidR="00DB1E50">
        <w:rPr>
          <w:rFonts w:ascii="Palatino Linotype" w:eastAsiaTheme="minorHAnsi" w:hAnsi="Palatino Linotype"/>
          <w:b/>
          <w:bCs/>
          <w:sz w:val="22"/>
          <w:szCs w:val="22"/>
          <w:lang w:val="es-EC" w:eastAsia="en-US"/>
        </w:rPr>
        <w:t>s 3 numeral 8, 264 y 266</w:t>
      </w:r>
      <w:r w:rsidR="00DB1E50" w:rsidRPr="00974EE8">
        <w:rPr>
          <w:rFonts w:ascii="Palatino Linotype" w:eastAsiaTheme="minorHAnsi" w:hAnsi="Palatino Linotype"/>
          <w:b/>
          <w:bCs/>
          <w:sz w:val="22"/>
          <w:szCs w:val="22"/>
          <w:lang w:val="es-EC" w:eastAsia="en-US"/>
        </w:rPr>
        <w:t xml:space="preserve"> de la Constitución de la República</w:t>
      </w:r>
      <w:r>
        <w:rPr>
          <w:rFonts w:ascii="Palatino Linotype" w:eastAsiaTheme="minorHAnsi" w:hAnsi="Palatino Linotype"/>
          <w:b/>
          <w:bCs/>
          <w:sz w:val="22"/>
          <w:szCs w:val="22"/>
          <w:lang w:val="es-EC" w:eastAsia="en-US"/>
        </w:rPr>
        <w:t xml:space="preserve">; </w:t>
      </w:r>
      <w:r w:rsidR="00DB1E50">
        <w:rPr>
          <w:rFonts w:ascii="Palatino Linotype" w:eastAsiaTheme="minorHAnsi" w:hAnsi="Palatino Linotype"/>
          <w:b/>
          <w:bCs/>
          <w:sz w:val="22"/>
          <w:szCs w:val="22"/>
          <w:lang w:val="es-EC" w:eastAsia="en-US"/>
        </w:rPr>
        <w:t xml:space="preserve">58.8 de la Ley Orgánica </w:t>
      </w:r>
      <w:r w:rsidR="00DB1E50">
        <w:rPr>
          <w:rFonts w:ascii="Palatino Linotype" w:eastAsiaTheme="minorHAnsi" w:hAnsi="Palatino Linotype"/>
          <w:b/>
          <w:bCs/>
          <w:sz w:val="22"/>
          <w:szCs w:val="22"/>
          <w:lang w:val="es-EC" w:eastAsia="en-US"/>
        </w:rPr>
        <w:lastRenderedPageBreak/>
        <w:t>del Sistema Nac</w:t>
      </w:r>
      <w:r w:rsidR="00BE40B2">
        <w:rPr>
          <w:rFonts w:ascii="Palatino Linotype" w:eastAsiaTheme="minorHAnsi" w:hAnsi="Palatino Linotype"/>
          <w:b/>
          <w:bCs/>
          <w:sz w:val="22"/>
          <w:szCs w:val="22"/>
          <w:lang w:val="es-EC" w:eastAsia="en-US"/>
        </w:rPr>
        <w:t xml:space="preserve">ional de Contratación pública, </w:t>
      </w:r>
      <w:r w:rsidR="00DB1E50" w:rsidRPr="005641FF">
        <w:rPr>
          <w:rFonts w:ascii="Palatino Linotype" w:hAnsi="Palatino Linotype"/>
          <w:b/>
        </w:rPr>
        <w:t>artículo 61</w:t>
      </w:r>
      <w:r w:rsidR="00DB1E50" w:rsidRPr="005641FF">
        <w:rPr>
          <w:rFonts w:ascii="Palatino Linotype" w:eastAsiaTheme="minorHAnsi" w:hAnsi="Palatino Linotype"/>
          <w:b/>
          <w:bCs/>
          <w:sz w:val="22"/>
          <w:szCs w:val="22"/>
          <w:lang w:val="es-EC" w:eastAsia="en-US"/>
        </w:rPr>
        <w:t xml:space="preserve"> del </w:t>
      </w:r>
      <w:r w:rsidR="00DB1E50" w:rsidRPr="005641FF">
        <w:rPr>
          <w:rFonts w:ascii="Palatino Linotype" w:hAnsi="Palatino Linotype"/>
          <w:b/>
        </w:rPr>
        <w:t>Reglamento General de la ley Orgánica del Sistema Nacional de Contratación Pública</w:t>
      </w:r>
      <w:r>
        <w:rPr>
          <w:rFonts w:ascii="Palatino Linotype" w:hAnsi="Palatino Linotype"/>
          <w:b/>
        </w:rPr>
        <w:t>;</w:t>
      </w:r>
      <w:r w:rsidR="00DB1E50" w:rsidRPr="00DD4559">
        <w:rPr>
          <w:rFonts w:ascii="Palatino Linotype" w:hAnsi="Palatino Linotype"/>
        </w:rPr>
        <w:t xml:space="preserve"> </w:t>
      </w:r>
      <w:r w:rsidR="00DB1E50" w:rsidRPr="00974EE8">
        <w:rPr>
          <w:rFonts w:ascii="Palatino Linotype" w:eastAsiaTheme="minorHAnsi" w:hAnsi="Palatino Linotype"/>
          <w:b/>
          <w:bCs/>
          <w:sz w:val="22"/>
          <w:szCs w:val="22"/>
          <w:lang w:val="es-EC" w:eastAsia="en-US"/>
        </w:rPr>
        <w:t xml:space="preserve">artículos </w:t>
      </w:r>
      <w:r>
        <w:rPr>
          <w:rFonts w:ascii="Palatino Linotype" w:eastAsiaTheme="minorHAnsi" w:hAnsi="Palatino Linotype"/>
          <w:b/>
          <w:bCs/>
          <w:sz w:val="22"/>
          <w:szCs w:val="22"/>
          <w:lang w:val="es-EC" w:eastAsia="en-US"/>
        </w:rPr>
        <w:t xml:space="preserve">323, </w:t>
      </w:r>
      <w:r w:rsidR="00DB1E50">
        <w:rPr>
          <w:rFonts w:ascii="Palatino Linotype" w:eastAsiaTheme="minorHAnsi" w:hAnsi="Palatino Linotype"/>
          <w:b/>
          <w:bCs/>
          <w:sz w:val="22"/>
          <w:szCs w:val="22"/>
          <w:lang w:val="es-EC" w:eastAsia="en-US"/>
        </w:rPr>
        <w:t>415,</w:t>
      </w:r>
      <w:r>
        <w:rPr>
          <w:rFonts w:ascii="Palatino Linotype" w:eastAsiaTheme="minorHAnsi" w:hAnsi="Palatino Linotype"/>
          <w:b/>
          <w:bCs/>
          <w:sz w:val="22"/>
          <w:szCs w:val="22"/>
          <w:lang w:val="es-EC" w:eastAsia="en-US"/>
        </w:rPr>
        <w:t xml:space="preserve"> </w:t>
      </w:r>
      <w:r w:rsidR="00DB1E50">
        <w:rPr>
          <w:rFonts w:ascii="Palatino Linotype" w:eastAsiaTheme="minorHAnsi" w:hAnsi="Palatino Linotype"/>
          <w:b/>
          <w:bCs/>
          <w:sz w:val="22"/>
          <w:szCs w:val="22"/>
          <w:lang w:val="es-EC" w:eastAsia="en-US"/>
        </w:rPr>
        <w:t>419,</w:t>
      </w:r>
      <w:r>
        <w:rPr>
          <w:rFonts w:ascii="Palatino Linotype" w:eastAsiaTheme="minorHAnsi" w:hAnsi="Palatino Linotype"/>
          <w:b/>
          <w:bCs/>
          <w:sz w:val="22"/>
          <w:szCs w:val="22"/>
          <w:lang w:val="es-EC" w:eastAsia="en-US"/>
        </w:rPr>
        <w:t xml:space="preserve"> </w:t>
      </w:r>
      <w:r w:rsidR="00DB1E50">
        <w:rPr>
          <w:rFonts w:ascii="Palatino Linotype" w:eastAsiaTheme="minorHAnsi" w:hAnsi="Palatino Linotype"/>
          <w:b/>
          <w:bCs/>
          <w:sz w:val="22"/>
          <w:szCs w:val="22"/>
          <w:lang w:val="es-EC" w:eastAsia="en-US"/>
        </w:rPr>
        <w:t>423,</w:t>
      </w:r>
      <w:r>
        <w:rPr>
          <w:rFonts w:ascii="Palatino Linotype" w:eastAsiaTheme="minorHAnsi" w:hAnsi="Palatino Linotype"/>
          <w:b/>
          <w:bCs/>
          <w:sz w:val="22"/>
          <w:szCs w:val="22"/>
          <w:lang w:val="es-EC" w:eastAsia="en-US"/>
        </w:rPr>
        <w:t xml:space="preserve"> </w:t>
      </w:r>
      <w:r w:rsidR="00DB1E50">
        <w:rPr>
          <w:rFonts w:ascii="Palatino Linotype" w:eastAsiaTheme="minorHAnsi" w:hAnsi="Palatino Linotype"/>
          <w:b/>
          <w:bCs/>
          <w:sz w:val="22"/>
          <w:szCs w:val="22"/>
          <w:lang w:val="es-EC" w:eastAsia="en-US"/>
        </w:rPr>
        <w:t>42</w:t>
      </w:r>
      <w:r>
        <w:rPr>
          <w:rFonts w:ascii="Palatino Linotype" w:eastAsiaTheme="minorHAnsi" w:hAnsi="Palatino Linotype"/>
          <w:b/>
          <w:bCs/>
          <w:sz w:val="22"/>
          <w:szCs w:val="22"/>
          <w:lang w:val="es-EC" w:eastAsia="en-US"/>
        </w:rPr>
        <w:t>4 y 436</w:t>
      </w:r>
      <w:r w:rsidR="00DB1E50" w:rsidRPr="00974EE8">
        <w:rPr>
          <w:rFonts w:ascii="Palatino Linotype" w:eastAsiaTheme="minorHAnsi" w:hAnsi="Palatino Linotype"/>
          <w:b/>
          <w:bCs/>
          <w:sz w:val="22"/>
          <w:szCs w:val="22"/>
          <w:lang w:val="es-EC" w:eastAsia="en-US"/>
        </w:rPr>
        <w:t xml:space="preserve"> del Código Orgánico de Organización Territorial, Autonomía y Descentralización;</w:t>
      </w:r>
    </w:p>
    <w:p w:rsidR="00387B31" w:rsidRDefault="00387B31" w:rsidP="006F7558">
      <w:pPr>
        <w:autoSpaceDE w:val="0"/>
        <w:autoSpaceDN w:val="0"/>
        <w:adjustRightInd w:val="0"/>
        <w:jc w:val="center"/>
        <w:rPr>
          <w:rFonts w:ascii="Palatino Linotype" w:eastAsiaTheme="minorHAnsi" w:hAnsi="Palatino Linotype"/>
          <w:b/>
          <w:bCs/>
          <w:sz w:val="32"/>
          <w:szCs w:val="32"/>
          <w:lang w:val="es-EC" w:eastAsia="en-US"/>
        </w:rPr>
      </w:pPr>
    </w:p>
    <w:p w:rsidR="006F7558" w:rsidRDefault="006F7558" w:rsidP="006F7558">
      <w:pPr>
        <w:autoSpaceDE w:val="0"/>
        <w:autoSpaceDN w:val="0"/>
        <w:adjustRightInd w:val="0"/>
        <w:jc w:val="center"/>
        <w:rPr>
          <w:rFonts w:ascii="Palatino Linotype" w:eastAsiaTheme="minorHAnsi" w:hAnsi="Palatino Linotype"/>
          <w:b/>
          <w:bCs/>
          <w:sz w:val="32"/>
          <w:szCs w:val="32"/>
          <w:lang w:val="es-EC" w:eastAsia="en-US"/>
        </w:rPr>
      </w:pPr>
      <w:r w:rsidRPr="008F1A94">
        <w:rPr>
          <w:rFonts w:ascii="Palatino Linotype" w:eastAsiaTheme="minorHAnsi" w:hAnsi="Palatino Linotype"/>
          <w:b/>
          <w:bCs/>
          <w:sz w:val="32"/>
          <w:szCs w:val="32"/>
          <w:lang w:val="es-EC" w:eastAsia="en-US"/>
        </w:rPr>
        <w:t>RESUELVE</w:t>
      </w:r>
      <w:r w:rsidR="00445D37" w:rsidRPr="008F1A94">
        <w:rPr>
          <w:rFonts w:ascii="Palatino Linotype" w:eastAsiaTheme="minorHAnsi" w:hAnsi="Palatino Linotype"/>
          <w:b/>
          <w:bCs/>
          <w:sz w:val="32"/>
          <w:szCs w:val="32"/>
          <w:lang w:val="es-EC" w:eastAsia="en-US"/>
        </w:rPr>
        <w:t>:</w:t>
      </w:r>
    </w:p>
    <w:p w:rsidR="00D60378" w:rsidRDefault="00D60378" w:rsidP="00D60378">
      <w:pPr>
        <w:autoSpaceDE w:val="0"/>
        <w:autoSpaceDN w:val="0"/>
        <w:adjustRightInd w:val="0"/>
        <w:rPr>
          <w:rFonts w:ascii="Palatino Linotype" w:eastAsiaTheme="minorHAnsi" w:hAnsi="Palatino Linotype"/>
          <w:b/>
          <w:bCs/>
          <w:sz w:val="32"/>
          <w:szCs w:val="32"/>
          <w:lang w:val="es-EC" w:eastAsia="en-US"/>
        </w:rPr>
      </w:pPr>
    </w:p>
    <w:p w:rsidR="00007F7B" w:rsidRDefault="00D60378" w:rsidP="00007F7B">
      <w:pPr>
        <w:autoSpaceDE w:val="0"/>
        <w:autoSpaceDN w:val="0"/>
        <w:adjustRightInd w:val="0"/>
        <w:jc w:val="both"/>
        <w:rPr>
          <w:rFonts w:ascii="Palatino Linotype" w:eastAsiaTheme="minorHAnsi" w:hAnsi="Palatino Linotype"/>
          <w:sz w:val="22"/>
          <w:szCs w:val="22"/>
          <w:lang w:eastAsia="en-US"/>
        </w:rPr>
      </w:pPr>
      <w:r w:rsidRPr="00974EE8">
        <w:rPr>
          <w:rFonts w:ascii="Palatino Linotype" w:eastAsiaTheme="minorHAnsi" w:hAnsi="Palatino Linotype"/>
          <w:b/>
          <w:sz w:val="22"/>
          <w:szCs w:val="22"/>
          <w:lang w:val="es-EC" w:eastAsia="en-US"/>
        </w:rPr>
        <w:t>Artículo 1.-</w:t>
      </w:r>
      <w:r w:rsidR="004F3B81">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 </w:t>
      </w:r>
      <w:r w:rsidR="00540863">
        <w:rPr>
          <w:rFonts w:ascii="Palatino Linotype" w:eastAsiaTheme="minorHAnsi" w:hAnsi="Palatino Linotype"/>
          <w:sz w:val="22"/>
          <w:szCs w:val="22"/>
          <w:lang w:val="es-EC" w:eastAsia="en-US"/>
        </w:rPr>
        <w:t xml:space="preserve">Autorizar la donación de los bienes municipales de dominio privado </w:t>
      </w:r>
      <w:r w:rsidR="00007F7B" w:rsidRPr="00AC78A2">
        <w:rPr>
          <w:rFonts w:ascii="Palatino Linotype" w:hAnsi="Palatino Linotype"/>
          <w:sz w:val="22"/>
          <w:szCs w:val="22"/>
        </w:rPr>
        <w:t>Nos. 3707187, 3705360,</w:t>
      </w:r>
      <w:r w:rsidR="00BE40B2">
        <w:rPr>
          <w:rFonts w:ascii="Palatino Linotype" w:hAnsi="Palatino Linotype"/>
          <w:sz w:val="22"/>
          <w:szCs w:val="22"/>
        </w:rPr>
        <w:t xml:space="preserve"> </w:t>
      </w:r>
      <w:r w:rsidR="00007F7B" w:rsidRPr="00AC78A2">
        <w:rPr>
          <w:rFonts w:ascii="Palatino Linotype" w:hAnsi="Palatino Linotype"/>
          <w:sz w:val="22"/>
          <w:szCs w:val="22"/>
        </w:rPr>
        <w:t>3705343 y 3705347 a favor del Ministerio de Gobierno para destinarlos a la construcción de las Unidades de Policía Comunitaria en el Distrito Metropolitano de Quito, conforme a los datos técnicos de número de predio, ubicación, linderos, superficie y avalúo de cada uno de los predios,</w:t>
      </w:r>
      <w:r w:rsidR="00007F7B">
        <w:rPr>
          <w:rFonts w:ascii="Palatino Linotype" w:hAnsi="Palatino Linotype"/>
          <w:sz w:val="22"/>
          <w:szCs w:val="22"/>
        </w:rPr>
        <w:t xml:space="preserve"> que se encuentran </w:t>
      </w:r>
      <w:r w:rsidR="00007F7B" w:rsidRPr="00AC78A2">
        <w:rPr>
          <w:rFonts w:ascii="Palatino Linotype" w:hAnsi="Palatino Linotype"/>
          <w:sz w:val="22"/>
          <w:szCs w:val="22"/>
        </w:rPr>
        <w:t>determinados en las fichas técnicas, adjuntas al oficio Nro.GADDMQ-DMC-2021-00019-O, de 07 de enero de 2021 de la Dirección Metropolitana de Catastro</w:t>
      </w:r>
      <w:r w:rsidR="00007F7B">
        <w:rPr>
          <w:rFonts w:ascii="Palatino Linotype" w:eastAsiaTheme="minorHAnsi" w:hAnsi="Palatino Linotype"/>
          <w:sz w:val="22"/>
          <w:szCs w:val="22"/>
          <w:lang w:eastAsia="en-US"/>
        </w:rPr>
        <w:t xml:space="preserve">s. </w:t>
      </w:r>
    </w:p>
    <w:p w:rsidR="00007F7B" w:rsidRDefault="00007F7B" w:rsidP="00007F7B">
      <w:pPr>
        <w:autoSpaceDE w:val="0"/>
        <w:autoSpaceDN w:val="0"/>
        <w:adjustRightInd w:val="0"/>
        <w:jc w:val="both"/>
        <w:rPr>
          <w:rFonts w:ascii="Palatino Linotype" w:eastAsiaTheme="minorHAnsi" w:hAnsi="Palatino Linotype"/>
          <w:sz w:val="22"/>
          <w:szCs w:val="22"/>
          <w:lang w:val="es-EC" w:eastAsia="en-US"/>
        </w:rPr>
      </w:pPr>
    </w:p>
    <w:p w:rsidR="00007F7B" w:rsidRDefault="00BC7A8A" w:rsidP="00816B47">
      <w:pPr>
        <w:autoSpaceDE w:val="0"/>
        <w:autoSpaceDN w:val="0"/>
        <w:adjustRightInd w:val="0"/>
        <w:jc w:val="both"/>
      </w:pPr>
      <w:r w:rsidRPr="00BC7A8A">
        <w:rPr>
          <w:b/>
        </w:rPr>
        <w:t xml:space="preserve">Artículo </w:t>
      </w:r>
      <w:r w:rsidR="00007F7B">
        <w:rPr>
          <w:b/>
        </w:rPr>
        <w:t>2</w:t>
      </w:r>
      <w:r w:rsidRPr="00BC7A8A">
        <w:rPr>
          <w:b/>
        </w:rPr>
        <w:t>.-</w:t>
      </w:r>
      <w:r w:rsidR="00007F7B">
        <w:rPr>
          <w:b/>
        </w:rPr>
        <w:t xml:space="preserve"> </w:t>
      </w:r>
      <w:r w:rsidR="00007F7B" w:rsidRPr="00AC78A2">
        <w:rPr>
          <w:rFonts w:ascii="Palatino Linotype" w:hAnsi="Palatino Linotype"/>
          <w:sz w:val="22"/>
          <w:szCs w:val="22"/>
        </w:rPr>
        <w:t>En caso de que los predios no se destinen para el fin propuesto se procederá con la reversión de la autorización de donación</w:t>
      </w:r>
    </w:p>
    <w:p w:rsidR="00261856" w:rsidRDefault="00261856" w:rsidP="00816B47">
      <w:pPr>
        <w:autoSpaceDE w:val="0"/>
        <w:autoSpaceDN w:val="0"/>
        <w:adjustRightInd w:val="0"/>
        <w:jc w:val="both"/>
      </w:pPr>
    </w:p>
    <w:p w:rsidR="009937FA" w:rsidRDefault="00261856" w:rsidP="003653E3">
      <w:pPr>
        <w:autoSpaceDE w:val="0"/>
        <w:autoSpaceDN w:val="0"/>
        <w:adjustRightInd w:val="0"/>
        <w:jc w:val="both"/>
        <w:rPr>
          <w:rFonts w:ascii="Palatino Linotype" w:hAnsi="Palatino Linotype"/>
          <w:sz w:val="22"/>
          <w:szCs w:val="22"/>
        </w:rPr>
      </w:pPr>
      <w:r w:rsidRPr="00116C0F">
        <w:rPr>
          <w:b/>
        </w:rPr>
        <w:t>Artículo</w:t>
      </w:r>
      <w:r w:rsidR="00BC7A8A">
        <w:rPr>
          <w:b/>
        </w:rPr>
        <w:t xml:space="preserve"> </w:t>
      </w:r>
      <w:r w:rsidR="00007F7B">
        <w:rPr>
          <w:b/>
        </w:rPr>
        <w:t>3</w:t>
      </w:r>
      <w:r w:rsidRPr="00116C0F">
        <w:rPr>
          <w:b/>
        </w:rPr>
        <w:t>.-</w:t>
      </w:r>
      <w:r>
        <w:t xml:space="preserve"> El Concejo Metropolitano autoriza a la Procuraduría Metropolitana, continuar con los trámites correspondientes</w:t>
      </w:r>
      <w:r w:rsidR="000207F1">
        <w:t>,</w:t>
      </w:r>
      <w:r>
        <w:t xml:space="preserve"> hasta la legalización de la donación</w:t>
      </w:r>
      <w:r w:rsidR="00B26D77">
        <w:t xml:space="preserve"> de los predios municipales </w:t>
      </w:r>
      <w:r w:rsidR="0031642D">
        <w:t>a</w:t>
      </w:r>
      <w:r w:rsidR="00116C0F">
        <w:t xml:space="preserve"> favor de</w:t>
      </w:r>
      <w:r w:rsidR="0031642D">
        <w:t>l Ministerio de Gobierno</w:t>
      </w:r>
      <w:r w:rsidR="00DF0B4F">
        <w:t>,</w:t>
      </w:r>
      <w:r w:rsidR="0031642D">
        <w:t xml:space="preserve"> </w:t>
      </w:r>
      <w:r w:rsidR="00A75561">
        <w:t xml:space="preserve">exclusivamente </w:t>
      </w:r>
      <w:r w:rsidR="00B26D77">
        <w:t xml:space="preserve">para </w:t>
      </w:r>
      <w:r w:rsidR="00DF0B4F">
        <w:t xml:space="preserve">la </w:t>
      </w:r>
      <w:r w:rsidR="0031642D" w:rsidRPr="00C60691">
        <w:rPr>
          <w:rFonts w:ascii="Palatino Linotype" w:hAnsi="Palatino Linotype"/>
          <w:sz w:val="22"/>
          <w:szCs w:val="22"/>
        </w:rPr>
        <w:t>construcción y equipamiento de Unidades de Policía Comunitaria</w:t>
      </w:r>
      <w:r w:rsidR="00924D36">
        <w:rPr>
          <w:rFonts w:ascii="Palatino Linotype" w:hAnsi="Palatino Linotype"/>
          <w:sz w:val="22"/>
          <w:szCs w:val="22"/>
        </w:rPr>
        <w:t>.</w:t>
      </w:r>
    </w:p>
    <w:p w:rsidR="00A54E7F" w:rsidRDefault="00A54E7F" w:rsidP="003653E3">
      <w:pPr>
        <w:autoSpaceDE w:val="0"/>
        <w:autoSpaceDN w:val="0"/>
        <w:adjustRightInd w:val="0"/>
        <w:jc w:val="both"/>
        <w:rPr>
          <w:rFonts w:ascii="Palatino Linotype" w:hAnsi="Palatino Linotype"/>
          <w:sz w:val="22"/>
          <w:szCs w:val="22"/>
        </w:rPr>
      </w:pPr>
    </w:p>
    <w:p w:rsidR="00371D00" w:rsidRPr="009937FA" w:rsidRDefault="004014B8" w:rsidP="003653E3">
      <w:pPr>
        <w:autoSpaceDE w:val="0"/>
        <w:autoSpaceDN w:val="0"/>
        <w:adjustRightInd w:val="0"/>
        <w:jc w:val="both"/>
        <w:rPr>
          <w:rFonts w:ascii="Palatino Linotype" w:hAnsi="Palatino Linotype"/>
          <w:sz w:val="22"/>
          <w:szCs w:val="22"/>
        </w:rPr>
      </w:pPr>
      <w:r w:rsidRPr="00974EE8">
        <w:rPr>
          <w:rFonts w:ascii="Palatino Linotype" w:eastAsiaTheme="minorHAnsi" w:hAnsi="Palatino Linotype"/>
          <w:b/>
          <w:sz w:val="22"/>
          <w:szCs w:val="22"/>
          <w:lang w:val="es-EC" w:eastAsia="en-US"/>
        </w:rPr>
        <w:t>Disposición Final. -</w:t>
      </w:r>
      <w:r w:rsidR="00371D00" w:rsidRPr="00974EE8">
        <w:rPr>
          <w:rFonts w:ascii="Palatino Linotype" w:eastAsiaTheme="minorHAnsi" w:hAnsi="Palatino Linotype"/>
          <w:b/>
          <w:sz w:val="22"/>
          <w:szCs w:val="22"/>
          <w:lang w:val="es-EC" w:eastAsia="en-US"/>
        </w:rPr>
        <w:t xml:space="preserve"> </w:t>
      </w:r>
      <w:r w:rsidRPr="00974EE8">
        <w:rPr>
          <w:rFonts w:ascii="Palatino Linotype" w:eastAsiaTheme="minorHAnsi" w:hAnsi="Palatino Linotype"/>
          <w:sz w:val="22"/>
          <w:szCs w:val="22"/>
          <w:lang w:val="es-EC" w:eastAsia="en-US"/>
        </w:rPr>
        <w:t>La presente Resolución entrará en vigencia a partir de su suscripción sin perjuicio de su publicación.</w:t>
      </w:r>
      <w:r w:rsidR="00371D00" w:rsidRPr="00974EE8">
        <w:rPr>
          <w:rFonts w:ascii="Palatino Linotype" w:eastAsiaTheme="minorHAnsi" w:hAnsi="Palatino Linotype"/>
          <w:sz w:val="22"/>
          <w:szCs w:val="22"/>
          <w:lang w:val="es-EC" w:eastAsia="en-US"/>
        </w:rPr>
        <w:t xml:space="preserve"> </w:t>
      </w:r>
    </w:p>
    <w:p w:rsidR="00371D00" w:rsidRPr="00974EE8" w:rsidRDefault="00371D00" w:rsidP="003653E3">
      <w:pPr>
        <w:autoSpaceDE w:val="0"/>
        <w:autoSpaceDN w:val="0"/>
        <w:adjustRightInd w:val="0"/>
        <w:jc w:val="both"/>
        <w:rPr>
          <w:rFonts w:ascii="Palatino Linotype" w:eastAsiaTheme="minorHAnsi" w:hAnsi="Palatino Linotype"/>
          <w:sz w:val="22"/>
          <w:szCs w:val="22"/>
          <w:lang w:val="es-EC" w:eastAsia="en-US"/>
        </w:rPr>
      </w:pPr>
    </w:p>
    <w:p w:rsidR="00371D00" w:rsidRPr="00974EE8" w:rsidRDefault="00371D00" w:rsidP="003653E3">
      <w:pPr>
        <w:jc w:val="both"/>
        <w:rPr>
          <w:rFonts w:ascii="Palatino Linotype" w:hAnsi="Palatino Linotype"/>
          <w:sz w:val="22"/>
          <w:szCs w:val="22"/>
        </w:rPr>
      </w:pPr>
      <w:r w:rsidRPr="00974EE8">
        <w:rPr>
          <w:rFonts w:ascii="Palatino Linotype" w:hAnsi="Palatino Linotype"/>
          <w:b/>
          <w:sz w:val="22"/>
          <w:szCs w:val="22"/>
        </w:rPr>
        <w:t xml:space="preserve">Alcaldía del Distrito Metropolitano. - </w:t>
      </w:r>
      <w:r w:rsidRPr="00974EE8">
        <w:rPr>
          <w:rFonts w:ascii="Palatino Linotype" w:hAnsi="Palatino Linotype"/>
          <w:sz w:val="22"/>
          <w:szCs w:val="22"/>
        </w:rPr>
        <w:t xml:space="preserve">Distrito Metropolitano de Quito, </w:t>
      </w:r>
    </w:p>
    <w:p w:rsidR="00371D00" w:rsidRPr="00974EE8" w:rsidRDefault="00371D00" w:rsidP="00371D00">
      <w:pPr>
        <w:jc w:val="both"/>
        <w:rPr>
          <w:rFonts w:ascii="Palatino Linotype" w:hAnsi="Palatino Linotype"/>
          <w:sz w:val="22"/>
          <w:szCs w:val="22"/>
        </w:rPr>
      </w:pPr>
    </w:p>
    <w:p w:rsidR="00371D00" w:rsidRPr="00974EE8" w:rsidRDefault="00371D00" w:rsidP="00371D00">
      <w:pPr>
        <w:jc w:val="center"/>
        <w:rPr>
          <w:rFonts w:ascii="Palatino Linotype" w:hAnsi="Palatino Linotype"/>
          <w:b/>
          <w:sz w:val="22"/>
          <w:szCs w:val="22"/>
        </w:rPr>
      </w:pPr>
      <w:r w:rsidRPr="00974EE8">
        <w:rPr>
          <w:rFonts w:ascii="Palatino Linotype" w:hAnsi="Palatino Linotype"/>
          <w:b/>
          <w:sz w:val="22"/>
          <w:szCs w:val="22"/>
        </w:rPr>
        <w:t>EJECÚTESE:</w:t>
      </w: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Dr. Jorge Yunda Machado</w:t>
      </w:r>
    </w:p>
    <w:p w:rsidR="00371D00" w:rsidRPr="00974EE8" w:rsidRDefault="00371D00" w:rsidP="00371D00">
      <w:pPr>
        <w:pStyle w:val="Sinespaciado"/>
        <w:jc w:val="center"/>
        <w:rPr>
          <w:rFonts w:ascii="Palatino Linotype" w:hAnsi="Palatino Linotype"/>
          <w:b/>
          <w:sz w:val="22"/>
          <w:szCs w:val="22"/>
        </w:rPr>
      </w:pPr>
      <w:r w:rsidRPr="00974EE8">
        <w:rPr>
          <w:rFonts w:ascii="Palatino Linotype" w:hAnsi="Palatino Linotype"/>
          <w:b/>
          <w:sz w:val="22"/>
          <w:szCs w:val="22"/>
        </w:rPr>
        <w:t>ALCALDE DEL DISTRITO METROPOLITANO DE QUITO</w:t>
      </w:r>
    </w:p>
    <w:p w:rsidR="00371D00" w:rsidRPr="00974EE8" w:rsidRDefault="00371D00" w:rsidP="00371D00">
      <w:pPr>
        <w:jc w:val="both"/>
        <w:rPr>
          <w:rFonts w:ascii="Palatino Linotype" w:hAnsi="Palatino Linotype"/>
          <w:b/>
          <w:sz w:val="22"/>
          <w:szCs w:val="22"/>
        </w:rPr>
      </w:pPr>
    </w:p>
    <w:p w:rsidR="00371D00" w:rsidRPr="00974EE8" w:rsidRDefault="00371D00" w:rsidP="00371D00">
      <w:pPr>
        <w:jc w:val="both"/>
        <w:rPr>
          <w:rFonts w:ascii="Palatino Linotype" w:hAnsi="Palatino Linotype"/>
          <w:sz w:val="22"/>
          <w:szCs w:val="22"/>
        </w:rPr>
      </w:pPr>
      <w:r w:rsidRPr="00974EE8">
        <w:rPr>
          <w:rFonts w:ascii="Palatino Linotype" w:hAnsi="Palatino Linotype"/>
          <w:b/>
          <w:sz w:val="22"/>
          <w:szCs w:val="22"/>
        </w:rPr>
        <w:t>CERTIFICO,</w:t>
      </w:r>
      <w:r w:rsidRPr="00974EE8">
        <w:rPr>
          <w:rFonts w:ascii="Palatino Linotype" w:hAnsi="Palatino Linotype"/>
          <w:sz w:val="22"/>
          <w:szCs w:val="22"/>
        </w:rPr>
        <w:t xml:space="preserve"> que la presente resolución fue discutida y aprobada en sesión pública ordinaria del Concejo Metropolitano de Quito, el</w:t>
      </w:r>
      <w:r w:rsidR="00B26D77">
        <w:rPr>
          <w:rFonts w:ascii="Palatino Linotype" w:hAnsi="Palatino Linotype"/>
          <w:sz w:val="22"/>
          <w:szCs w:val="22"/>
        </w:rPr>
        <w:t xml:space="preserve"> XXXXXXXXXXX</w:t>
      </w:r>
      <w:r w:rsidR="00140E5B" w:rsidRPr="00974EE8">
        <w:rPr>
          <w:rFonts w:ascii="Palatino Linotype" w:hAnsi="Palatino Linotype"/>
          <w:sz w:val="22"/>
          <w:szCs w:val="22"/>
        </w:rPr>
        <w:t>;</w:t>
      </w:r>
      <w:r w:rsidRPr="00974EE8">
        <w:rPr>
          <w:rFonts w:ascii="Palatino Linotype" w:hAnsi="Palatino Linotype"/>
          <w:sz w:val="22"/>
          <w:szCs w:val="22"/>
        </w:rPr>
        <w:t xml:space="preserve"> y, suscrita por el Dr. Jorge Yunda Machado, Alcalde del Distrito Metropolitano de Quito, el </w:t>
      </w:r>
      <w:r w:rsidR="00B26D77">
        <w:rPr>
          <w:rFonts w:ascii="Palatino Linotype" w:hAnsi="Palatino Linotype"/>
          <w:sz w:val="22"/>
          <w:szCs w:val="22"/>
        </w:rPr>
        <w:t>XXXXXXXXXXX</w:t>
      </w:r>
      <w:r w:rsidR="00140E5B" w:rsidRPr="00974EE8">
        <w:rPr>
          <w:rFonts w:ascii="Palatino Linotype" w:hAnsi="Palatino Linotype"/>
          <w:sz w:val="22"/>
          <w:szCs w:val="22"/>
        </w:rPr>
        <w:t xml:space="preserve"> de </w:t>
      </w:r>
      <w:r w:rsidR="00B26D77">
        <w:rPr>
          <w:rFonts w:ascii="Palatino Linotype" w:hAnsi="Palatino Linotype"/>
          <w:sz w:val="22"/>
          <w:szCs w:val="22"/>
        </w:rPr>
        <w:t>XXXXXXX</w:t>
      </w:r>
      <w:r w:rsidR="00140E5B" w:rsidRPr="00974EE8">
        <w:rPr>
          <w:rFonts w:ascii="Palatino Linotype" w:hAnsi="Palatino Linotype"/>
          <w:sz w:val="22"/>
          <w:szCs w:val="22"/>
        </w:rPr>
        <w:t xml:space="preserve"> de 202</w:t>
      </w:r>
      <w:r w:rsidR="00BC11C3">
        <w:rPr>
          <w:rFonts w:ascii="Palatino Linotype" w:hAnsi="Palatino Linotype"/>
          <w:sz w:val="22"/>
          <w:szCs w:val="22"/>
        </w:rPr>
        <w:t>1</w:t>
      </w:r>
      <w:r w:rsidR="009368DD" w:rsidRPr="00974EE8">
        <w:rPr>
          <w:rFonts w:ascii="Palatino Linotype" w:hAnsi="Palatino Linotype"/>
          <w:sz w:val="22"/>
          <w:szCs w:val="22"/>
        </w:rPr>
        <w:t>.</w:t>
      </w:r>
    </w:p>
    <w:p w:rsidR="00076EB1" w:rsidRPr="00974EE8" w:rsidRDefault="00076EB1" w:rsidP="00371D00">
      <w:pPr>
        <w:jc w:val="both"/>
        <w:rPr>
          <w:rFonts w:ascii="Palatino Linotype" w:hAnsi="Palatino Linotype"/>
          <w:b/>
          <w:sz w:val="22"/>
          <w:szCs w:val="22"/>
        </w:rPr>
      </w:pPr>
    </w:p>
    <w:p w:rsidR="00140E5B" w:rsidRPr="00974EE8" w:rsidRDefault="00371D00" w:rsidP="00140E5B">
      <w:pPr>
        <w:jc w:val="both"/>
        <w:rPr>
          <w:rFonts w:ascii="Palatino Linotype" w:hAnsi="Palatino Linotype"/>
          <w:sz w:val="22"/>
          <w:szCs w:val="22"/>
        </w:rPr>
      </w:pPr>
      <w:r w:rsidRPr="00974EE8">
        <w:rPr>
          <w:rFonts w:ascii="Palatino Linotype" w:hAnsi="Palatino Linotype"/>
          <w:b/>
          <w:sz w:val="22"/>
          <w:szCs w:val="22"/>
        </w:rPr>
        <w:lastRenderedPageBreak/>
        <w:t xml:space="preserve">Lo certifico. - </w:t>
      </w:r>
      <w:r w:rsidRPr="00974EE8">
        <w:rPr>
          <w:rFonts w:ascii="Palatino Linotype" w:hAnsi="Palatino Linotype"/>
          <w:sz w:val="22"/>
          <w:szCs w:val="22"/>
        </w:rPr>
        <w:t xml:space="preserve">Distrito Metropolitano de Quito, </w:t>
      </w:r>
      <w:r w:rsidR="003653E3" w:rsidRPr="00974EE8">
        <w:rPr>
          <w:rFonts w:ascii="Palatino Linotype" w:hAnsi="Palatino Linotype"/>
          <w:sz w:val="22"/>
          <w:szCs w:val="22"/>
        </w:rPr>
        <w:t xml:space="preserve">el </w:t>
      </w:r>
    </w:p>
    <w:p w:rsidR="00371D00" w:rsidRPr="00974EE8" w:rsidRDefault="00371D00" w:rsidP="00371D00">
      <w:pPr>
        <w:jc w:val="both"/>
        <w:rPr>
          <w:rFonts w:ascii="Palatino Linotype" w:hAnsi="Palatino Linotype"/>
          <w:sz w:val="22"/>
          <w:szCs w:val="22"/>
        </w:rPr>
      </w:pPr>
    </w:p>
    <w:p w:rsidR="00371D00" w:rsidRPr="00974EE8" w:rsidRDefault="00371D00" w:rsidP="00371D00">
      <w:pPr>
        <w:rPr>
          <w:rFonts w:ascii="Palatino Linotype" w:hAnsi="Palatino Linotype"/>
          <w:sz w:val="22"/>
          <w:szCs w:val="22"/>
        </w:rPr>
      </w:pPr>
    </w:p>
    <w:p w:rsidR="00371D00" w:rsidRPr="00974EE8" w:rsidRDefault="00371D00" w:rsidP="00371D00">
      <w:pPr>
        <w:jc w:val="both"/>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 xml:space="preserve">Abg. </w:t>
      </w:r>
      <w:r w:rsidR="00076EB1" w:rsidRPr="00974EE8">
        <w:rPr>
          <w:rFonts w:ascii="Palatino Linotype" w:hAnsi="Palatino Linotype"/>
          <w:sz w:val="22"/>
          <w:szCs w:val="22"/>
        </w:rPr>
        <w:t>Damaris Ortiz Pasuy</w:t>
      </w:r>
    </w:p>
    <w:p w:rsidR="00371D00" w:rsidRPr="00974EE8" w:rsidRDefault="00076EB1" w:rsidP="00371D00">
      <w:pPr>
        <w:pStyle w:val="Sinespaciado"/>
        <w:jc w:val="center"/>
        <w:rPr>
          <w:rFonts w:ascii="Palatino Linotype" w:hAnsi="Palatino Linotype"/>
          <w:b/>
          <w:sz w:val="22"/>
          <w:szCs w:val="22"/>
        </w:rPr>
      </w:pPr>
      <w:r w:rsidRPr="00974EE8">
        <w:rPr>
          <w:rFonts w:ascii="Palatino Linotype" w:hAnsi="Palatino Linotype"/>
          <w:b/>
          <w:sz w:val="22"/>
          <w:szCs w:val="22"/>
        </w:rPr>
        <w:t>SECRETARIA</w:t>
      </w:r>
      <w:r w:rsidR="00371D00" w:rsidRPr="00974EE8">
        <w:rPr>
          <w:rFonts w:ascii="Palatino Linotype" w:hAnsi="Palatino Linotype"/>
          <w:b/>
          <w:sz w:val="22"/>
          <w:szCs w:val="22"/>
        </w:rPr>
        <w:t xml:space="preserve"> GENERAL DEL CONCEJO METROPOLITANO DE QUITO</w:t>
      </w:r>
      <w:r w:rsidRPr="00974EE8">
        <w:rPr>
          <w:rFonts w:ascii="Palatino Linotype" w:hAnsi="Palatino Linotype"/>
          <w:b/>
          <w:sz w:val="22"/>
          <w:szCs w:val="22"/>
        </w:rPr>
        <w:t xml:space="preserve"> </w:t>
      </w:r>
    </w:p>
    <w:p w:rsidR="00371D00" w:rsidRPr="00974EE8" w:rsidRDefault="00371D00" w:rsidP="00371D00">
      <w:pPr>
        <w:pStyle w:val="Sinespaciado"/>
        <w:rPr>
          <w:rFonts w:ascii="Palatino Linotype" w:hAnsi="Palatino Linotype"/>
          <w:sz w:val="22"/>
          <w:szCs w:val="22"/>
        </w:rPr>
      </w:pPr>
    </w:p>
    <w:p w:rsidR="003C4C4F" w:rsidRPr="00974EE8" w:rsidRDefault="003C4C4F" w:rsidP="00371D00">
      <w:pPr>
        <w:pStyle w:val="Sinespaciado"/>
        <w:rPr>
          <w:rFonts w:ascii="Palatino Linotype" w:hAnsi="Palatino Linotype"/>
          <w:sz w:val="22"/>
          <w:szCs w:val="22"/>
        </w:rPr>
      </w:pPr>
    </w:p>
    <w:p w:rsidR="003C4C4F" w:rsidRPr="00974EE8" w:rsidRDefault="003C4C4F" w:rsidP="00371D00">
      <w:pPr>
        <w:pStyle w:val="Sinespaciado"/>
        <w:rPr>
          <w:rFonts w:ascii="Palatino Linotype" w:hAnsi="Palatino Linotype"/>
          <w:sz w:val="22"/>
          <w:szCs w:val="22"/>
        </w:rPr>
      </w:pPr>
    </w:p>
    <w:p w:rsidR="00371D00" w:rsidRPr="00974EE8" w:rsidRDefault="00371D00" w:rsidP="00371D00">
      <w:pPr>
        <w:pStyle w:val="Sinespaciado"/>
        <w:rPr>
          <w:rFonts w:ascii="Palatino Linotype" w:hAnsi="Palatino Linotype"/>
          <w:sz w:val="22"/>
          <w:szCs w:val="22"/>
        </w:rPr>
      </w:pPr>
    </w:p>
    <w:p w:rsidR="006F7558" w:rsidRPr="00974EE8" w:rsidRDefault="006F7558" w:rsidP="006F7558">
      <w:pPr>
        <w:ind w:left="708"/>
        <w:jc w:val="both"/>
        <w:rPr>
          <w:rFonts w:ascii="Palatino Linotype" w:hAnsi="Palatino Linotype"/>
          <w:sz w:val="22"/>
          <w:szCs w:val="22"/>
        </w:rPr>
      </w:pPr>
    </w:p>
    <w:p w:rsidR="008C7FBB" w:rsidRPr="00974EE8" w:rsidRDefault="008C7FBB">
      <w:pPr>
        <w:rPr>
          <w:rFonts w:ascii="Palatino Linotype" w:hAnsi="Palatino Linotype"/>
          <w:sz w:val="22"/>
          <w:szCs w:val="22"/>
        </w:rPr>
      </w:pPr>
    </w:p>
    <w:sectPr w:rsidR="008C7FBB" w:rsidRPr="00974EE8" w:rsidSect="006372F5">
      <w:headerReference w:type="even" r:id="rId7"/>
      <w:headerReference w:type="default" r:id="rId8"/>
      <w:footerReference w:type="default" r:id="rId9"/>
      <w:headerReference w:type="first" r:id="rId10"/>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CE" w:rsidRDefault="00473ACE">
      <w:r>
        <w:separator/>
      </w:r>
    </w:p>
  </w:endnote>
  <w:endnote w:type="continuationSeparator" w:id="0">
    <w:p w:rsidR="00473ACE" w:rsidRDefault="0047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008415FB"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008415FB" w:rsidRPr="008479FB">
              <w:rPr>
                <w:rFonts w:ascii="Palatino Linotype" w:hAnsi="Palatino Linotype"/>
                <w:b/>
                <w:bCs/>
                <w:sz w:val="20"/>
                <w:szCs w:val="20"/>
              </w:rPr>
              <w:fldChar w:fldCharType="separate"/>
            </w:r>
            <w:r w:rsidR="00283E97">
              <w:rPr>
                <w:rFonts w:ascii="Palatino Linotype" w:hAnsi="Palatino Linotype"/>
                <w:b/>
                <w:bCs/>
                <w:noProof/>
                <w:sz w:val="20"/>
                <w:szCs w:val="20"/>
              </w:rPr>
              <w:t>3</w:t>
            </w:r>
            <w:r w:rsidR="008415FB"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008415FB"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008415FB" w:rsidRPr="008479FB">
              <w:rPr>
                <w:rFonts w:ascii="Palatino Linotype" w:hAnsi="Palatino Linotype"/>
                <w:b/>
                <w:bCs/>
                <w:sz w:val="20"/>
                <w:szCs w:val="20"/>
              </w:rPr>
              <w:fldChar w:fldCharType="separate"/>
            </w:r>
            <w:r w:rsidR="00283E97">
              <w:rPr>
                <w:rFonts w:ascii="Palatino Linotype" w:hAnsi="Palatino Linotype"/>
                <w:b/>
                <w:bCs/>
                <w:noProof/>
                <w:sz w:val="20"/>
                <w:szCs w:val="20"/>
              </w:rPr>
              <w:t>6</w:t>
            </w:r>
            <w:r w:rsidR="008415FB" w:rsidRPr="008479FB">
              <w:rPr>
                <w:rFonts w:ascii="Palatino Linotype" w:hAnsi="Palatino Linotype"/>
                <w:b/>
                <w:bCs/>
                <w:sz w:val="20"/>
                <w:szCs w:val="20"/>
              </w:rPr>
              <w:fldChar w:fldCharType="end"/>
            </w:r>
          </w:p>
        </w:sdtContent>
      </w:sdt>
    </w:sdtContent>
  </w:sdt>
  <w:p w:rsidR="008479FB" w:rsidRPr="008479FB" w:rsidRDefault="00473ACE">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CE" w:rsidRDefault="00473ACE">
      <w:r>
        <w:separator/>
      </w:r>
    </w:p>
  </w:footnote>
  <w:footnote w:type="continuationSeparator" w:id="0">
    <w:p w:rsidR="00473ACE" w:rsidRDefault="0047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9" w:rsidRDefault="00473A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o:spid="_x0000_s2050" type="#_x0000_t136" style="position:absolute;margin-left:0;margin-top:0;width:441.9pt;height:110.45pt;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9" w:rsidRDefault="00473A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o:spid="_x0000_s2051" type="#_x0000_t136" style="position:absolute;margin-left:0;margin-top:0;width:441.9pt;height:110.45pt;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D9" w:rsidRDefault="00473A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o:spid="_x0000_s2049" type="#_x0000_t136" style="position:absolute;margin-left:0;margin-top:0;width:441.9pt;height:110.45pt;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04615"/>
    <w:rsid w:val="00007F7B"/>
    <w:rsid w:val="000207F1"/>
    <w:rsid w:val="000352E0"/>
    <w:rsid w:val="00035B0F"/>
    <w:rsid w:val="000426DD"/>
    <w:rsid w:val="00043D93"/>
    <w:rsid w:val="00045A6C"/>
    <w:rsid w:val="00076EB1"/>
    <w:rsid w:val="00084379"/>
    <w:rsid w:val="000900BA"/>
    <w:rsid w:val="000A02CD"/>
    <w:rsid w:val="000A2956"/>
    <w:rsid w:val="000B4236"/>
    <w:rsid w:val="000B736C"/>
    <w:rsid w:val="000C230C"/>
    <w:rsid w:val="000D095A"/>
    <w:rsid w:val="000E018B"/>
    <w:rsid w:val="000E1DDE"/>
    <w:rsid w:val="000E429B"/>
    <w:rsid w:val="000E6777"/>
    <w:rsid w:val="00102BEB"/>
    <w:rsid w:val="00103A56"/>
    <w:rsid w:val="00106439"/>
    <w:rsid w:val="0011274C"/>
    <w:rsid w:val="00116C0F"/>
    <w:rsid w:val="001208B7"/>
    <w:rsid w:val="00121B7E"/>
    <w:rsid w:val="0013605F"/>
    <w:rsid w:val="00140E5B"/>
    <w:rsid w:val="0016353C"/>
    <w:rsid w:val="001649BA"/>
    <w:rsid w:val="001776AB"/>
    <w:rsid w:val="0019225A"/>
    <w:rsid w:val="00197779"/>
    <w:rsid w:val="00197C45"/>
    <w:rsid w:val="001A42FC"/>
    <w:rsid w:val="001B0913"/>
    <w:rsid w:val="001B12A1"/>
    <w:rsid w:val="001B367D"/>
    <w:rsid w:val="001C0B81"/>
    <w:rsid w:val="001C2838"/>
    <w:rsid w:val="001C6FEA"/>
    <w:rsid w:val="001C7D49"/>
    <w:rsid w:val="001D7422"/>
    <w:rsid w:val="001E5733"/>
    <w:rsid w:val="001F2CD2"/>
    <w:rsid w:val="001F31C5"/>
    <w:rsid w:val="002042A3"/>
    <w:rsid w:val="00205E32"/>
    <w:rsid w:val="00212B00"/>
    <w:rsid w:val="002312FC"/>
    <w:rsid w:val="00234D87"/>
    <w:rsid w:val="002365A6"/>
    <w:rsid w:val="0023794C"/>
    <w:rsid w:val="00237CA1"/>
    <w:rsid w:val="00245412"/>
    <w:rsid w:val="00247336"/>
    <w:rsid w:val="002534F2"/>
    <w:rsid w:val="00260A9D"/>
    <w:rsid w:val="00261856"/>
    <w:rsid w:val="00263CE2"/>
    <w:rsid w:val="0028210B"/>
    <w:rsid w:val="0028355A"/>
    <w:rsid w:val="00283E97"/>
    <w:rsid w:val="00292FE4"/>
    <w:rsid w:val="002B11B3"/>
    <w:rsid w:val="002D6F62"/>
    <w:rsid w:val="002E2CA5"/>
    <w:rsid w:val="002F034D"/>
    <w:rsid w:val="002F0A16"/>
    <w:rsid w:val="002F199A"/>
    <w:rsid w:val="002F5BA3"/>
    <w:rsid w:val="00302B05"/>
    <w:rsid w:val="00303F16"/>
    <w:rsid w:val="00305C8A"/>
    <w:rsid w:val="0031642D"/>
    <w:rsid w:val="00327827"/>
    <w:rsid w:val="003325C5"/>
    <w:rsid w:val="003361D1"/>
    <w:rsid w:val="00347941"/>
    <w:rsid w:val="003627CB"/>
    <w:rsid w:val="003653E3"/>
    <w:rsid w:val="00371D00"/>
    <w:rsid w:val="00373370"/>
    <w:rsid w:val="00377192"/>
    <w:rsid w:val="00377AFB"/>
    <w:rsid w:val="003837F3"/>
    <w:rsid w:val="00387B31"/>
    <w:rsid w:val="00397810"/>
    <w:rsid w:val="003B2A8E"/>
    <w:rsid w:val="003C4C4F"/>
    <w:rsid w:val="003C6346"/>
    <w:rsid w:val="003C656B"/>
    <w:rsid w:val="003C75B0"/>
    <w:rsid w:val="003E1331"/>
    <w:rsid w:val="003E3193"/>
    <w:rsid w:val="003E4BFF"/>
    <w:rsid w:val="003F1DD0"/>
    <w:rsid w:val="003F50D9"/>
    <w:rsid w:val="003F718D"/>
    <w:rsid w:val="004014B8"/>
    <w:rsid w:val="0040538D"/>
    <w:rsid w:val="00410550"/>
    <w:rsid w:val="00410CBE"/>
    <w:rsid w:val="0041307F"/>
    <w:rsid w:val="004137B7"/>
    <w:rsid w:val="00421449"/>
    <w:rsid w:val="00427B59"/>
    <w:rsid w:val="00430B1C"/>
    <w:rsid w:val="00430DD4"/>
    <w:rsid w:val="00436221"/>
    <w:rsid w:val="004365CB"/>
    <w:rsid w:val="00444EBC"/>
    <w:rsid w:val="00445D37"/>
    <w:rsid w:val="00445F1C"/>
    <w:rsid w:val="00447553"/>
    <w:rsid w:val="00452AD1"/>
    <w:rsid w:val="0045355A"/>
    <w:rsid w:val="00453791"/>
    <w:rsid w:val="004568A5"/>
    <w:rsid w:val="00457A8D"/>
    <w:rsid w:val="004606CF"/>
    <w:rsid w:val="004666F4"/>
    <w:rsid w:val="00470289"/>
    <w:rsid w:val="00473ACE"/>
    <w:rsid w:val="00474DDF"/>
    <w:rsid w:val="004779D5"/>
    <w:rsid w:val="00487063"/>
    <w:rsid w:val="00494191"/>
    <w:rsid w:val="004B07E1"/>
    <w:rsid w:val="004B46EE"/>
    <w:rsid w:val="004D7DDE"/>
    <w:rsid w:val="004E3DEB"/>
    <w:rsid w:val="004F0E2F"/>
    <w:rsid w:val="004F1E77"/>
    <w:rsid w:val="004F3B81"/>
    <w:rsid w:val="00501D9A"/>
    <w:rsid w:val="00502C6B"/>
    <w:rsid w:val="005077B1"/>
    <w:rsid w:val="005125A9"/>
    <w:rsid w:val="00515B43"/>
    <w:rsid w:val="00517EC3"/>
    <w:rsid w:val="005225B2"/>
    <w:rsid w:val="00526C22"/>
    <w:rsid w:val="00527CFB"/>
    <w:rsid w:val="00540863"/>
    <w:rsid w:val="005525E0"/>
    <w:rsid w:val="005605E0"/>
    <w:rsid w:val="005617D9"/>
    <w:rsid w:val="005641FF"/>
    <w:rsid w:val="0057165E"/>
    <w:rsid w:val="00587B68"/>
    <w:rsid w:val="005A57D5"/>
    <w:rsid w:val="005A6079"/>
    <w:rsid w:val="005B2A24"/>
    <w:rsid w:val="005B4B5D"/>
    <w:rsid w:val="005C54C9"/>
    <w:rsid w:val="005C65BE"/>
    <w:rsid w:val="005D330E"/>
    <w:rsid w:val="005E0CFB"/>
    <w:rsid w:val="005F785F"/>
    <w:rsid w:val="00612644"/>
    <w:rsid w:val="00636023"/>
    <w:rsid w:val="006442D0"/>
    <w:rsid w:val="0064438A"/>
    <w:rsid w:val="006623FE"/>
    <w:rsid w:val="00682934"/>
    <w:rsid w:val="00684090"/>
    <w:rsid w:val="00686A06"/>
    <w:rsid w:val="00692ADA"/>
    <w:rsid w:val="00693946"/>
    <w:rsid w:val="006A1262"/>
    <w:rsid w:val="006B10C8"/>
    <w:rsid w:val="006B51BE"/>
    <w:rsid w:val="006B63AB"/>
    <w:rsid w:val="006C2BAB"/>
    <w:rsid w:val="006E4084"/>
    <w:rsid w:val="006E66D6"/>
    <w:rsid w:val="006F26BE"/>
    <w:rsid w:val="006F7558"/>
    <w:rsid w:val="0070474C"/>
    <w:rsid w:val="00706835"/>
    <w:rsid w:val="0072076E"/>
    <w:rsid w:val="00724137"/>
    <w:rsid w:val="007322FB"/>
    <w:rsid w:val="00737950"/>
    <w:rsid w:val="007561F7"/>
    <w:rsid w:val="00760E00"/>
    <w:rsid w:val="00767483"/>
    <w:rsid w:val="007957C8"/>
    <w:rsid w:val="00796746"/>
    <w:rsid w:val="007A40E8"/>
    <w:rsid w:val="007D2A9C"/>
    <w:rsid w:val="007D4E1F"/>
    <w:rsid w:val="007E70E8"/>
    <w:rsid w:val="007E75C9"/>
    <w:rsid w:val="007F4760"/>
    <w:rsid w:val="007F60DD"/>
    <w:rsid w:val="007F6839"/>
    <w:rsid w:val="008005EC"/>
    <w:rsid w:val="00800F3A"/>
    <w:rsid w:val="00816B47"/>
    <w:rsid w:val="00826D08"/>
    <w:rsid w:val="00832BC7"/>
    <w:rsid w:val="00836BC5"/>
    <w:rsid w:val="00837642"/>
    <w:rsid w:val="0084137F"/>
    <w:rsid w:val="008415FB"/>
    <w:rsid w:val="00846F5F"/>
    <w:rsid w:val="008515C7"/>
    <w:rsid w:val="008529C4"/>
    <w:rsid w:val="00862D32"/>
    <w:rsid w:val="00866908"/>
    <w:rsid w:val="0086718B"/>
    <w:rsid w:val="00874C84"/>
    <w:rsid w:val="00883741"/>
    <w:rsid w:val="008A11D4"/>
    <w:rsid w:val="008A140F"/>
    <w:rsid w:val="008A6A5B"/>
    <w:rsid w:val="008B5F96"/>
    <w:rsid w:val="008C1731"/>
    <w:rsid w:val="008C2104"/>
    <w:rsid w:val="008C2767"/>
    <w:rsid w:val="008C2910"/>
    <w:rsid w:val="008C7FBB"/>
    <w:rsid w:val="008D0A6E"/>
    <w:rsid w:val="008D30F7"/>
    <w:rsid w:val="008D4CC4"/>
    <w:rsid w:val="008D589B"/>
    <w:rsid w:val="008E107B"/>
    <w:rsid w:val="008E6A38"/>
    <w:rsid w:val="008F1A94"/>
    <w:rsid w:val="008F2E88"/>
    <w:rsid w:val="008F4BC5"/>
    <w:rsid w:val="008F63DA"/>
    <w:rsid w:val="00906929"/>
    <w:rsid w:val="0091489D"/>
    <w:rsid w:val="00916C7F"/>
    <w:rsid w:val="009171B4"/>
    <w:rsid w:val="00921E72"/>
    <w:rsid w:val="00924D36"/>
    <w:rsid w:val="009257B8"/>
    <w:rsid w:val="009368DD"/>
    <w:rsid w:val="009369BE"/>
    <w:rsid w:val="00946371"/>
    <w:rsid w:val="00952120"/>
    <w:rsid w:val="009540BE"/>
    <w:rsid w:val="009670A4"/>
    <w:rsid w:val="00970C3A"/>
    <w:rsid w:val="00971525"/>
    <w:rsid w:val="00974EE8"/>
    <w:rsid w:val="009862ED"/>
    <w:rsid w:val="009937FA"/>
    <w:rsid w:val="00995E06"/>
    <w:rsid w:val="009C0946"/>
    <w:rsid w:val="009C3E74"/>
    <w:rsid w:val="009C74F3"/>
    <w:rsid w:val="009D59C8"/>
    <w:rsid w:val="009F5813"/>
    <w:rsid w:val="00A01E0B"/>
    <w:rsid w:val="00A0701E"/>
    <w:rsid w:val="00A1090A"/>
    <w:rsid w:val="00A12AAA"/>
    <w:rsid w:val="00A1492B"/>
    <w:rsid w:val="00A264F8"/>
    <w:rsid w:val="00A54E7F"/>
    <w:rsid w:val="00A670E7"/>
    <w:rsid w:val="00A72162"/>
    <w:rsid w:val="00A75561"/>
    <w:rsid w:val="00A90669"/>
    <w:rsid w:val="00A940A1"/>
    <w:rsid w:val="00AB3A93"/>
    <w:rsid w:val="00AB6AFA"/>
    <w:rsid w:val="00AB7F29"/>
    <w:rsid w:val="00AC78A2"/>
    <w:rsid w:val="00AD12FB"/>
    <w:rsid w:val="00AD601E"/>
    <w:rsid w:val="00AE003F"/>
    <w:rsid w:val="00AE2A18"/>
    <w:rsid w:val="00AE2A26"/>
    <w:rsid w:val="00AE64F9"/>
    <w:rsid w:val="00AF1457"/>
    <w:rsid w:val="00AF227D"/>
    <w:rsid w:val="00AF3316"/>
    <w:rsid w:val="00AF4573"/>
    <w:rsid w:val="00AF4E7B"/>
    <w:rsid w:val="00AF5151"/>
    <w:rsid w:val="00B0338D"/>
    <w:rsid w:val="00B11A72"/>
    <w:rsid w:val="00B11E1F"/>
    <w:rsid w:val="00B12067"/>
    <w:rsid w:val="00B20A65"/>
    <w:rsid w:val="00B23C68"/>
    <w:rsid w:val="00B26D77"/>
    <w:rsid w:val="00B30D6F"/>
    <w:rsid w:val="00B3519C"/>
    <w:rsid w:val="00B37F9F"/>
    <w:rsid w:val="00B40647"/>
    <w:rsid w:val="00B415CF"/>
    <w:rsid w:val="00B42A68"/>
    <w:rsid w:val="00B42B9B"/>
    <w:rsid w:val="00B44277"/>
    <w:rsid w:val="00B470B6"/>
    <w:rsid w:val="00B536D3"/>
    <w:rsid w:val="00B641EF"/>
    <w:rsid w:val="00B74EE9"/>
    <w:rsid w:val="00B84E12"/>
    <w:rsid w:val="00B85812"/>
    <w:rsid w:val="00B952E1"/>
    <w:rsid w:val="00B954C7"/>
    <w:rsid w:val="00B95A41"/>
    <w:rsid w:val="00BA1967"/>
    <w:rsid w:val="00BB01B9"/>
    <w:rsid w:val="00BB0232"/>
    <w:rsid w:val="00BB141A"/>
    <w:rsid w:val="00BC11C3"/>
    <w:rsid w:val="00BC7A8A"/>
    <w:rsid w:val="00BE1872"/>
    <w:rsid w:val="00BE40B2"/>
    <w:rsid w:val="00BE6CFB"/>
    <w:rsid w:val="00BF15C4"/>
    <w:rsid w:val="00C16819"/>
    <w:rsid w:val="00C3066C"/>
    <w:rsid w:val="00C3378E"/>
    <w:rsid w:val="00C3379B"/>
    <w:rsid w:val="00C3401C"/>
    <w:rsid w:val="00C3468C"/>
    <w:rsid w:val="00C35AD5"/>
    <w:rsid w:val="00C36C71"/>
    <w:rsid w:val="00C454CC"/>
    <w:rsid w:val="00C463A7"/>
    <w:rsid w:val="00C50E56"/>
    <w:rsid w:val="00C51A3F"/>
    <w:rsid w:val="00C5244E"/>
    <w:rsid w:val="00C5581F"/>
    <w:rsid w:val="00C60691"/>
    <w:rsid w:val="00C6700F"/>
    <w:rsid w:val="00C71B96"/>
    <w:rsid w:val="00C743F4"/>
    <w:rsid w:val="00C75085"/>
    <w:rsid w:val="00C75D88"/>
    <w:rsid w:val="00C8111C"/>
    <w:rsid w:val="00C81B71"/>
    <w:rsid w:val="00C8504F"/>
    <w:rsid w:val="00C90214"/>
    <w:rsid w:val="00C941C4"/>
    <w:rsid w:val="00C96B1C"/>
    <w:rsid w:val="00CA0D7C"/>
    <w:rsid w:val="00CA74A4"/>
    <w:rsid w:val="00CC37FC"/>
    <w:rsid w:val="00CD285E"/>
    <w:rsid w:val="00CD4D3D"/>
    <w:rsid w:val="00CE5A2F"/>
    <w:rsid w:val="00CF2A0C"/>
    <w:rsid w:val="00CF36F1"/>
    <w:rsid w:val="00D002E2"/>
    <w:rsid w:val="00D22406"/>
    <w:rsid w:val="00D372CA"/>
    <w:rsid w:val="00D60378"/>
    <w:rsid w:val="00D80A29"/>
    <w:rsid w:val="00D850CF"/>
    <w:rsid w:val="00D8544E"/>
    <w:rsid w:val="00D86743"/>
    <w:rsid w:val="00D8774A"/>
    <w:rsid w:val="00D95DB6"/>
    <w:rsid w:val="00D95EEA"/>
    <w:rsid w:val="00D97E8A"/>
    <w:rsid w:val="00DA5568"/>
    <w:rsid w:val="00DB1E50"/>
    <w:rsid w:val="00DB64D8"/>
    <w:rsid w:val="00DC1AF3"/>
    <w:rsid w:val="00DD0020"/>
    <w:rsid w:val="00DD09A4"/>
    <w:rsid w:val="00DD3787"/>
    <w:rsid w:val="00DD4559"/>
    <w:rsid w:val="00DF0B4F"/>
    <w:rsid w:val="00DF21AB"/>
    <w:rsid w:val="00E03299"/>
    <w:rsid w:val="00E035DB"/>
    <w:rsid w:val="00E175D0"/>
    <w:rsid w:val="00E213C8"/>
    <w:rsid w:val="00E348B3"/>
    <w:rsid w:val="00E367AE"/>
    <w:rsid w:val="00E40902"/>
    <w:rsid w:val="00E52A1F"/>
    <w:rsid w:val="00E62529"/>
    <w:rsid w:val="00E6663B"/>
    <w:rsid w:val="00E70011"/>
    <w:rsid w:val="00E74B3D"/>
    <w:rsid w:val="00E769DA"/>
    <w:rsid w:val="00E80F18"/>
    <w:rsid w:val="00E941DF"/>
    <w:rsid w:val="00EA1E48"/>
    <w:rsid w:val="00EB1DDC"/>
    <w:rsid w:val="00EC11EB"/>
    <w:rsid w:val="00ED3D71"/>
    <w:rsid w:val="00F0029E"/>
    <w:rsid w:val="00F0200B"/>
    <w:rsid w:val="00F02902"/>
    <w:rsid w:val="00F2464A"/>
    <w:rsid w:val="00F25E0F"/>
    <w:rsid w:val="00F30838"/>
    <w:rsid w:val="00F3519B"/>
    <w:rsid w:val="00F365C2"/>
    <w:rsid w:val="00F43477"/>
    <w:rsid w:val="00F4568F"/>
    <w:rsid w:val="00F574C4"/>
    <w:rsid w:val="00FA5017"/>
    <w:rsid w:val="00FB22E8"/>
    <w:rsid w:val="00FB6291"/>
    <w:rsid w:val="00FD02C4"/>
    <w:rsid w:val="00FD4B67"/>
    <w:rsid w:val="00FD64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4EC782"/>
  <w15:docId w15:val="{CF865AD5-E0C7-43B1-B530-B7E46217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customStyle="1" w:styleId="EncabezadoCar">
    <w:name w:val="Encabezado Car"/>
    <w:basedOn w:val="Fuentedeprrafopredeter"/>
    <w:link w:val="Encabezado"/>
    <w:uiPriority w:val="99"/>
    <w:rsid w:val="004779D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386D-D545-409F-B7D8-AC12B451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2017</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Juan Sebastian Jimenez Osorio</cp:lastModifiedBy>
  <cp:revision>5</cp:revision>
  <cp:lastPrinted>2020-02-12T17:44:00Z</cp:lastPrinted>
  <dcterms:created xsi:type="dcterms:W3CDTF">2021-01-25T15:54:00Z</dcterms:created>
  <dcterms:modified xsi:type="dcterms:W3CDTF">2021-01-25T16:08:00Z</dcterms:modified>
</cp:coreProperties>
</file>