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4925" w14:textId="77777777" w:rsidR="00B367B4" w:rsidRPr="002A2FCA" w:rsidRDefault="00B367B4" w:rsidP="00B367B4">
      <w:pPr>
        <w:jc w:val="center"/>
        <w:rPr>
          <w:rFonts w:ascii="Times New Roman" w:hAnsi="Times New Roman" w:cs="Times New Roman"/>
          <w:b/>
          <w:sz w:val="24"/>
          <w:szCs w:val="24"/>
        </w:rPr>
      </w:pPr>
      <w:r w:rsidRPr="002A2FCA">
        <w:rPr>
          <w:rFonts w:ascii="Times New Roman" w:hAnsi="Times New Roman" w:cs="Times New Roman"/>
          <w:b/>
          <w:sz w:val="24"/>
          <w:szCs w:val="24"/>
        </w:rPr>
        <w:t>Resolución No.</w:t>
      </w:r>
      <w:r w:rsidR="007E6BCB">
        <w:rPr>
          <w:rFonts w:ascii="Times New Roman" w:hAnsi="Times New Roman" w:cs="Times New Roman"/>
          <w:b/>
          <w:sz w:val="24"/>
          <w:szCs w:val="24"/>
        </w:rPr>
        <w:t xml:space="preserve"> XXXX</w:t>
      </w:r>
    </w:p>
    <w:p w14:paraId="46FADDB1" w14:textId="77777777" w:rsidR="00B367B4" w:rsidRPr="002A2FCA" w:rsidRDefault="00B367B4" w:rsidP="00B367B4">
      <w:pPr>
        <w:jc w:val="center"/>
        <w:rPr>
          <w:rFonts w:ascii="Times New Roman" w:hAnsi="Times New Roman" w:cs="Times New Roman"/>
          <w:b/>
          <w:sz w:val="24"/>
          <w:szCs w:val="24"/>
        </w:rPr>
      </w:pPr>
      <w:r w:rsidRPr="002A2FCA">
        <w:rPr>
          <w:rFonts w:ascii="Times New Roman" w:hAnsi="Times New Roman" w:cs="Times New Roman"/>
          <w:b/>
          <w:sz w:val="24"/>
          <w:szCs w:val="24"/>
        </w:rPr>
        <w:t>EL CONCEJO METROPOLITANO DE QUITO</w:t>
      </w:r>
    </w:p>
    <w:p w14:paraId="2117B38F" w14:textId="77777777" w:rsidR="00B367B4" w:rsidRPr="002A2FCA" w:rsidRDefault="00B367B4" w:rsidP="00B367B4">
      <w:pPr>
        <w:jc w:val="center"/>
        <w:rPr>
          <w:rFonts w:ascii="Times New Roman" w:hAnsi="Times New Roman" w:cs="Times New Roman"/>
          <w:b/>
          <w:sz w:val="24"/>
          <w:szCs w:val="24"/>
        </w:rPr>
      </w:pPr>
      <w:r w:rsidRPr="002A2FCA">
        <w:rPr>
          <w:rFonts w:ascii="Times New Roman" w:hAnsi="Times New Roman" w:cs="Times New Roman"/>
          <w:b/>
          <w:sz w:val="24"/>
          <w:szCs w:val="24"/>
        </w:rPr>
        <w:t>CONSIDERANDO:</w:t>
      </w:r>
    </w:p>
    <w:p w14:paraId="255029C7" w14:textId="77777777" w:rsidR="006F0984" w:rsidRPr="002A2FCA" w:rsidRDefault="006F0984" w:rsidP="006F0984">
      <w:pPr>
        <w:pStyle w:val="Sinespaciado"/>
        <w:spacing w:after="240" w:line="276" w:lineRule="auto"/>
        <w:ind w:left="709" w:hanging="709"/>
        <w:jc w:val="both"/>
        <w:rPr>
          <w:rFonts w:ascii="Times New Roman" w:hAnsi="Times New Roman"/>
          <w:i/>
          <w:sz w:val="24"/>
          <w:szCs w:val="24"/>
        </w:rPr>
      </w:pPr>
      <w:r w:rsidRPr="002A2FCA">
        <w:rPr>
          <w:rFonts w:ascii="Times New Roman" w:hAnsi="Times New Roman"/>
          <w:b/>
          <w:sz w:val="24"/>
          <w:szCs w:val="24"/>
        </w:rPr>
        <w:t xml:space="preserve">Que, </w:t>
      </w:r>
      <w:r w:rsidRPr="002A2FCA">
        <w:rPr>
          <w:rFonts w:ascii="Times New Roman" w:hAnsi="Times New Roman"/>
          <w:b/>
          <w:sz w:val="24"/>
          <w:szCs w:val="24"/>
        </w:rPr>
        <w:tab/>
      </w:r>
      <w:r w:rsidRPr="002A2FCA">
        <w:rPr>
          <w:rFonts w:ascii="Times New Roman" w:hAnsi="Times New Roman"/>
          <w:sz w:val="24"/>
          <w:szCs w:val="24"/>
        </w:rPr>
        <w:t>el art. 238 de la Constitución de la República («Constitución»), preceptúa: “</w:t>
      </w:r>
      <w:r w:rsidRPr="002A2FCA">
        <w:rPr>
          <w:rFonts w:ascii="Times New Roman" w:hAnsi="Times New Roman"/>
          <w:i/>
          <w:sz w:val="24"/>
          <w:szCs w:val="24"/>
        </w:rPr>
        <w:t>Art. 238.-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14:paraId="0F5F6CF2" w14:textId="77777777" w:rsidR="006F0984" w:rsidRPr="007E6BCB" w:rsidRDefault="006F0984" w:rsidP="007E6BCB">
      <w:pPr>
        <w:pStyle w:val="Sinespaciado"/>
        <w:spacing w:after="240" w:line="276" w:lineRule="auto"/>
        <w:ind w:left="709" w:hanging="709"/>
        <w:jc w:val="both"/>
        <w:rPr>
          <w:rFonts w:ascii="Times New Roman" w:hAnsi="Times New Roman"/>
          <w:i/>
          <w:sz w:val="24"/>
          <w:szCs w:val="24"/>
        </w:rPr>
      </w:pPr>
      <w:r w:rsidRPr="002A2FCA">
        <w:rPr>
          <w:rFonts w:ascii="Times New Roman" w:hAnsi="Times New Roman"/>
          <w:b/>
          <w:sz w:val="24"/>
          <w:szCs w:val="24"/>
        </w:rPr>
        <w:t>Que,</w:t>
      </w:r>
      <w:r w:rsidRPr="002A2FCA">
        <w:rPr>
          <w:rFonts w:ascii="Times New Roman" w:hAnsi="Times New Roman"/>
          <w:b/>
          <w:sz w:val="24"/>
          <w:szCs w:val="24"/>
        </w:rPr>
        <w:tab/>
      </w:r>
      <w:r w:rsidRPr="002A2FCA">
        <w:rPr>
          <w:rFonts w:ascii="Times New Roman" w:hAnsi="Times New Roman"/>
          <w:sz w:val="24"/>
          <w:szCs w:val="24"/>
        </w:rPr>
        <w:t xml:space="preserve">el artículo 240 de la Constitución de la República del Ecuador, dispone que: </w:t>
      </w:r>
      <w:r w:rsidRPr="002A2FCA">
        <w:rPr>
          <w:rFonts w:ascii="Times New Roman" w:hAnsi="Times New Roman"/>
          <w:i/>
          <w:sz w:val="24"/>
          <w:szCs w:val="24"/>
        </w:rPr>
        <w:t xml:space="preserve">“Los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 </w:t>
      </w:r>
    </w:p>
    <w:p w14:paraId="5AE3357D" w14:textId="77777777" w:rsidR="006F0984" w:rsidRPr="007E6BCB" w:rsidRDefault="006F0984" w:rsidP="007E6BCB">
      <w:pPr>
        <w:pStyle w:val="Sinespaciado"/>
        <w:spacing w:after="240" w:line="276" w:lineRule="auto"/>
        <w:ind w:left="709" w:hanging="709"/>
        <w:jc w:val="both"/>
        <w:rPr>
          <w:rFonts w:ascii="Times New Roman" w:hAnsi="Times New Roman"/>
          <w:i/>
          <w:sz w:val="24"/>
          <w:szCs w:val="24"/>
        </w:rPr>
      </w:pPr>
      <w:r w:rsidRPr="002A2FCA">
        <w:rPr>
          <w:sz w:val="24"/>
          <w:szCs w:val="24"/>
        </w:rPr>
        <w:t xml:space="preserve"> </w:t>
      </w:r>
      <w:r w:rsidRPr="002A2FCA">
        <w:rPr>
          <w:rFonts w:ascii="Times New Roman" w:hAnsi="Times New Roman"/>
          <w:b/>
          <w:sz w:val="24"/>
          <w:szCs w:val="24"/>
        </w:rPr>
        <w:t xml:space="preserve">Que, </w:t>
      </w:r>
      <w:r w:rsidRPr="002A2FCA">
        <w:rPr>
          <w:rFonts w:ascii="Times New Roman" w:hAnsi="Times New Roman"/>
          <w:sz w:val="24"/>
          <w:szCs w:val="24"/>
        </w:rPr>
        <w:t xml:space="preserve">el artículo 266 de la Constitución de la República del Ecuador determina que: </w:t>
      </w:r>
      <w:r w:rsidRPr="002A2FCA">
        <w:rPr>
          <w:rFonts w:ascii="Times New Roman" w:hAnsi="Times New Roman"/>
          <w:i/>
          <w:sz w:val="24"/>
          <w:szCs w:val="24"/>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14:paraId="5987D161" w14:textId="77777777" w:rsidR="006F0984" w:rsidRPr="002A2FCA" w:rsidRDefault="006F0984" w:rsidP="006F0984">
      <w:pPr>
        <w:ind w:left="709" w:hanging="567"/>
        <w:jc w:val="both"/>
        <w:rPr>
          <w:rFonts w:ascii="Times New Roman" w:hAnsi="Times New Roman" w:cs="Times New Roman"/>
          <w:sz w:val="24"/>
          <w:szCs w:val="24"/>
        </w:rPr>
      </w:pPr>
      <w:r w:rsidRPr="002A2FCA">
        <w:rPr>
          <w:rFonts w:ascii="Times New Roman" w:hAnsi="Times New Roman" w:cs="Times New Roman"/>
          <w:b/>
          <w:bCs/>
          <w:sz w:val="24"/>
          <w:szCs w:val="24"/>
        </w:rPr>
        <w:t xml:space="preserve">Que, </w:t>
      </w:r>
      <w:r w:rsidRPr="002A2FCA">
        <w:rPr>
          <w:rFonts w:ascii="Times New Roman" w:hAnsi="Times New Roman" w:cs="Times New Roman"/>
          <w:sz w:val="24"/>
          <w:szCs w:val="24"/>
        </w:rPr>
        <w:t xml:space="preserve">el Código Orgánico de Organización Territorial, Autonomía y Descentralización, en su artículo 87, establece las atribuciones del Concejo Metropolitano, conforme el literal a) indica: </w:t>
      </w:r>
      <w:r w:rsidRPr="002A2FCA">
        <w:rPr>
          <w:rFonts w:ascii="Times New Roman" w:hAnsi="Times New Roman" w:cs="Times New Roman"/>
          <w:i/>
          <w:iCs/>
          <w:sz w:val="24"/>
          <w:szCs w:val="24"/>
        </w:rPr>
        <w:t>“Ejercer la facultad normativa en las materias de competencia del gobierno autónomo descentralizado metropolitano, mediante la expedición de ordenanzas metropolitanas, acuerdos y resoluciones</w:t>
      </w:r>
      <w:r w:rsidRPr="002A2FCA">
        <w:rPr>
          <w:rFonts w:ascii="Times New Roman" w:hAnsi="Times New Roman" w:cs="Times New Roman"/>
          <w:sz w:val="24"/>
          <w:szCs w:val="24"/>
        </w:rPr>
        <w:t>”; el literal d) expresa: “</w:t>
      </w:r>
      <w:r w:rsidRPr="002A2FCA">
        <w:rPr>
          <w:rFonts w:ascii="Times New Roman" w:hAnsi="Times New Roman" w:cs="Times New Roman"/>
          <w:i/>
          <w:iCs/>
          <w:sz w:val="24"/>
          <w:szCs w:val="24"/>
        </w:rPr>
        <w:t>El expedir acuerdos o resoluciones en el ámbito de sus competencias para regular temas institucionales específicos o reconocer derechos particulares”</w:t>
      </w:r>
      <w:r w:rsidRPr="002A2FCA">
        <w:rPr>
          <w:rFonts w:ascii="Times New Roman" w:hAnsi="Times New Roman" w:cs="Times New Roman"/>
          <w:sz w:val="24"/>
          <w:szCs w:val="24"/>
        </w:rPr>
        <w:t xml:space="preserve">; y el literal f) dispone: </w:t>
      </w:r>
      <w:r w:rsidRPr="002A2FCA">
        <w:rPr>
          <w:rFonts w:ascii="Times New Roman" w:hAnsi="Times New Roman" w:cs="Times New Roman"/>
          <w:i/>
          <w:iCs/>
          <w:sz w:val="24"/>
          <w:szCs w:val="24"/>
        </w:rPr>
        <w:t>“Aprobar u observar el presupuesto del gobierno autónomo metropolitano, que deberá guardar concordancia con el plan metropolitano de desarrollo y de ordenamiento territorial y garantizar una participación ciudadana en la que estén representados los intereses colectivos del distrito en el marco de la Constitución y la ley. De igual forma, aprobará u observará la liquidación presupuestaria del año inmediato anterior, con las respectivas reformas.”</w:t>
      </w:r>
      <w:r w:rsidRPr="002A2FCA">
        <w:rPr>
          <w:rFonts w:ascii="Times New Roman" w:hAnsi="Times New Roman" w:cs="Times New Roman"/>
          <w:sz w:val="24"/>
          <w:szCs w:val="24"/>
        </w:rPr>
        <w:t>;</w:t>
      </w:r>
    </w:p>
    <w:p w14:paraId="4A784F54" w14:textId="77777777" w:rsidR="00B1457A" w:rsidRPr="002A2FCA" w:rsidRDefault="00B1457A" w:rsidP="00B1457A">
      <w:pPr>
        <w:pStyle w:val="Default"/>
      </w:pPr>
    </w:p>
    <w:p w14:paraId="0488223C" w14:textId="77777777" w:rsidR="00B1457A" w:rsidRPr="002A2FCA" w:rsidRDefault="00B1457A" w:rsidP="00B1457A">
      <w:pPr>
        <w:ind w:left="709" w:hanging="567"/>
        <w:jc w:val="both"/>
        <w:rPr>
          <w:rFonts w:ascii="Times New Roman" w:hAnsi="Times New Roman" w:cs="Times New Roman"/>
          <w:sz w:val="24"/>
          <w:szCs w:val="24"/>
        </w:rPr>
      </w:pPr>
      <w:r w:rsidRPr="002A2FCA">
        <w:rPr>
          <w:rFonts w:ascii="Times New Roman" w:hAnsi="Times New Roman" w:cs="Times New Roman"/>
          <w:sz w:val="24"/>
          <w:szCs w:val="24"/>
        </w:rPr>
        <w:t xml:space="preserve"> </w:t>
      </w:r>
      <w:r w:rsidRPr="002A2FCA">
        <w:rPr>
          <w:rFonts w:ascii="Times New Roman" w:hAnsi="Times New Roman" w:cs="Times New Roman"/>
          <w:b/>
          <w:bCs/>
          <w:sz w:val="24"/>
          <w:szCs w:val="24"/>
        </w:rPr>
        <w:t>Que</w:t>
      </w:r>
      <w:r w:rsidRPr="002A2FCA">
        <w:rPr>
          <w:rFonts w:ascii="Times New Roman" w:hAnsi="Times New Roman" w:cs="Times New Roman"/>
          <w:sz w:val="24"/>
          <w:szCs w:val="24"/>
        </w:rPr>
        <w:t xml:space="preserve">, el artículo 263 del Código Orgánico de Organización Territorial, Autonomía y Descentralización, dispone que: </w:t>
      </w:r>
      <w:r w:rsidRPr="002A2FCA">
        <w:rPr>
          <w:rFonts w:ascii="Times New Roman" w:hAnsi="Times New Roman" w:cs="Times New Roman"/>
          <w:i/>
          <w:iCs/>
          <w:sz w:val="24"/>
          <w:szCs w:val="24"/>
        </w:rPr>
        <w:t>“El cierre de las cuentas y la clausura definitiva del presupuesto se efectuará al 31 de diciembre de cada año. Los ingresos que se recauden con posterioridad a esa fecha se acreditarán en el presupuesto vigente a la fecha en que se perciban, aun cuando hayan sido considerados en el presupuesto anterior. Después del 31 de diciembre no se podrán contraer obligaciones que afecten al presupuesto del ejercicio anterior.”</w:t>
      </w:r>
      <w:r w:rsidRPr="002A2FCA">
        <w:rPr>
          <w:rFonts w:ascii="Times New Roman" w:hAnsi="Times New Roman" w:cs="Times New Roman"/>
          <w:sz w:val="24"/>
          <w:szCs w:val="24"/>
        </w:rPr>
        <w:t>;</w:t>
      </w:r>
    </w:p>
    <w:p w14:paraId="75960DAB" w14:textId="77777777" w:rsidR="00B1457A" w:rsidRPr="002A2FCA" w:rsidRDefault="00B1457A" w:rsidP="00B1457A">
      <w:pPr>
        <w:ind w:left="709" w:hanging="567"/>
        <w:jc w:val="both"/>
        <w:rPr>
          <w:rFonts w:ascii="Times New Roman" w:hAnsi="Times New Roman" w:cs="Times New Roman"/>
          <w:sz w:val="24"/>
          <w:szCs w:val="24"/>
        </w:rPr>
      </w:pPr>
      <w:r w:rsidRPr="002A2FCA">
        <w:rPr>
          <w:rFonts w:ascii="Times New Roman" w:hAnsi="Times New Roman" w:cs="Times New Roman"/>
          <w:b/>
          <w:bCs/>
          <w:sz w:val="24"/>
          <w:szCs w:val="24"/>
        </w:rPr>
        <w:t>Que</w:t>
      </w:r>
      <w:r w:rsidRPr="002A2FCA">
        <w:rPr>
          <w:rFonts w:ascii="Times New Roman" w:hAnsi="Times New Roman" w:cs="Times New Roman"/>
          <w:sz w:val="24"/>
          <w:szCs w:val="24"/>
        </w:rPr>
        <w:t>, el artículo 265 del Código Orgánico de Organización Territorial, Autonomía y Descentralización, determina que: “</w:t>
      </w:r>
      <w:r w:rsidRPr="002A2FCA">
        <w:rPr>
          <w:rFonts w:ascii="Times New Roman" w:hAnsi="Times New Roman" w:cs="Times New Roman"/>
          <w:i/>
          <w:iCs/>
          <w:sz w:val="24"/>
          <w:szCs w:val="24"/>
        </w:rPr>
        <w:t>La unidad financiera o quien haga sus veces procederá a la liquidación del presupuesto del ejercicio anterior, hasta el 31 de enero, y a la determinación de los siguientes resultados (…). La unidad responsable de las finanzas entregará al ejecutivo del gobierno autónomo descentralizado la liquidación del presupuesto del ejercicio anterior.”</w:t>
      </w:r>
      <w:r w:rsidRPr="002A2FCA">
        <w:rPr>
          <w:rFonts w:ascii="Times New Roman" w:hAnsi="Times New Roman" w:cs="Times New Roman"/>
          <w:sz w:val="24"/>
          <w:szCs w:val="24"/>
        </w:rPr>
        <w:t>;</w:t>
      </w:r>
    </w:p>
    <w:p w14:paraId="189749F7" w14:textId="77777777" w:rsidR="00B1457A" w:rsidRPr="002A2FCA" w:rsidRDefault="00B1457A" w:rsidP="00B1457A">
      <w:pPr>
        <w:ind w:left="709" w:hanging="567"/>
        <w:jc w:val="both"/>
        <w:rPr>
          <w:rFonts w:ascii="Times New Roman" w:hAnsi="Times New Roman" w:cs="Times New Roman"/>
          <w:sz w:val="24"/>
          <w:szCs w:val="24"/>
        </w:rPr>
      </w:pPr>
      <w:r w:rsidRPr="002A2FCA">
        <w:rPr>
          <w:rFonts w:ascii="Times New Roman" w:hAnsi="Times New Roman" w:cs="Times New Roman"/>
          <w:b/>
          <w:bCs/>
          <w:sz w:val="24"/>
          <w:szCs w:val="24"/>
        </w:rPr>
        <w:t>Que</w:t>
      </w:r>
      <w:r w:rsidRPr="002A2FCA">
        <w:rPr>
          <w:rFonts w:ascii="Times New Roman" w:hAnsi="Times New Roman" w:cs="Times New Roman"/>
          <w:sz w:val="24"/>
          <w:szCs w:val="24"/>
        </w:rPr>
        <w:t xml:space="preserve">, el artículo 323 del Código Orgánico de Organización Territorial, Autonomía y Descentralización, dispone: </w:t>
      </w:r>
      <w:r w:rsidRPr="002A2FCA">
        <w:rPr>
          <w:rFonts w:ascii="Times New Roman" w:hAnsi="Times New Roman" w:cs="Times New Roman"/>
          <w:i/>
          <w:iCs/>
          <w:sz w:val="24"/>
          <w:szCs w:val="24"/>
        </w:rPr>
        <w:t xml:space="preserve">“El órgano normativo del respectivo gobierno autónomo descentralizado podrá </w:t>
      </w:r>
      <w:proofErr w:type="gramStart"/>
      <w:r w:rsidRPr="002A2FCA">
        <w:rPr>
          <w:rFonts w:ascii="Times New Roman" w:hAnsi="Times New Roman" w:cs="Times New Roman"/>
          <w:i/>
          <w:iCs/>
          <w:sz w:val="24"/>
          <w:szCs w:val="24"/>
        </w:rPr>
        <w:t>expedir</w:t>
      </w:r>
      <w:proofErr w:type="gramEnd"/>
      <w:r w:rsidRPr="002A2FCA">
        <w:rPr>
          <w:rFonts w:ascii="Times New Roman" w:hAnsi="Times New Roman" w:cs="Times New Roman"/>
          <w:i/>
          <w:iCs/>
          <w:sz w:val="24"/>
          <w:szCs w:val="24"/>
        </w:rPr>
        <w:t xml:space="preserve"> además, acuerdos y resoluciones sobre temas que tengan carácter especial o específico, los que serán aprobados por el órgano legislativo del gobierno autónomo, por simple mayoría, en un solo debate (…).”</w:t>
      </w:r>
      <w:r w:rsidRPr="002A2FCA">
        <w:rPr>
          <w:rFonts w:ascii="Times New Roman" w:hAnsi="Times New Roman" w:cs="Times New Roman"/>
          <w:sz w:val="24"/>
          <w:szCs w:val="24"/>
        </w:rPr>
        <w:t>;</w:t>
      </w:r>
    </w:p>
    <w:p w14:paraId="7EFD517B" w14:textId="77777777" w:rsidR="00B1457A" w:rsidRPr="002A2FCA" w:rsidRDefault="00B1457A" w:rsidP="00B1457A">
      <w:pPr>
        <w:ind w:left="709" w:hanging="567"/>
        <w:jc w:val="both"/>
        <w:rPr>
          <w:rFonts w:ascii="Times New Roman" w:hAnsi="Times New Roman" w:cs="Times New Roman"/>
          <w:sz w:val="24"/>
          <w:szCs w:val="24"/>
        </w:rPr>
      </w:pPr>
      <w:r w:rsidRPr="002A2FCA">
        <w:rPr>
          <w:rFonts w:ascii="Times New Roman" w:hAnsi="Times New Roman" w:cs="Times New Roman"/>
          <w:b/>
          <w:bCs/>
          <w:sz w:val="24"/>
          <w:szCs w:val="24"/>
        </w:rPr>
        <w:t>Que</w:t>
      </w:r>
      <w:r w:rsidRPr="002A2FCA">
        <w:rPr>
          <w:rFonts w:ascii="Times New Roman" w:hAnsi="Times New Roman" w:cs="Times New Roman"/>
          <w:sz w:val="24"/>
          <w:szCs w:val="24"/>
        </w:rPr>
        <w:t xml:space="preserve">, el artículo 129 del Reglamento del Código Orgánico de Planificación y Finanzas Públicas señala que: </w:t>
      </w:r>
      <w:r w:rsidRPr="002A2FCA">
        <w:rPr>
          <w:rFonts w:ascii="Times New Roman" w:hAnsi="Times New Roman" w:cs="Times New Roman"/>
          <w:i/>
          <w:iCs/>
          <w:sz w:val="24"/>
          <w:szCs w:val="24"/>
        </w:rPr>
        <w:t>“La liquidación presupuestaria de las instituciones que conforman el Presupuesto General del Estado y de las empresas públicas de la Función Ejecutiva, se expedirá hasta el 1 de marzo del año siguiente, de acuerdo a las normas técnicas que se expidan para el efecto por parte del ente rector de las finanzas públicas. Para el resto del sector público aplicará el mismo plazo y el acuerdo o resolución de liquidación será remitido al ente rector de las finanzas públicas.”</w:t>
      </w:r>
      <w:r w:rsidRPr="002A2FCA">
        <w:rPr>
          <w:rFonts w:ascii="Times New Roman" w:hAnsi="Times New Roman" w:cs="Times New Roman"/>
          <w:sz w:val="24"/>
          <w:szCs w:val="24"/>
        </w:rPr>
        <w:t>;</w:t>
      </w:r>
    </w:p>
    <w:p w14:paraId="572BEA32" w14:textId="77777777" w:rsidR="00B367B4" w:rsidRPr="002A2FCA" w:rsidRDefault="00B367B4" w:rsidP="009462A6">
      <w:pPr>
        <w:ind w:left="709" w:hanging="567"/>
        <w:jc w:val="both"/>
        <w:rPr>
          <w:rFonts w:ascii="Times New Roman" w:hAnsi="Times New Roman" w:cs="Times New Roman"/>
          <w:sz w:val="24"/>
          <w:szCs w:val="24"/>
        </w:rPr>
      </w:pPr>
      <w:r w:rsidRPr="002A2FCA">
        <w:rPr>
          <w:rFonts w:ascii="Times New Roman" w:hAnsi="Times New Roman" w:cs="Times New Roman"/>
          <w:b/>
          <w:sz w:val="24"/>
          <w:szCs w:val="24"/>
        </w:rPr>
        <w:t>Que</w:t>
      </w:r>
      <w:r w:rsidRPr="002A2FCA">
        <w:rPr>
          <w:rFonts w:ascii="Times New Roman" w:hAnsi="Times New Roman" w:cs="Times New Roman"/>
          <w:sz w:val="24"/>
          <w:szCs w:val="24"/>
        </w:rPr>
        <w:t xml:space="preserve">, mediante oficio No. </w:t>
      </w:r>
      <w:r w:rsidR="009462A6" w:rsidRPr="002A2FCA">
        <w:rPr>
          <w:rFonts w:ascii="Times New Roman" w:hAnsi="Times New Roman" w:cs="Times New Roman"/>
          <w:sz w:val="24"/>
          <w:szCs w:val="24"/>
        </w:rPr>
        <w:t>GADDMQ-AG-202</w:t>
      </w:r>
      <w:r w:rsidR="00A00976" w:rsidRPr="002A2FCA">
        <w:rPr>
          <w:rFonts w:ascii="Times New Roman" w:hAnsi="Times New Roman" w:cs="Times New Roman"/>
          <w:sz w:val="24"/>
          <w:szCs w:val="24"/>
        </w:rPr>
        <w:t>2</w:t>
      </w:r>
      <w:r w:rsidR="007D7152">
        <w:rPr>
          <w:rFonts w:ascii="Times New Roman" w:hAnsi="Times New Roman" w:cs="Times New Roman"/>
          <w:sz w:val="24"/>
          <w:szCs w:val="24"/>
        </w:rPr>
        <w:t>-0110</w:t>
      </w:r>
      <w:r w:rsidR="00A00976" w:rsidRPr="002A2FCA">
        <w:rPr>
          <w:rFonts w:ascii="Times New Roman" w:hAnsi="Times New Roman" w:cs="Times New Roman"/>
          <w:sz w:val="24"/>
          <w:szCs w:val="24"/>
        </w:rPr>
        <w:t xml:space="preserve">- O </w:t>
      </w:r>
      <w:r w:rsidR="009462A6" w:rsidRPr="002A2FCA">
        <w:rPr>
          <w:rFonts w:ascii="Times New Roman" w:hAnsi="Times New Roman" w:cs="Times New Roman"/>
          <w:sz w:val="24"/>
          <w:szCs w:val="24"/>
        </w:rPr>
        <w:t xml:space="preserve">de </w:t>
      </w:r>
      <w:r w:rsidR="007D7152">
        <w:rPr>
          <w:rFonts w:ascii="Times New Roman" w:hAnsi="Times New Roman" w:cs="Times New Roman"/>
          <w:sz w:val="24"/>
          <w:szCs w:val="24"/>
        </w:rPr>
        <w:t>27 de enero de 2022</w:t>
      </w:r>
      <w:r w:rsidR="009462A6" w:rsidRPr="002A2FCA">
        <w:rPr>
          <w:rFonts w:ascii="Times New Roman" w:hAnsi="Times New Roman" w:cs="Times New Roman"/>
          <w:sz w:val="24"/>
          <w:szCs w:val="24"/>
        </w:rPr>
        <w:t xml:space="preserve"> el </w:t>
      </w:r>
      <w:proofErr w:type="spellStart"/>
      <w:r w:rsidR="009462A6" w:rsidRPr="002A2FCA">
        <w:rPr>
          <w:rFonts w:ascii="Times New Roman" w:hAnsi="Times New Roman" w:cs="Times New Roman"/>
          <w:sz w:val="24"/>
          <w:szCs w:val="24"/>
        </w:rPr>
        <w:t>Mgs</w:t>
      </w:r>
      <w:proofErr w:type="spellEnd"/>
      <w:r w:rsidR="009462A6" w:rsidRPr="002A2FCA">
        <w:rPr>
          <w:rFonts w:ascii="Times New Roman" w:hAnsi="Times New Roman" w:cs="Times New Roman"/>
          <w:sz w:val="24"/>
          <w:szCs w:val="24"/>
        </w:rPr>
        <w:t>. Freddy Erazo Costa, Administrador</w:t>
      </w:r>
      <w:r w:rsidRPr="002A2FCA">
        <w:rPr>
          <w:rFonts w:ascii="Times New Roman" w:hAnsi="Times New Roman" w:cs="Times New Roman"/>
          <w:sz w:val="24"/>
          <w:szCs w:val="24"/>
        </w:rPr>
        <w:t xml:space="preserve"> General del Distrito Metropolitano de Quito, remite a la Alcaldía Metropolitana el informe de liquidación presupuestaria del ejercicio ec</w:t>
      </w:r>
      <w:r w:rsidR="009462A6" w:rsidRPr="002A2FCA">
        <w:rPr>
          <w:rFonts w:ascii="Times New Roman" w:hAnsi="Times New Roman" w:cs="Times New Roman"/>
          <w:sz w:val="24"/>
          <w:szCs w:val="24"/>
        </w:rPr>
        <w:t>onómico 202</w:t>
      </w:r>
      <w:r w:rsidR="004F0B42">
        <w:rPr>
          <w:rFonts w:ascii="Times New Roman" w:hAnsi="Times New Roman" w:cs="Times New Roman"/>
          <w:sz w:val="24"/>
          <w:szCs w:val="24"/>
        </w:rPr>
        <w:t>1</w:t>
      </w:r>
      <w:r w:rsidRPr="002A2FCA">
        <w:rPr>
          <w:rFonts w:ascii="Times New Roman" w:hAnsi="Times New Roman" w:cs="Times New Roman"/>
          <w:sz w:val="24"/>
          <w:szCs w:val="24"/>
        </w:rPr>
        <w:t xml:space="preserve">, con los traspasos, suplementos y disminución de créditos de las diferentes partidas presupuestarias, el mismo que se encuentra contenido en el oficio </w:t>
      </w:r>
      <w:r w:rsidR="009462A6" w:rsidRPr="002A2FCA">
        <w:rPr>
          <w:rFonts w:ascii="Times New Roman" w:hAnsi="Times New Roman" w:cs="Times New Roman"/>
          <w:sz w:val="24"/>
          <w:szCs w:val="24"/>
        </w:rPr>
        <w:t>No. GADDMQ-DMF-202</w:t>
      </w:r>
      <w:r w:rsidR="00A00976" w:rsidRPr="002A2FCA">
        <w:rPr>
          <w:rFonts w:ascii="Times New Roman" w:hAnsi="Times New Roman" w:cs="Times New Roman"/>
          <w:sz w:val="24"/>
          <w:szCs w:val="24"/>
        </w:rPr>
        <w:t>2</w:t>
      </w:r>
      <w:r w:rsidR="009462A6" w:rsidRPr="002A2FCA">
        <w:rPr>
          <w:rFonts w:ascii="Times New Roman" w:hAnsi="Times New Roman" w:cs="Times New Roman"/>
          <w:sz w:val="24"/>
          <w:szCs w:val="24"/>
        </w:rPr>
        <w:t>-</w:t>
      </w:r>
      <w:r w:rsidR="007D7152">
        <w:rPr>
          <w:rFonts w:ascii="Times New Roman" w:hAnsi="Times New Roman" w:cs="Times New Roman"/>
          <w:sz w:val="24"/>
          <w:szCs w:val="24"/>
        </w:rPr>
        <w:t>0074</w:t>
      </w:r>
      <w:r w:rsidR="009462A6" w:rsidRPr="002A2FCA">
        <w:rPr>
          <w:rFonts w:ascii="Times New Roman" w:hAnsi="Times New Roman" w:cs="Times New Roman"/>
          <w:sz w:val="24"/>
          <w:szCs w:val="24"/>
        </w:rPr>
        <w:t xml:space="preserve">-O de </w:t>
      </w:r>
      <w:r w:rsidR="007D7152">
        <w:rPr>
          <w:rFonts w:ascii="Times New Roman" w:hAnsi="Times New Roman" w:cs="Times New Roman"/>
          <w:sz w:val="24"/>
          <w:szCs w:val="24"/>
        </w:rPr>
        <w:t>27 de enero de 2022</w:t>
      </w:r>
      <w:r w:rsidR="009462A6" w:rsidRPr="002A2FCA">
        <w:rPr>
          <w:rFonts w:ascii="Times New Roman" w:hAnsi="Times New Roman" w:cs="Times New Roman"/>
          <w:sz w:val="24"/>
          <w:szCs w:val="24"/>
        </w:rPr>
        <w:t xml:space="preserve"> emitido por el Director Metropolitano Financiero;</w:t>
      </w:r>
    </w:p>
    <w:p w14:paraId="4AC46C96" w14:textId="77777777" w:rsidR="002A2FCA" w:rsidRDefault="002A2FCA" w:rsidP="002A2FCA">
      <w:pPr>
        <w:ind w:left="709" w:hanging="567"/>
        <w:jc w:val="both"/>
        <w:rPr>
          <w:rFonts w:ascii="Times New Roman" w:hAnsi="Times New Roman" w:cs="Times New Roman"/>
          <w:sz w:val="24"/>
          <w:szCs w:val="24"/>
        </w:rPr>
      </w:pPr>
      <w:r w:rsidRPr="002A2FCA">
        <w:rPr>
          <w:rFonts w:ascii="Times New Roman" w:hAnsi="Times New Roman" w:cs="Times New Roman"/>
          <w:b/>
          <w:bCs/>
          <w:sz w:val="24"/>
          <w:szCs w:val="24"/>
        </w:rPr>
        <w:t xml:space="preserve">Que, </w:t>
      </w:r>
      <w:r w:rsidRPr="002A2FCA">
        <w:rPr>
          <w:rFonts w:ascii="Times New Roman" w:hAnsi="Times New Roman" w:cs="Times New Roman"/>
          <w:sz w:val="24"/>
          <w:szCs w:val="24"/>
        </w:rPr>
        <w:t xml:space="preserve">la Comisión de Presupuesto, Finanzas y Tributación, en la sesión No. </w:t>
      </w:r>
      <w:r w:rsidRPr="002A2FCA">
        <w:rPr>
          <w:rFonts w:ascii="Times New Roman" w:hAnsi="Times New Roman" w:cs="Times New Roman"/>
          <w:sz w:val="24"/>
          <w:szCs w:val="24"/>
          <w:highlight w:val="yellow"/>
        </w:rPr>
        <w:t>XXX</w:t>
      </w:r>
      <w:r w:rsidRPr="002A2FCA">
        <w:rPr>
          <w:rFonts w:ascii="Times New Roman" w:hAnsi="Times New Roman" w:cs="Times New Roman"/>
          <w:sz w:val="24"/>
          <w:szCs w:val="24"/>
        </w:rPr>
        <w:t xml:space="preserve"> extraordinaria realizada el </w:t>
      </w:r>
      <w:r w:rsidRPr="002A2FCA">
        <w:rPr>
          <w:rFonts w:ascii="Times New Roman" w:hAnsi="Times New Roman" w:cs="Times New Roman"/>
          <w:sz w:val="24"/>
          <w:szCs w:val="24"/>
          <w:highlight w:val="yellow"/>
        </w:rPr>
        <w:t>XXXX</w:t>
      </w:r>
      <w:r w:rsidRPr="002A2FCA">
        <w:rPr>
          <w:rFonts w:ascii="Times New Roman" w:hAnsi="Times New Roman" w:cs="Times New Roman"/>
          <w:sz w:val="24"/>
          <w:szCs w:val="24"/>
        </w:rPr>
        <w:t>, emitió el Informe No. IC-CPF-2022-</w:t>
      </w:r>
      <w:r w:rsidRPr="002A2FCA">
        <w:rPr>
          <w:rFonts w:ascii="Times New Roman" w:hAnsi="Times New Roman" w:cs="Times New Roman"/>
          <w:sz w:val="24"/>
          <w:szCs w:val="24"/>
          <w:highlight w:val="yellow"/>
        </w:rPr>
        <w:t>XXXX</w:t>
      </w:r>
      <w:r w:rsidRPr="002A2FCA">
        <w:rPr>
          <w:rFonts w:ascii="Times New Roman" w:hAnsi="Times New Roman" w:cs="Times New Roman"/>
          <w:sz w:val="24"/>
          <w:szCs w:val="24"/>
        </w:rPr>
        <w:t xml:space="preserve">, </w:t>
      </w:r>
      <w:r w:rsidRPr="002A2FCA">
        <w:rPr>
          <w:rFonts w:ascii="Times New Roman" w:hAnsi="Times New Roman" w:cs="Times New Roman"/>
          <w:sz w:val="24"/>
          <w:szCs w:val="24"/>
        </w:rPr>
        <w:lastRenderedPageBreak/>
        <w:t>mediante el cual resolvió emitir DICTAMEN FAVORABLE para que el Concejo Metropolitano apruebe la “Liquidación presupuestaria del ejercicio fiscal 202</w:t>
      </w:r>
      <w:r>
        <w:rPr>
          <w:rFonts w:ascii="Times New Roman" w:hAnsi="Times New Roman" w:cs="Times New Roman"/>
          <w:sz w:val="24"/>
          <w:szCs w:val="24"/>
        </w:rPr>
        <w:t>1</w:t>
      </w:r>
      <w:r w:rsidRPr="002A2FCA">
        <w:rPr>
          <w:rFonts w:ascii="Times New Roman" w:hAnsi="Times New Roman" w:cs="Times New Roman"/>
          <w:sz w:val="24"/>
          <w:szCs w:val="24"/>
        </w:rPr>
        <w:t>.”; y,</w:t>
      </w:r>
    </w:p>
    <w:p w14:paraId="6C8689F6" w14:textId="77777777" w:rsidR="002A2FCA" w:rsidRPr="002A2FCA" w:rsidRDefault="002A2FCA" w:rsidP="002A2FCA">
      <w:pPr>
        <w:ind w:left="709" w:hanging="567"/>
        <w:jc w:val="both"/>
        <w:rPr>
          <w:rFonts w:ascii="Times New Roman" w:hAnsi="Times New Roman" w:cs="Times New Roman"/>
          <w:sz w:val="24"/>
          <w:szCs w:val="24"/>
        </w:rPr>
      </w:pPr>
      <w:r w:rsidRPr="002A2FCA">
        <w:rPr>
          <w:rFonts w:ascii="Times New Roman" w:hAnsi="Times New Roman" w:cs="Times New Roman"/>
          <w:b/>
          <w:bCs/>
          <w:sz w:val="24"/>
          <w:szCs w:val="24"/>
        </w:rPr>
        <w:t xml:space="preserve">Que, </w:t>
      </w:r>
      <w:r w:rsidRPr="002A2FCA">
        <w:rPr>
          <w:rFonts w:ascii="Times New Roman" w:hAnsi="Times New Roman" w:cs="Times New Roman"/>
          <w:sz w:val="24"/>
          <w:szCs w:val="24"/>
        </w:rPr>
        <w:t xml:space="preserve">en la sesión No. </w:t>
      </w:r>
      <w:r w:rsidR="007D7152" w:rsidRPr="007D7152">
        <w:rPr>
          <w:rFonts w:ascii="Times New Roman" w:hAnsi="Times New Roman" w:cs="Times New Roman"/>
          <w:sz w:val="24"/>
          <w:szCs w:val="24"/>
          <w:highlight w:val="yellow"/>
        </w:rPr>
        <w:t>XX</w:t>
      </w:r>
      <w:r w:rsidRPr="002A2FCA">
        <w:rPr>
          <w:rFonts w:ascii="Times New Roman" w:hAnsi="Times New Roman" w:cs="Times New Roman"/>
          <w:sz w:val="24"/>
          <w:szCs w:val="24"/>
        </w:rPr>
        <w:t xml:space="preserve"> ordinaria del Concejo Metropolitano de Quito, realizada el </w:t>
      </w:r>
      <w:r w:rsidRPr="002A2FCA">
        <w:rPr>
          <w:rFonts w:ascii="Times New Roman" w:hAnsi="Times New Roman" w:cs="Times New Roman"/>
          <w:sz w:val="24"/>
          <w:szCs w:val="24"/>
          <w:highlight w:val="yellow"/>
        </w:rPr>
        <w:t>XX</w:t>
      </w:r>
      <w:r w:rsidRPr="002A2FCA">
        <w:rPr>
          <w:rFonts w:ascii="Times New Roman" w:hAnsi="Times New Roman" w:cs="Times New Roman"/>
          <w:sz w:val="24"/>
          <w:szCs w:val="24"/>
        </w:rPr>
        <w:t xml:space="preserve"> de </w:t>
      </w:r>
      <w:r w:rsidRPr="002A2FCA">
        <w:rPr>
          <w:rFonts w:ascii="Times New Roman" w:hAnsi="Times New Roman" w:cs="Times New Roman"/>
          <w:sz w:val="24"/>
          <w:szCs w:val="24"/>
          <w:highlight w:val="yellow"/>
        </w:rPr>
        <w:t>XXX</w:t>
      </w:r>
      <w:r w:rsidRPr="002A2FCA">
        <w:rPr>
          <w:rFonts w:ascii="Times New Roman" w:hAnsi="Times New Roman" w:cs="Times New Roman"/>
          <w:sz w:val="24"/>
          <w:szCs w:val="24"/>
        </w:rPr>
        <w:t xml:space="preserve"> de 202</w:t>
      </w:r>
      <w:r>
        <w:rPr>
          <w:rFonts w:ascii="Times New Roman" w:hAnsi="Times New Roman" w:cs="Times New Roman"/>
          <w:sz w:val="24"/>
          <w:szCs w:val="24"/>
        </w:rPr>
        <w:t>2</w:t>
      </w:r>
      <w:r w:rsidRPr="002A2FCA">
        <w:rPr>
          <w:rFonts w:ascii="Times New Roman" w:hAnsi="Times New Roman" w:cs="Times New Roman"/>
          <w:sz w:val="24"/>
          <w:szCs w:val="24"/>
        </w:rPr>
        <w:t xml:space="preserve">, el Concejo Metropolitano dio tratamiento en el orden del día: </w:t>
      </w:r>
      <w:r w:rsidRPr="002A2FCA">
        <w:rPr>
          <w:rFonts w:ascii="Times New Roman" w:hAnsi="Times New Roman" w:cs="Times New Roman"/>
          <w:i/>
          <w:iCs/>
          <w:sz w:val="24"/>
          <w:szCs w:val="24"/>
        </w:rPr>
        <w:t>“Conocimiento de la Liquidación Presupuestaria del Ejercicio Fiscal 202</w:t>
      </w:r>
      <w:r>
        <w:rPr>
          <w:rFonts w:ascii="Times New Roman" w:hAnsi="Times New Roman" w:cs="Times New Roman"/>
          <w:i/>
          <w:iCs/>
          <w:sz w:val="24"/>
          <w:szCs w:val="24"/>
        </w:rPr>
        <w:t>1</w:t>
      </w:r>
      <w:r w:rsidRPr="002A2FCA">
        <w:rPr>
          <w:rFonts w:ascii="Times New Roman" w:hAnsi="Times New Roman" w:cs="Times New Roman"/>
          <w:i/>
          <w:iCs/>
          <w:sz w:val="24"/>
          <w:szCs w:val="24"/>
        </w:rPr>
        <w:t>; y resolución al respecto. (IC-CPF-202</w:t>
      </w:r>
      <w:r>
        <w:rPr>
          <w:rFonts w:ascii="Times New Roman" w:hAnsi="Times New Roman" w:cs="Times New Roman"/>
          <w:i/>
          <w:iCs/>
          <w:sz w:val="24"/>
          <w:szCs w:val="24"/>
        </w:rPr>
        <w:t>2</w:t>
      </w:r>
      <w:r w:rsidRPr="002A2FCA">
        <w:rPr>
          <w:rFonts w:ascii="Times New Roman" w:hAnsi="Times New Roman" w:cs="Times New Roman"/>
          <w:i/>
          <w:iCs/>
          <w:sz w:val="24"/>
          <w:szCs w:val="24"/>
        </w:rPr>
        <w:t>-</w:t>
      </w:r>
      <w:r w:rsidRPr="002A2FCA">
        <w:rPr>
          <w:rFonts w:ascii="Times New Roman" w:hAnsi="Times New Roman" w:cs="Times New Roman"/>
          <w:i/>
          <w:iCs/>
          <w:sz w:val="24"/>
          <w:szCs w:val="24"/>
          <w:highlight w:val="yellow"/>
        </w:rPr>
        <w:t>XXX</w:t>
      </w:r>
      <w:r w:rsidRPr="002A2FCA">
        <w:rPr>
          <w:rFonts w:ascii="Times New Roman" w:hAnsi="Times New Roman" w:cs="Times New Roman"/>
          <w:i/>
          <w:iCs/>
          <w:sz w:val="24"/>
          <w:szCs w:val="24"/>
        </w:rPr>
        <w:t>).”</w:t>
      </w:r>
    </w:p>
    <w:p w14:paraId="0067898C" w14:textId="77777777" w:rsidR="002A2FCA" w:rsidRPr="002A2FCA" w:rsidRDefault="002A2FCA" w:rsidP="002A2FCA">
      <w:pPr>
        <w:jc w:val="both"/>
        <w:rPr>
          <w:rFonts w:ascii="Times New Roman" w:hAnsi="Times New Roman" w:cs="Times New Roman"/>
          <w:b/>
          <w:bCs/>
        </w:rPr>
      </w:pPr>
      <w:r w:rsidRPr="002A2FCA">
        <w:rPr>
          <w:rFonts w:ascii="Times New Roman" w:hAnsi="Times New Roman" w:cs="Times New Roman"/>
          <w:b/>
          <w:bCs/>
        </w:rPr>
        <w:t xml:space="preserve">En ejercicio de las atribuciones previstas en el artículo 240 de la Constitución de la República del Ecuador, artículos 87 literal a); y, 323 del Código Orgánico de Organización Territorial, Autonomía y Descentralización. </w:t>
      </w:r>
    </w:p>
    <w:p w14:paraId="1F1477FC" w14:textId="77777777" w:rsidR="00B367B4" w:rsidRPr="002A2FCA" w:rsidRDefault="00B367B4" w:rsidP="009462A6">
      <w:pPr>
        <w:jc w:val="center"/>
        <w:rPr>
          <w:rFonts w:ascii="Times New Roman" w:hAnsi="Times New Roman" w:cs="Times New Roman"/>
          <w:b/>
          <w:sz w:val="24"/>
          <w:szCs w:val="24"/>
        </w:rPr>
      </w:pPr>
      <w:r w:rsidRPr="002A2FCA">
        <w:rPr>
          <w:rFonts w:ascii="Times New Roman" w:hAnsi="Times New Roman" w:cs="Times New Roman"/>
          <w:b/>
          <w:sz w:val="24"/>
          <w:szCs w:val="24"/>
        </w:rPr>
        <w:t>RESUELVE:</w:t>
      </w:r>
    </w:p>
    <w:p w14:paraId="6F4BB3E5" w14:textId="77777777" w:rsidR="00B367B4" w:rsidRPr="002A2FCA" w:rsidRDefault="00B367B4" w:rsidP="00B367B4">
      <w:pPr>
        <w:jc w:val="both"/>
        <w:rPr>
          <w:rFonts w:ascii="Times New Roman" w:hAnsi="Times New Roman" w:cs="Times New Roman"/>
          <w:sz w:val="24"/>
          <w:szCs w:val="24"/>
        </w:rPr>
      </w:pPr>
      <w:r w:rsidRPr="002A2FCA">
        <w:rPr>
          <w:rFonts w:ascii="Times New Roman" w:hAnsi="Times New Roman" w:cs="Times New Roman"/>
          <w:b/>
          <w:sz w:val="24"/>
          <w:szCs w:val="24"/>
        </w:rPr>
        <w:t xml:space="preserve">Artículo </w:t>
      </w:r>
      <w:proofErr w:type="gramStart"/>
      <w:r w:rsidRPr="002A2FCA">
        <w:rPr>
          <w:rFonts w:ascii="Times New Roman" w:hAnsi="Times New Roman" w:cs="Times New Roman"/>
          <w:b/>
          <w:sz w:val="24"/>
          <w:szCs w:val="24"/>
        </w:rPr>
        <w:t>único.-</w:t>
      </w:r>
      <w:proofErr w:type="gramEnd"/>
      <w:r w:rsidRPr="002A2FCA">
        <w:rPr>
          <w:rFonts w:ascii="Times New Roman" w:hAnsi="Times New Roman" w:cs="Times New Roman"/>
          <w:sz w:val="24"/>
          <w:szCs w:val="24"/>
        </w:rPr>
        <w:t xml:space="preserve"> Aprobar la liquidación presupuesta</w:t>
      </w:r>
      <w:r w:rsidR="009462A6" w:rsidRPr="002A2FCA">
        <w:rPr>
          <w:rFonts w:ascii="Times New Roman" w:hAnsi="Times New Roman" w:cs="Times New Roman"/>
          <w:sz w:val="24"/>
          <w:szCs w:val="24"/>
        </w:rPr>
        <w:t>ria del ejercicio económico 202</w:t>
      </w:r>
      <w:r w:rsidR="00A00976" w:rsidRPr="002A2FCA">
        <w:rPr>
          <w:rFonts w:ascii="Times New Roman" w:hAnsi="Times New Roman" w:cs="Times New Roman"/>
          <w:sz w:val="24"/>
          <w:szCs w:val="24"/>
        </w:rPr>
        <w:t>1</w:t>
      </w:r>
      <w:r w:rsidRPr="002A2FCA">
        <w:rPr>
          <w:rFonts w:ascii="Times New Roman" w:hAnsi="Times New Roman" w:cs="Times New Roman"/>
          <w:sz w:val="24"/>
          <w:szCs w:val="24"/>
        </w:rPr>
        <w:t xml:space="preserve">, con los traspasos, suplementos y disminución de créditos de las diferentes partidas presupuestarias, de conformidad con el informe de Liquidación Presupuestaria </w:t>
      </w:r>
      <w:r w:rsidR="009462A6" w:rsidRPr="002A2FCA">
        <w:rPr>
          <w:rFonts w:ascii="Times New Roman" w:hAnsi="Times New Roman" w:cs="Times New Roman"/>
          <w:sz w:val="24"/>
          <w:szCs w:val="24"/>
        </w:rPr>
        <w:t>202</w:t>
      </w:r>
      <w:r w:rsidR="00A00976" w:rsidRPr="002A2FCA">
        <w:rPr>
          <w:rFonts w:ascii="Times New Roman" w:hAnsi="Times New Roman" w:cs="Times New Roman"/>
          <w:sz w:val="24"/>
          <w:szCs w:val="24"/>
        </w:rPr>
        <w:t>1</w:t>
      </w:r>
      <w:r w:rsidRPr="002A2FCA">
        <w:rPr>
          <w:rFonts w:ascii="Times New Roman" w:hAnsi="Times New Roman" w:cs="Times New Roman"/>
          <w:sz w:val="24"/>
          <w:szCs w:val="24"/>
        </w:rPr>
        <w:t xml:space="preserve"> contenido en el oficio N</w:t>
      </w:r>
      <w:r w:rsidR="009462A6" w:rsidRPr="002A2FCA">
        <w:rPr>
          <w:rFonts w:ascii="Times New Roman" w:hAnsi="Times New Roman" w:cs="Times New Roman"/>
          <w:sz w:val="24"/>
          <w:szCs w:val="24"/>
        </w:rPr>
        <w:t>o</w:t>
      </w:r>
      <w:r w:rsidRPr="002A2FCA">
        <w:rPr>
          <w:rFonts w:ascii="Times New Roman" w:hAnsi="Times New Roman" w:cs="Times New Roman"/>
          <w:sz w:val="24"/>
          <w:szCs w:val="24"/>
        </w:rPr>
        <w:t xml:space="preserve">. </w:t>
      </w:r>
      <w:r w:rsidR="009462A6" w:rsidRPr="002A2FCA">
        <w:rPr>
          <w:rFonts w:ascii="Times New Roman" w:hAnsi="Times New Roman" w:cs="Times New Roman"/>
          <w:sz w:val="24"/>
          <w:szCs w:val="24"/>
        </w:rPr>
        <w:t>GADDMQ-DMF-202</w:t>
      </w:r>
      <w:r w:rsidR="00A00976" w:rsidRPr="002A2FCA">
        <w:rPr>
          <w:rFonts w:ascii="Times New Roman" w:hAnsi="Times New Roman" w:cs="Times New Roman"/>
          <w:sz w:val="24"/>
          <w:szCs w:val="24"/>
        </w:rPr>
        <w:t>2</w:t>
      </w:r>
      <w:r w:rsidR="009462A6" w:rsidRPr="002A2FCA">
        <w:rPr>
          <w:rFonts w:ascii="Times New Roman" w:hAnsi="Times New Roman" w:cs="Times New Roman"/>
          <w:sz w:val="24"/>
          <w:szCs w:val="24"/>
        </w:rPr>
        <w:t>-</w:t>
      </w:r>
      <w:r w:rsidR="00A00976" w:rsidRPr="002A2FCA">
        <w:rPr>
          <w:rFonts w:ascii="Times New Roman" w:hAnsi="Times New Roman" w:cs="Times New Roman"/>
          <w:sz w:val="24"/>
          <w:szCs w:val="24"/>
          <w:highlight w:val="yellow"/>
        </w:rPr>
        <w:t>XXXX</w:t>
      </w:r>
      <w:r w:rsidR="009462A6" w:rsidRPr="002A2FCA">
        <w:rPr>
          <w:rFonts w:ascii="Times New Roman" w:hAnsi="Times New Roman" w:cs="Times New Roman"/>
          <w:sz w:val="24"/>
          <w:szCs w:val="24"/>
        </w:rPr>
        <w:t xml:space="preserve">-O </w:t>
      </w:r>
      <w:r w:rsidRPr="002A2FCA">
        <w:rPr>
          <w:rFonts w:ascii="Times New Roman" w:hAnsi="Times New Roman" w:cs="Times New Roman"/>
          <w:sz w:val="24"/>
          <w:szCs w:val="24"/>
        </w:rPr>
        <w:t xml:space="preserve">de </w:t>
      </w:r>
      <w:r w:rsidR="00A00976" w:rsidRPr="002A2FCA">
        <w:rPr>
          <w:rFonts w:ascii="Times New Roman" w:hAnsi="Times New Roman" w:cs="Times New Roman"/>
          <w:sz w:val="24"/>
          <w:szCs w:val="24"/>
          <w:highlight w:val="yellow"/>
        </w:rPr>
        <w:t>XXXX</w:t>
      </w:r>
      <w:r w:rsidRPr="002A2FCA">
        <w:rPr>
          <w:rFonts w:ascii="Times New Roman" w:hAnsi="Times New Roman" w:cs="Times New Roman"/>
          <w:sz w:val="24"/>
          <w:szCs w:val="24"/>
        </w:rPr>
        <w:t>, emitido por la Dirección Metropolitana Financiera del Municipio del Distrito Metropolitano de Quito, el mismo que forma parte integrante de la presente resolución.</w:t>
      </w:r>
    </w:p>
    <w:p w14:paraId="46414D01" w14:textId="77777777" w:rsidR="00B367B4" w:rsidRPr="002A2FCA" w:rsidRDefault="00B367B4" w:rsidP="00B367B4">
      <w:pPr>
        <w:jc w:val="both"/>
        <w:rPr>
          <w:rFonts w:ascii="Times New Roman" w:hAnsi="Times New Roman" w:cs="Times New Roman"/>
          <w:sz w:val="24"/>
          <w:szCs w:val="24"/>
        </w:rPr>
      </w:pPr>
      <w:r w:rsidRPr="002A2FCA">
        <w:rPr>
          <w:rFonts w:ascii="Times New Roman" w:hAnsi="Times New Roman" w:cs="Times New Roman"/>
          <w:sz w:val="24"/>
          <w:szCs w:val="24"/>
        </w:rPr>
        <w:t xml:space="preserve">Dada, en la Sala de Sesiones del Concejo </w:t>
      </w:r>
      <w:r w:rsidR="009462A6" w:rsidRPr="002A2FCA">
        <w:rPr>
          <w:rFonts w:ascii="Times New Roman" w:hAnsi="Times New Roman" w:cs="Times New Roman"/>
          <w:sz w:val="24"/>
          <w:szCs w:val="24"/>
        </w:rPr>
        <w:t xml:space="preserve">Metropolitano de Quito, a los </w:t>
      </w:r>
      <w:r w:rsidR="00A00976" w:rsidRPr="002A2FCA">
        <w:rPr>
          <w:rFonts w:ascii="Times New Roman" w:hAnsi="Times New Roman" w:cs="Times New Roman"/>
          <w:sz w:val="24"/>
          <w:szCs w:val="24"/>
          <w:highlight w:val="yellow"/>
        </w:rPr>
        <w:t>XX</w:t>
      </w:r>
      <w:r w:rsidRPr="002A2FCA">
        <w:rPr>
          <w:rFonts w:ascii="Times New Roman" w:hAnsi="Times New Roman" w:cs="Times New Roman"/>
          <w:sz w:val="24"/>
          <w:szCs w:val="24"/>
        </w:rPr>
        <w:t xml:space="preserve"> días del mes de </w:t>
      </w:r>
      <w:r w:rsidR="002A2FCA" w:rsidRPr="002A2FCA">
        <w:rPr>
          <w:rFonts w:ascii="Times New Roman" w:hAnsi="Times New Roman" w:cs="Times New Roman"/>
          <w:sz w:val="24"/>
          <w:szCs w:val="24"/>
          <w:highlight w:val="yellow"/>
        </w:rPr>
        <w:t>XXX</w:t>
      </w:r>
      <w:r w:rsidRPr="002A2FCA">
        <w:rPr>
          <w:rFonts w:ascii="Times New Roman" w:hAnsi="Times New Roman" w:cs="Times New Roman"/>
          <w:sz w:val="24"/>
          <w:szCs w:val="24"/>
        </w:rPr>
        <w:t xml:space="preserve"> del año 202</w:t>
      </w:r>
      <w:r w:rsidR="00A00976" w:rsidRPr="002A2FCA">
        <w:rPr>
          <w:rFonts w:ascii="Times New Roman" w:hAnsi="Times New Roman" w:cs="Times New Roman"/>
          <w:sz w:val="24"/>
          <w:szCs w:val="24"/>
        </w:rPr>
        <w:t>2</w:t>
      </w:r>
      <w:r w:rsidRPr="002A2FCA">
        <w:rPr>
          <w:rFonts w:ascii="Times New Roman" w:hAnsi="Times New Roman" w:cs="Times New Roman"/>
          <w:sz w:val="24"/>
          <w:szCs w:val="24"/>
        </w:rPr>
        <w:t>.</w:t>
      </w:r>
    </w:p>
    <w:p w14:paraId="52340018" w14:textId="77777777" w:rsidR="00B367B4" w:rsidRPr="002A2FCA" w:rsidRDefault="00B367B4" w:rsidP="00B367B4">
      <w:pPr>
        <w:jc w:val="both"/>
        <w:rPr>
          <w:rFonts w:ascii="Times New Roman" w:hAnsi="Times New Roman" w:cs="Times New Roman"/>
          <w:sz w:val="24"/>
          <w:szCs w:val="24"/>
        </w:rPr>
      </w:pPr>
    </w:p>
    <w:p w14:paraId="2FF485AA" w14:textId="77777777" w:rsidR="00B367B4" w:rsidRPr="002A2FCA" w:rsidRDefault="00B367B4" w:rsidP="00B367B4">
      <w:pPr>
        <w:jc w:val="both"/>
        <w:rPr>
          <w:rFonts w:ascii="Times New Roman" w:hAnsi="Times New Roman" w:cs="Times New Roman"/>
          <w:sz w:val="24"/>
          <w:szCs w:val="24"/>
        </w:rPr>
      </w:pPr>
      <w:r w:rsidRPr="002A2FCA">
        <w:rPr>
          <w:rFonts w:ascii="Times New Roman" w:hAnsi="Times New Roman" w:cs="Times New Roman"/>
          <w:sz w:val="24"/>
          <w:szCs w:val="24"/>
        </w:rPr>
        <w:t xml:space="preserve">ALCALDÍA DEL DISTRITO </w:t>
      </w:r>
      <w:r w:rsidR="00A00976" w:rsidRPr="002A2FCA">
        <w:rPr>
          <w:rFonts w:ascii="Times New Roman" w:hAnsi="Times New Roman" w:cs="Times New Roman"/>
          <w:sz w:val="24"/>
          <w:szCs w:val="24"/>
        </w:rPr>
        <w:t>METROPOLITANO. -</w:t>
      </w:r>
      <w:r w:rsidRPr="002A2FCA">
        <w:rPr>
          <w:rFonts w:ascii="Times New Roman" w:hAnsi="Times New Roman" w:cs="Times New Roman"/>
          <w:sz w:val="24"/>
          <w:szCs w:val="24"/>
        </w:rPr>
        <w:t xml:space="preserve"> Distrito Metropolitano de Quito,</w:t>
      </w:r>
      <w:r w:rsidR="002A2FCA">
        <w:rPr>
          <w:rFonts w:ascii="Times New Roman" w:hAnsi="Times New Roman" w:cs="Times New Roman"/>
          <w:sz w:val="24"/>
          <w:szCs w:val="24"/>
        </w:rPr>
        <w:t xml:space="preserve"> </w:t>
      </w:r>
      <w:r w:rsidR="002A2FCA" w:rsidRPr="002A2FCA">
        <w:rPr>
          <w:rFonts w:ascii="Times New Roman" w:hAnsi="Times New Roman" w:cs="Times New Roman"/>
          <w:sz w:val="24"/>
          <w:szCs w:val="24"/>
          <w:highlight w:val="yellow"/>
        </w:rPr>
        <w:t>XX</w:t>
      </w:r>
      <w:r w:rsidR="002A2FCA">
        <w:rPr>
          <w:rFonts w:ascii="Times New Roman" w:hAnsi="Times New Roman" w:cs="Times New Roman"/>
          <w:sz w:val="24"/>
          <w:szCs w:val="24"/>
        </w:rPr>
        <w:t xml:space="preserve"> de </w:t>
      </w:r>
      <w:r w:rsidR="002A2FCA" w:rsidRPr="002A2FCA">
        <w:rPr>
          <w:rFonts w:ascii="Times New Roman" w:hAnsi="Times New Roman" w:cs="Times New Roman"/>
          <w:sz w:val="24"/>
          <w:szCs w:val="24"/>
          <w:highlight w:val="yellow"/>
        </w:rPr>
        <w:t>XXXX</w:t>
      </w:r>
      <w:r w:rsidR="002A2FCA">
        <w:rPr>
          <w:rFonts w:ascii="Times New Roman" w:hAnsi="Times New Roman" w:cs="Times New Roman"/>
          <w:sz w:val="24"/>
          <w:szCs w:val="24"/>
        </w:rPr>
        <w:t xml:space="preserve"> de 2022.</w:t>
      </w:r>
    </w:p>
    <w:p w14:paraId="52B8A8A4" w14:textId="77777777" w:rsidR="00B367B4" w:rsidRPr="002A2FCA" w:rsidRDefault="00B367B4" w:rsidP="00B367B4">
      <w:pPr>
        <w:jc w:val="both"/>
        <w:rPr>
          <w:rFonts w:ascii="Times New Roman" w:hAnsi="Times New Roman" w:cs="Times New Roman"/>
          <w:sz w:val="24"/>
          <w:szCs w:val="24"/>
        </w:rPr>
      </w:pPr>
    </w:p>
    <w:p w14:paraId="112A8C46" w14:textId="77777777" w:rsidR="00B367B4" w:rsidRPr="002A2FCA" w:rsidRDefault="009462A6" w:rsidP="009462A6">
      <w:pPr>
        <w:jc w:val="center"/>
        <w:rPr>
          <w:rFonts w:ascii="Times New Roman" w:hAnsi="Times New Roman" w:cs="Times New Roman"/>
          <w:b/>
          <w:sz w:val="24"/>
          <w:szCs w:val="24"/>
        </w:rPr>
      </w:pPr>
      <w:r w:rsidRPr="002A2FCA">
        <w:rPr>
          <w:rFonts w:ascii="Times New Roman" w:hAnsi="Times New Roman" w:cs="Times New Roman"/>
          <w:b/>
          <w:sz w:val="24"/>
          <w:szCs w:val="24"/>
        </w:rPr>
        <w:t>EJECÚTESE</w:t>
      </w:r>
      <w:r w:rsidR="00B367B4" w:rsidRPr="002A2FCA">
        <w:rPr>
          <w:rFonts w:ascii="Times New Roman" w:hAnsi="Times New Roman" w:cs="Times New Roman"/>
          <w:b/>
          <w:sz w:val="24"/>
          <w:szCs w:val="24"/>
        </w:rPr>
        <w:t>:</w:t>
      </w:r>
    </w:p>
    <w:p w14:paraId="2854141A" w14:textId="77777777" w:rsidR="009462A6" w:rsidRPr="002A2FCA" w:rsidRDefault="009462A6" w:rsidP="00B367B4">
      <w:pPr>
        <w:jc w:val="both"/>
        <w:rPr>
          <w:rFonts w:ascii="Times New Roman" w:hAnsi="Times New Roman" w:cs="Times New Roman"/>
          <w:sz w:val="24"/>
          <w:szCs w:val="24"/>
        </w:rPr>
      </w:pPr>
    </w:p>
    <w:p w14:paraId="3C93E58A" w14:textId="77777777" w:rsidR="00B367B4" w:rsidRPr="002A2FCA" w:rsidRDefault="00A00976" w:rsidP="009462A6">
      <w:pPr>
        <w:spacing w:after="0" w:line="240" w:lineRule="auto"/>
        <w:jc w:val="center"/>
        <w:rPr>
          <w:rFonts w:ascii="Times New Roman" w:hAnsi="Times New Roman" w:cs="Times New Roman"/>
          <w:sz w:val="24"/>
          <w:szCs w:val="24"/>
        </w:rPr>
      </w:pPr>
      <w:r w:rsidRPr="002A2FCA">
        <w:rPr>
          <w:rFonts w:ascii="Times New Roman" w:hAnsi="Times New Roman" w:cs="Times New Roman"/>
          <w:sz w:val="24"/>
          <w:szCs w:val="24"/>
        </w:rPr>
        <w:t>Dr. Santiago Mauricio Guarderas Izquierdo</w:t>
      </w:r>
    </w:p>
    <w:p w14:paraId="10D9AC89" w14:textId="77777777" w:rsidR="00B367B4" w:rsidRPr="002A2FCA" w:rsidRDefault="00B367B4" w:rsidP="009462A6">
      <w:pPr>
        <w:spacing w:after="0" w:line="240" w:lineRule="auto"/>
        <w:jc w:val="center"/>
        <w:rPr>
          <w:rFonts w:ascii="Times New Roman" w:hAnsi="Times New Roman" w:cs="Times New Roman"/>
          <w:b/>
          <w:sz w:val="24"/>
          <w:szCs w:val="24"/>
        </w:rPr>
      </w:pPr>
      <w:r w:rsidRPr="002A2FCA">
        <w:rPr>
          <w:rFonts w:ascii="Times New Roman" w:hAnsi="Times New Roman" w:cs="Times New Roman"/>
          <w:b/>
          <w:sz w:val="24"/>
          <w:szCs w:val="24"/>
        </w:rPr>
        <w:t>ALCALDE DEL DISTRITO METROPOLITANO DE QUITO</w:t>
      </w:r>
    </w:p>
    <w:p w14:paraId="09BCCF9A" w14:textId="77777777" w:rsidR="00B367B4" w:rsidRPr="002A2FCA" w:rsidRDefault="00B367B4" w:rsidP="009462A6">
      <w:pPr>
        <w:spacing w:after="0" w:line="240" w:lineRule="auto"/>
        <w:jc w:val="both"/>
        <w:rPr>
          <w:rFonts w:ascii="Times New Roman" w:hAnsi="Times New Roman" w:cs="Times New Roman"/>
          <w:b/>
          <w:sz w:val="24"/>
          <w:szCs w:val="24"/>
        </w:rPr>
      </w:pPr>
    </w:p>
    <w:p w14:paraId="2B74F387" w14:textId="77777777" w:rsidR="009462A6" w:rsidRPr="002A2FCA" w:rsidRDefault="009462A6" w:rsidP="00B367B4">
      <w:pPr>
        <w:jc w:val="both"/>
        <w:rPr>
          <w:rFonts w:ascii="Times New Roman" w:hAnsi="Times New Roman" w:cs="Times New Roman"/>
          <w:b/>
          <w:sz w:val="24"/>
          <w:szCs w:val="24"/>
        </w:rPr>
      </w:pPr>
    </w:p>
    <w:p w14:paraId="40AF5ECE" w14:textId="6E24EC55" w:rsidR="00B367B4" w:rsidRPr="002A2FCA" w:rsidRDefault="00B367B4" w:rsidP="00B367B4">
      <w:pPr>
        <w:jc w:val="both"/>
        <w:rPr>
          <w:rFonts w:ascii="Times New Roman" w:hAnsi="Times New Roman" w:cs="Times New Roman"/>
          <w:sz w:val="24"/>
          <w:szCs w:val="24"/>
        </w:rPr>
      </w:pPr>
      <w:r w:rsidRPr="002A2FCA">
        <w:rPr>
          <w:rFonts w:ascii="Times New Roman" w:hAnsi="Times New Roman" w:cs="Times New Roman"/>
          <w:b/>
          <w:sz w:val="24"/>
          <w:szCs w:val="24"/>
        </w:rPr>
        <w:t>CERTIFICO</w:t>
      </w:r>
      <w:r w:rsidRPr="002A2FCA">
        <w:rPr>
          <w:rFonts w:ascii="Times New Roman" w:hAnsi="Times New Roman" w:cs="Times New Roman"/>
          <w:sz w:val="24"/>
          <w:szCs w:val="24"/>
        </w:rPr>
        <w:t xml:space="preserve">, que la presente resolución fue discutida y aprobada en sesión ordinaria del Concejo Metropolitano de Quito el </w:t>
      </w:r>
      <w:r w:rsidR="00A00976" w:rsidRPr="002A2FCA">
        <w:rPr>
          <w:rFonts w:ascii="Times New Roman" w:hAnsi="Times New Roman" w:cs="Times New Roman"/>
          <w:sz w:val="24"/>
          <w:szCs w:val="24"/>
          <w:highlight w:val="yellow"/>
        </w:rPr>
        <w:t>XX</w:t>
      </w:r>
      <w:r w:rsidRPr="002A2FCA">
        <w:rPr>
          <w:rFonts w:ascii="Times New Roman" w:hAnsi="Times New Roman" w:cs="Times New Roman"/>
          <w:sz w:val="24"/>
          <w:szCs w:val="24"/>
        </w:rPr>
        <w:t xml:space="preserve"> de </w:t>
      </w:r>
      <w:r w:rsidR="00A00976" w:rsidRPr="002A2FCA">
        <w:rPr>
          <w:rFonts w:ascii="Times New Roman" w:hAnsi="Times New Roman" w:cs="Times New Roman"/>
          <w:sz w:val="24"/>
          <w:szCs w:val="24"/>
          <w:highlight w:val="yellow"/>
        </w:rPr>
        <w:t>XXX</w:t>
      </w:r>
      <w:r w:rsidRPr="002A2FCA">
        <w:rPr>
          <w:rFonts w:ascii="Times New Roman" w:hAnsi="Times New Roman" w:cs="Times New Roman"/>
          <w:sz w:val="24"/>
          <w:szCs w:val="24"/>
        </w:rPr>
        <w:t xml:space="preserve"> del 202</w:t>
      </w:r>
      <w:r w:rsidR="00A00976" w:rsidRPr="002A2FCA">
        <w:rPr>
          <w:rFonts w:ascii="Times New Roman" w:hAnsi="Times New Roman" w:cs="Times New Roman"/>
          <w:sz w:val="24"/>
          <w:szCs w:val="24"/>
        </w:rPr>
        <w:t>2</w:t>
      </w:r>
      <w:r w:rsidRPr="002A2FCA">
        <w:rPr>
          <w:rFonts w:ascii="Times New Roman" w:hAnsi="Times New Roman" w:cs="Times New Roman"/>
          <w:sz w:val="24"/>
          <w:szCs w:val="24"/>
        </w:rPr>
        <w:t xml:space="preserve">, y suscrita por el Dr. </w:t>
      </w:r>
      <w:r w:rsidR="00607EF5" w:rsidRPr="002A2FCA">
        <w:rPr>
          <w:rFonts w:ascii="Times New Roman" w:hAnsi="Times New Roman" w:cs="Times New Roman"/>
          <w:sz w:val="24"/>
          <w:szCs w:val="24"/>
        </w:rPr>
        <w:t>Santiago Mauricio Guarderas Izquierdo</w:t>
      </w:r>
      <w:r w:rsidRPr="002A2FCA">
        <w:rPr>
          <w:rFonts w:ascii="Times New Roman" w:hAnsi="Times New Roman" w:cs="Times New Roman"/>
          <w:sz w:val="24"/>
          <w:szCs w:val="24"/>
        </w:rPr>
        <w:t xml:space="preserve">, </w:t>
      </w:r>
      <w:proofErr w:type="gramStart"/>
      <w:r w:rsidRPr="002A2FCA">
        <w:rPr>
          <w:rFonts w:ascii="Times New Roman" w:hAnsi="Times New Roman" w:cs="Times New Roman"/>
          <w:sz w:val="24"/>
          <w:szCs w:val="24"/>
        </w:rPr>
        <w:t>Alcalde</w:t>
      </w:r>
      <w:proofErr w:type="gramEnd"/>
      <w:r w:rsidRPr="002A2FCA">
        <w:rPr>
          <w:rFonts w:ascii="Times New Roman" w:hAnsi="Times New Roman" w:cs="Times New Roman"/>
          <w:sz w:val="24"/>
          <w:szCs w:val="24"/>
        </w:rPr>
        <w:t xml:space="preserve"> del Distrito Metropolitano de Quito, el </w:t>
      </w:r>
      <w:r w:rsidR="00A00976" w:rsidRPr="002A2FCA">
        <w:rPr>
          <w:rFonts w:ascii="Times New Roman" w:hAnsi="Times New Roman" w:cs="Times New Roman"/>
          <w:sz w:val="24"/>
          <w:szCs w:val="24"/>
          <w:highlight w:val="yellow"/>
        </w:rPr>
        <w:t>XX</w:t>
      </w:r>
      <w:r w:rsidRPr="002A2FCA">
        <w:rPr>
          <w:rFonts w:ascii="Times New Roman" w:hAnsi="Times New Roman" w:cs="Times New Roman"/>
          <w:sz w:val="24"/>
          <w:szCs w:val="24"/>
        </w:rPr>
        <w:t xml:space="preserve"> de </w:t>
      </w:r>
      <w:r w:rsidR="00A00976" w:rsidRPr="002A2FCA">
        <w:rPr>
          <w:rFonts w:ascii="Times New Roman" w:hAnsi="Times New Roman" w:cs="Times New Roman"/>
          <w:sz w:val="24"/>
          <w:szCs w:val="24"/>
          <w:highlight w:val="yellow"/>
        </w:rPr>
        <w:t>XXXX</w:t>
      </w:r>
      <w:r w:rsidRPr="002A2FCA">
        <w:rPr>
          <w:rFonts w:ascii="Times New Roman" w:hAnsi="Times New Roman" w:cs="Times New Roman"/>
          <w:sz w:val="24"/>
          <w:szCs w:val="24"/>
        </w:rPr>
        <w:t xml:space="preserve"> del 202</w:t>
      </w:r>
      <w:r w:rsidR="00A00976" w:rsidRPr="002A2FCA">
        <w:rPr>
          <w:rFonts w:ascii="Times New Roman" w:hAnsi="Times New Roman" w:cs="Times New Roman"/>
          <w:sz w:val="24"/>
          <w:szCs w:val="24"/>
        </w:rPr>
        <w:t>2</w:t>
      </w:r>
      <w:r w:rsidRPr="002A2FCA">
        <w:rPr>
          <w:rFonts w:ascii="Times New Roman" w:hAnsi="Times New Roman" w:cs="Times New Roman"/>
          <w:sz w:val="24"/>
          <w:szCs w:val="24"/>
        </w:rPr>
        <w:t>.</w:t>
      </w:r>
    </w:p>
    <w:p w14:paraId="22D4D9BB" w14:textId="77777777" w:rsidR="00B367B4" w:rsidRPr="002A2FCA" w:rsidRDefault="00B367B4" w:rsidP="00B367B4">
      <w:pPr>
        <w:jc w:val="both"/>
        <w:rPr>
          <w:rFonts w:ascii="Times New Roman" w:hAnsi="Times New Roman" w:cs="Times New Roman"/>
          <w:sz w:val="24"/>
          <w:szCs w:val="24"/>
        </w:rPr>
      </w:pPr>
      <w:r w:rsidRPr="002A2FCA">
        <w:rPr>
          <w:rFonts w:ascii="Times New Roman" w:hAnsi="Times New Roman" w:cs="Times New Roman"/>
          <w:sz w:val="24"/>
          <w:szCs w:val="24"/>
        </w:rPr>
        <w:t xml:space="preserve">Lo </w:t>
      </w:r>
      <w:r w:rsidR="00A00976" w:rsidRPr="002A2FCA">
        <w:rPr>
          <w:rFonts w:ascii="Times New Roman" w:hAnsi="Times New Roman" w:cs="Times New Roman"/>
          <w:sz w:val="24"/>
          <w:szCs w:val="24"/>
        </w:rPr>
        <w:t>certifico. -</w:t>
      </w:r>
      <w:r w:rsidRPr="002A2FCA">
        <w:rPr>
          <w:rFonts w:ascii="Times New Roman" w:hAnsi="Times New Roman" w:cs="Times New Roman"/>
          <w:sz w:val="24"/>
          <w:szCs w:val="24"/>
        </w:rPr>
        <w:t xml:space="preserve"> Distrito Metropolitano de Quito, </w:t>
      </w:r>
      <w:r w:rsidR="00A00976" w:rsidRPr="002A2FCA">
        <w:rPr>
          <w:rFonts w:ascii="Times New Roman" w:hAnsi="Times New Roman" w:cs="Times New Roman"/>
          <w:sz w:val="24"/>
          <w:szCs w:val="24"/>
          <w:highlight w:val="yellow"/>
        </w:rPr>
        <w:t>XX</w:t>
      </w:r>
      <w:r w:rsidRPr="002A2FCA">
        <w:rPr>
          <w:rFonts w:ascii="Times New Roman" w:hAnsi="Times New Roman" w:cs="Times New Roman"/>
          <w:sz w:val="24"/>
          <w:szCs w:val="24"/>
        </w:rPr>
        <w:t xml:space="preserve"> de </w:t>
      </w:r>
      <w:r w:rsidR="00A00976" w:rsidRPr="002A2FCA">
        <w:rPr>
          <w:rFonts w:ascii="Times New Roman" w:hAnsi="Times New Roman" w:cs="Times New Roman"/>
          <w:sz w:val="24"/>
          <w:szCs w:val="24"/>
          <w:highlight w:val="yellow"/>
        </w:rPr>
        <w:t>XXX</w:t>
      </w:r>
      <w:r w:rsidRPr="002A2FCA">
        <w:rPr>
          <w:rFonts w:ascii="Times New Roman" w:hAnsi="Times New Roman" w:cs="Times New Roman"/>
          <w:sz w:val="24"/>
          <w:szCs w:val="24"/>
        </w:rPr>
        <w:t xml:space="preserve"> del 202</w:t>
      </w:r>
      <w:r w:rsidR="00A00976" w:rsidRPr="002A2FCA">
        <w:rPr>
          <w:rFonts w:ascii="Times New Roman" w:hAnsi="Times New Roman" w:cs="Times New Roman"/>
          <w:sz w:val="24"/>
          <w:szCs w:val="24"/>
        </w:rPr>
        <w:t>2</w:t>
      </w:r>
      <w:r w:rsidRPr="002A2FCA">
        <w:rPr>
          <w:rFonts w:ascii="Times New Roman" w:hAnsi="Times New Roman" w:cs="Times New Roman"/>
          <w:sz w:val="24"/>
          <w:szCs w:val="24"/>
        </w:rPr>
        <w:t>.</w:t>
      </w:r>
    </w:p>
    <w:p w14:paraId="5AB1AD0E" w14:textId="77777777" w:rsidR="00B367B4" w:rsidRPr="002A2FCA" w:rsidRDefault="00B367B4" w:rsidP="00B367B4">
      <w:pPr>
        <w:jc w:val="both"/>
        <w:rPr>
          <w:rFonts w:ascii="Times New Roman" w:hAnsi="Times New Roman" w:cs="Times New Roman"/>
          <w:sz w:val="24"/>
          <w:szCs w:val="24"/>
        </w:rPr>
      </w:pPr>
    </w:p>
    <w:p w14:paraId="6D48CEEB" w14:textId="77777777" w:rsidR="00B367B4" w:rsidRPr="002A2FCA" w:rsidRDefault="00B367B4" w:rsidP="00B367B4">
      <w:pPr>
        <w:jc w:val="both"/>
        <w:rPr>
          <w:rFonts w:ascii="Times New Roman" w:hAnsi="Times New Roman" w:cs="Times New Roman"/>
          <w:sz w:val="24"/>
          <w:szCs w:val="24"/>
        </w:rPr>
      </w:pPr>
    </w:p>
    <w:p w14:paraId="1D370F99" w14:textId="77777777" w:rsidR="009462A6" w:rsidRPr="002A2FCA" w:rsidRDefault="009462A6" w:rsidP="009462A6">
      <w:pPr>
        <w:jc w:val="center"/>
        <w:rPr>
          <w:rFonts w:ascii="Times New Roman" w:hAnsi="Times New Roman" w:cs="Times New Roman"/>
          <w:sz w:val="24"/>
          <w:szCs w:val="24"/>
        </w:rPr>
      </w:pPr>
      <w:r w:rsidRPr="002A2FCA">
        <w:rPr>
          <w:rFonts w:ascii="Times New Roman" w:hAnsi="Times New Roman" w:cs="Times New Roman"/>
          <w:sz w:val="24"/>
          <w:szCs w:val="24"/>
        </w:rPr>
        <w:t xml:space="preserve">Abg. </w:t>
      </w:r>
      <w:r w:rsidR="006F0984" w:rsidRPr="002A2FCA">
        <w:rPr>
          <w:rFonts w:ascii="Times New Roman" w:hAnsi="Times New Roman" w:cs="Times New Roman"/>
          <w:sz w:val="24"/>
          <w:szCs w:val="24"/>
        </w:rPr>
        <w:t>Pablo Antonio Santillán Paredes</w:t>
      </w:r>
    </w:p>
    <w:p w14:paraId="645E2EBB" w14:textId="77777777" w:rsidR="009462A6" w:rsidRPr="002A2FCA" w:rsidRDefault="009462A6" w:rsidP="009462A6">
      <w:pPr>
        <w:jc w:val="center"/>
        <w:rPr>
          <w:rFonts w:ascii="Times New Roman" w:hAnsi="Times New Roman" w:cs="Times New Roman"/>
          <w:b/>
          <w:sz w:val="24"/>
          <w:szCs w:val="24"/>
        </w:rPr>
      </w:pPr>
      <w:r w:rsidRPr="002A2FCA">
        <w:rPr>
          <w:rFonts w:ascii="Times New Roman" w:hAnsi="Times New Roman" w:cs="Times New Roman"/>
          <w:b/>
          <w:sz w:val="24"/>
          <w:szCs w:val="24"/>
        </w:rPr>
        <w:t>SECRETARI</w:t>
      </w:r>
      <w:r w:rsidR="006F0984" w:rsidRPr="002A2FCA">
        <w:rPr>
          <w:rFonts w:ascii="Times New Roman" w:hAnsi="Times New Roman" w:cs="Times New Roman"/>
          <w:b/>
          <w:sz w:val="24"/>
          <w:szCs w:val="24"/>
        </w:rPr>
        <w:t>O</w:t>
      </w:r>
      <w:r w:rsidRPr="002A2FCA">
        <w:rPr>
          <w:rFonts w:ascii="Times New Roman" w:hAnsi="Times New Roman" w:cs="Times New Roman"/>
          <w:b/>
          <w:sz w:val="24"/>
          <w:szCs w:val="24"/>
        </w:rPr>
        <w:t xml:space="preserve"> GENERAL DEL</w:t>
      </w:r>
      <w:r w:rsidR="006F0984" w:rsidRPr="002A2FCA">
        <w:rPr>
          <w:rFonts w:ascii="Times New Roman" w:hAnsi="Times New Roman" w:cs="Times New Roman"/>
          <w:b/>
          <w:sz w:val="24"/>
          <w:szCs w:val="24"/>
        </w:rPr>
        <w:t xml:space="preserve"> CONCEJO METROPOLITANO DE QUITO</w:t>
      </w:r>
    </w:p>
    <w:sectPr w:rsidR="009462A6" w:rsidRPr="002A2F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B30"/>
    <w:rsid w:val="0009521D"/>
    <w:rsid w:val="002A2FCA"/>
    <w:rsid w:val="003F5F7D"/>
    <w:rsid w:val="004F0B42"/>
    <w:rsid w:val="00607EF5"/>
    <w:rsid w:val="006F0984"/>
    <w:rsid w:val="007D7152"/>
    <w:rsid w:val="007E6BCB"/>
    <w:rsid w:val="00820B30"/>
    <w:rsid w:val="009462A6"/>
    <w:rsid w:val="00A00976"/>
    <w:rsid w:val="00B1457A"/>
    <w:rsid w:val="00B367B4"/>
    <w:rsid w:val="00DF55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A0BA"/>
  <w15:docId w15:val="{5F7254EE-69AC-4E4F-89BD-7B8662D7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F0984"/>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F0984"/>
    <w:rPr>
      <w:rFonts w:ascii="Calibri" w:eastAsia="Calibri" w:hAnsi="Calibri" w:cs="Times New Roman"/>
    </w:rPr>
  </w:style>
  <w:style w:type="paragraph" w:customStyle="1" w:styleId="Default">
    <w:name w:val="Default"/>
    <w:rsid w:val="006F0984"/>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1063</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ñl</dc:creator>
  <cp:lastModifiedBy>Hillary Patricia Herrera Aviles</cp:lastModifiedBy>
  <cp:revision>3</cp:revision>
  <dcterms:created xsi:type="dcterms:W3CDTF">2022-01-28T17:23:00Z</dcterms:created>
  <dcterms:modified xsi:type="dcterms:W3CDTF">2022-01-31T20:48:00Z</dcterms:modified>
</cp:coreProperties>
</file>