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65ED1" w:rsidRDefault="00200131">
      <w:pPr>
        <w:spacing w:after="0" w:line="240" w:lineRule="auto"/>
        <w:jc w:val="center"/>
        <w:rPr>
          <w:rFonts w:ascii="Questrial" w:eastAsia="Questrial" w:hAnsi="Questrial" w:cs="Questrial"/>
        </w:rPr>
      </w:pPr>
      <w:bookmarkStart w:id="0" w:name="_GoBack"/>
      <w:bookmarkEnd w:id="0"/>
      <w:r>
        <w:rPr>
          <w:rFonts w:ascii="Questrial" w:eastAsia="Questrial" w:hAnsi="Questrial" w:cs="Questrial"/>
        </w:rPr>
        <w:t>ORDENANZA No. […]</w:t>
      </w:r>
    </w:p>
    <w:p w:rsidR="00E65ED1" w:rsidRDefault="00E65ED1">
      <w:pPr>
        <w:spacing w:after="0" w:line="240" w:lineRule="auto"/>
        <w:jc w:val="center"/>
        <w:rPr>
          <w:rFonts w:ascii="Questrial" w:eastAsia="Questrial" w:hAnsi="Questrial" w:cs="Questrial"/>
        </w:rPr>
      </w:pPr>
    </w:p>
    <w:p w:rsidR="00E65ED1" w:rsidRDefault="00200131">
      <w:pPr>
        <w:spacing w:after="0" w:line="240" w:lineRule="auto"/>
        <w:jc w:val="center"/>
        <w:rPr>
          <w:rFonts w:ascii="Questrial" w:eastAsia="Questrial" w:hAnsi="Questrial" w:cs="Questrial"/>
          <w:b/>
        </w:rPr>
      </w:pPr>
      <w:r>
        <w:rPr>
          <w:rFonts w:ascii="Questrial" w:eastAsia="Questrial" w:hAnsi="Questrial" w:cs="Questrial"/>
          <w:b/>
        </w:rPr>
        <w:t>EXPOSICIÓN DE MOTIVOS</w:t>
      </w:r>
    </w:p>
    <w:p w:rsidR="00E65ED1" w:rsidRDefault="00E65ED1">
      <w:pPr>
        <w:spacing w:after="0" w:line="240" w:lineRule="auto"/>
        <w:rPr>
          <w:rFonts w:ascii="Questrial" w:eastAsia="Questrial" w:hAnsi="Questrial" w:cs="Questrial"/>
        </w:rPr>
      </w:pPr>
    </w:p>
    <w:p w:rsidR="00E65ED1" w:rsidRDefault="00200131">
      <w:pPr>
        <w:jc w:val="both"/>
        <w:rPr>
          <w:rFonts w:ascii="Questrial" w:eastAsia="Questrial" w:hAnsi="Questrial" w:cs="Questrial"/>
        </w:rPr>
      </w:pPr>
      <w:r>
        <w:rPr>
          <w:rFonts w:ascii="Questrial" w:eastAsia="Questrial" w:hAnsi="Questrial" w:cs="Questrial"/>
        </w:rPr>
        <w:t xml:space="preserve">Por medio de la Ordenanza Metropolitana Nro. 90, sancionada el 27 de junio de 2011, se establecieron los valores de aranceles por los servicios que presta el Registro de la Propiedad del Distrito Metropolitano de Quito. A través de la Ordenanza Metropolitana Nro. 185, sancionada el 23 de febrero de 2012, se actualizaron los valores para el año 2012. </w:t>
      </w:r>
    </w:p>
    <w:p w:rsidR="00E65ED1" w:rsidRDefault="00200131">
      <w:pPr>
        <w:jc w:val="both"/>
        <w:rPr>
          <w:rFonts w:ascii="Questrial" w:eastAsia="Questrial" w:hAnsi="Questrial" w:cs="Questrial"/>
        </w:rPr>
      </w:pPr>
      <w:r>
        <w:rPr>
          <w:rFonts w:ascii="Questrial" w:eastAsia="Questrial" w:hAnsi="Questrial" w:cs="Questrial"/>
        </w:rPr>
        <w:t xml:space="preserve">El Código Municipal para el Distrito Metropolitano de Quito, derogó las ordenanzas metropolitanas que constan en su anexo de derogatorias, en el que constan las Ordenanzas Metropolitanas </w:t>
      </w:r>
      <w:proofErr w:type="spellStart"/>
      <w:r>
        <w:rPr>
          <w:rFonts w:ascii="Questrial" w:eastAsia="Questrial" w:hAnsi="Questrial" w:cs="Questrial"/>
        </w:rPr>
        <w:t>Nros</w:t>
      </w:r>
      <w:proofErr w:type="spellEnd"/>
      <w:r>
        <w:rPr>
          <w:rFonts w:ascii="Questrial" w:eastAsia="Questrial" w:hAnsi="Questrial" w:cs="Questrial"/>
        </w:rPr>
        <w:t xml:space="preserve">. 90 y 185 de 27 de junio de 2011 y 23 de febrero de 2021 respectivamente, incorporando su texto en el Libro III.5, relativo al presupuesto, finanzas y tributación. </w:t>
      </w:r>
    </w:p>
    <w:p w:rsidR="00E65ED1" w:rsidRDefault="00200131">
      <w:pPr>
        <w:jc w:val="both"/>
        <w:rPr>
          <w:rFonts w:ascii="Questrial" w:eastAsia="Questrial" w:hAnsi="Questrial" w:cs="Questrial"/>
        </w:rPr>
      </w:pPr>
      <w:r>
        <w:rPr>
          <w:rFonts w:ascii="Questrial" w:eastAsia="Questrial" w:hAnsi="Questrial" w:cs="Questrial"/>
        </w:rPr>
        <w:t xml:space="preserve">De acuerdo con el art. 33 de la Ley del Sistema Nacional de Registro de Datos Públicos, se establecerá anualmente una tabla de aranceles por los servicios de registro y certificación que presta el registro de la propiedad de cada cantón o distrito metropolitano. </w:t>
      </w:r>
    </w:p>
    <w:p w:rsidR="00E65ED1" w:rsidRDefault="00200131">
      <w:pPr>
        <w:jc w:val="both"/>
        <w:rPr>
          <w:rFonts w:ascii="Questrial" w:eastAsia="Questrial" w:hAnsi="Questrial" w:cs="Questrial"/>
        </w:rPr>
      </w:pPr>
      <w:r>
        <w:rPr>
          <w:rFonts w:ascii="Questrial" w:eastAsia="Questrial" w:hAnsi="Questrial" w:cs="Questrial"/>
        </w:rPr>
        <w:t xml:space="preserve">En ese contexto, una vez que el Registro de la Propiedad del Distrito Metropolitano de Quito ha efectuado el estudio técnico y financiero que sustenta la actualización de los aranceles, que no han sido revisados desde el año 2012, es conveniente proceder con su </w:t>
      </w:r>
      <w:proofErr w:type="spellStart"/>
      <w:r>
        <w:rPr>
          <w:rFonts w:ascii="Questrial" w:eastAsia="Questrial" w:hAnsi="Questrial" w:cs="Questrial"/>
        </w:rPr>
        <w:t>actualizadión</w:t>
      </w:r>
      <w:proofErr w:type="spellEnd"/>
      <w:r>
        <w:rPr>
          <w:rFonts w:ascii="Questrial" w:eastAsia="Questrial" w:hAnsi="Questrial" w:cs="Questrial"/>
        </w:rPr>
        <w:t xml:space="preserve">. </w:t>
      </w:r>
    </w:p>
    <w:p w:rsidR="00E65ED1" w:rsidRDefault="00E65ED1">
      <w:pPr>
        <w:spacing w:after="0" w:line="240" w:lineRule="auto"/>
        <w:jc w:val="both"/>
        <w:rPr>
          <w:rFonts w:ascii="Questrial" w:eastAsia="Questrial" w:hAnsi="Questrial" w:cs="Questrial"/>
        </w:rPr>
      </w:pPr>
    </w:p>
    <w:p w:rsidR="00E65ED1" w:rsidRDefault="00200131">
      <w:pPr>
        <w:rPr>
          <w:rFonts w:ascii="Questrial" w:eastAsia="Questrial" w:hAnsi="Questrial" w:cs="Questrial"/>
        </w:rPr>
      </w:pPr>
      <w:r>
        <w:br w:type="page"/>
      </w:r>
    </w:p>
    <w:p w:rsidR="00E65ED1" w:rsidRDefault="00200131">
      <w:pPr>
        <w:spacing w:after="0" w:line="240" w:lineRule="auto"/>
        <w:jc w:val="center"/>
        <w:rPr>
          <w:rFonts w:ascii="Questrial" w:eastAsia="Questrial" w:hAnsi="Questrial" w:cs="Questrial"/>
        </w:rPr>
      </w:pPr>
      <w:r>
        <w:rPr>
          <w:rFonts w:ascii="Questrial" w:eastAsia="Questrial" w:hAnsi="Questrial" w:cs="Questrial"/>
        </w:rPr>
        <w:lastRenderedPageBreak/>
        <w:t>ORDENANZA No. […]</w:t>
      </w:r>
    </w:p>
    <w:p w:rsidR="00E65ED1" w:rsidRDefault="00E65ED1">
      <w:pPr>
        <w:spacing w:after="0" w:line="240" w:lineRule="auto"/>
        <w:jc w:val="center"/>
        <w:rPr>
          <w:rFonts w:ascii="Questrial" w:eastAsia="Questrial" w:hAnsi="Questrial" w:cs="Questrial"/>
        </w:rPr>
      </w:pPr>
    </w:p>
    <w:p w:rsidR="00E65ED1" w:rsidRDefault="00200131">
      <w:pPr>
        <w:spacing w:after="0" w:line="240" w:lineRule="auto"/>
        <w:jc w:val="center"/>
        <w:rPr>
          <w:rFonts w:ascii="Questrial" w:eastAsia="Questrial" w:hAnsi="Questrial" w:cs="Questrial"/>
          <w:b/>
        </w:rPr>
      </w:pPr>
      <w:r>
        <w:rPr>
          <w:rFonts w:ascii="Questrial" w:eastAsia="Questrial" w:hAnsi="Questrial" w:cs="Questrial"/>
          <w:b/>
        </w:rPr>
        <w:t>EL CONCEJO METROPOLITANO DE QUITO</w:t>
      </w:r>
    </w:p>
    <w:p w:rsidR="00E65ED1" w:rsidRDefault="00E65ED1">
      <w:pPr>
        <w:spacing w:after="0" w:line="240" w:lineRule="auto"/>
        <w:rPr>
          <w:rFonts w:ascii="Questrial" w:eastAsia="Questrial" w:hAnsi="Questrial" w:cs="Questrial"/>
        </w:rPr>
      </w:pPr>
    </w:p>
    <w:p w:rsidR="00E65ED1" w:rsidRDefault="00200131">
      <w:pPr>
        <w:spacing w:after="0" w:line="240" w:lineRule="auto"/>
        <w:rPr>
          <w:rFonts w:ascii="Questrial" w:eastAsia="Questrial" w:hAnsi="Questrial" w:cs="Questrial"/>
        </w:rPr>
      </w:pPr>
      <w:r>
        <w:rPr>
          <w:rFonts w:ascii="Questrial" w:eastAsia="Questrial" w:hAnsi="Questrial" w:cs="Questrial"/>
        </w:rPr>
        <w:t xml:space="preserve">Visto el Informe No. […] de 2019, expedido por la Comisión de […]. </w:t>
      </w:r>
    </w:p>
    <w:p w:rsidR="00E65ED1" w:rsidRDefault="00E65ED1">
      <w:pPr>
        <w:spacing w:after="0" w:line="240" w:lineRule="auto"/>
        <w:rPr>
          <w:rFonts w:ascii="Questrial" w:eastAsia="Questrial" w:hAnsi="Questrial" w:cs="Questrial"/>
        </w:rPr>
      </w:pPr>
    </w:p>
    <w:p w:rsidR="00E65ED1" w:rsidRDefault="00200131">
      <w:pPr>
        <w:spacing w:after="0" w:line="240" w:lineRule="auto"/>
        <w:jc w:val="center"/>
        <w:rPr>
          <w:rFonts w:ascii="Questrial" w:eastAsia="Questrial" w:hAnsi="Questrial" w:cs="Questrial"/>
          <w:b/>
        </w:rPr>
      </w:pPr>
      <w:r>
        <w:rPr>
          <w:rFonts w:ascii="Questrial" w:eastAsia="Questrial" w:hAnsi="Questrial" w:cs="Questrial"/>
          <w:b/>
        </w:rPr>
        <w:t>CONSIDERANDO:</w:t>
      </w:r>
    </w:p>
    <w:p w:rsidR="00E65ED1" w:rsidRDefault="00E65ED1">
      <w:pPr>
        <w:spacing w:after="0" w:line="240" w:lineRule="auto"/>
        <w:rPr>
          <w:rFonts w:ascii="Questrial" w:eastAsia="Questrial" w:hAnsi="Questrial" w:cs="Questrial"/>
        </w:rPr>
      </w:pPr>
    </w:p>
    <w:p w:rsidR="00E65ED1" w:rsidRDefault="00200131">
      <w:pPr>
        <w:spacing w:after="0" w:line="240" w:lineRule="auto"/>
        <w:ind w:left="709" w:hanging="709"/>
        <w:jc w:val="both"/>
        <w:rPr>
          <w:rFonts w:ascii="Questrial" w:eastAsia="Questrial" w:hAnsi="Questrial" w:cs="Questrial"/>
        </w:rPr>
      </w:pPr>
      <w:r>
        <w:rPr>
          <w:rFonts w:ascii="Questrial" w:eastAsia="Questrial" w:hAnsi="Questrial" w:cs="Questrial"/>
          <w:b/>
        </w:rPr>
        <w:t>Que,</w:t>
      </w:r>
      <w:r>
        <w:rPr>
          <w:rFonts w:ascii="Questrial" w:eastAsia="Questrial" w:hAnsi="Questrial" w:cs="Questrial"/>
        </w:rPr>
        <w:tab/>
        <w:t>la Constitución de la República del Ecuador («</w:t>
      </w:r>
      <w:r>
        <w:rPr>
          <w:rFonts w:ascii="Questrial" w:eastAsia="Questrial" w:hAnsi="Questrial" w:cs="Questrial"/>
          <w:u w:val="single"/>
        </w:rPr>
        <w:t>Constitución</w:t>
      </w:r>
      <w:r>
        <w:rPr>
          <w:rFonts w:ascii="Questrial" w:eastAsia="Questrial" w:hAnsi="Questrial" w:cs="Questrial"/>
        </w:rPr>
        <w:t xml:space="preserve">»), en el art. 240, indica que los gobiernos autónomos descentralizados de las regiones, distritos metropolitanos, provincias y cantones tienen facultades legislativas en el ámbito de sus competencias y jurisdicciones territoriales; </w:t>
      </w:r>
    </w:p>
    <w:p w:rsidR="00E65ED1" w:rsidRDefault="00E65ED1">
      <w:pPr>
        <w:spacing w:after="0" w:line="240" w:lineRule="auto"/>
        <w:ind w:left="709" w:hanging="709"/>
        <w:jc w:val="both"/>
        <w:rPr>
          <w:rFonts w:ascii="Questrial" w:eastAsia="Questrial" w:hAnsi="Questrial" w:cs="Questrial"/>
        </w:rPr>
      </w:pPr>
    </w:p>
    <w:p w:rsidR="00E65ED1" w:rsidRDefault="00200131">
      <w:pPr>
        <w:spacing w:after="0" w:line="240" w:lineRule="auto"/>
        <w:ind w:left="709" w:hanging="709"/>
        <w:jc w:val="both"/>
        <w:rPr>
          <w:rFonts w:ascii="Questrial" w:eastAsia="Questrial" w:hAnsi="Questrial" w:cs="Questrial"/>
        </w:rPr>
      </w:pPr>
      <w:r>
        <w:rPr>
          <w:rFonts w:ascii="Questrial" w:eastAsia="Questrial" w:hAnsi="Questrial" w:cs="Questrial"/>
          <w:b/>
        </w:rPr>
        <w:t>Que,</w:t>
      </w:r>
      <w:r>
        <w:rPr>
          <w:rFonts w:ascii="Questrial" w:eastAsia="Questrial" w:hAnsi="Questrial" w:cs="Questrial"/>
        </w:rPr>
        <w:tab/>
        <w:t xml:space="preserve">el art. 265 de la Constitución establece que los registros de la propiedad serán administrados de manera concurrente entre el ejecutivo del gobierno nacional y las diversas municipalidades y distritos metropolitanos; </w:t>
      </w:r>
    </w:p>
    <w:p w:rsidR="00E65ED1" w:rsidRDefault="00E65ED1">
      <w:pPr>
        <w:spacing w:after="0" w:line="240" w:lineRule="auto"/>
        <w:ind w:left="709" w:hanging="709"/>
        <w:jc w:val="both"/>
        <w:rPr>
          <w:rFonts w:ascii="Questrial" w:eastAsia="Questrial" w:hAnsi="Questrial" w:cs="Questrial"/>
        </w:rPr>
      </w:pPr>
    </w:p>
    <w:p w:rsidR="00E65ED1" w:rsidRDefault="00200131">
      <w:pPr>
        <w:spacing w:after="0" w:line="240" w:lineRule="auto"/>
        <w:ind w:left="709" w:hanging="709"/>
        <w:jc w:val="both"/>
        <w:rPr>
          <w:rFonts w:ascii="Questrial" w:eastAsia="Questrial" w:hAnsi="Questrial" w:cs="Questrial"/>
        </w:rPr>
      </w:pPr>
      <w:r>
        <w:rPr>
          <w:rFonts w:ascii="Questrial" w:eastAsia="Questrial" w:hAnsi="Questrial" w:cs="Questrial"/>
          <w:b/>
        </w:rPr>
        <w:t>Que,</w:t>
      </w:r>
      <w:r>
        <w:rPr>
          <w:rFonts w:ascii="Questrial" w:eastAsia="Questrial" w:hAnsi="Questrial" w:cs="Questrial"/>
        </w:rPr>
        <w:tab/>
        <w:t>de acuerdo con el 142 del Código Orgánico de Organización Territorial, Autonomía y Descentralización («</w:t>
      </w:r>
      <w:r>
        <w:rPr>
          <w:rFonts w:ascii="Questrial" w:eastAsia="Questrial" w:hAnsi="Questrial" w:cs="Questrial"/>
          <w:u w:val="single"/>
        </w:rPr>
        <w:t>COOTAD</w:t>
      </w:r>
      <w:r>
        <w:rPr>
          <w:rFonts w:ascii="Questrial" w:eastAsia="Questrial" w:hAnsi="Questrial" w:cs="Questrial"/>
        </w:rPr>
        <w:t xml:space="preserve">»), la administración de los registros de la propiedad de cada cantón corresponde a los gobiernos autónomos descentralizados, y los parámetros y tarifas de los servicios se fijarán por parte de los respectivos gobiernos municipales; </w:t>
      </w:r>
    </w:p>
    <w:p w:rsidR="00E65ED1" w:rsidRDefault="00E65ED1">
      <w:pPr>
        <w:spacing w:after="0" w:line="240" w:lineRule="auto"/>
        <w:ind w:left="709" w:hanging="709"/>
        <w:jc w:val="both"/>
        <w:rPr>
          <w:rFonts w:ascii="Questrial" w:eastAsia="Questrial" w:hAnsi="Questrial" w:cs="Questrial"/>
        </w:rPr>
      </w:pPr>
    </w:p>
    <w:p w:rsidR="00E65ED1" w:rsidRDefault="00200131">
      <w:pPr>
        <w:spacing w:after="0" w:line="240" w:lineRule="auto"/>
        <w:ind w:left="709" w:hanging="709"/>
        <w:jc w:val="both"/>
        <w:rPr>
          <w:rFonts w:ascii="Questrial" w:eastAsia="Questrial" w:hAnsi="Questrial" w:cs="Questrial"/>
        </w:rPr>
      </w:pPr>
      <w:r>
        <w:rPr>
          <w:rFonts w:ascii="Questrial" w:eastAsia="Questrial" w:hAnsi="Questrial" w:cs="Questrial"/>
          <w:b/>
        </w:rPr>
        <w:t>Que,</w:t>
      </w:r>
      <w:r>
        <w:rPr>
          <w:rFonts w:ascii="Questrial" w:eastAsia="Questrial" w:hAnsi="Questrial" w:cs="Questrial"/>
        </w:rPr>
        <w:tab/>
        <w:t xml:space="preserve">el COOTAD, en el art. 85, indica que los gobiernos autónomos descentralizados de los distritos metropolitanos ejercerán las competencias que corresponden a los gobiernos cantonales y todas las que puedan ser asumidas de los gobiernos </w:t>
      </w:r>
      <w:proofErr w:type="spellStart"/>
      <w:r>
        <w:rPr>
          <w:rFonts w:ascii="Questrial" w:eastAsia="Questrial" w:hAnsi="Questrial" w:cs="Questrial"/>
        </w:rPr>
        <w:t>provinciaes</w:t>
      </w:r>
      <w:proofErr w:type="spellEnd"/>
      <w:r>
        <w:rPr>
          <w:rFonts w:ascii="Questrial" w:eastAsia="Questrial" w:hAnsi="Questrial" w:cs="Questrial"/>
        </w:rPr>
        <w:t xml:space="preserve"> y regionales; </w:t>
      </w:r>
    </w:p>
    <w:p w:rsidR="00E65ED1" w:rsidRDefault="00E65ED1">
      <w:pPr>
        <w:spacing w:after="0" w:line="240" w:lineRule="auto"/>
        <w:ind w:left="709" w:hanging="709"/>
        <w:jc w:val="both"/>
        <w:rPr>
          <w:rFonts w:ascii="Questrial" w:eastAsia="Questrial" w:hAnsi="Questrial" w:cs="Questrial"/>
        </w:rPr>
      </w:pPr>
    </w:p>
    <w:p w:rsidR="00E65ED1" w:rsidRDefault="00200131">
      <w:pPr>
        <w:ind w:left="709" w:hanging="709"/>
        <w:jc w:val="both"/>
        <w:rPr>
          <w:rFonts w:ascii="Questrial" w:eastAsia="Questrial" w:hAnsi="Questrial" w:cs="Questrial"/>
        </w:rPr>
      </w:pPr>
      <w:r>
        <w:rPr>
          <w:rFonts w:ascii="Questrial" w:eastAsia="Questrial" w:hAnsi="Questrial" w:cs="Questrial"/>
          <w:b/>
        </w:rPr>
        <w:t>Que,</w:t>
      </w:r>
      <w:r>
        <w:rPr>
          <w:rFonts w:ascii="Questrial" w:eastAsia="Questrial" w:hAnsi="Questrial" w:cs="Questrial"/>
        </w:rPr>
        <w:tab/>
        <w:t>el art. 33 de la Ley del Sistema Nacional de Registro de Datos Públicos dispone lo siguiente</w:t>
      </w:r>
      <w:r>
        <w:rPr>
          <w:rFonts w:ascii="Questrial" w:eastAsia="Questrial" w:hAnsi="Questrial" w:cs="Questrial"/>
          <w:i/>
        </w:rPr>
        <w:t>: “[e]n el caso del registro de la propiedad de inmuebles será el municipio de cada cantón el que con base en el respectivo estudio técnico financiero, establecerá anualmente la tabla de aranceles por los servicios de registro y certificación que preste”</w:t>
      </w:r>
      <w:r>
        <w:rPr>
          <w:rFonts w:ascii="Questrial" w:eastAsia="Questrial" w:hAnsi="Questrial" w:cs="Questrial"/>
        </w:rPr>
        <w:t xml:space="preserve">; </w:t>
      </w:r>
    </w:p>
    <w:p w:rsidR="00820361" w:rsidRDefault="00820361" w:rsidP="00820361">
      <w:pPr>
        <w:ind w:left="709" w:hanging="709"/>
        <w:jc w:val="both"/>
        <w:rPr>
          <w:rFonts w:ascii="Questrial" w:eastAsia="Questrial" w:hAnsi="Questrial" w:cs="Questrial"/>
        </w:rPr>
      </w:pPr>
      <w:r>
        <w:rPr>
          <w:rFonts w:ascii="Questrial" w:eastAsia="Questrial" w:hAnsi="Questrial" w:cs="Questrial"/>
          <w:b/>
        </w:rPr>
        <w:t>Que,</w:t>
      </w:r>
      <w:r>
        <w:rPr>
          <w:rFonts w:ascii="Questrial" w:eastAsia="Questrial" w:hAnsi="Questrial" w:cs="Questrial"/>
        </w:rPr>
        <w:tab/>
      </w:r>
      <w:r w:rsidR="006F57A8">
        <w:rPr>
          <w:rFonts w:ascii="Questrial" w:eastAsia="Questrial" w:hAnsi="Questrial" w:cs="Questrial"/>
        </w:rPr>
        <w:t xml:space="preserve">de acuerdo con </w:t>
      </w:r>
      <w:r>
        <w:rPr>
          <w:rFonts w:ascii="Questrial" w:eastAsia="Questrial" w:hAnsi="Questrial" w:cs="Questrial"/>
        </w:rPr>
        <w:t>el art</w:t>
      </w:r>
      <w:r w:rsidR="006F57A8">
        <w:rPr>
          <w:rFonts w:ascii="Questrial" w:eastAsia="Questrial" w:hAnsi="Questrial" w:cs="Questrial"/>
        </w:rPr>
        <w:t xml:space="preserve">. </w:t>
      </w:r>
      <w:r w:rsidRPr="00820361">
        <w:rPr>
          <w:rFonts w:ascii="Questrial" w:eastAsia="Questrial" w:hAnsi="Questrial" w:cs="Questrial"/>
        </w:rPr>
        <w:t>1</w:t>
      </w:r>
      <w:r>
        <w:rPr>
          <w:rFonts w:ascii="Questrial" w:eastAsia="Questrial" w:hAnsi="Questrial" w:cs="Questrial"/>
        </w:rPr>
        <w:t xml:space="preserve"> del Código Tributario</w:t>
      </w:r>
      <w:r w:rsidR="006F57A8">
        <w:rPr>
          <w:rFonts w:ascii="Questrial" w:eastAsia="Questrial" w:hAnsi="Questrial" w:cs="Questrial"/>
        </w:rPr>
        <w:t xml:space="preserve">, los </w:t>
      </w:r>
      <w:r w:rsidRPr="00820361">
        <w:rPr>
          <w:rFonts w:ascii="Questrial" w:eastAsia="Questrial" w:hAnsi="Questrial" w:cs="Questrial"/>
        </w:rPr>
        <w:t xml:space="preserve">tributos </w:t>
      </w:r>
      <w:r w:rsidR="006F57A8">
        <w:rPr>
          <w:rFonts w:ascii="Questrial" w:eastAsia="Questrial" w:hAnsi="Questrial" w:cs="Questrial"/>
        </w:rPr>
        <w:t xml:space="preserve">son: </w:t>
      </w:r>
      <w:r w:rsidRPr="00820361">
        <w:rPr>
          <w:rFonts w:ascii="Questrial" w:eastAsia="Questrial" w:hAnsi="Questrial" w:cs="Questrial"/>
        </w:rPr>
        <w:t>los impuestos, tasas y contribuciones especiales o</w:t>
      </w:r>
      <w:r>
        <w:rPr>
          <w:rFonts w:ascii="Questrial" w:eastAsia="Questrial" w:hAnsi="Questrial" w:cs="Questrial"/>
        </w:rPr>
        <w:t xml:space="preserve"> </w:t>
      </w:r>
      <w:r w:rsidRPr="00820361">
        <w:rPr>
          <w:rFonts w:ascii="Questrial" w:eastAsia="Questrial" w:hAnsi="Questrial" w:cs="Questrial"/>
        </w:rPr>
        <w:t>de mejora</w:t>
      </w:r>
      <w:r w:rsidR="006F57A8">
        <w:rPr>
          <w:rFonts w:ascii="Questrial" w:eastAsia="Questrial" w:hAnsi="Questrial" w:cs="Questrial"/>
        </w:rPr>
        <w:t xml:space="preserve">, </w:t>
      </w:r>
      <w:r>
        <w:rPr>
          <w:rFonts w:ascii="Questrial" w:eastAsia="Questrial" w:hAnsi="Questrial" w:cs="Questrial"/>
        </w:rPr>
        <w:t>excluy</w:t>
      </w:r>
      <w:r w:rsidR="006F57A8">
        <w:rPr>
          <w:rFonts w:ascii="Questrial" w:eastAsia="Questrial" w:hAnsi="Questrial" w:cs="Questrial"/>
        </w:rPr>
        <w:t>é</w:t>
      </w:r>
      <w:r>
        <w:rPr>
          <w:rFonts w:ascii="Questrial" w:eastAsia="Questrial" w:hAnsi="Questrial" w:cs="Questrial"/>
        </w:rPr>
        <w:t>ndo</w:t>
      </w:r>
      <w:r w:rsidR="006F57A8">
        <w:rPr>
          <w:rFonts w:ascii="Questrial" w:eastAsia="Questrial" w:hAnsi="Questrial" w:cs="Questrial"/>
        </w:rPr>
        <w:t>se</w:t>
      </w:r>
      <w:r>
        <w:rPr>
          <w:rFonts w:ascii="Questrial" w:eastAsia="Questrial" w:hAnsi="Questrial" w:cs="Questrial"/>
        </w:rPr>
        <w:t xml:space="preserve"> a los aranceles;</w:t>
      </w:r>
    </w:p>
    <w:p w:rsidR="00E65ED1" w:rsidRDefault="00200131">
      <w:pPr>
        <w:ind w:left="709" w:hanging="709"/>
        <w:jc w:val="both"/>
        <w:rPr>
          <w:rFonts w:ascii="Questrial" w:eastAsia="Questrial" w:hAnsi="Questrial" w:cs="Questrial"/>
        </w:rPr>
      </w:pPr>
      <w:r>
        <w:rPr>
          <w:rFonts w:ascii="Questrial" w:eastAsia="Questrial" w:hAnsi="Questrial" w:cs="Questrial"/>
          <w:b/>
        </w:rPr>
        <w:t>Que,</w:t>
      </w:r>
      <w:r>
        <w:rPr>
          <w:rFonts w:ascii="Questrial" w:eastAsia="Questrial" w:hAnsi="Questrial" w:cs="Questrial"/>
        </w:rPr>
        <w:tab/>
        <w:t xml:space="preserve">por medio de la Ordenanza Metropolitana Nro. 90, sancionada el 27 de junio de 2011, se establecieron los valores de aranceles por los servicios que presta el Registro de la Propiedad del Distrito Metropolitano de Quito; y, a través de la Ordenanza Metropolitana Nro. 185, sancionada el 23 de febrero de 2012, se actualizaron los valores para el año 2012; </w:t>
      </w:r>
    </w:p>
    <w:p w:rsidR="00E65ED1" w:rsidRDefault="00200131">
      <w:pPr>
        <w:ind w:left="709" w:hanging="709"/>
        <w:jc w:val="both"/>
        <w:rPr>
          <w:rFonts w:ascii="Questrial" w:eastAsia="Questrial" w:hAnsi="Questrial" w:cs="Questrial"/>
          <w:i/>
        </w:rPr>
      </w:pPr>
      <w:r>
        <w:rPr>
          <w:rFonts w:ascii="Questrial" w:eastAsia="Questrial" w:hAnsi="Questrial" w:cs="Questrial"/>
          <w:b/>
        </w:rPr>
        <w:t>Que,</w:t>
      </w:r>
      <w:r>
        <w:rPr>
          <w:rFonts w:ascii="Questrial" w:eastAsia="Questrial" w:hAnsi="Questrial" w:cs="Questrial"/>
        </w:rPr>
        <w:tab/>
        <w:t xml:space="preserve">el Código Municipal para el Distrito Metropolitano de Quito, derogó las ordenanzas metropolitanas que constan en su anexo de derogatorias, en el que constan las Ordenanzas Metropolitanas </w:t>
      </w:r>
      <w:proofErr w:type="spellStart"/>
      <w:r>
        <w:rPr>
          <w:rFonts w:ascii="Questrial" w:eastAsia="Questrial" w:hAnsi="Questrial" w:cs="Questrial"/>
        </w:rPr>
        <w:t>Nros</w:t>
      </w:r>
      <w:proofErr w:type="spellEnd"/>
      <w:r>
        <w:rPr>
          <w:rFonts w:ascii="Questrial" w:eastAsia="Questrial" w:hAnsi="Questrial" w:cs="Questrial"/>
        </w:rPr>
        <w:t xml:space="preserve">. 90 y 185 de 27 de junio de 2011 y 23 de febrero de 2021 respectivamente, incorporando su texto en el Libro III.5, relativo al presupuesto, finanzas y tributación; y, </w:t>
      </w:r>
    </w:p>
    <w:p w:rsidR="00E65ED1" w:rsidRDefault="00200131">
      <w:pPr>
        <w:ind w:left="709" w:hanging="709"/>
        <w:jc w:val="both"/>
        <w:rPr>
          <w:rFonts w:ascii="Questrial" w:eastAsia="Questrial" w:hAnsi="Questrial" w:cs="Questrial"/>
        </w:rPr>
      </w:pPr>
      <w:r>
        <w:rPr>
          <w:rFonts w:ascii="Questrial" w:eastAsia="Questrial" w:hAnsi="Questrial" w:cs="Questrial"/>
          <w:b/>
        </w:rPr>
        <w:t>Que,</w:t>
      </w:r>
      <w:r>
        <w:rPr>
          <w:rFonts w:ascii="Questrial" w:eastAsia="Questrial" w:hAnsi="Questrial" w:cs="Questrial"/>
        </w:rPr>
        <w:tab/>
        <w:t>es necesario actualizar los valores de aranceles por los servicios de registro y certificación que presta el registro de la Registro de la Propiedad del Distrito Metropolitano de Quito por no habérselo realizado desde el año 2012.</w:t>
      </w:r>
    </w:p>
    <w:p w:rsidR="00E65ED1" w:rsidRDefault="00200131">
      <w:pPr>
        <w:spacing w:after="0" w:line="240" w:lineRule="auto"/>
        <w:jc w:val="both"/>
        <w:rPr>
          <w:rFonts w:ascii="Questrial" w:eastAsia="Questrial" w:hAnsi="Questrial" w:cs="Questrial"/>
          <w:b/>
        </w:rPr>
      </w:pPr>
      <w:r>
        <w:rPr>
          <w:rFonts w:ascii="Questrial" w:eastAsia="Questrial" w:hAnsi="Questrial" w:cs="Questrial"/>
          <w:b/>
        </w:rPr>
        <w:t xml:space="preserve">En ejercicio de sus atribuciones legales constantes en los arts. 240, 265 de la Constitución de la República, 85 y 142 del Código Orgánico de Organización Territorial, Autonomía y Descentralización; y, 33 de la Ley del Sistema Nacional de Registro de Datos Públicos, </w:t>
      </w:r>
    </w:p>
    <w:p w:rsidR="00E65ED1" w:rsidRDefault="00E65ED1">
      <w:pPr>
        <w:spacing w:after="0" w:line="240" w:lineRule="auto"/>
        <w:jc w:val="both"/>
        <w:rPr>
          <w:rFonts w:ascii="Questrial" w:eastAsia="Questrial" w:hAnsi="Questrial" w:cs="Questrial"/>
        </w:rPr>
      </w:pPr>
    </w:p>
    <w:p w:rsidR="00E65ED1" w:rsidRDefault="00E65ED1">
      <w:pPr>
        <w:spacing w:after="0" w:line="240" w:lineRule="auto"/>
        <w:jc w:val="both"/>
        <w:rPr>
          <w:rFonts w:ascii="Questrial" w:eastAsia="Questrial" w:hAnsi="Questrial" w:cs="Questrial"/>
        </w:rPr>
      </w:pPr>
    </w:p>
    <w:p w:rsidR="00E65ED1" w:rsidRDefault="00200131">
      <w:pPr>
        <w:spacing w:after="0" w:line="240" w:lineRule="auto"/>
        <w:jc w:val="center"/>
        <w:rPr>
          <w:rFonts w:ascii="Questrial" w:eastAsia="Questrial" w:hAnsi="Questrial" w:cs="Questrial"/>
          <w:b/>
        </w:rPr>
      </w:pPr>
      <w:r>
        <w:rPr>
          <w:rFonts w:ascii="Questrial" w:eastAsia="Questrial" w:hAnsi="Questrial" w:cs="Questrial"/>
          <w:b/>
        </w:rPr>
        <w:t>EXPIDE LA SIGUIENTE:</w:t>
      </w:r>
    </w:p>
    <w:p w:rsidR="00E65ED1" w:rsidRDefault="00E65ED1">
      <w:pPr>
        <w:spacing w:after="0" w:line="240" w:lineRule="auto"/>
        <w:jc w:val="both"/>
        <w:rPr>
          <w:rFonts w:ascii="Questrial" w:eastAsia="Questrial" w:hAnsi="Questrial" w:cs="Questrial"/>
        </w:rPr>
      </w:pPr>
    </w:p>
    <w:p w:rsidR="00E65ED1" w:rsidRDefault="00200131">
      <w:pPr>
        <w:spacing w:after="0" w:line="240" w:lineRule="auto"/>
        <w:jc w:val="center"/>
        <w:rPr>
          <w:rFonts w:ascii="Questrial" w:eastAsia="Questrial" w:hAnsi="Questrial" w:cs="Questrial"/>
          <w:b/>
        </w:rPr>
      </w:pPr>
      <w:r>
        <w:rPr>
          <w:rFonts w:ascii="Questrial" w:eastAsia="Questrial" w:hAnsi="Questrial" w:cs="Questrial"/>
          <w:b/>
        </w:rPr>
        <w:t>ORDENANZA METROPOLITANA REFORMATORIA DE LOS ARANCELES DEL REGISTRO DE LA PROPIEDAD DEL DISTRITO METROPOLITANO DE QUITO</w:t>
      </w:r>
    </w:p>
    <w:p w:rsidR="00E65ED1" w:rsidRDefault="00E65ED1">
      <w:pPr>
        <w:spacing w:after="0" w:line="240" w:lineRule="auto"/>
        <w:jc w:val="center"/>
        <w:rPr>
          <w:rFonts w:ascii="Questrial" w:eastAsia="Questrial" w:hAnsi="Questrial" w:cs="Questrial"/>
          <w:b/>
        </w:rPr>
      </w:pPr>
    </w:p>
    <w:p w:rsidR="00E65ED1" w:rsidRDefault="00200131">
      <w:pPr>
        <w:spacing w:after="0" w:line="240" w:lineRule="auto"/>
        <w:jc w:val="both"/>
        <w:rPr>
          <w:rFonts w:ascii="Questrial" w:eastAsia="Questrial" w:hAnsi="Questrial" w:cs="Questrial"/>
        </w:rPr>
      </w:pPr>
      <w:r>
        <w:rPr>
          <w:rFonts w:ascii="Questrial" w:eastAsia="Questrial" w:hAnsi="Questrial" w:cs="Questrial"/>
          <w:b/>
        </w:rPr>
        <w:t>Art. 1.-</w:t>
      </w:r>
      <w:r>
        <w:rPr>
          <w:rFonts w:ascii="Questrial" w:eastAsia="Questrial" w:hAnsi="Questrial" w:cs="Questrial"/>
        </w:rPr>
        <w:t xml:space="preserve"> Sustitúyase el Artículo III.5.5 del Libro III.5 “PRESUPUESTO, FINANZAS Y TRIBUTACIÓN” del Título I “DE LA TABLA DE ARANCELES O TARIFAS POR LOS SERVICIOS QUE PRESTA EL REGISTRO DE LA PROPIEDAD DEL DISTRITO METROPOLITANO DE QUITO” del Código Municipal Para el Distrito Metropolitano de Quito por el siguiente texto: </w:t>
      </w:r>
    </w:p>
    <w:p w:rsidR="00E65ED1" w:rsidRDefault="00E65ED1">
      <w:pPr>
        <w:spacing w:after="0" w:line="240" w:lineRule="auto"/>
        <w:jc w:val="both"/>
        <w:rPr>
          <w:rFonts w:ascii="Questrial" w:eastAsia="Questrial" w:hAnsi="Questrial" w:cs="Questrial"/>
        </w:rPr>
      </w:pPr>
    </w:p>
    <w:p w:rsidR="00E65ED1" w:rsidRDefault="00200131">
      <w:pPr>
        <w:spacing w:after="0" w:line="240" w:lineRule="auto"/>
        <w:ind w:left="708" w:right="616"/>
        <w:jc w:val="both"/>
        <w:rPr>
          <w:rFonts w:ascii="Questrial" w:eastAsia="Questrial" w:hAnsi="Questrial" w:cs="Questrial"/>
          <w:i/>
        </w:rPr>
      </w:pPr>
      <w:r>
        <w:rPr>
          <w:rFonts w:ascii="Questrial" w:eastAsia="Questrial" w:hAnsi="Questrial" w:cs="Questrial"/>
          <w:i/>
        </w:rPr>
        <w:t xml:space="preserve">“Art. III.5.5.- Tabla de aranceles.- Los aranceles por los servicios de registro y certificación que presta el Registro de la Propiedad del Distrito Metropolitano de Quito son los que se determinan a continuación: </w:t>
      </w:r>
    </w:p>
    <w:p w:rsidR="00E65ED1" w:rsidRDefault="00E65ED1">
      <w:pPr>
        <w:spacing w:after="0" w:line="240" w:lineRule="auto"/>
        <w:ind w:left="708" w:right="616"/>
        <w:jc w:val="both"/>
        <w:rPr>
          <w:rFonts w:ascii="Questrial" w:eastAsia="Questrial" w:hAnsi="Questrial" w:cs="Questrial"/>
          <w:i/>
        </w:rPr>
      </w:pPr>
    </w:p>
    <w:p w:rsidR="00E65ED1" w:rsidRDefault="00200131">
      <w:pPr>
        <w:spacing w:after="0" w:line="240" w:lineRule="auto"/>
        <w:ind w:left="708" w:right="616"/>
        <w:jc w:val="both"/>
        <w:rPr>
          <w:rFonts w:ascii="Questrial" w:eastAsia="Questrial" w:hAnsi="Questrial" w:cs="Questrial"/>
          <w:i/>
        </w:rPr>
      </w:pPr>
      <w:r>
        <w:rPr>
          <w:rFonts w:ascii="Questrial" w:eastAsia="Questrial" w:hAnsi="Questrial" w:cs="Questrial"/>
          <w:i/>
        </w:rPr>
        <w:t xml:space="preserve">1. Para el pago del arancel de registro por la calificación e inscripción de actos que contengan la constitución, modificación, transferencia de dominio, adjudicaciones y extinción de derechos reales o personales sobre inmuebles, así como la imposición de gravámenes o limitaciones de dominio, y cualquier otro acto similar, el arancel considerará los siguientes rangos: </w:t>
      </w:r>
    </w:p>
    <w:p w:rsidR="00744B73" w:rsidRDefault="00744B73">
      <w:pPr>
        <w:spacing w:after="0" w:line="240" w:lineRule="auto"/>
        <w:ind w:left="708" w:right="616"/>
        <w:jc w:val="both"/>
        <w:rPr>
          <w:rFonts w:ascii="Questrial" w:eastAsia="Questrial" w:hAnsi="Questrial" w:cs="Questrial"/>
          <w:i/>
        </w:rPr>
      </w:pPr>
    </w:p>
    <w:tbl>
      <w:tblPr>
        <w:tblStyle w:val="a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984"/>
        <w:gridCol w:w="2126"/>
        <w:gridCol w:w="3163"/>
      </w:tblGrid>
      <w:tr w:rsidR="00744B73" w:rsidRPr="00CC3E7A" w:rsidTr="0097262D">
        <w:trPr>
          <w:cnfStyle w:val="100000000000" w:firstRow="1" w:lastRow="0" w:firstColumn="0" w:lastColumn="0" w:oddVBand="0" w:evenVBand="0" w:oddHBand="0" w:evenHBand="0" w:firstRowFirstColumn="0" w:firstRowLastColumn="0" w:lastRowFirstColumn="0" w:lastRowLastColumn="0"/>
          <w:trHeight w:val="709"/>
          <w:jc w:val="center"/>
        </w:trPr>
        <w:tc>
          <w:tcPr>
            <w:cnfStyle w:val="001000000100" w:firstRow="0" w:lastRow="0" w:firstColumn="1" w:lastColumn="0" w:oddVBand="0" w:evenVBand="0" w:oddHBand="0" w:evenHBand="0" w:firstRowFirstColumn="1" w:firstRowLastColumn="0" w:lastRowFirstColumn="0" w:lastRowLastColumn="0"/>
            <w:tcW w:w="1555" w:type="dxa"/>
            <w:noWrap/>
            <w:hideMark/>
          </w:tcPr>
          <w:p w:rsidR="00744B73" w:rsidRPr="0097262D" w:rsidRDefault="00744B73" w:rsidP="00726F68">
            <w:pPr>
              <w:jc w:val="center"/>
              <w:rPr>
                <w:b/>
                <w:bCs/>
                <w:i/>
                <w:lang w:val="es-ES"/>
              </w:rPr>
            </w:pPr>
            <w:r w:rsidRPr="0097262D">
              <w:rPr>
                <w:b/>
                <w:bCs/>
                <w:i/>
                <w:lang w:val="es-ES"/>
              </w:rPr>
              <w:t>Rango (US$)</w:t>
            </w:r>
          </w:p>
        </w:tc>
        <w:tc>
          <w:tcPr>
            <w:tcW w:w="1984" w:type="dxa"/>
            <w:noWrap/>
            <w:hideMark/>
          </w:tcPr>
          <w:p w:rsidR="00744B73" w:rsidRPr="0097262D" w:rsidRDefault="00744B73" w:rsidP="00726F68">
            <w:pPr>
              <w:jc w:val="center"/>
              <w:cnfStyle w:val="100000000000" w:firstRow="1" w:lastRow="0" w:firstColumn="0" w:lastColumn="0" w:oddVBand="0" w:evenVBand="0" w:oddHBand="0" w:evenHBand="0" w:firstRowFirstColumn="0" w:firstRowLastColumn="0" w:lastRowFirstColumn="0" w:lastRowLastColumn="0"/>
              <w:rPr>
                <w:b/>
                <w:bCs/>
                <w:i/>
                <w:lang w:val="es-ES"/>
              </w:rPr>
            </w:pPr>
            <w:r w:rsidRPr="0097262D">
              <w:rPr>
                <w:b/>
                <w:bCs/>
                <w:i/>
                <w:lang w:val="es-ES"/>
              </w:rPr>
              <w:t>Valor Inicial (US$)</w:t>
            </w:r>
          </w:p>
        </w:tc>
        <w:tc>
          <w:tcPr>
            <w:tcW w:w="2126" w:type="dxa"/>
            <w:noWrap/>
            <w:hideMark/>
          </w:tcPr>
          <w:p w:rsidR="00744B73" w:rsidRPr="0097262D" w:rsidRDefault="00744B73" w:rsidP="00726F68">
            <w:pPr>
              <w:jc w:val="center"/>
              <w:cnfStyle w:val="100000000000" w:firstRow="1" w:lastRow="0" w:firstColumn="0" w:lastColumn="0" w:oddVBand="0" w:evenVBand="0" w:oddHBand="0" w:evenHBand="0" w:firstRowFirstColumn="0" w:firstRowLastColumn="0" w:lastRowFirstColumn="0" w:lastRowLastColumn="0"/>
              <w:rPr>
                <w:b/>
                <w:bCs/>
                <w:i/>
                <w:lang w:val="es-ES"/>
              </w:rPr>
            </w:pPr>
            <w:r w:rsidRPr="0097262D">
              <w:rPr>
                <w:b/>
                <w:bCs/>
                <w:i/>
                <w:lang w:val="es-ES"/>
              </w:rPr>
              <w:t>Valor Final (US$)</w:t>
            </w:r>
          </w:p>
        </w:tc>
        <w:tc>
          <w:tcPr>
            <w:tcW w:w="3163" w:type="dxa"/>
            <w:noWrap/>
            <w:hideMark/>
          </w:tcPr>
          <w:p w:rsidR="00744B73" w:rsidRPr="0097262D" w:rsidRDefault="00744B73" w:rsidP="00726F68">
            <w:pPr>
              <w:jc w:val="center"/>
              <w:cnfStyle w:val="100000000000" w:firstRow="1" w:lastRow="0" w:firstColumn="0" w:lastColumn="0" w:oddVBand="0" w:evenVBand="0" w:oddHBand="0" w:evenHBand="0" w:firstRowFirstColumn="0" w:firstRowLastColumn="0" w:lastRowFirstColumn="0" w:lastRowLastColumn="0"/>
              <w:rPr>
                <w:b/>
                <w:bCs/>
                <w:i/>
                <w:lang w:val="es-ES"/>
              </w:rPr>
            </w:pPr>
            <w:r w:rsidRPr="0097262D">
              <w:rPr>
                <w:b/>
                <w:bCs/>
                <w:i/>
                <w:lang w:val="es-ES"/>
              </w:rPr>
              <w:t>Arancel o tarifa total de inscripción (US$)</w:t>
            </w:r>
          </w:p>
        </w:tc>
      </w:tr>
      <w:tr w:rsidR="00744B73" w:rsidRPr="00CC3E7A" w:rsidTr="00972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1</w:t>
            </w:r>
          </w:p>
        </w:tc>
        <w:tc>
          <w:tcPr>
            <w:tcW w:w="1984"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 0,01</w:t>
            </w:r>
          </w:p>
        </w:tc>
        <w:tc>
          <w:tcPr>
            <w:tcW w:w="2126"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USD.10.000,00</w:t>
            </w:r>
          </w:p>
        </w:tc>
        <w:tc>
          <w:tcPr>
            <w:tcW w:w="3163" w:type="dxa"/>
            <w:noWrap/>
            <w:hideMark/>
          </w:tcPr>
          <w:p w:rsidR="00744B73" w:rsidRPr="0097262D" w:rsidRDefault="00744B73" w:rsidP="00726F68">
            <w:pPr>
              <w:jc w:val="cente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35,00</w:t>
            </w:r>
          </w:p>
        </w:tc>
      </w:tr>
      <w:tr w:rsidR="00744B73" w:rsidRPr="00CC3E7A" w:rsidTr="0097262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2</w:t>
            </w:r>
          </w:p>
        </w:tc>
        <w:tc>
          <w:tcPr>
            <w:tcW w:w="1984"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USD 10.000,01</w:t>
            </w:r>
          </w:p>
        </w:tc>
        <w:tc>
          <w:tcPr>
            <w:tcW w:w="2126"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USD 20.000,00</w:t>
            </w:r>
          </w:p>
        </w:tc>
        <w:tc>
          <w:tcPr>
            <w:tcW w:w="3163" w:type="dxa"/>
            <w:noWrap/>
            <w:hideMark/>
          </w:tcPr>
          <w:p w:rsidR="00744B73" w:rsidRPr="0097262D" w:rsidRDefault="00744B73" w:rsidP="00726F68">
            <w:pPr>
              <w:jc w:val="cente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50,00</w:t>
            </w:r>
          </w:p>
        </w:tc>
      </w:tr>
      <w:tr w:rsidR="00744B73" w:rsidRPr="00CC3E7A" w:rsidTr="00972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3</w:t>
            </w:r>
          </w:p>
        </w:tc>
        <w:tc>
          <w:tcPr>
            <w:tcW w:w="1984"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 20.000,01</w:t>
            </w:r>
          </w:p>
        </w:tc>
        <w:tc>
          <w:tcPr>
            <w:tcW w:w="2126"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 30.000,00</w:t>
            </w:r>
          </w:p>
        </w:tc>
        <w:tc>
          <w:tcPr>
            <w:tcW w:w="3163" w:type="dxa"/>
            <w:noWrap/>
            <w:hideMark/>
          </w:tcPr>
          <w:p w:rsidR="00744B73" w:rsidRPr="0097262D" w:rsidRDefault="00744B73" w:rsidP="00726F68">
            <w:pPr>
              <w:jc w:val="cente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100,00</w:t>
            </w:r>
          </w:p>
        </w:tc>
      </w:tr>
      <w:tr w:rsidR="00744B73" w:rsidRPr="00CC3E7A" w:rsidTr="0097262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4</w:t>
            </w:r>
          </w:p>
        </w:tc>
        <w:tc>
          <w:tcPr>
            <w:tcW w:w="1984"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USD 30.000,01</w:t>
            </w:r>
          </w:p>
        </w:tc>
        <w:tc>
          <w:tcPr>
            <w:tcW w:w="2126"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USD 40.000,00</w:t>
            </w:r>
          </w:p>
        </w:tc>
        <w:tc>
          <w:tcPr>
            <w:tcW w:w="3163" w:type="dxa"/>
            <w:noWrap/>
            <w:hideMark/>
          </w:tcPr>
          <w:p w:rsidR="00744B73" w:rsidRPr="0097262D" w:rsidRDefault="00744B73" w:rsidP="00726F68">
            <w:pPr>
              <w:jc w:val="cente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200,00</w:t>
            </w:r>
          </w:p>
        </w:tc>
      </w:tr>
      <w:tr w:rsidR="00744B73" w:rsidRPr="00CC3E7A" w:rsidTr="00972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5</w:t>
            </w:r>
          </w:p>
        </w:tc>
        <w:tc>
          <w:tcPr>
            <w:tcW w:w="1984"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 40.000,01</w:t>
            </w:r>
          </w:p>
        </w:tc>
        <w:tc>
          <w:tcPr>
            <w:tcW w:w="2126"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 50.000,00</w:t>
            </w:r>
          </w:p>
        </w:tc>
        <w:tc>
          <w:tcPr>
            <w:tcW w:w="3163" w:type="dxa"/>
            <w:noWrap/>
            <w:hideMark/>
          </w:tcPr>
          <w:p w:rsidR="00744B73" w:rsidRPr="0097262D" w:rsidRDefault="00744B73" w:rsidP="00726F68">
            <w:pPr>
              <w:jc w:val="cente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300,00</w:t>
            </w:r>
          </w:p>
        </w:tc>
      </w:tr>
      <w:tr w:rsidR="00744B73" w:rsidRPr="00CC3E7A" w:rsidTr="0097262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6</w:t>
            </w:r>
          </w:p>
        </w:tc>
        <w:tc>
          <w:tcPr>
            <w:tcW w:w="1984"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USD 50.000,01</w:t>
            </w:r>
          </w:p>
        </w:tc>
        <w:tc>
          <w:tcPr>
            <w:tcW w:w="2126"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USD 60.000,00</w:t>
            </w:r>
          </w:p>
        </w:tc>
        <w:tc>
          <w:tcPr>
            <w:tcW w:w="3163" w:type="dxa"/>
            <w:noWrap/>
            <w:hideMark/>
          </w:tcPr>
          <w:p w:rsidR="00744B73" w:rsidRPr="0097262D" w:rsidRDefault="00744B73" w:rsidP="00726F68">
            <w:pPr>
              <w:jc w:val="cente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350,00</w:t>
            </w:r>
          </w:p>
        </w:tc>
      </w:tr>
      <w:tr w:rsidR="00744B73" w:rsidRPr="00CC3E7A" w:rsidTr="00972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7</w:t>
            </w:r>
          </w:p>
        </w:tc>
        <w:tc>
          <w:tcPr>
            <w:tcW w:w="1984"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 60.000,01</w:t>
            </w:r>
          </w:p>
        </w:tc>
        <w:tc>
          <w:tcPr>
            <w:tcW w:w="2126"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 70.000,00</w:t>
            </w:r>
          </w:p>
        </w:tc>
        <w:tc>
          <w:tcPr>
            <w:tcW w:w="3163" w:type="dxa"/>
            <w:noWrap/>
            <w:hideMark/>
          </w:tcPr>
          <w:p w:rsidR="00744B73" w:rsidRPr="0097262D" w:rsidRDefault="00744B73" w:rsidP="00726F68">
            <w:pPr>
              <w:jc w:val="cente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400,00</w:t>
            </w:r>
          </w:p>
        </w:tc>
      </w:tr>
      <w:tr w:rsidR="00744B73" w:rsidRPr="00CC3E7A" w:rsidTr="0097262D">
        <w:trPr>
          <w:cnfStyle w:val="000000010000" w:firstRow="0" w:lastRow="0" w:firstColumn="0" w:lastColumn="0" w:oddVBand="0" w:evenVBand="0" w:oddHBand="0" w:evenHBand="1"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8</w:t>
            </w:r>
          </w:p>
        </w:tc>
        <w:tc>
          <w:tcPr>
            <w:tcW w:w="1984"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USD 70.000,01</w:t>
            </w:r>
          </w:p>
        </w:tc>
        <w:tc>
          <w:tcPr>
            <w:tcW w:w="2126"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USD 80.000,00</w:t>
            </w:r>
          </w:p>
        </w:tc>
        <w:tc>
          <w:tcPr>
            <w:tcW w:w="3163" w:type="dxa"/>
            <w:hideMark/>
          </w:tcPr>
          <w:p w:rsidR="00744B73" w:rsidRPr="0097262D" w:rsidRDefault="00744B73" w:rsidP="00726F68">
            <w:pPr>
              <w:jc w:val="cente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500,00</w:t>
            </w:r>
          </w:p>
        </w:tc>
      </w:tr>
      <w:tr w:rsidR="00744B73" w:rsidRPr="00CC3E7A" w:rsidTr="00972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9</w:t>
            </w:r>
          </w:p>
        </w:tc>
        <w:tc>
          <w:tcPr>
            <w:tcW w:w="1984"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 80.000,01</w:t>
            </w:r>
          </w:p>
        </w:tc>
        <w:tc>
          <w:tcPr>
            <w:tcW w:w="2126"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 90.000,00</w:t>
            </w:r>
          </w:p>
        </w:tc>
        <w:tc>
          <w:tcPr>
            <w:tcW w:w="3163" w:type="dxa"/>
            <w:noWrap/>
            <w:hideMark/>
          </w:tcPr>
          <w:p w:rsidR="00744B73" w:rsidRPr="0097262D" w:rsidRDefault="00744B73" w:rsidP="00726F68">
            <w:pPr>
              <w:jc w:val="cente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750,00</w:t>
            </w:r>
          </w:p>
        </w:tc>
      </w:tr>
      <w:tr w:rsidR="00744B73" w:rsidRPr="00CC3E7A" w:rsidTr="0097262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10</w:t>
            </w:r>
          </w:p>
        </w:tc>
        <w:tc>
          <w:tcPr>
            <w:tcW w:w="1984"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USD 90.000,01</w:t>
            </w:r>
          </w:p>
        </w:tc>
        <w:tc>
          <w:tcPr>
            <w:tcW w:w="2126"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USD 100.000,00</w:t>
            </w:r>
          </w:p>
        </w:tc>
        <w:tc>
          <w:tcPr>
            <w:tcW w:w="3163" w:type="dxa"/>
            <w:noWrap/>
            <w:hideMark/>
          </w:tcPr>
          <w:p w:rsidR="00744B73" w:rsidRPr="0097262D" w:rsidRDefault="00744B73" w:rsidP="00726F68">
            <w:pPr>
              <w:jc w:val="cente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1000,00</w:t>
            </w:r>
          </w:p>
        </w:tc>
      </w:tr>
      <w:tr w:rsidR="00744B73" w:rsidRPr="00CC3E7A" w:rsidTr="00972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11</w:t>
            </w:r>
          </w:p>
        </w:tc>
        <w:tc>
          <w:tcPr>
            <w:tcW w:w="1984"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 100.000,01</w:t>
            </w:r>
          </w:p>
        </w:tc>
        <w:tc>
          <w:tcPr>
            <w:tcW w:w="2126"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 200.000,00</w:t>
            </w:r>
          </w:p>
        </w:tc>
        <w:tc>
          <w:tcPr>
            <w:tcW w:w="3163" w:type="dxa"/>
            <w:noWrap/>
            <w:hideMark/>
          </w:tcPr>
          <w:p w:rsidR="00744B73" w:rsidRPr="0097262D" w:rsidRDefault="00744B73" w:rsidP="00726F68">
            <w:pPr>
              <w:jc w:val="cente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1250,00</w:t>
            </w:r>
          </w:p>
        </w:tc>
      </w:tr>
      <w:tr w:rsidR="00744B73" w:rsidRPr="00CC3E7A" w:rsidTr="0097262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12</w:t>
            </w:r>
          </w:p>
        </w:tc>
        <w:tc>
          <w:tcPr>
            <w:tcW w:w="1984"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USD 200.000,01</w:t>
            </w:r>
          </w:p>
        </w:tc>
        <w:tc>
          <w:tcPr>
            <w:tcW w:w="2126"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USD 300.000,00</w:t>
            </w:r>
          </w:p>
        </w:tc>
        <w:tc>
          <w:tcPr>
            <w:tcW w:w="3163" w:type="dxa"/>
            <w:noWrap/>
            <w:hideMark/>
          </w:tcPr>
          <w:p w:rsidR="00744B73" w:rsidRPr="0097262D" w:rsidRDefault="00744B73" w:rsidP="00726F68">
            <w:pPr>
              <w:jc w:val="cente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1500,00</w:t>
            </w:r>
          </w:p>
        </w:tc>
      </w:tr>
      <w:tr w:rsidR="00744B73" w:rsidRPr="00CC3E7A" w:rsidTr="00972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13</w:t>
            </w:r>
          </w:p>
        </w:tc>
        <w:tc>
          <w:tcPr>
            <w:tcW w:w="1984"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 300.000,01</w:t>
            </w:r>
          </w:p>
        </w:tc>
        <w:tc>
          <w:tcPr>
            <w:tcW w:w="2126"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 400.000,00</w:t>
            </w:r>
          </w:p>
        </w:tc>
        <w:tc>
          <w:tcPr>
            <w:tcW w:w="3163" w:type="dxa"/>
            <w:noWrap/>
            <w:hideMark/>
          </w:tcPr>
          <w:p w:rsidR="00744B73" w:rsidRPr="0097262D" w:rsidRDefault="00744B73" w:rsidP="00726F68">
            <w:pPr>
              <w:jc w:val="cente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1750,00</w:t>
            </w:r>
          </w:p>
        </w:tc>
      </w:tr>
      <w:tr w:rsidR="00744B73" w:rsidRPr="00CC3E7A" w:rsidTr="0097262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14</w:t>
            </w:r>
          </w:p>
        </w:tc>
        <w:tc>
          <w:tcPr>
            <w:tcW w:w="1984"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USD 400.000,01</w:t>
            </w:r>
          </w:p>
        </w:tc>
        <w:tc>
          <w:tcPr>
            <w:tcW w:w="2126"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USD 500.000,00</w:t>
            </w:r>
          </w:p>
        </w:tc>
        <w:tc>
          <w:tcPr>
            <w:tcW w:w="3163" w:type="dxa"/>
            <w:noWrap/>
            <w:hideMark/>
          </w:tcPr>
          <w:p w:rsidR="00744B73" w:rsidRPr="0097262D" w:rsidRDefault="00744B73" w:rsidP="00726F68">
            <w:pPr>
              <w:jc w:val="cente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2000,00</w:t>
            </w:r>
          </w:p>
        </w:tc>
      </w:tr>
      <w:tr w:rsidR="00744B73" w:rsidRPr="00CC3E7A" w:rsidTr="00972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15</w:t>
            </w:r>
          </w:p>
        </w:tc>
        <w:tc>
          <w:tcPr>
            <w:tcW w:w="1984"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 500.000,01</w:t>
            </w:r>
          </w:p>
        </w:tc>
        <w:tc>
          <w:tcPr>
            <w:tcW w:w="2126"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 600.000,00</w:t>
            </w:r>
          </w:p>
        </w:tc>
        <w:tc>
          <w:tcPr>
            <w:tcW w:w="3163" w:type="dxa"/>
            <w:noWrap/>
            <w:hideMark/>
          </w:tcPr>
          <w:p w:rsidR="00744B73" w:rsidRPr="0097262D" w:rsidRDefault="00744B73" w:rsidP="00726F68">
            <w:pPr>
              <w:jc w:val="cente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2500,00</w:t>
            </w:r>
          </w:p>
        </w:tc>
      </w:tr>
      <w:tr w:rsidR="00744B73" w:rsidRPr="00CC3E7A" w:rsidTr="0097262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16</w:t>
            </w:r>
          </w:p>
        </w:tc>
        <w:tc>
          <w:tcPr>
            <w:tcW w:w="1984"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USD 600.000,01</w:t>
            </w:r>
          </w:p>
        </w:tc>
        <w:tc>
          <w:tcPr>
            <w:tcW w:w="2126"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USD 700.000,00</w:t>
            </w:r>
          </w:p>
        </w:tc>
        <w:tc>
          <w:tcPr>
            <w:tcW w:w="3163" w:type="dxa"/>
            <w:hideMark/>
          </w:tcPr>
          <w:p w:rsidR="00744B73" w:rsidRPr="0097262D" w:rsidRDefault="00744B73" w:rsidP="00726F68">
            <w:pPr>
              <w:jc w:val="cente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3000,00</w:t>
            </w:r>
          </w:p>
        </w:tc>
      </w:tr>
      <w:tr w:rsidR="00744B73" w:rsidRPr="00CC3E7A" w:rsidTr="00972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17</w:t>
            </w:r>
          </w:p>
        </w:tc>
        <w:tc>
          <w:tcPr>
            <w:tcW w:w="1984"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 700.000,01</w:t>
            </w:r>
          </w:p>
        </w:tc>
        <w:tc>
          <w:tcPr>
            <w:tcW w:w="2126"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 800.000,00</w:t>
            </w:r>
          </w:p>
        </w:tc>
        <w:tc>
          <w:tcPr>
            <w:tcW w:w="3163" w:type="dxa"/>
            <w:noWrap/>
            <w:hideMark/>
          </w:tcPr>
          <w:p w:rsidR="00744B73" w:rsidRPr="0097262D" w:rsidRDefault="00744B73" w:rsidP="00726F68">
            <w:pPr>
              <w:jc w:val="cente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3500,00</w:t>
            </w:r>
          </w:p>
        </w:tc>
      </w:tr>
      <w:tr w:rsidR="00744B73" w:rsidRPr="00CC3E7A" w:rsidTr="0097262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18</w:t>
            </w:r>
          </w:p>
        </w:tc>
        <w:tc>
          <w:tcPr>
            <w:tcW w:w="1984"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USD 800.000,01</w:t>
            </w:r>
          </w:p>
        </w:tc>
        <w:tc>
          <w:tcPr>
            <w:tcW w:w="2126"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USD 900.000,00</w:t>
            </w:r>
          </w:p>
        </w:tc>
        <w:tc>
          <w:tcPr>
            <w:tcW w:w="3163" w:type="dxa"/>
            <w:noWrap/>
            <w:hideMark/>
          </w:tcPr>
          <w:p w:rsidR="00744B73" w:rsidRPr="0097262D" w:rsidRDefault="00744B73" w:rsidP="00726F68">
            <w:pPr>
              <w:jc w:val="cente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4000,00</w:t>
            </w:r>
          </w:p>
        </w:tc>
      </w:tr>
      <w:tr w:rsidR="00744B73" w:rsidRPr="00CC3E7A" w:rsidTr="00972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19</w:t>
            </w:r>
          </w:p>
        </w:tc>
        <w:tc>
          <w:tcPr>
            <w:tcW w:w="1984"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 900.000,01</w:t>
            </w:r>
          </w:p>
        </w:tc>
        <w:tc>
          <w:tcPr>
            <w:tcW w:w="2126" w:type="dxa"/>
            <w:noWrap/>
            <w:hideMark/>
          </w:tcPr>
          <w:p w:rsidR="00744B73" w:rsidRPr="0097262D" w:rsidRDefault="00744B73" w:rsidP="00726F68">
            <w:pP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USD 1´000.000,00</w:t>
            </w:r>
          </w:p>
        </w:tc>
        <w:tc>
          <w:tcPr>
            <w:tcW w:w="3163" w:type="dxa"/>
            <w:noWrap/>
            <w:hideMark/>
          </w:tcPr>
          <w:p w:rsidR="00744B73" w:rsidRPr="0097262D" w:rsidRDefault="00744B73" w:rsidP="00726F68">
            <w:pPr>
              <w:jc w:val="center"/>
              <w:cnfStyle w:val="000000100000" w:firstRow="0" w:lastRow="0" w:firstColumn="0" w:lastColumn="0" w:oddVBand="0" w:evenVBand="0" w:oddHBand="1" w:evenHBand="0" w:firstRowFirstColumn="0" w:firstRowLastColumn="0" w:lastRowFirstColumn="0" w:lastRowLastColumn="0"/>
              <w:rPr>
                <w:i/>
                <w:lang w:val="es-ES"/>
              </w:rPr>
            </w:pPr>
            <w:r w:rsidRPr="0097262D">
              <w:rPr>
                <w:i/>
                <w:lang w:val="es-ES"/>
              </w:rPr>
              <w:t>4500,00</w:t>
            </w:r>
          </w:p>
        </w:tc>
      </w:tr>
      <w:tr w:rsidR="00744B73" w:rsidRPr="00CC3E7A" w:rsidTr="0097262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rsidR="00744B73" w:rsidRPr="0097262D" w:rsidRDefault="00744B73" w:rsidP="0097262D">
            <w:pPr>
              <w:jc w:val="center"/>
              <w:rPr>
                <w:i/>
                <w:lang w:val="es-ES"/>
              </w:rPr>
            </w:pPr>
            <w:r w:rsidRPr="0097262D">
              <w:rPr>
                <w:i/>
                <w:lang w:val="es-ES"/>
              </w:rPr>
              <w:t>20</w:t>
            </w:r>
          </w:p>
        </w:tc>
        <w:tc>
          <w:tcPr>
            <w:tcW w:w="1984"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USD 1.000.000,01</w:t>
            </w:r>
          </w:p>
        </w:tc>
        <w:tc>
          <w:tcPr>
            <w:tcW w:w="2126" w:type="dxa"/>
            <w:noWrap/>
            <w:hideMark/>
          </w:tcPr>
          <w:p w:rsidR="00744B73" w:rsidRPr="0097262D" w:rsidRDefault="00744B73" w:rsidP="00726F68">
            <w:pP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En adelante</w:t>
            </w:r>
          </w:p>
        </w:tc>
        <w:tc>
          <w:tcPr>
            <w:tcW w:w="3163" w:type="dxa"/>
            <w:noWrap/>
            <w:hideMark/>
          </w:tcPr>
          <w:p w:rsidR="00744B73" w:rsidRPr="0097262D" w:rsidRDefault="00744B73" w:rsidP="00726F68">
            <w:pPr>
              <w:jc w:val="center"/>
              <w:cnfStyle w:val="000000010000" w:firstRow="0" w:lastRow="0" w:firstColumn="0" w:lastColumn="0" w:oddVBand="0" w:evenVBand="0" w:oddHBand="0" w:evenHBand="1" w:firstRowFirstColumn="0" w:firstRowLastColumn="0" w:lastRowFirstColumn="0" w:lastRowLastColumn="0"/>
              <w:rPr>
                <w:i/>
                <w:lang w:val="es-ES"/>
              </w:rPr>
            </w:pPr>
            <w:r w:rsidRPr="0097262D">
              <w:rPr>
                <w:i/>
                <w:lang w:val="es-ES"/>
              </w:rPr>
              <w:t>5000,00</w:t>
            </w:r>
          </w:p>
        </w:tc>
      </w:tr>
    </w:tbl>
    <w:p w:rsidR="00E65ED1" w:rsidRDefault="00E65ED1">
      <w:pPr>
        <w:spacing w:after="0" w:line="240" w:lineRule="auto"/>
        <w:rPr>
          <w:rFonts w:ascii="Questrial" w:eastAsia="Questrial" w:hAnsi="Questrial" w:cs="Questrial"/>
          <w:i/>
        </w:rPr>
      </w:pPr>
    </w:p>
    <w:p w:rsidR="00E65ED1" w:rsidRDefault="00200131">
      <w:pPr>
        <w:spacing w:after="0" w:line="240" w:lineRule="auto"/>
        <w:ind w:left="709" w:right="900"/>
        <w:rPr>
          <w:rFonts w:ascii="Questrial" w:eastAsia="Questrial" w:hAnsi="Questrial" w:cs="Questrial"/>
          <w:i/>
        </w:rPr>
      </w:pPr>
      <w:bookmarkStart w:id="1" w:name="_gjdgxs" w:colFirst="0" w:colLast="0"/>
      <w:bookmarkEnd w:id="1"/>
      <w:r>
        <w:rPr>
          <w:rFonts w:ascii="Questrial" w:eastAsia="Questrial" w:hAnsi="Questrial" w:cs="Questrial"/>
          <w:i/>
        </w:rPr>
        <w:t xml:space="preserve">2. Por el registro de la declaratoria de propiedad horizontal y todos los documentos que ésta comprenda, el arancel será de: US $ 30,00. </w:t>
      </w:r>
    </w:p>
    <w:p w:rsidR="00E65ED1" w:rsidRDefault="00E65ED1">
      <w:pPr>
        <w:spacing w:after="0" w:line="240" w:lineRule="auto"/>
        <w:ind w:left="709" w:right="900"/>
        <w:rPr>
          <w:rFonts w:ascii="Questrial" w:eastAsia="Questrial" w:hAnsi="Questrial" w:cs="Questrial"/>
          <w:i/>
        </w:rPr>
      </w:pPr>
    </w:p>
    <w:p w:rsidR="00E65ED1" w:rsidRDefault="00200131">
      <w:pPr>
        <w:spacing w:after="0" w:line="240" w:lineRule="auto"/>
        <w:ind w:left="709" w:right="900"/>
        <w:jc w:val="both"/>
        <w:rPr>
          <w:rFonts w:ascii="Questrial" w:eastAsia="Questrial" w:hAnsi="Questrial" w:cs="Questrial"/>
          <w:i/>
        </w:rPr>
      </w:pPr>
      <w:r>
        <w:rPr>
          <w:rFonts w:ascii="Questrial" w:eastAsia="Questrial" w:hAnsi="Questrial" w:cs="Questrial"/>
          <w:i/>
        </w:rPr>
        <w:t xml:space="preserve">3. Por la inscripción o cancelación de patrimonio familiar, testamentos y adjudicaciones del INDA el arancel será de: US $ 20,00. </w:t>
      </w:r>
    </w:p>
    <w:p w:rsidR="00E65ED1" w:rsidRDefault="00E65ED1">
      <w:pPr>
        <w:spacing w:after="0" w:line="240" w:lineRule="auto"/>
        <w:ind w:left="709" w:right="900"/>
        <w:rPr>
          <w:rFonts w:ascii="Questrial" w:eastAsia="Questrial" w:hAnsi="Questrial" w:cs="Questrial"/>
          <w:i/>
        </w:rPr>
      </w:pPr>
    </w:p>
    <w:p w:rsidR="00E65ED1" w:rsidRDefault="00200131">
      <w:pPr>
        <w:spacing w:after="0" w:line="240" w:lineRule="auto"/>
        <w:ind w:left="709" w:right="900"/>
        <w:jc w:val="both"/>
        <w:rPr>
          <w:rFonts w:ascii="Questrial" w:eastAsia="Questrial" w:hAnsi="Questrial" w:cs="Questrial"/>
          <w:i/>
        </w:rPr>
      </w:pPr>
      <w:r>
        <w:rPr>
          <w:rFonts w:ascii="Questrial" w:eastAsia="Questrial" w:hAnsi="Questrial" w:cs="Questrial"/>
          <w:i/>
        </w:rPr>
        <w:t xml:space="preserve">4. Por el registro de las hipotecas constituidas a favor del Instituto Ecuatoriano de Seguridad Social (IESS) el arancel será del cincuenta por ciento (50%) de los valores fijados en el numeral 1 de este artículo para la respectiva categoría. </w:t>
      </w:r>
    </w:p>
    <w:p w:rsidR="00E65ED1" w:rsidRDefault="00E65ED1">
      <w:pPr>
        <w:spacing w:after="0" w:line="240" w:lineRule="auto"/>
        <w:ind w:left="709" w:right="900"/>
        <w:jc w:val="both"/>
        <w:rPr>
          <w:rFonts w:ascii="Questrial" w:eastAsia="Questrial" w:hAnsi="Questrial" w:cs="Questrial"/>
          <w:i/>
        </w:rPr>
      </w:pPr>
    </w:p>
    <w:p w:rsidR="00E65ED1" w:rsidRDefault="00200131">
      <w:pPr>
        <w:spacing w:after="0" w:line="240" w:lineRule="auto"/>
        <w:ind w:left="709" w:right="900"/>
        <w:jc w:val="both"/>
        <w:rPr>
          <w:rFonts w:ascii="Questrial" w:eastAsia="Questrial" w:hAnsi="Questrial" w:cs="Questrial"/>
          <w:i/>
        </w:rPr>
      </w:pPr>
      <w:r>
        <w:rPr>
          <w:rFonts w:ascii="Questrial" w:eastAsia="Questrial" w:hAnsi="Questrial" w:cs="Questrial"/>
          <w:i/>
        </w:rPr>
        <w:t xml:space="preserve">5. Por la inscripción de concesiones mineras de exploración el arancel será de: US $ 30,00 </w:t>
      </w:r>
    </w:p>
    <w:p w:rsidR="00E65ED1" w:rsidRDefault="00E65ED1">
      <w:pPr>
        <w:spacing w:after="0" w:line="240" w:lineRule="auto"/>
        <w:ind w:left="709" w:right="900"/>
        <w:jc w:val="both"/>
        <w:rPr>
          <w:rFonts w:ascii="Questrial" w:eastAsia="Questrial" w:hAnsi="Questrial" w:cs="Questrial"/>
          <w:i/>
        </w:rPr>
      </w:pPr>
    </w:p>
    <w:p w:rsidR="00E65ED1" w:rsidRDefault="00200131">
      <w:pPr>
        <w:spacing w:after="0" w:line="240" w:lineRule="auto"/>
        <w:ind w:left="709" w:right="900"/>
        <w:jc w:val="both"/>
        <w:rPr>
          <w:rFonts w:ascii="Questrial" w:eastAsia="Questrial" w:hAnsi="Questrial" w:cs="Questrial"/>
          <w:i/>
        </w:rPr>
      </w:pPr>
      <w:r>
        <w:rPr>
          <w:rFonts w:ascii="Questrial" w:eastAsia="Questrial" w:hAnsi="Questrial" w:cs="Questrial"/>
          <w:i/>
        </w:rPr>
        <w:t xml:space="preserve">6. Por las concesiones mineras de explotación el arancel será de: US $ 60,00. </w:t>
      </w:r>
    </w:p>
    <w:p w:rsidR="00E65ED1" w:rsidRDefault="00E65ED1">
      <w:pPr>
        <w:spacing w:after="0" w:line="240" w:lineRule="auto"/>
        <w:ind w:left="709" w:right="900"/>
        <w:jc w:val="both"/>
        <w:rPr>
          <w:rFonts w:ascii="Questrial" w:eastAsia="Questrial" w:hAnsi="Questrial" w:cs="Questrial"/>
          <w:i/>
        </w:rPr>
      </w:pPr>
    </w:p>
    <w:p w:rsidR="00E65ED1" w:rsidRDefault="00200131">
      <w:pPr>
        <w:spacing w:after="0" w:line="240" w:lineRule="auto"/>
        <w:ind w:left="709" w:right="900"/>
        <w:jc w:val="both"/>
        <w:rPr>
          <w:rFonts w:ascii="Questrial" w:eastAsia="Questrial" w:hAnsi="Questrial" w:cs="Questrial"/>
          <w:i/>
        </w:rPr>
      </w:pPr>
      <w:r>
        <w:rPr>
          <w:rFonts w:ascii="Questrial" w:eastAsia="Questrial" w:hAnsi="Questrial" w:cs="Questrial"/>
          <w:i/>
        </w:rPr>
        <w:t>7. Para el pago de aranceles por registro de la calificación e inscripción de los actos determinados a continuación, incluyendo los rubros de gastos generales, el arancel será el que se determina a continuación:</w:t>
      </w:r>
    </w:p>
    <w:p w:rsidR="00E65ED1" w:rsidRDefault="00E65ED1">
      <w:pPr>
        <w:spacing w:after="0" w:line="240" w:lineRule="auto"/>
        <w:rPr>
          <w:rFonts w:ascii="Questrial" w:eastAsia="Questrial" w:hAnsi="Questrial" w:cs="Questrial"/>
          <w:i/>
        </w:rPr>
      </w:pPr>
    </w:p>
    <w:tbl>
      <w:tblPr>
        <w:tblStyle w:val="a2"/>
        <w:tblW w:w="7298"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061"/>
      </w:tblGrid>
      <w:tr w:rsidR="00E65ED1">
        <w:trPr>
          <w:cnfStyle w:val="000000100000" w:firstRow="0" w:lastRow="0" w:firstColumn="0" w:lastColumn="0" w:oddVBand="0" w:evenVBand="0" w:oddHBand="1" w:evenHBand="0" w:firstRowFirstColumn="0" w:firstRowLastColumn="0" w:lastRowFirstColumn="0" w:lastRowLastColumn="0"/>
        </w:trPr>
        <w:tc>
          <w:tcPr>
            <w:tcW w:w="6237" w:type="dxa"/>
          </w:tcPr>
          <w:p w:rsidR="00E65ED1" w:rsidRDefault="00200131">
            <w:pPr>
              <w:contextualSpacing w:val="0"/>
              <w:jc w:val="center"/>
              <w:rPr>
                <w:rFonts w:ascii="Questrial" w:eastAsia="Questrial" w:hAnsi="Questrial" w:cs="Questrial"/>
                <w:b/>
                <w:i/>
              </w:rPr>
            </w:pPr>
            <w:r>
              <w:rPr>
                <w:rFonts w:ascii="Questrial" w:eastAsia="Questrial" w:hAnsi="Questrial" w:cs="Questrial"/>
                <w:b/>
                <w:i/>
              </w:rPr>
              <w:t>Servicio</w:t>
            </w:r>
          </w:p>
        </w:tc>
        <w:tc>
          <w:tcPr>
            <w:tcW w:w="1061" w:type="dxa"/>
          </w:tcPr>
          <w:p w:rsidR="00E65ED1" w:rsidRDefault="00200131">
            <w:pPr>
              <w:contextualSpacing w:val="0"/>
              <w:jc w:val="center"/>
              <w:rPr>
                <w:rFonts w:ascii="Questrial" w:eastAsia="Questrial" w:hAnsi="Questrial" w:cs="Questrial"/>
                <w:b/>
                <w:i/>
              </w:rPr>
            </w:pPr>
            <w:r>
              <w:rPr>
                <w:rFonts w:ascii="Questrial" w:eastAsia="Questrial" w:hAnsi="Questrial" w:cs="Questrial"/>
                <w:b/>
                <w:i/>
              </w:rPr>
              <w:t>Arancel</w:t>
            </w:r>
          </w:p>
          <w:p w:rsidR="00E65ED1" w:rsidRDefault="00200131">
            <w:pPr>
              <w:contextualSpacing w:val="0"/>
              <w:jc w:val="center"/>
              <w:rPr>
                <w:rFonts w:ascii="Questrial" w:eastAsia="Questrial" w:hAnsi="Questrial" w:cs="Questrial"/>
                <w:b/>
                <w:i/>
              </w:rPr>
            </w:pPr>
            <w:r>
              <w:rPr>
                <w:rFonts w:ascii="Questrial" w:eastAsia="Questrial" w:hAnsi="Questrial" w:cs="Questrial"/>
                <w:b/>
                <w:i/>
              </w:rPr>
              <w:t>(US$)</w:t>
            </w:r>
          </w:p>
        </w:tc>
      </w:tr>
      <w:tr w:rsidR="00E65ED1">
        <w:trPr>
          <w:cnfStyle w:val="000000010000" w:firstRow="0" w:lastRow="0" w:firstColumn="0" w:lastColumn="0" w:oddVBand="0" w:evenVBand="0" w:oddHBand="0" w:evenHBand="1" w:firstRowFirstColumn="0" w:firstRowLastColumn="0" w:lastRowFirstColumn="0" w:lastRowLastColumn="0"/>
        </w:trPr>
        <w:tc>
          <w:tcPr>
            <w:tcW w:w="6237" w:type="dxa"/>
          </w:tcPr>
          <w:p w:rsidR="00E65ED1" w:rsidRDefault="00200131">
            <w:pPr>
              <w:contextualSpacing w:val="0"/>
              <w:jc w:val="both"/>
              <w:rPr>
                <w:rFonts w:ascii="Questrial" w:eastAsia="Questrial" w:hAnsi="Questrial" w:cs="Questrial"/>
                <w:i/>
              </w:rPr>
            </w:pPr>
            <w:r>
              <w:rPr>
                <w:rFonts w:ascii="Questrial" w:eastAsia="Questrial" w:hAnsi="Questrial" w:cs="Questrial"/>
                <w:i/>
              </w:rPr>
              <w:t>Por la inscripción de posesiones efectivas.</w:t>
            </w:r>
          </w:p>
        </w:tc>
        <w:tc>
          <w:tcPr>
            <w:tcW w:w="1061" w:type="dxa"/>
          </w:tcPr>
          <w:p w:rsidR="00E65ED1" w:rsidRDefault="00200131">
            <w:pPr>
              <w:contextualSpacing w:val="0"/>
              <w:jc w:val="right"/>
              <w:rPr>
                <w:rFonts w:ascii="Questrial" w:eastAsia="Questrial" w:hAnsi="Questrial" w:cs="Questrial"/>
                <w:i/>
              </w:rPr>
            </w:pPr>
            <w:r>
              <w:rPr>
                <w:rFonts w:ascii="Questrial" w:eastAsia="Questrial" w:hAnsi="Questrial" w:cs="Questrial"/>
                <w:i/>
              </w:rPr>
              <w:t>20,00</w:t>
            </w:r>
          </w:p>
        </w:tc>
      </w:tr>
      <w:tr w:rsidR="00E65ED1">
        <w:trPr>
          <w:cnfStyle w:val="000000100000" w:firstRow="0" w:lastRow="0" w:firstColumn="0" w:lastColumn="0" w:oddVBand="0" w:evenVBand="0" w:oddHBand="1" w:evenHBand="0" w:firstRowFirstColumn="0" w:firstRowLastColumn="0" w:lastRowFirstColumn="0" w:lastRowLastColumn="0"/>
        </w:trPr>
        <w:tc>
          <w:tcPr>
            <w:tcW w:w="6237" w:type="dxa"/>
          </w:tcPr>
          <w:p w:rsidR="00E65ED1" w:rsidRDefault="00200131">
            <w:pPr>
              <w:contextualSpacing w:val="0"/>
              <w:jc w:val="both"/>
              <w:rPr>
                <w:rFonts w:ascii="Questrial" w:eastAsia="Questrial" w:hAnsi="Questrial" w:cs="Questrial"/>
                <w:i/>
              </w:rPr>
            </w:pPr>
            <w:r>
              <w:rPr>
                <w:rFonts w:ascii="Questrial" w:eastAsia="Questrial" w:hAnsi="Questrial" w:cs="Questrial"/>
                <w:i/>
              </w:rPr>
              <w:t>Por la inscripción de embargos, demandas, sentencias, interdicciones, prohibiciones judiciales de enajenar y sus cancelaciones.</w:t>
            </w:r>
          </w:p>
        </w:tc>
        <w:tc>
          <w:tcPr>
            <w:tcW w:w="1061" w:type="dxa"/>
          </w:tcPr>
          <w:p w:rsidR="00E65ED1" w:rsidRDefault="00200131">
            <w:pPr>
              <w:contextualSpacing w:val="0"/>
              <w:jc w:val="right"/>
              <w:rPr>
                <w:rFonts w:ascii="Questrial" w:eastAsia="Questrial" w:hAnsi="Questrial" w:cs="Questrial"/>
                <w:i/>
              </w:rPr>
            </w:pPr>
            <w:r>
              <w:rPr>
                <w:rFonts w:ascii="Questrial" w:eastAsia="Questrial" w:hAnsi="Questrial" w:cs="Questrial"/>
                <w:i/>
              </w:rPr>
              <w:t>12,00</w:t>
            </w:r>
          </w:p>
        </w:tc>
      </w:tr>
      <w:tr w:rsidR="00E65ED1">
        <w:trPr>
          <w:cnfStyle w:val="000000010000" w:firstRow="0" w:lastRow="0" w:firstColumn="0" w:lastColumn="0" w:oddVBand="0" w:evenVBand="0" w:oddHBand="0" w:evenHBand="1" w:firstRowFirstColumn="0" w:firstRowLastColumn="0" w:lastRowFirstColumn="0" w:lastRowLastColumn="0"/>
        </w:trPr>
        <w:tc>
          <w:tcPr>
            <w:tcW w:w="6237" w:type="dxa"/>
          </w:tcPr>
          <w:p w:rsidR="00E65ED1" w:rsidRDefault="00200131">
            <w:pPr>
              <w:contextualSpacing w:val="0"/>
              <w:jc w:val="both"/>
              <w:rPr>
                <w:rFonts w:ascii="Questrial" w:eastAsia="Questrial" w:hAnsi="Questrial" w:cs="Questrial"/>
                <w:i/>
              </w:rPr>
            </w:pPr>
            <w:r>
              <w:rPr>
                <w:rFonts w:ascii="Questrial" w:eastAsia="Questrial" w:hAnsi="Questrial" w:cs="Questrial"/>
                <w:i/>
              </w:rPr>
              <w:t>Por certificaciones de constar en el índice de propiedades.</w:t>
            </w:r>
          </w:p>
        </w:tc>
        <w:tc>
          <w:tcPr>
            <w:tcW w:w="1061" w:type="dxa"/>
          </w:tcPr>
          <w:p w:rsidR="00E65ED1" w:rsidRDefault="00200131">
            <w:pPr>
              <w:contextualSpacing w:val="0"/>
              <w:jc w:val="right"/>
              <w:rPr>
                <w:rFonts w:ascii="Questrial" w:eastAsia="Questrial" w:hAnsi="Questrial" w:cs="Questrial"/>
                <w:i/>
              </w:rPr>
            </w:pPr>
            <w:r>
              <w:rPr>
                <w:rFonts w:ascii="Questrial" w:eastAsia="Questrial" w:hAnsi="Questrial" w:cs="Questrial"/>
                <w:i/>
              </w:rPr>
              <w:t>7,00</w:t>
            </w:r>
          </w:p>
        </w:tc>
      </w:tr>
      <w:tr w:rsidR="00E65ED1">
        <w:trPr>
          <w:cnfStyle w:val="000000100000" w:firstRow="0" w:lastRow="0" w:firstColumn="0" w:lastColumn="0" w:oddVBand="0" w:evenVBand="0" w:oddHBand="1" w:evenHBand="0" w:firstRowFirstColumn="0" w:firstRowLastColumn="0" w:lastRowFirstColumn="0" w:lastRowLastColumn="0"/>
        </w:trPr>
        <w:tc>
          <w:tcPr>
            <w:tcW w:w="6237" w:type="dxa"/>
          </w:tcPr>
          <w:p w:rsidR="00E65ED1" w:rsidRDefault="00200131">
            <w:pPr>
              <w:contextualSpacing w:val="0"/>
              <w:jc w:val="both"/>
              <w:rPr>
                <w:rFonts w:ascii="Questrial" w:eastAsia="Questrial" w:hAnsi="Questrial" w:cs="Questrial"/>
                <w:i/>
              </w:rPr>
            </w:pPr>
            <w:r>
              <w:rPr>
                <w:rFonts w:ascii="Questrial" w:eastAsia="Questrial" w:hAnsi="Questrial" w:cs="Questrial"/>
                <w:i/>
              </w:rPr>
              <w:t>Por las certificaciones de propiedad, gravámenes y limitaciones de dominio.</w:t>
            </w:r>
          </w:p>
        </w:tc>
        <w:tc>
          <w:tcPr>
            <w:tcW w:w="1061" w:type="dxa"/>
          </w:tcPr>
          <w:p w:rsidR="00E65ED1" w:rsidRDefault="00200131">
            <w:pPr>
              <w:contextualSpacing w:val="0"/>
              <w:jc w:val="right"/>
              <w:rPr>
                <w:rFonts w:ascii="Questrial" w:eastAsia="Questrial" w:hAnsi="Questrial" w:cs="Questrial"/>
                <w:i/>
              </w:rPr>
            </w:pPr>
            <w:r>
              <w:rPr>
                <w:rFonts w:ascii="Questrial" w:eastAsia="Questrial" w:hAnsi="Questrial" w:cs="Questrial"/>
                <w:i/>
              </w:rPr>
              <w:t>10,00</w:t>
            </w:r>
          </w:p>
        </w:tc>
      </w:tr>
      <w:tr w:rsidR="00E65ED1">
        <w:trPr>
          <w:cnfStyle w:val="000000010000" w:firstRow="0" w:lastRow="0" w:firstColumn="0" w:lastColumn="0" w:oddVBand="0" w:evenVBand="0" w:oddHBand="0" w:evenHBand="1" w:firstRowFirstColumn="0" w:firstRowLastColumn="0" w:lastRowFirstColumn="0" w:lastRowLastColumn="0"/>
        </w:trPr>
        <w:tc>
          <w:tcPr>
            <w:tcW w:w="6237" w:type="dxa"/>
          </w:tcPr>
          <w:p w:rsidR="00E65ED1" w:rsidRDefault="00200131">
            <w:pPr>
              <w:contextualSpacing w:val="0"/>
              <w:jc w:val="both"/>
              <w:rPr>
                <w:rFonts w:ascii="Questrial" w:eastAsia="Questrial" w:hAnsi="Questrial" w:cs="Questrial"/>
                <w:i/>
              </w:rPr>
            </w:pPr>
            <w:r>
              <w:rPr>
                <w:rFonts w:ascii="Questrial" w:eastAsia="Questrial" w:hAnsi="Questrial" w:cs="Questrial"/>
                <w:i/>
              </w:rPr>
              <w:t>Por la inscripción de cancelación de gravámenes y derechos personales.</w:t>
            </w:r>
          </w:p>
        </w:tc>
        <w:tc>
          <w:tcPr>
            <w:tcW w:w="1061" w:type="dxa"/>
          </w:tcPr>
          <w:p w:rsidR="00E65ED1" w:rsidRDefault="00200131">
            <w:pPr>
              <w:contextualSpacing w:val="0"/>
              <w:jc w:val="right"/>
              <w:rPr>
                <w:rFonts w:ascii="Questrial" w:eastAsia="Questrial" w:hAnsi="Questrial" w:cs="Questrial"/>
                <w:i/>
              </w:rPr>
            </w:pPr>
            <w:r>
              <w:rPr>
                <w:rFonts w:ascii="Questrial" w:eastAsia="Questrial" w:hAnsi="Questrial" w:cs="Questrial"/>
                <w:i/>
              </w:rPr>
              <w:t>10,00</w:t>
            </w:r>
          </w:p>
        </w:tc>
      </w:tr>
      <w:tr w:rsidR="00E65ED1">
        <w:trPr>
          <w:cnfStyle w:val="000000100000" w:firstRow="0" w:lastRow="0" w:firstColumn="0" w:lastColumn="0" w:oddVBand="0" w:evenVBand="0" w:oddHBand="1" w:evenHBand="0" w:firstRowFirstColumn="0" w:firstRowLastColumn="0" w:lastRowFirstColumn="0" w:lastRowLastColumn="0"/>
        </w:trPr>
        <w:tc>
          <w:tcPr>
            <w:tcW w:w="6237" w:type="dxa"/>
          </w:tcPr>
          <w:p w:rsidR="00E65ED1" w:rsidRDefault="00200131">
            <w:pPr>
              <w:contextualSpacing w:val="0"/>
              <w:jc w:val="both"/>
              <w:rPr>
                <w:rFonts w:ascii="Questrial" w:eastAsia="Questrial" w:hAnsi="Questrial" w:cs="Questrial"/>
                <w:i/>
              </w:rPr>
            </w:pPr>
            <w:r>
              <w:rPr>
                <w:rFonts w:ascii="Questrial" w:eastAsia="Questrial" w:hAnsi="Questrial" w:cs="Questrial"/>
                <w:i/>
              </w:rPr>
              <w:t>Por las certificaciones de matrículas inmobiliarias.</w:t>
            </w:r>
          </w:p>
        </w:tc>
        <w:tc>
          <w:tcPr>
            <w:tcW w:w="1061" w:type="dxa"/>
          </w:tcPr>
          <w:p w:rsidR="00E65ED1" w:rsidRDefault="00200131">
            <w:pPr>
              <w:contextualSpacing w:val="0"/>
              <w:jc w:val="right"/>
              <w:rPr>
                <w:rFonts w:ascii="Questrial" w:eastAsia="Questrial" w:hAnsi="Questrial" w:cs="Questrial"/>
                <w:i/>
              </w:rPr>
            </w:pPr>
            <w:r>
              <w:rPr>
                <w:rFonts w:ascii="Questrial" w:eastAsia="Questrial" w:hAnsi="Questrial" w:cs="Questrial"/>
                <w:i/>
              </w:rPr>
              <w:t>5,00</w:t>
            </w:r>
          </w:p>
        </w:tc>
      </w:tr>
      <w:tr w:rsidR="00E65ED1">
        <w:trPr>
          <w:cnfStyle w:val="000000010000" w:firstRow="0" w:lastRow="0" w:firstColumn="0" w:lastColumn="0" w:oddVBand="0" w:evenVBand="0" w:oddHBand="0" w:evenHBand="1" w:firstRowFirstColumn="0" w:firstRowLastColumn="0" w:lastRowFirstColumn="0" w:lastRowLastColumn="0"/>
        </w:trPr>
        <w:tc>
          <w:tcPr>
            <w:tcW w:w="6237" w:type="dxa"/>
          </w:tcPr>
          <w:p w:rsidR="00E65ED1" w:rsidRDefault="00200131">
            <w:pPr>
              <w:contextualSpacing w:val="0"/>
              <w:jc w:val="both"/>
              <w:rPr>
                <w:rFonts w:ascii="Questrial" w:eastAsia="Questrial" w:hAnsi="Questrial" w:cs="Questrial"/>
                <w:i/>
              </w:rPr>
            </w:pPr>
            <w:r>
              <w:rPr>
                <w:rFonts w:ascii="Questrial" w:eastAsia="Questrial" w:hAnsi="Questrial" w:cs="Questrial"/>
                <w:i/>
              </w:rPr>
              <w:t>En los casos no especificados en la enunciación anterior.</w:t>
            </w:r>
          </w:p>
        </w:tc>
        <w:tc>
          <w:tcPr>
            <w:tcW w:w="1061" w:type="dxa"/>
          </w:tcPr>
          <w:p w:rsidR="00E65ED1" w:rsidRDefault="00200131">
            <w:pPr>
              <w:contextualSpacing w:val="0"/>
              <w:jc w:val="right"/>
              <w:rPr>
                <w:rFonts w:ascii="Questrial" w:eastAsia="Questrial" w:hAnsi="Questrial" w:cs="Questrial"/>
                <w:i/>
              </w:rPr>
            </w:pPr>
            <w:r>
              <w:rPr>
                <w:rFonts w:ascii="Questrial" w:eastAsia="Questrial" w:hAnsi="Questrial" w:cs="Questrial"/>
                <w:i/>
              </w:rPr>
              <w:t>5,00</w:t>
            </w:r>
          </w:p>
        </w:tc>
      </w:tr>
    </w:tbl>
    <w:p w:rsidR="00E65ED1" w:rsidRDefault="00E65ED1">
      <w:pPr>
        <w:spacing w:after="0" w:line="240" w:lineRule="auto"/>
        <w:rPr>
          <w:rFonts w:ascii="Questrial" w:eastAsia="Questrial" w:hAnsi="Questrial" w:cs="Questrial"/>
          <w:i/>
        </w:rPr>
      </w:pPr>
    </w:p>
    <w:p w:rsidR="00E65ED1" w:rsidRDefault="00200131">
      <w:pPr>
        <w:spacing w:after="0" w:line="240" w:lineRule="auto"/>
        <w:ind w:left="709" w:right="900"/>
        <w:jc w:val="both"/>
        <w:rPr>
          <w:rFonts w:ascii="Questrial" w:eastAsia="Questrial" w:hAnsi="Questrial" w:cs="Questrial"/>
          <w:i/>
        </w:rPr>
      </w:pPr>
      <w:r>
        <w:rPr>
          <w:rFonts w:ascii="Questrial" w:eastAsia="Questrial" w:hAnsi="Questrial" w:cs="Questrial"/>
          <w:i/>
        </w:rPr>
        <w:t>8. Para los contratos celebrados entre entidades del sector público y personas de derecho privado, regirá el arancel para la categoría que le corresponda de acuerdo con la el numeral 1 de este artículo.</w:t>
      </w:r>
    </w:p>
    <w:p w:rsidR="00E65ED1" w:rsidRDefault="00E65ED1">
      <w:pPr>
        <w:spacing w:after="0" w:line="240" w:lineRule="auto"/>
        <w:ind w:left="709" w:right="900"/>
        <w:rPr>
          <w:rFonts w:ascii="Questrial" w:eastAsia="Questrial" w:hAnsi="Questrial" w:cs="Questrial"/>
          <w:i/>
        </w:rPr>
      </w:pPr>
    </w:p>
    <w:p w:rsidR="00E65ED1" w:rsidRDefault="00200131">
      <w:pPr>
        <w:spacing w:after="0" w:line="240" w:lineRule="auto"/>
        <w:ind w:left="709" w:right="900"/>
        <w:jc w:val="both"/>
        <w:rPr>
          <w:rFonts w:ascii="Questrial" w:eastAsia="Questrial" w:hAnsi="Questrial" w:cs="Questrial"/>
          <w:i/>
        </w:rPr>
      </w:pPr>
      <w:r>
        <w:rPr>
          <w:rFonts w:ascii="Questrial" w:eastAsia="Questrial" w:hAnsi="Questrial" w:cs="Questrial"/>
          <w:i/>
        </w:rPr>
        <w:t xml:space="preserve">9. En los actos y contratos de cuantía indeterminada, incluyendo hipotecas abiertas, fideicomisos, fusiones, entre otras, se considerará para el cálculo del arancel por el servicio de registro el avalúo comercial municipal de cada inmueble. </w:t>
      </w:r>
    </w:p>
    <w:p w:rsidR="00E65ED1" w:rsidRDefault="00E65ED1">
      <w:pPr>
        <w:spacing w:after="0" w:line="240" w:lineRule="auto"/>
        <w:ind w:left="709" w:right="900"/>
        <w:jc w:val="both"/>
        <w:rPr>
          <w:rFonts w:ascii="Questrial" w:eastAsia="Questrial" w:hAnsi="Questrial" w:cs="Questrial"/>
          <w:i/>
        </w:rPr>
      </w:pPr>
    </w:p>
    <w:p w:rsidR="00E65ED1" w:rsidRDefault="00200131">
      <w:pPr>
        <w:spacing w:after="0" w:line="240" w:lineRule="auto"/>
        <w:ind w:left="709" w:right="900"/>
        <w:jc w:val="both"/>
        <w:rPr>
          <w:rFonts w:ascii="Questrial" w:eastAsia="Questrial" w:hAnsi="Questrial" w:cs="Questrial"/>
          <w:i/>
        </w:rPr>
      </w:pPr>
      <w:r>
        <w:rPr>
          <w:rFonts w:ascii="Questrial" w:eastAsia="Questrial" w:hAnsi="Questrial" w:cs="Questrial"/>
          <w:i/>
        </w:rPr>
        <w:t>10. En las rectificaciones el arancel será de: US $ 30,00.</w:t>
      </w:r>
    </w:p>
    <w:p w:rsidR="00E65ED1" w:rsidRDefault="00E65ED1">
      <w:pPr>
        <w:spacing w:after="0" w:line="240" w:lineRule="auto"/>
        <w:ind w:left="709" w:right="900"/>
        <w:rPr>
          <w:rFonts w:ascii="Questrial" w:eastAsia="Questrial" w:hAnsi="Questrial" w:cs="Questrial"/>
          <w:i/>
        </w:rPr>
      </w:pPr>
    </w:p>
    <w:p w:rsidR="00E65ED1" w:rsidRDefault="00200131">
      <w:pPr>
        <w:spacing w:after="0" w:line="240" w:lineRule="auto"/>
        <w:ind w:left="709" w:right="900"/>
        <w:jc w:val="both"/>
        <w:rPr>
          <w:rFonts w:ascii="Questrial" w:eastAsia="Questrial" w:hAnsi="Questrial" w:cs="Questrial"/>
          <w:i/>
        </w:rPr>
      </w:pPr>
      <w:r>
        <w:rPr>
          <w:rFonts w:ascii="Questrial" w:eastAsia="Questrial" w:hAnsi="Questrial" w:cs="Questrial"/>
          <w:i/>
        </w:rPr>
        <w:t xml:space="preserve">Los aranceles fijados en este artículo serán calculados por cada acto o contrato según la escala y cuantía correspondiente, aunque estén comprendidos en un solo instrumento, y en los respectivos títulos de crédito se efectuará el desglose pormenorizado y total de los aranceles que serán pagados por el usuario. </w:t>
      </w:r>
    </w:p>
    <w:p w:rsidR="00E65ED1" w:rsidRDefault="00E65ED1">
      <w:pPr>
        <w:spacing w:after="0" w:line="240" w:lineRule="auto"/>
        <w:ind w:left="709" w:right="900"/>
        <w:rPr>
          <w:rFonts w:ascii="Questrial" w:eastAsia="Questrial" w:hAnsi="Questrial" w:cs="Questrial"/>
          <w:i/>
        </w:rPr>
      </w:pPr>
    </w:p>
    <w:p w:rsidR="00E65ED1" w:rsidRDefault="00200131">
      <w:pPr>
        <w:spacing w:after="0" w:line="240" w:lineRule="auto"/>
        <w:ind w:left="709" w:right="900"/>
        <w:jc w:val="both"/>
        <w:rPr>
          <w:rFonts w:ascii="Questrial" w:eastAsia="Questrial" w:hAnsi="Questrial" w:cs="Questrial"/>
          <w:i/>
        </w:rPr>
      </w:pPr>
      <w:r>
        <w:rPr>
          <w:rFonts w:ascii="Questrial" w:eastAsia="Questrial" w:hAnsi="Questrial" w:cs="Questrial"/>
          <w:i/>
        </w:rPr>
        <w:t xml:space="preserve">En los casos en que un juez ordene la inscripción de un acto o contrato que previamente el Registrador de la Propiedad se negó a efectuar, la inscripción no causará nuevos aranceles. </w:t>
      </w:r>
    </w:p>
    <w:p w:rsidR="00E65ED1" w:rsidRDefault="00E65ED1">
      <w:pPr>
        <w:spacing w:after="0" w:line="240" w:lineRule="auto"/>
        <w:ind w:left="709" w:right="900"/>
        <w:rPr>
          <w:rFonts w:ascii="Questrial" w:eastAsia="Questrial" w:hAnsi="Questrial" w:cs="Questrial"/>
          <w:i/>
        </w:rPr>
      </w:pPr>
    </w:p>
    <w:p w:rsidR="00E65ED1" w:rsidRDefault="00200131">
      <w:pPr>
        <w:spacing w:after="0" w:line="240" w:lineRule="auto"/>
        <w:ind w:left="709" w:right="900"/>
        <w:jc w:val="both"/>
        <w:rPr>
          <w:rFonts w:ascii="Questrial" w:eastAsia="Questrial" w:hAnsi="Questrial" w:cs="Questrial"/>
          <w:i/>
        </w:rPr>
      </w:pPr>
      <w:r>
        <w:rPr>
          <w:rFonts w:ascii="Questrial" w:eastAsia="Questrial" w:hAnsi="Questrial" w:cs="Questrial"/>
          <w:i/>
        </w:rPr>
        <w:t xml:space="preserve">Los contratos celebrados por las instituciones del sector público pagarán los aranceles establecidos en este artículo. </w:t>
      </w:r>
    </w:p>
    <w:p w:rsidR="00E65ED1" w:rsidRDefault="00E65ED1">
      <w:pPr>
        <w:spacing w:after="0" w:line="240" w:lineRule="auto"/>
        <w:ind w:left="709" w:right="900"/>
        <w:rPr>
          <w:rFonts w:ascii="Questrial" w:eastAsia="Questrial" w:hAnsi="Questrial" w:cs="Questrial"/>
          <w:i/>
        </w:rPr>
      </w:pPr>
    </w:p>
    <w:p w:rsidR="00E65ED1" w:rsidRDefault="00200131">
      <w:pPr>
        <w:spacing w:after="0" w:line="240" w:lineRule="auto"/>
        <w:ind w:left="709" w:right="900"/>
        <w:jc w:val="both"/>
        <w:rPr>
          <w:rFonts w:ascii="Questrial" w:eastAsia="Questrial" w:hAnsi="Questrial" w:cs="Questrial"/>
          <w:i/>
        </w:rPr>
      </w:pPr>
      <w:r>
        <w:rPr>
          <w:rFonts w:ascii="Questrial" w:eastAsia="Questrial" w:hAnsi="Questrial" w:cs="Questrial"/>
          <w:i/>
        </w:rPr>
        <w:t>El Registro de la Propiedad podrá cobrar hasta un valor equivalente al 1% de la Remuneración Básica Unificada del Trabajador en General por el servicio de entrega puerta a puerta de documentos emitidos dentro del Distrito Metropolitano de Quito, cuando el usuario voluntariamente solicite este servicio, en los términos y bajo las condiciones establecidas por el Registrador de la Propiedad y el Director Metropolitano Financiero, para cuyo efecto dichos funcionarios dictarán la resolución o resoluciones correspondientes.”</w:t>
      </w:r>
    </w:p>
    <w:p w:rsidR="00E65ED1" w:rsidRDefault="00E65ED1">
      <w:pPr>
        <w:spacing w:after="0" w:line="240" w:lineRule="auto"/>
        <w:jc w:val="both"/>
        <w:rPr>
          <w:rFonts w:ascii="Questrial" w:eastAsia="Questrial" w:hAnsi="Questrial" w:cs="Questrial"/>
        </w:rPr>
      </w:pPr>
    </w:p>
    <w:p w:rsidR="00E65ED1" w:rsidRDefault="00200131">
      <w:pPr>
        <w:spacing w:line="240" w:lineRule="auto"/>
        <w:jc w:val="both"/>
        <w:rPr>
          <w:rFonts w:ascii="Questrial" w:eastAsia="Questrial" w:hAnsi="Questrial" w:cs="Questrial"/>
        </w:rPr>
      </w:pPr>
      <w:r>
        <w:rPr>
          <w:rFonts w:ascii="Questrial" w:eastAsia="Questrial" w:hAnsi="Questrial" w:cs="Questrial"/>
          <w:b/>
        </w:rPr>
        <w:t xml:space="preserve">Disposición Final.- </w:t>
      </w:r>
      <w:r>
        <w:rPr>
          <w:rFonts w:ascii="Questrial" w:eastAsia="Questrial" w:hAnsi="Questrial" w:cs="Questrial"/>
        </w:rPr>
        <w:t xml:space="preserve">La presente ordenanza entrará en vigencia a partir de la fecha de su sanción sin perjuicio de su publicación en la gaceta oficial, en el dominio web de la institución y en el Registro Oficial de conformidad con el artículo 324 del Código Orgánico de Organización Territorial Autonomía y Descentralización. </w:t>
      </w:r>
    </w:p>
    <w:p w:rsidR="00E65ED1" w:rsidRDefault="00200131">
      <w:pPr>
        <w:spacing w:line="240" w:lineRule="auto"/>
        <w:jc w:val="both"/>
        <w:rPr>
          <w:rFonts w:ascii="Questrial" w:eastAsia="Questrial" w:hAnsi="Questrial" w:cs="Questrial"/>
        </w:rPr>
      </w:pPr>
      <w:r>
        <w:rPr>
          <w:rFonts w:ascii="Questrial" w:eastAsia="Questrial" w:hAnsi="Questrial" w:cs="Questrial"/>
        </w:rPr>
        <w:t xml:space="preserve">Dada, en la Sala de Sesiones del Concejo Metropolitano de Quito, el […]de 2020. </w:t>
      </w:r>
    </w:p>
    <w:p w:rsidR="00E65ED1" w:rsidRDefault="00E65ED1">
      <w:pPr>
        <w:spacing w:line="240" w:lineRule="auto"/>
        <w:jc w:val="both"/>
        <w:rPr>
          <w:rFonts w:ascii="Questrial" w:eastAsia="Questrial" w:hAnsi="Questrial" w:cs="Questrial"/>
        </w:rPr>
      </w:pPr>
    </w:p>
    <w:p w:rsidR="00E65ED1" w:rsidRDefault="00E65ED1">
      <w:pPr>
        <w:spacing w:line="240" w:lineRule="auto"/>
        <w:jc w:val="both"/>
        <w:rPr>
          <w:rFonts w:ascii="Questrial" w:eastAsia="Questrial" w:hAnsi="Questrial" w:cs="Questrial"/>
        </w:rPr>
      </w:pPr>
    </w:p>
    <w:p w:rsidR="00E65ED1" w:rsidRDefault="00200131">
      <w:pPr>
        <w:spacing w:line="240" w:lineRule="auto"/>
        <w:jc w:val="center"/>
        <w:rPr>
          <w:rFonts w:ascii="Questrial" w:eastAsia="Questrial" w:hAnsi="Questrial" w:cs="Questrial"/>
        </w:rPr>
      </w:pPr>
      <w:r>
        <w:rPr>
          <w:rFonts w:ascii="Questrial" w:eastAsia="Questrial" w:hAnsi="Questrial" w:cs="Questrial"/>
          <w:b/>
        </w:rPr>
        <w:t xml:space="preserve">ALCALDÍA DEL DISTRITO METROPOLITANO. - </w:t>
      </w:r>
      <w:r>
        <w:rPr>
          <w:rFonts w:ascii="Questrial" w:eastAsia="Questrial" w:hAnsi="Questrial" w:cs="Questrial"/>
        </w:rPr>
        <w:t>Distrito Metropolitano de Quito, […]</w:t>
      </w:r>
    </w:p>
    <w:p w:rsidR="00E65ED1" w:rsidRDefault="00200131">
      <w:pPr>
        <w:spacing w:line="240" w:lineRule="auto"/>
        <w:jc w:val="center"/>
        <w:rPr>
          <w:rFonts w:ascii="Questrial" w:eastAsia="Questrial" w:hAnsi="Questrial" w:cs="Questrial"/>
          <w:b/>
        </w:rPr>
      </w:pPr>
      <w:r>
        <w:rPr>
          <w:rFonts w:ascii="Questrial" w:eastAsia="Questrial" w:hAnsi="Questrial" w:cs="Questrial"/>
          <w:b/>
        </w:rPr>
        <w:t>EJECÚTESE:</w:t>
      </w:r>
    </w:p>
    <w:p w:rsidR="00E65ED1" w:rsidRDefault="00E65ED1">
      <w:pPr>
        <w:spacing w:line="240" w:lineRule="auto"/>
        <w:jc w:val="center"/>
        <w:rPr>
          <w:rFonts w:ascii="Questrial" w:eastAsia="Questrial" w:hAnsi="Questrial" w:cs="Questrial"/>
          <w:b/>
        </w:rPr>
      </w:pPr>
    </w:p>
    <w:p w:rsidR="00E65ED1" w:rsidRDefault="00E65ED1">
      <w:pPr>
        <w:spacing w:line="240" w:lineRule="auto"/>
        <w:rPr>
          <w:rFonts w:ascii="Questrial" w:eastAsia="Questrial" w:hAnsi="Questrial" w:cs="Questrial"/>
          <w:b/>
        </w:rPr>
      </w:pPr>
    </w:p>
    <w:p w:rsidR="00E65ED1" w:rsidRDefault="00200131">
      <w:pPr>
        <w:spacing w:line="240" w:lineRule="auto"/>
        <w:jc w:val="center"/>
        <w:rPr>
          <w:rFonts w:ascii="Questrial" w:eastAsia="Questrial" w:hAnsi="Questrial" w:cs="Questrial"/>
        </w:rPr>
      </w:pPr>
      <w:r>
        <w:rPr>
          <w:rFonts w:ascii="Questrial" w:eastAsia="Questrial" w:hAnsi="Questrial" w:cs="Questrial"/>
        </w:rPr>
        <w:t>Dr. Jorge Yunda Machado</w:t>
      </w:r>
    </w:p>
    <w:p w:rsidR="00E65ED1" w:rsidRDefault="00200131">
      <w:pPr>
        <w:spacing w:line="240" w:lineRule="auto"/>
        <w:jc w:val="center"/>
        <w:rPr>
          <w:rFonts w:ascii="Questrial" w:eastAsia="Questrial" w:hAnsi="Questrial" w:cs="Questrial"/>
          <w:b/>
        </w:rPr>
      </w:pPr>
      <w:r>
        <w:rPr>
          <w:rFonts w:ascii="Questrial" w:eastAsia="Questrial" w:hAnsi="Questrial" w:cs="Questrial"/>
          <w:b/>
        </w:rPr>
        <w:t>ALCALDE DEL DISTRITRO METROPOLITANO DE QUITO</w:t>
      </w:r>
    </w:p>
    <w:p w:rsidR="00E65ED1" w:rsidRDefault="00E65ED1">
      <w:pPr>
        <w:spacing w:line="240" w:lineRule="auto"/>
        <w:jc w:val="both"/>
        <w:rPr>
          <w:rFonts w:ascii="Questrial" w:eastAsia="Questrial" w:hAnsi="Questrial" w:cs="Questrial"/>
          <w:b/>
        </w:rPr>
      </w:pPr>
    </w:p>
    <w:p w:rsidR="00E65ED1" w:rsidRDefault="00200131">
      <w:pPr>
        <w:spacing w:line="240" w:lineRule="auto"/>
        <w:jc w:val="both"/>
        <w:rPr>
          <w:rFonts w:ascii="Questrial" w:eastAsia="Questrial" w:hAnsi="Questrial" w:cs="Questrial"/>
        </w:rPr>
      </w:pPr>
      <w:r>
        <w:rPr>
          <w:rFonts w:ascii="Questrial" w:eastAsia="Questrial" w:hAnsi="Questrial" w:cs="Questrial"/>
          <w:b/>
        </w:rPr>
        <w:t xml:space="preserve">CERTIFICO, </w:t>
      </w:r>
      <w:r>
        <w:rPr>
          <w:rFonts w:ascii="Questrial" w:eastAsia="Questrial" w:hAnsi="Questrial" w:cs="Questrial"/>
        </w:rPr>
        <w:t xml:space="preserve">que la presente resolución fue discutida y aprobada […]de 2020; y, suscrita por el Dr. Jorge Yunda Machado, Alcalde del Distrito Metropolitano de Quito el </w:t>
      </w:r>
    </w:p>
    <w:p w:rsidR="00E65ED1" w:rsidRDefault="00200131">
      <w:pPr>
        <w:spacing w:line="240" w:lineRule="auto"/>
        <w:jc w:val="both"/>
        <w:rPr>
          <w:rFonts w:ascii="Questrial" w:eastAsia="Questrial" w:hAnsi="Questrial" w:cs="Questrial"/>
        </w:rPr>
      </w:pPr>
      <w:r>
        <w:rPr>
          <w:rFonts w:ascii="Questrial" w:eastAsia="Questrial" w:hAnsi="Questrial" w:cs="Questrial"/>
          <w:b/>
        </w:rPr>
        <w:t xml:space="preserve">Lo Certifico. - </w:t>
      </w:r>
      <w:r>
        <w:rPr>
          <w:rFonts w:ascii="Questrial" w:eastAsia="Questrial" w:hAnsi="Questrial" w:cs="Questrial"/>
        </w:rPr>
        <w:t xml:space="preserve">Distrito Metropolitano de Quito, </w:t>
      </w:r>
    </w:p>
    <w:p w:rsidR="00E65ED1" w:rsidRDefault="00E65ED1">
      <w:pPr>
        <w:spacing w:line="240" w:lineRule="auto"/>
        <w:jc w:val="both"/>
        <w:rPr>
          <w:rFonts w:ascii="Questrial" w:eastAsia="Questrial" w:hAnsi="Questrial" w:cs="Questrial"/>
        </w:rPr>
      </w:pPr>
    </w:p>
    <w:p w:rsidR="00E65ED1" w:rsidRDefault="00E65ED1">
      <w:pPr>
        <w:spacing w:line="240" w:lineRule="auto"/>
        <w:jc w:val="both"/>
        <w:rPr>
          <w:rFonts w:ascii="Questrial" w:eastAsia="Questrial" w:hAnsi="Questrial" w:cs="Questrial"/>
        </w:rPr>
      </w:pPr>
    </w:p>
    <w:p w:rsidR="00E65ED1" w:rsidRDefault="00200131">
      <w:pPr>
        <w:spacing w:line="240" w:lineRule="auto"/>
        <w:jc w:val="center"/>
        <w:rPr>
          <w:rFonts w:ascii="Questrial" w:eastAsia="Questrial" w:hAnsi="Questrial" w:cs="Questrial"/>
        </w:rPr>
      </w:pPr>
      <w:r>
        <w:rPr>
          <w:rFonts w:ascii="Questrial" w:eastAsia="Questrial" w:hAnsi="Questrial" w:cs="Questrial"/>
        </w:rPr>
        <w:t xml:space="preserve">Ab. Damaris Ortiz </w:t>
      </w:r>
      <w:proofErr w:type="spellStart"/>
      <w:r>
        <w:rPr>
          <w:rFonts w:ascii="Questrial" w:eastAsia="Questrial" w:hAnsi="Questrial" w:cs="Questrial"/>
        </w:rPr>
        <w:t>Pasuy</w:t>
      </w:r>
      <w:proofErr w:type="spellEnd"/>
    </w:p>
    <w:p w:rsidR="00E65ED1" w:rsidRDefault="00200131">
      <w:pPr>
        <w:spacing w:line="240" w:lineRule="auto"/>
        <w:jc w:val="center"/>
        <w:rPr>
          <w:rFonts w:ascii="Questrial" w:eastAsia="Questrial" w:hAnsi="Questrial" w:cs="Questrial"/>
          <w:b/>
        </w:rPr>
      </w:pPr>
      <w:r>
        <w:rPr>
          <w:rFonts w:ascii="Questrial" w:eastAsia="Questrial" w:hAnsi="Questrial" w:cs="Questrial"/>
          <w:b/>
        </w:rPr>
        <w:t>SECRETARIA GENERAL DEL CONCEJO METROPOLITANO DE QUITO (E)</w:t>
      </w:r>
    </w:p>
    <w:p w:rsidR="00E65ED1" w:rsidRDefault="00E65ED1">
      <w:pPr>
        <w:spacing w:line="240" w:lineRule="auto"/>
        <w:jc w:val="both"/>
        <w:rPr>
          <w:rFonts w:ascii="Questrial" w:eastAsia="Questrial" w:hAnsi="Questrial" w:cs="Questrial"/>
        </w:rPr>
      </w:pPr>
    </w:p>
    <w:p w:rsidR="00E65ED1" w:rsidRDefault="00E65ED1">
      <w:pPr>
        <w:jc w:val="both"/>
        <w:rPr>
          <w:rFonts w:ascii="Questrial" w:eastAsia="Questrial" w:hAnsi="Questrial" w:cs="Questrial"/>
        </w:rPr>
      </w:pPr>
    </w:p>
    <w:sectPr w:rsidR="00E65ED1">
      <w:headerReference w:type="default" r:id="rId6"/>
      <w:footerReference w:type="default" r:id="rId7"/>
      <w:pgSz w:w="12240" w:h="15840"/>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00F" w:rsidRDefault="008F600F">
      <w:pPr>
        <w:spacing w:after="0" w:line="240" w:lineRule="auto"/>
      </w:pPr>
      <w:r>
        <w:separator/>
      </w:r>
    </w:p>
  </w:endnote>
  <w:endnote w:type="continuationSeparator" w:id="0">
    <w:p w:rsidR="008F600F" w:rsidRDefault="008F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D1" w:rsidRDefault="00E65ED1">
    <w:pPr>
      <w:tabs>
        <w:tab w:val="center" w:pos="4419"/>
        <w:tab w:val="right" w:pos="8838"/>
      </w:tabs>
      <w:spacing w:after="1428"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00F" w:rsidRDefault="008F600F">
      <w:pPr>
        <w:spacing w:after="0" w:line="240" w:lineRule="auto"/>
      </w:pPr>
      <w:r>
        <w:separator/>
      </w:r>
    </w:p>
  </w:footnote>
  <w:footnote w:type="continuationSeparator" w:id="0">
    <w:p w:rsidR="008F600F" w:rsidRDefault="008F6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D1" w:rsidRDefault="00E65ED1">
    <w:pPr>
      <w:tabs>
        <w:tab w:val="center" w:pos="4419"/>
        <w:tab w:val="right" w:pos="8838"/>
      </w:tabs>
      <w:spacing w:before="708"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D1"/>
    <w:rsid w:val="00200131"/>
    <w:rsid w:val="0038502C"/>
    <w:rsid w:val="00510549"/>
    <w:rsid w:val="00561FC8"/>
    <w:rsid w:val="0065477F"/>
    <w:rsid w:val="006C7637"/>
    <w:rsid w:val="006F57A8"/>
    <w:rsid w:val="00744B73"/>
    <w:rsid w:val="00761604"/>
    <w:rsid w:val="00820361"/>
    <w:rsid w:val="008F600F"/>
    <w:rsid w:val="00942892"/>
    <w:rsid w:val="0097262D"/>
    <w:rsid w:val="00D323B9"/>
    <w:rsid w:val="00E65ED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F720F-61CE-48DA-94EF-9215D1F4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C" w:eastAsia="es-EC"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semiHidden/>
    <w:unhideWhenUsed/>
    <w:rsid w:val="00FB304C"/>
    <w:rPr>
      <w:color w:val="0000FF"/>
      <w:u w:val="single"/>
    </w:rPr>
  </w:style>
  <w:style w:type="paragraph" w:styleId="Encabezado">
    <w:name w:val="header"/>
    <w:basedOn w:val="Normal"/>
    <w:link w:val="EncabezadoCar"/>
    <w:uiPriority w:val="99"/>
    <w:unhideWhenUsed/>
    <w:rsid w:val="006446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46ED"/>
  </w:style>
  <w:style w:type="paragraph" w:styleId="Piedepgina">
    <w:name w:val="footer"/>
    <w:basedOn w:val="Normal"/>
    <w:link w:val="PiedepginaCar"/>
    <w:uiPriority w:val="99"/>
    <w:unhideWhenUsed/>
    <w:rsid w:val="006446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46ED"/>
  </w:style>
  <w:style w:type="paragraph" w:styleId="Textodeglobo">
    <w:name w:val="Balloon Text"/>
    <w:basedOn w:val="Normal"/>
    <w:link w:val="TextodegloboCar"/>
    <w:uiPriority w:val="99"/>
    <w:semiHidden/>
    <w:unhideWhenUsed/>
    <w:rsid w:val="006805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0571"/>
    <w:rPr>
      <w:rFonts w:ascii="Tahoma" w:hAnsi="Tahoma" w:cs="Tahoma"/>
      <w:sz w:val="16"/>
      <w:szCs w:val="16"/>
    </w:rPr>
  </w:style>
  <w:style w:type="paragraph" w:styleId="Prrafodelista">
    <w:name w:val="List Paragraph"/>
    <w:aliases w:val="TIT 2 IND,Titulo parrafo"/>
    <w:basedOn w:val="Normal"/>
    <w:link w:val="PrrafodelistaCar"/>
    <w:uiPriority w:val="34"/>
    <w:qFormat/>
    <w:rsid w:val="0007574A"/>
    <w:pPr>
      <w:ind w:left="720"/>
      <w:contextualSpacing/>
    </w:pPr>
  </w:style>
  <w:style w:type="character" w:styleId="Refdecomentario">
    <w:name w:val="annotation reference"/>
    <w:basedOn w:val="Fuentedeprrafopredeter"/>
    <w:uiPriority w:val="99"/>
    <w:semiHidden/>
    <w:unhideWhenUsed/>
    <w:rsid w:val="00541E15"/>
    <w:rPr>
      <w:sz w:val="16"/>
      <w:szCs w:val="16"/>
    </w:rPr>
  </w:style>
  <w:style w:type="paragraph" w:styleId="Textocomentario">
    <w:name w:val="annotation text"/>
    <w:basedOn w:val="Normal"/>
    <w:link w:val="TextocomentarioCar"/>
    <w:uiPriority w:val="99"/>
    <w:semiHidden/>
    <w:unhideWhenUsed/>
    <w:rsid w:val="00541E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1E15"/>
    <w:rPr>
      <w:sz w:val="20"/>
      <w:szCs w:val="20"/>
    </w:rPr>
  </w:style>
  <w:style w:type="paragraph" w:styleId="Asuntodelcomentario">
    <w:name w:val="annotation subject"/>
    <w:basedOn w:val="Textocomentario"/>
    <w:next w:val="Textocomentario"/>
    <w:link w:val="AsuntodelcomentarioCar"/>
    <w:uiPriority w:val="99"/>
    <w:semiHidden/>
    <w:unhideWhenUsed/>
    <w:rsid w:val="00541E15"/>
    <w:rPr>
      <w:b/>
      <w:bCs/>
    </w:rPr>
  </w:style>
  <w:style w:type="character" w:customStyle="1" w:styleId="AsuntodelcomentarioCar">
    <w:name w:val="Asunto del comentario Car"/>
    <w:basedOn w:val="TextocomentarioCar"/>
    <w:link w:val="Asuntodelcomentario"/>
    <w:uiPriority w:val="99"/>
    <w:semiHidden/>
    <w:rsid w:val="00541E15"/>
    <w:rPr>
      <w:b/>
      <w:bCs/>
      <w:sz w:val="20"/>
      <w:szCs w:val="20"/>
    </w:rPr>
  </w:style>
  <w:style w:type="paragraph" w:styleId="NormalWeb">
    <w:name w:val="Normal (Web)"/>
    <w:basedOn w:val="Normal"/>
    <w:uiPriority w:val="99"/>
    <w:unhideWhenUsed/>
    <w:rsid w:val="002526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Fuentedeprrafopredeter"/>
    <w:rsid w:val="0011473F"/>
  </w:style>
  <w:style w:type="table" w:styleId="Tablaconcuadrcula">
    <w:name w:val="Table Grid"/>
    <w:basedOn w:val="Tablanormal"/>
    <w:uiPriority w:val="59"/>
    <w:rsid w:val="00502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Titulo parrafo Car"/>
    <w:link w:val="Prrafodelista"/>
    <w:uiPriority w:val="34"/>
    <w:locked/>
    <w:rsid w:val="00894DDE"/>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contextualSpacing/>
    </w:pPr>
    <w:tblPr>
      <w:tblStyleRowBandSize w:val="1"/>
      <w:tblStyleColBandSize w:val="1"/>
      <w:tblCellMar>
        <w:left w:w="115" w:type="dxa"/>
        <w:right w:w="115" w:type="dxa"/>
      </w:tblCellMar>
    </w:tblPr>
  </w:style>
  <w:style w:type="table" w:customStyle="1" w:styleId="a0">
    <w:basedOn w:val="TableNormal0"/>
    <w:pPr>
      <w:spacing w:after="0" w:line="240" w:lineRule="auto"/>
      <w:contextualSpacing/>
    </w:pPr>
    <w:tblPr>
      <w:tblStyleRowBandSize w:val="1"/>
      <w:tblStyleColBandSize w:val="1"/>
      <w:tblCellMar>
        <w:left w:w="115" w:type="dxa"/>
        <w:right w:w="115" w:type="dxa"/>
      </w:tblCellMar>
    </w:tblPr>
  </w:style>
  <w:style w:type="table" w:customStyle="1" w:styleId="a1">
    <w:basedOn w:val="TableNormal0"/>
    <w:pPr>
      <w:spacing w:after="0" w:line="240" w:lineRule="auto"/>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2">
    <w:basedOn w:val="TableNormal0"/>
    <w:pPr>
      <w:spacing w:after="0" w:line="240" w:lineRule="auto"/>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1578</Words>
  <Characters>8681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Ricardo Borja Lopez</dc:creator>
  <cp:lastModifiedBy>Isaac Samuel Byun Olivo</cp:lastModifiedBy>
  <cp:revision>2</cp:revision>
  <cp:lastPrinted>2020-01-17T14:21:00Z</cp:lastPrinted>
  <dcterms:created xsi:type="dcterms:W3CDTF">2020-02-12T23:23:00Z</dcterms:created>
  <dcterms:modified xsi:type="dcterms:W3CDTF">2020-02-12T23:23:00Z</dcterms:modified>
</cp:coreProperties>
</file>