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85878F" w14:textId="535D595B" w:rsidR="003D6F1E" w:rsidRDefault="003A17FA" w:rsidP="086F89C7">
      <w:pPr>
        <w:pageBreakBefore/>
        <w:spacing w:after="0" w:line="100" w:lineRule="atLeast"/>
        <w:jc w:val="center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  <w:r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>CONVOCATORIA A SESIÓN No. 05</w:t>
      </w:r>
      <w:r w:rsidR="0044174A">
        <w:rPr>
          <w:rStyle w:val="Fuentedeprrafopredeter1"/>
          <w:rFonts w:ascii="Palatino Linotype" w:eastAsia="Palatino Linotype" w:hAnsi="Palatino Linotype" w:cs="Palatino Linotype"/>
          <w:b/>
          <w:bCs/>
        </w:rPr>
        <w:t>8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 xml:space="preserve"> ORDINARIA DE LA</w:t>
      </w:r>
    </w:p>
    <w:p w14:paraId="71641581" w14:textId="77777777" w:rsidR="003D6F1E" w:rsidRDefault="003D6F1E" w:rsidP="086F89C7">
      <w:pPr>
        <w:spacing w:after="0" w:line="100" w:lineRule="atLeast"/>
        <w:jc w:val="center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  <w:r w:rsidRPr="086F89C7">
        <w:rPr>
          <w:rStyle w:val="Fuentedeprrafopredeter1"/>
          <w:rFonts w:ascii="Palatino Linotype" w:eastAsia="Palatino Linotype" w:hAnsi="Palatino Linotype" w:cs="Palatino Linotype"/>
          <w:b/>
          <w:bCs/>
        </w:rPr>
        <w:t>COMISIÓN DE PLANIFICACIÓN ESTRATÉGICA</w:t>
      </w:r>
    </w:p>
    <w:p w14:paraId="672A6659" w14:textId="77777777" w:rsidR="003D6F1E" w:rsidRPr="008F5EFC" w:rsidRDefault="003D6F1E" w:rsidP="086F89C7">
      <w:pPr>
        <w:tabs>
          <w:tab w:val="center" w:pos="4592"/>
          <w:tab w:val="left" w:pos="6430"/>
        </w:tabs>
        <w:spacing w:after="0" w:line="100" w:lineRule="atLeast"/>
        <w:jc w:val="center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14:paraId="784AF6E2" w14:textId="03916306" w:rsidR="003D6F1E" w:rsidRDefault="003D6F1E" w:rsidP="086F89C7">
      <w:pPr>
        <w:tabs>
          <w:tab w:val="center" w:pos="4592"/>
          <w:tab w:val="left" w:pos="6430"/>
        </w:tabs>
        <w:spacing w:after="0" w:line="100" w:lineRule="atLeast"/>
        <w:jc w:val="center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  <w:r w:rsidRPr="086F89C7">
        <w:rPr>
          <w:rStyle w:val="Fuentedeprrafopredeter1"/>
          <w:rFonts w:ascii="Palatino Linotype" w:eastAsia="Palatino Linotype" w:hAnsi="Palatino Linotype" w:cs="Palatino Linotype"/>
          <w:b/>
          <w:bCs/>
        </w:rPr>
        <w:t>EJE GOBERNABILIDAD E INSTITUCIONALIDAD</w:t>
      </w:r>
    </w:p>
    <w:p w14:paraId="0A37501D" w14:textId="77777777" w:rsidR="003D6F1E" w:rsidRPr="008F5EFC" w:rsidRDefault="003D6F1E" w:rsidP="086F89C7">
      <w:pPr>
        <w:spacing w:after="0" w:line="100" w:lineRule="atLeast"/>
        <w:jc w:val="both"/>
        <w:rPr>
          <w:rFonts w:ascii="Palatino Linotype" w:eastAsia="Palatino Linotype" w:hAnsi="Palatino Linotype" w:cs="Palatino Linotype"/>
          <w:sz w:val="16"/>
          <w:szCs w:val="16"/>
        </w:rPr>
      </w:pPr>
    </w:p>
    <w:p w14:paraId="0A7E7368" w14:textId="15541709" w:rsidR="003D6F1E" w:rsidRDefault="0098713F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</w:rPr>
      </w:pPr>
      <w:r w:rsidRPr="4DFBDE7C">
        <w:rPr>
          <w:rFonts w:ascii="Palatino Linotype" w:eastAsia="Palatino Linotype" w:hAnsi="Palatino Linotype" w:cs="Palatino Linotype"/>
        </w:rPr>
        <w:t>De conformidad con el literal d) del artículo 64 del Código Municipal para el Distrito Metropolitano de Quito, que trata sobre los deberes y atribuciones del Secretario General del Concejo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</w:rPr>
        <w:t>; y, por disposición de</w:t>
      </w:r>
      <w:r w:rsidR="156DD093" w:rsidRPr="4DFBDE7C">
        <w:rPr>
          <w:rStyle w:val="Fuentedeprrafopredeter1"/>
          <w:rFonts w:ascii="Palatino Linotype" w:eastAsia="Palatino Linotype" w:hAnsi="Palatino Linotype" w:cs="Palatino Linotype"/>
        </w:rPr>
        <w:t xml:space="preserve"> 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</w:rPr>
        <w:t>l</w:t>
      </w:r>
      <w:r w:rsidR="02170BB2" w:rsidRPr="4DFBDE7C">
        <w:rPr>
          <w:rStyle w:val="Fuentedeprrafopredeter1"/>
          <w:rFonts w:ascii="Palatino Linotype" w:eastAsia="Palatino Linotype" w:hAnsi="Palatino Linotype" w:cs="Palatino Linotype"/>
        </w:rPr>
        <w:t>a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</w:rPr>
        <w:t xml:space="preserve"> </w:t>
      </w:r>
      <w:r w:rsidR="0E38C1B9" w:rsidRPr="4DFBDE7C">
        <w:rPr>
          <w:rStyle w:val="Fuentedeprrafopredeter1"/>
          <w:rFonts w:ascii="Palatino Linotype" w:eastAsia="Palatino Linotype" w:hAnsi="Palatino Linotype" w:cs="Palatino Linotype"/>
        </w:rPr>
        <w:t>Mgs.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</w:rPr>
        <w:t xml:space="preserve"> </w:t>
      </w:r>
      <w:r w:rsidR="53D6D5C9" w:rsidRPr="4DFBDE7C">
        <w:rPr>
          <w:rStyle w:val="Fuentedeprrafopredeter1"/>
          <w:rFonts w:ascii="Palatino Linotype" w:eastAsia="Palatino Linotype" w:hAnsi="Palatino Linotype" w:cs="Palatino Linotype"/>
        </w:rPr>
        <w:t>Soledad Benítez</w:t>
      </w:r>
      <w:r w:rsidR="00C96605" w:rsidRPr="4DFBDE7C">
        <w:rPr>
          <w:rStyle w:val="Fuentedeprrafopredeter1"/>
          <w:rFonts w:ascii="Palatino Linotype" w:eastAsia="Palatino Linotype" w:hAnsi="Palatino Linotype" w:cs="Palatino Linotype"/>
        </w:rPr>
        <w:t xml:space="preserve"> Burgos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</w:rPr>
        <w:t>, President</w:t>
      </w:r>
      <w:r w:rsidR="2F5C925D" w:rsidRPr="4DFBDE7C">
        <w:rPr>
          <w:rStyle w:val="Fuentedeprrafopredeter1"/>
          <w:rFonts w:ascii="Palatino Linotype" w:eastAsia="Palatino Linotype" w:hAnsi="Palatino Linotype" w:cs="Palatino Linotype"/>
        </w:rPr>
        <w:t>a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</w:rPr>
        <w:t xml:space="preserve"> de la Comisión de Planificación Estratégica, me permito convocar a ustedes a la Sesión No. 05</w:t>
      </w:r>
      <w:r w:rsidR="000A7FAD">
        <w:rPr>
          <w:rStyle w:val="Fuentedeprrafopredeter1"/>
          <w:rFonts w:ascii="Palatino Linotype" w:eastAsia="Palatino Linotype" w:hAnsi="Palatino Linotype" w:cs="Palatino Linotype"/>
        </w:rPr>
        <w:t>8</w:t>
      </w:r>
      <w:r w:rsidR="00FB2956">
        <w:rPr>
          <w:rStyle w:val="Fuentedeprrafopredeter1"/>
          <w:rFonts w:ascii="Palatino Linotype" w:eastAsia="Palatino Linotype" w:hAnsi="Palatino Linotype" w:cs="Palatino Linotype"/>
        </w:rPr>
        <w:t xml:space="preserve"> </w:t>
      </w:r>
      <w:r w:rsidR="002C6415">
        <w:rPr>
          <w:rStyle w:val="Fuentedeprrafopredeter1"/>
          <w:rFonts w:ascii="Palatino Linotype" w:eastAsia="Palatino Linotype" w:hAnsi="Palatino Linotype" w:cs="Palatino Linotype"/>
        </w:rPr>
        <w:t>O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</w:rPr>
        <w:t xml:space="preserve">rdinaria de la Comisión en mención, que tendrá lugar el </w:t>
      </w:r>
      <w:r w:rsidR="006E133B" w:rsidRPr="006E133B">
        <w:rPr>
          <w:rStyle w:val="Fuentedeprrafopredeter1"/>
          <w:rFonts w:ascii="Palatino Linotype" w:eastAsia="Palatino Linotype" w:hAnsi="Palatino Linotype" w:cs="Palatino Linotype"/>
          <w:b/>
        </w:rPr>
        <w:t>l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>un</w:t>
      </w:r>
      <w:r w:rsidR="003A17FA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>es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 xml:space="preserve"> </w:t>
      </w:r>
      <w:r w:rsidR="000A7FAD">
        <w:rPr>
          <w:rStyle w:val="Fuentedeprrafopredeter1"/>
          <w:rFonts w:ascii="Palatino Linotype" w:eastAsia="Palatino Linotype" w:hAnsi="Palatino Linotype" w:cs="Palatino Linotype"/>
          <w:b/>
          <w:bCs/>
        </w:rPr>
        <w:t>1</w:t>
      </w:r>
      <w:r w:rsidR="0011047C">
        <w:rPr>
          <w:rStyle w:val="Fuentedeprrafopredeter1"/>
          <w:rFonts w:ascii="Palatino Linotype" w:eastAsia="Palatino Linotype" w:hAnsi="Palatino Linotype" w:cs="Palatino Linotype"/>
          <w:b/>
          <w:bCs/>
        </w:rPr>
        <w:t>2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 xml:space="preserve"> de </w:t>
      </w:r>
      <w:r w:rsidR="0011047C">
        <w:rPr>
          <w:rStyle w:val="Fuentedeprrafopredeter1"/>
          <w:rFonts w:ascii="Palatino Linotype" w:eastAsia="Palatino Linotype" w:hAnsi="Palatino Linotype" w:cs="Palatino Linotype"/>
          <w:b/>
          <w:bCs/>
        </w:rPr>
        <w:t>septiembre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 xml:space="preserve"> de 202</w:t>
      </w:r>
      <w:r w:rsidR="00DB0609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>2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</w:rPr>
        <w:t xml:space="preserve">, a las </w:t>
      </w:r>
      <w:r w:rsidR="003E67C3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>14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>h</w:t>
      </w:r>
      <w:r w:rsidR="003E67C3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>3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  <w:b/>
          <w:bCs/>
        </w:rPr>
        <w:t>0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</w:rPr>
        <w:t xml:space="preserve">, </w:t>
      </w:r>
      <w:r w:rsidR="000A7FAD">
        <w:rPr>
          <w:rFonts w:ascii="Palatino Linotype" w:eastAsia="Palatino Linotype" w:hAnsi="Palatino Linotype" w:cs="Palatino Linotype"/>
        </w:rPr>
        <w:t>en la sala de sesiones No. 2 de la Secretaría General del Concejo</w:t>
      </w:r>
      <w:r w:rsidR="002C6415" w:rsidRPr="086F89C7">
        <w:rPr>
          <w:rFonts w:ascii="Palatino Linotype" w:eastAsia="Palatino Linotype" w:hAnsi="Palatino Linotype" w:cs="Palatino Linotype"/>
        </w:rPr>
        <w:t>,</w:t>
      </w:r>
      <w:r w:rsidRPr="4DFBDE7C">
        <w:rPr>
          <w:rFonts w:ascii="Palatino Linotype" w:eastAsia="Palatino Linotype" w:hAnsi="Palatino Linotype" w:cs="Palatino Linotype"/>
        </w:rPr>
        <w:t xml:space="preserve"> con el fin de tratar el siguiente orden del día</w:t>
      </w:r>
      <w:r w:rsidR="003D6F1E" w:rsidRPr="4DFBDE7C">
        <w:rPr>
          <w:rStyle w:val="Fuentedeprrafopredeter1"/>
          <w:rFonts w:ascii="Palatino Linotype" w:eastAsia="Palatino Linotype" w:hAnsi="Palatino Linotype" w:cs="Palatino Linotype"/>
        </w:rPr>
        <w:t>:</w:t>
      </w:r>
    </w:p>
    <w:p w14:paraId="5DAB6C7B" w14:textId="77777777" w:rsidR="003D6F1E" w:rsidRPr="00E4495F" w:rsidRDefault="003D6F1E" w:rsidP="086F89C7">
      <w:pPr>
        <w:spacing w:after="0" w:line="100" w:lineRule="atLeast"/>
        <w:jc w:val="both"/>
        <w:rPr>
          <w:rFonts w:ascii="Palatino Linotype" w:eastAsia="Palatino Linotype" w:hAnsi="Palatino Linotype" w:cs="Palatino Linotype"/>
          <w:sz w:val="16"/>
          <w:szCs w:val="16"/>
        </w:rPr>
      </w:pPr>
    </w:p>
    <w:p w14:paraId="66ABE8CA" w14:textId="353EFF3D" w:rsidR="0011047C" w:rsidRPr="0011047C" w:rsidRDefault="0011047C" w:rsidP="0011047C">
      <w:pPr>
        <w:spacing w:after="0" w:line="100" w:lineRule="atLeast"/>
        <w:rPr>
          <w:rFonts w:ascii="Palatino Linotype" w:eastAsia="Times New Roman" w:hAnsi="Palatino Linotype" w:cs="Times New Roman"/>
          <w:kern w:val="0"/>
          <w:lang w:eastAsia="ja-JP"/>
        </w:rPr>
      </w:pPr>
      <w:r w:rsidRPr="0011047C">
        <w:rPr>
          <w:rFonts w:ascii="Palatino Linotype" w:eastAsia="Times New Roman" w:hAnsi="Palatino Linotype" w:cs="Times New Roman"/>
          <w:b/>
          <w:kern w:val="0"/>
          <w:lang w:eastAsia="ja-JP"/>
        </w:rPr>
        <w:t>1.-</w:t>
      </w:r>
      <w:r>
        <w:rPr>
          <w:rFonts w:ascii="Palatino Linotype" w:eastAsia="Times New Roman" w:hAnsi="Palatino Linotype" w:cs="Times New Roman"/>
          <w:b/>
          <w:kern w:val="0"/>
          <w:lang w:eastAsia="ja-JP"/>
        </w:rPr>
        <w:t xml:space="preserve"> </w:t>
      </w:r>
      <w:r w:rsidRPr="0011047C">
        <w:rPr>
          <w:rFonts w:ascii="Palatino Linotype" w:eastAsia="Times New Roman" w:hAnsi="Palatino Linotype" w:cs="Times New Roman"/>
          <w:kern w:val="0"/>
          <w:lang w:eastAsia="ja-JP"/>
        </w:rPr>
        <w:t>Conocimiento y resolución de las siguientes actas:</w:t>
      </w:r>
    </w:p>
    <w:p w14:paraId="6C0E73E2" w14:textId="750AEE82" w:rsidR="0011047C" w:rsidRPr="0011047C" w:rsidRDefault="0011047C" w:rsidP="0011047C">
      <w:pPr>
        <w:spacing w:after="0" w:line="100" w:lineRule="atLeast"/>
        <w:rPr>
          <w:rFonts w:ascii="Palatino Linotype" w:eastAsia="Times New Roman" w:hAnsi="Palatino Linotype" w:cs="Times New Roman"/>
          <w:kern w:val="0"/>
          <w:lang w:eastAsia="ja-JP"/>
        </w:rPr>
      </w:pPr>
      <w:r>
        <w:rPr>
          <w:rFonts w:ascii="Palatino Linotype" w:eastAsia="Times New Roman" w:hAnsi="Palatino Linotype" w:cs="Times New Roman"/>
          <w:kern w:val="0"/>
          <w:lang w:eastAsia="ja-JP"/>
        </w:rPr>
        <w:t xml:space="preserve">- </w:t>
      </w:r>
      <w:r w:rsidRPr="0011047C">
        <w:rPr>
          <w:rFonts w:ascii="Palatino Linotype" w:eastAsia="Times New Roman" w:hAnsi="Palatino Linotype" w:cs="Times New Roman"/>
          <w:kern w:val="0"/>
          <w:lang w:eastAsia="ja-JP"/>
        </w:rPr>
        <w:t>Acta de la sesión No. 59, de 15 de agosto de 2022</w:t>
      </w:r>
    </w:p>
    <w:p w14:paraId="01809187" w14:textId="5AD13C2A" w:rsidR="0011047C" w:rsidRPr="0011047C" w:rsidRDefault="0011047C" w:rsidP="0011047C">
      <w:pPr>
        <w:spacing w:after="0" w:line="100" w:lineRule="atLeast"/>
        <w:rPr>
          <w:rFonts w:ascii="Palatino Linotype" w:eastAsia="Times New Roman" w:hAnsi="Palatino Linotype" w:cs="Times New Roman"/>
          <w:kern w:val="0"/>
          <w:lang w:eastAsia="ja-JP"/>
        </w:rPr>
      </w:pPr>
      <w:r>
        <w:rPr>
          <w:rFonts w:ascii="Palatino Linotype" w:eastAsia="Times New Roman" w:hAnsi="Palatino Linotype" w:cs="Times New Roman"/>
          <w:kern w:val="0"/>
          <w:lang w:eastAsia="ja-JP"/>
        </w:rPr>
        <w:t xml:space="preserve">- </w:t>
      </w:r>
      <w:r w:rsidRPr="0011047C">
        <w:rPr>
          <w:rFonts w:ascii="Palatino Linotype" w:eastAsia="Times New Roman" w:hAnsi="Palatino Linotype" w:cs="Times New Roman"/>
          <w:kern w:val="0"/>
          <w:lang w:eastAsia="ja-JP"/>
        </w:rPr>
        <w:t>Acta de la sesión No. 60, de 29 de agosto de 2022</w:t>
      </w:r>
    </w:p>
    <w:p w14:paraId="78060C0D" w14:textId="77777777" w:rsidR="0011047C" w:rsidRDefault="0011047C" w:rsidP="0011047C">
      <w:pPr>
        <w:spacing w:after="0" w:line="100" w:lineRule="atLeast"/>
        <w:rPr>
          <w:rFonts w:ascii="Palatino Linotype" w:eastAsia="Times New Roman" w:hAnsi="Palatino Linotype" w:cs="Times New Roman"/>
          <w:b/>
          <w:kern w:val="0"/>
          <w:lang w:eastAsia="ja-JP"/>
        </w:rPr>
      </w:pPr>
    </w:p>
    <w:p w14:paraId="232AE858" w14:textId="5EA9A0CC" w:rsidR="00BD097B" w:rsidRPr="0011047C" w:rsidRDefault="0011047C" w:rsidP="0011047C">
      <w:pPr>
        <w:spacing w:after="0" w:line="100" w:lineRule="atLeast"/>
        <w:jc w:val="both"/>
        <w:rPr>
          <w:rStyle w:val="Fuentedeprrafopredeter1"/>
          <w:rFonts w:ascii="Palatino Linotype" w:eastAsia="Times New Roman" w:hAnsi="Palatino Linotype" w:cs="Times New Roman"/>
          <w:kern w:val="0"/>
          <w:lang w:eastAsia="ja-JP"/>
        </w:rPr>
      </w:pPr>
      <w:r w:rsidRPr="0011047C">
        <w:rPr>
          <w:rFonts w:ascii="Palatino Linotype" w:eastAsia="Times New Roman" w:hAnsi="Palatino Linotype" w:cs="Times New Roman"/>
          <w:b/>
          <w:kern w:val="0"/>
          <w:lang w:eastAsia="ja-JP"/>
        </w:rPr>
        <w:t>2.-</w:t>
      </w:r>
      <w:r>
        <w:rPr>
          <w:rFonts w:ascii="Palatino Linotype" w:eastAsia="Times New Roman" w:hAnsi="Palatino Linotype" w:cs="Times New Roman"/>
          <w:kern w:val="0"/>
          <w:lang w:eastAsia="ja-JP"/>
        </w:rPr>
        <w:t xml:space="preserve"> </w:t>
      </w:r>
      <w:r w:rsidRPr="0011047C">
        <w:rPr>
          <w:rFonts w:ascii="Palatino Linotype" w:eastAsia="Times New Roman" w:hAnsi="Palatino Linotype" w:cs="Times New Roman"/>
          <w:kern w:val="0"/>
          <w:lang w:eastAsia="ja-JP"/>
        </w:rPr>
        <w:t>Conocimiento del oficio No. GADDMQ-SGCM-2022-4880-O, suscrito por el abogado</w:t>
      </w:r>
      <w:r>
        <w:rPr>
          <w:rFonts w:ascii="Palatino Linotype" w:eastAsia="Times New Roman" w:hAnsi="Palatino Linotype" w:cs="Times New Roman"/>
          <w:kern w:val="0"/>
          <w:lang w:eastAsia="ja-JP"/>
        </w:rPr>
        <w:t xml:space="preserve"> </w:t>
      </w:r>
      <w:r w:rsidRPr="0011047C">
        <w:rPr>
          <w:rFonts w:ascii="Palatino Linotype" w:eastAsia="Times New Roman" w:hAnsi="Palatino Linotype" w:cs="Times New Roman"/>
          <w:kern w:val="0"/>
          <w:lang w:eastAsia="ja-JP"/>
        </w:rPr>
        <w:t>Pablo Santillán, que contiene la calificación del cumplimiento de las formalidades del</w:t>
      </w:r>
      <w:r>
        <w:rPr>
          <w:rFonts w:ascii="Palatino Linotype" w:eastAsia="Times New Roman" w:hAnsi="Palatino Linotype" w:cs="Times New Roman"/>
          <w:kern w:val="0"/>
          <w:lang w:eastAsia="ja-JP"/>
        </w:rPr>
        <w:t xml:space="preserve"> </w:t>
      </w:r>
      <w:r w:rsidRPr="0011047C">
        <w:rPr>
          <w:rFonts w:ascii="Palatino Linotype" w:eastAsia="Times New Roman" w:hAnsi="Palatino Linotype" w:cs="Times New Roman"/>
          <w:kern w:val="0"/>
          <w:lang w:eastAsia="ja-JP"/>
        </w:rPr>
        <w:t>proyecto de “ORDENANZA METROPOLITANA MODIFICATOR</w:t>
      </w:r>
      <w:r>
        <w:rPr>
          <w:rFonts w:ascii="Palatino Linotype" w:eastAsia="Times New Roman" w:hAnsi="Palatino Linotype" w:cs="Times New Roman"/>
          <w:kern w:val="0"/>
          <w:lang w:eastAsia="ja-JP"/>
        </w:rPr>
        <w:t xml:space="preserve">IA DEL LIBRO III.6 </w:t>
      </w:r>
      <w:r w:rsidRPr="0011047C">
        <w:rPr>
          <w:rFonts w:ascii="Palatino Linotype" w:eastAsia="Times New Roman" w:hAnsi="Palatino Linotype" w:cs="Times New Roman"/>
          <w:kern w:val="0"/>
          <w:lang w:eastAsia="ja-JP"/>
        </w:rPr>
        <w:t>DE LAS LICENCIAS METROPOLITAN</w:t>
      </w:r>
      <w:r>
        <w:rPr>
          <w:rFonts w:ascii="Palatino Linotype" w:eastAsia="Times New Roman" w:hAnsi="Palatino Linotype" w:cs="Times New Roman"/>
          <w:kern w:val="0"/>
          <w:lang w:eastAsia="ja-JP"/>
        </w:rPr>
        <w:t xml:space="preserve">AS TÍTULO VIII DE LAS ENTIDADES </w:t>
      </w:r>
      <w:r w:rsidRPr="0011047C">
        <w:rPr>
          <w:rFonts w:ascii="Palatino Linotype" w:eastAsia="Times New Roman" w:hAnsi="Palatino Linotype" w:cs="Times New Roman"/>
          <w:kern w:val="0"/>
          <w:lang w:eastAsia="ja-JP"/>
        </w:rPr>
        <w:t xml:space="preserve">COLABORADORAS CAPÍTULO III </w:t>
      </w:r>
      <w:r>
        <w:rPr>
          <w:rFonts w:ascii="Palatino Linotype" w:eastAsia="Times New Roman" w:hAnsi="Palatino Linotype" w:cs="Times New Roman"/>
          <w:kern w:val="0"/>
          <w:lang w:eastAsia="ja-JP"/>
        </w:rPr>
        <w:t xml:space="preserve">SISTEMA DE ACREDITACIÓN Y LIBRE </w:t>
      </w:r>
      <w:r w:rsidRPr="0011047C">
        <w:rPr>
          <w:rFonts w:ascii="Palatino Linotype" w:eastAsia="Times New Roman" w:hAnsi="Palatino Linotype" w:cs="Times New Roman"/>
          <w:kern w:val="0"/>
          <w:lang w:eastAsia="ja-JP"/>
        </w:rPr>
        <w:t>CONCURRENCIA”, y resolución al respecto</w:t>
      </w:r>
    </w:p>
    <w:p w14:paraId="15776838" w14:textId="77777777" w:rsidR="00E911BD" w:rsidRDefault="00E911BD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</w:p>
    <w:p w14:paraId="2FF02DB3" w14:textId="3B6B10FC" w:rsidR="003D6F1E" w:rsidRDefault="003D6F1E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  <w:r w:rsidRPr="086F89C7">
        <w:rPr>
          <w:rStyle w:val="Fuentedeprrafopredeter1"/>
          <w:rFonts w:ascii="Palatino Linotype" w:eastAsia="Palatino Linotype" w:hAnsi="Palatino Linotype" w:cs="Palatino Linotype"/>
          <w:b/>
          <w:bCs/>
        </w:rPr>
        <w:t>La presente convocatoria está dirigida a:</w:t>
      </w:r>
    </w:p>
    <w:p w14:paraId="41C8F396" w14:textId="77777777" w:rsidR="003D6F1E" w:rsidRPr="00391684" w:rsidRDefault="003D6F1E" w:rsidP="086F89C7">
      <w:pPr>
        <w:spacing w:after="0" w:line="100" w:lineRule="atLeast"/>
        <w:jc w:val="both"/>
        <w:rPr>
          <w:rFonts w:ascii="Palatino Linotype" w:eastAsia="Palatino Linotype" w:hAnsi="Palatino Linotype" w:cs="Palatino Linotype"/>
          <w:bCs/>
          <w:sz w:val="16"/>
          <w:szCs w:val="16"/>
        </w:rPr>
      </w:pPr>
    </w:p>
    <w:p w14:paraId="3AD411A0" w14:textId="6AF6A493" w:rsidR="00391684" w:rsidRDefault="00391684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  <w:u w:val="single"/>
        </w:rPr>
      </w:pPr>
      <w:r w:rsidRPr="00391684">
        <w:rPr>
          <w:rStyle w:val="Fuentedeprrafopredeter1"/>
          <w:rFonts w:ascii="Palatino Linotype" w:eastAsia="Palatino Linotype" w:hAnsi="Palatino Linotype" w:cs="Palatino Linotype"/>
          <w:bCs/>
        </w:rPr>
        <w:t>Santiago Mauricio Guarderas Izquierdo</w:t>
      </w:r>
    </w:p>
    <w:p w14:paraId="1ABAEC45" w14:textId="1F5CA58F" w:rsidR="00391684" w:rsidRPr="00391684" w:rsidRDefault="00391684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  <w:r w:rsidRPr="00391684">
        <w:rPr>
          <w:rStyle w:val="Fuentedeprrafopredeter1"/>
          <w:rFonts w:ascii="Palatino Linotype" w:eastAsia="Palatino Linotype" w:hAnsi="Palatino Linotype" w:cs="Palatino Linotype"/>
          <w:b/>
          <w:bCs/>
        </w:rPr>
        <w:t>Alcalde Metropolitano</w:t>
      </w:r>
    </w:p>
    <w:p w14:paraId="18BABE3D" w14:textId="77777777" w:rsidR="00391684" w:rsidRDefault="00391684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  <w:u w:val="single"/>
        </w:rPr>
      </w:pPr>
    </w:p>
    <w:p w14:paraId="3E7A0EBC" w14:textId="66CE7DBF" w:rsidR="003D6F1E" w:rsidRDefault="003D6F1E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  <w:r w:rsidRPr="086F89C7">
        <w:rPr>
          <w:rStyle w:val="Fuentedeprrafopredeter1"/>
          <w:rFonts w:ascii="Palatino Linotype" w:eastAsia="Palatino Linotype" w:hAnsi="Palatino Linotype" w:cs="Palatino Linotype"/>
          <w:b/>
          <w:bCs/>
          <w:u w:val="single"/>
        </w:rPr>
        <w:t>Concejales miembros</w:t>
      </w:r>
      <w:r w:rsidRPr="086F89C7">
        <w:rPr>
          <w:rStyle w:val="Fuentedeprrafopredeter1"/>
          <w:rFonts w:ascii="Palatino Linotype" w:eastAsia="Palatino Linotype" w:hAnsi="Palatino Linotype" w:cs="Palatino Linotype"/>
          <w:b/>
          <w:bCs/>
        </w:rPr>
        <w:t>:</w:t>
      </w:r>
    </w:p>
    <w:p w14:paraId="72A3D3EC" w14:textId="77777777" w:rsidR="003D6F1E" w:rsidRPr="008F5EFC" w:rsidRDefault="003D6F1E" w:rsidP="086F89C7">
      <w:pPr>
        <w:spacing w:after="0" w:line="100" w:lineRule="atLeast"/>
        <w:jc w:val="both"/>
        <w:rPr>
          <w:rFonts w:ascii="Palatino Linotype" w:eastAsia="Palatino Linotype" w:hAnsi="Palatino Linotype" w:cs="Palatino Linotype"/>
          <w:sz w:val="16"/>
          <w:szCs w:val="16"/>
        </w:rPr>
      </w:pPr>
    </w:p>
    <w:p w14:paraId="6EEBD267" w14:textId="7B369BC8" w:rsidR="086F89C7" w:rsidRPr="008F5EFC" w:rsidRDefault="00042025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</w:rPr>
      </w:pPr>
      <w:r w:rsidRPr="008F5EFC">
        <w:rPr>
          <w:rStyle w:val="Fuentedeprrafopredeter1"/>
          <w:rFonts w:ascii="Palatino Linotype" w:eastAsia="Palatino Linotype" w:hAnsi="Palatino Linotype" w:cs="Palatino Linotype"/>
        </w:rPr>
        <w:t>Cecilia Soledad Benítez Burgos</w:t>
      </w:r>
    </w:p>
    <w:p w14:paraId="3009774E" w14:textId="77777777" w:rsidR="00042025" w:rsidRPr="008F5EFC" w:rsidRDefault="00042025" w:rsidP="086F89C7">
      <w:pPr>
        <w:spacing w:after="0" w:line="100" w:lineRule="atLeast"/>
        <w:jc w:val="both"/>
        <w:rPr>
          <w:rStyle w:val="Fuentedeprrafopredeter1"/>
          <w:rFonts w:ascii="Palatino Linotype" w:hAnsi="Palatino Linotype"/>
          <w:sz w:val="16"/>
          <w:szCs w:val="16"/>
        </w:rPr>
      </w:pPr>
    </w:p>
    <w:p w14:paraId="0E27B00A" w14:textId="3DE74F84" w:rsidR="00FD5CA4" w:rsidRPr="008F5EFC" w:rsidRDefault="00042025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</w:rPr>
      </w:pPr>
      <w:r w:rsidRPr="008F5EFC">
        <w:rPr>
          <w:rStyle w:val="Fuentedeprrafopredeter1"/>
          <w:rFonts w:ascii="Palatino Linotype" w:eastAsia="Palatino Linotype" w:hAnsi="Palatino Linotype" w:cs="Palatino Linotype"/>
        </w:rPr>
        <w:t>Santiago Omar Cevallos Patino</w:t>
      </w:r>
    </w:p>
    <w:p w14:paraId="6DE23ED6" w14:textId="77777777" w:rsidR="00042025" w:rsidRPr="008F5EFC" w:rsidRDefault="00042025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sz w:val="16"/>
          <w:szCs w:val="16"/>
        </w:rPr>
      </w:pPr>
    </w:p>
    <w:p w14:paraId="07EF2039" w14:textId="3796EEF1" w:rsidR="00042025" w:rsidRDefault="00E4495F" w:rsidP="008F5EFC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</w:rPr>
      </w:pPr>
      <w:r>
        <w:rPr>
          <w:rStyle w:val="Fuentedeprrafopredeter1"/>
          <w:rFonts w:ascii="Palatino Linotype" w:eastAsia="Palatino Linotype" w:hAnsi="Palatino Linotype" w:cs="Palatino Linotype"/>
        </w:rPr>
        <w:t>Juan Manuel Carrión Barragán</w:t>
      </w:r>
    </w:p>
    <w:p w14:paraId="34595424" w14:textId="3F23DFFD" w:rsidR="00E4495F" w:rsidRDefault="00E4495F" w:rsidP="008F5EFC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</w:rPr>
      </w:pPr>
    </w:p>
    <w:p w14:paraId="0AD52030" w14:textId="326659CF" w:rsidR="003D6F1E" w:rsidRPr="008F5EFC" w:rsidRDefault="003D6F1E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  <w:r w:rsidRPr="008F5EFC">
        <w:rPr>
          <w:rStyle w:val="Fuentedeprrafopredeter1"/>
          <w:rFonts w:ascii="Palatino Linotype" w:eastAsia="Palatino Linotype" w:hAnsi="Palatino Linotype" w:cs="Palatino Linotype"/>
          <w:b/>
          <w:bCs/>
          <w:u w:val="single"/>
        </w:rPr>
        <w:t>Funcionario</w:t>
      </w:r>
      <w:r w:rsidR="00E4495F">
        <w:rPr>
          <w:rStyle w:val="Fuentedeprrafopredeter1"/>
          <w:rFonts w:ascii="Palatino Linotype" w:eastAsia="Palatino Linotype" w:hAnsi="Palatino Linotype" w:cs="Palatino Linotype"/>
          <w:b/>
          <w:bCs/>
          <w:u w:val="single"/>
        </w:rPr>
        <w:t>s</w:t>
      </w:r>
      <w:r w:rsidRPr="008F5EFC">
        <w:rPr>
          <w:rStyle w:val="Fuentedeprrafopredeter1"/>
          <w:rFonts w:ascii="Palatino Linotype" w:eastAsia="Palatino Linotype" w:hAnsi="Palatino Linotype" w:cs="Palatino Linotype"/>
          <w:b/>
          <w:bCs/>
          <w:u w:val="single"/>
        </w:rPr>
        <w:t xml:space="preserve"> convocado</w:t>
      </w:r>
      <w:r w:rsidR="00E4495F">
        <w:rPr>
          <w:rStyle w:val="Fuentedeprrafopredeter1"/>
          <w:rFonts w:ascii="Palatino Linotype" w:eastAsia="Palatino Linotype" w:hAnsi="Palatino Linotype" w:cs="Palatino Linotype"/>
          <w:b/>
          <w:bCs/>
          <w:u w:val="single"/>
        </w:rPr>
        <w:t>s</w:t>
      </w:r>
      <w:r w:rsidRPr="008F5EFC">
        <w:rPr>
          <w:rStyle w:val="Fuentedeprrafopredeter1"/>
          <w:rFonts w:ascii="Palatino Linotype" w:eastAsia="Palatino Linotype" w:hAnsi="Palatino Linotype" w:cs="Palatino Linotype"/>
          <w:b/>
          <w:bCs/>
          <w:u w:val="single"/>
        </w:rPr>
        <w:t xml:space="preserve"> o su delegado</w:t>
      </w:r>
      <w:r w:rsidRPr="008F5EFC">
        <w:rPr>
          <w:rStyle w:val="Fuentedeprrafopredeter1"/>
          <w:rFonts w:ascii="Palatino Linotype" w:eastAsia="Palatino Linotype" w:hAnsi="Palatino Linotype" w:cs="Palatino Linotype"/>
          <w:b/>
          <w:bCs/>
        </w:rPr>
        <w:t>:</w:t>
      </w:r>
    </w:p>
    <w:p w14:paraId="44EAFD9C" w14:textId="77777777" w:rsidR="003D6F1E" w:rsidRPr="008F5EFC" w:rsidRDefault="003D6F1E" w:rsidP="086F89C7">
      <w:pPr>
        <w:spacing w:after="0" w:line="100" w:lineRule="atLeast"/>
        <w:jc w:val="both"/>
        <w:rPr>
          <w:rFonts w:ascii="Palatino Linotype" w:eastAsia="Palatino Linotype" w:hAnsi="Palatino Linotype" w:cs="Palatino Linotype"/>
          <w:sz w:val="16"/>
          <w:szCs w:val="16"/>
        </w:rPr>
      </w:pPr>
    </w:p>
    <w:p w14:paraId="098CA2BC" w14:textId="1B27FF60" w:rsidR="003D6F1E" w:rsidRPr="008F5EFC" w:rsidRDefault="00F3750A" w:rsidP="086F89C7">
      <w:pPr>
        <w:suppressAutoHyphens w:val="0"/>
        <w:spacing w:after="0" w:line="240" w:lineRule="auto"/>
        <w:jc w:val="both"/>
        <w:textAlignment w:val="auto"/>
        <w:rPr>
          <w:rFonts w:ascii="Palatino Linotype" w:eastAsia="Palatino Linotype" w:hAnsi="Palatino Linotype" w:cs="Palatino Linotype"/>
        </w:rPr>
      </w:pPr>
      <w:r w:rsidRPr="008F5EFC">
        <w:rPr>
          <w:rStyle w:val="Fuentedeprrafopredeter1"/>
          <w:rFonts w:ascii="Palatino Linotype" w:eastAsia="Palatino Linotype" w:hAnsi="Palatino Linotype" w:cs="Palatino Linotype"/>
        </w:rPr>
        <w:t>Mgs</w:t>
      </w:r>
      <w:r w:rsidR="003D6F1E" w:rsidRPr="008F5EFC">
        <w:rPr>
          <w:rStyle w:val="Fuentedeprrafopredeter1"/>
          <w:rFonts w:ascii="Palatino Linotype" w:eastAsia="Palatino Linotype" w:hAnsi="Palatino Linotype" w:cs="Palatino Linotype"/>
        </w:rPr>
        <w:t>.</w:t>
      </w:r>
      <w:r w:rsidR="00042025" w:rsidRPr="008F5EFC">
        <w:rPr>
          <w:rFonts w:ascii="Palatino Linotype" w:eastAsia="Palatino Linotype" w:hAnsi="Palatino Linotype" w:cs="Palatino Linotype"/>
        </w:rPr>
        <w:t xml:space="preserve"> </w:t>
      </w:r>
      <w:r w:rsidR="004413B8" w:rsidRPr="008F5EFC">
        <w:rPr>
          <w:rFonts w:ascii="Palatino Linotype" w:eastAsia="Palatino Linotype" w:hAnsi="Palatino Linotype" w:cs="Palatino Linotype"/>
        </w:rPr>
        <w:t>Marcelo Sánchez Montenegro</w:t>
      </w:r>
    </w:p>
    <w:p w14:paraId="6D4910D2" w14:textId="029DE2AD" w:rsidR="003D6F1E" w:rsidRDefault="00735CF7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  <w:r w:rsidRPr="008F5EFC">
        <w:rPr>
          <w:rStyle w:val="Fuentedeprrafopredeter1"/>
          <w:rFonts w:ascii="Palatino Linotype" w:eastAsia="Palatino Linotype" w:hAnsi="Palatino Linotype" w:cs="Palatino Linotype"/>
          <w:b/>
          <w:bCs/>
        </w:rPr>
        <w:t>Subp</w:t>
      </w:r>
      <w:r w:rsidR="00FD5CA4" w:rsidRPr="008F5EFC">
        <w:rPr>
          <w:rStyle w:val="Fuentedeprrafopredeter1"/>
          <w:rFonts w:ascii="Palatino Linotype" w:eastAsia="Palatino Linotype" w:hAnsi="Palatino Linotype" w:cs="Palatino Linotype"/>
          <w:b/>
          <w:bCs/>
        </w:rPr>
        <w:t>rocurad</w:t>
      </w:r>
      <w:r w:rsidR="00F3750A" w:rsidRPr="008F5EFC">
        <w:rPr>
          <w:rStyle w:val="Fuentedeprrafopredeter1"/>
          <w:rFonts w:ascii="Palatino Linotype" w:eastAsia="Palatino Linotype" w:hAnsi="Palatino Linotype" w:cs="Palatino Linotype"/>
          <w:b/>
          <w:bCs/>
        </w:rPr>
        <w:t>or Metropolitano</w:t>
      </w:r>
    </w:p>
    <w:p w14:paraId="7E0DBA78" w14:textId="26E64315" w:rsidR="00391684" w:rsidRDefault="00391684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</w:p>
    <w:p w14:paraId="719E6EF7" w14:textId="3FE3D951" w:rsidR="00391684" w:rsidRDefault="00391684" w:rsidP="00391684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ja-JP"/>
        </w:rPr>
      </w:pPr>
      <w:r w:rsidRPr="00391684">
        <w:rPr>
          <w:rFonts w:ascii="Times New Roman" w:eastAsia="Times New Roman" w:hAnsi="Times New Roman" w:cs="Times New Roman"/>
          <w:kern w:val="0"/>
          <w:lang w:eastAsia="ja-JP"/>
        </w:rPr>
        <w:t xml:space="preserve">Nadia Raquel Ruiz Maldonado </w:t>
      </w:r>
    </w:p>
    <w:p w14:paraId="7023FCE4" w14:textId="5E9ABF01" w:rsidR="00391684" w:rsidRPr="00391684" w:rsidRDefault="00391684" w:rsidP="00391684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ja-JP"/>
        </w:rPr>
      </w:pPr>
      <w:r w:rsidRPr="00391684">
        <w:rPr>
          <w:rFonts w:ascii="Times New Roman" w:eastAsia="Times New Roman" w:hAnsi="Times New Roman" w:cs="Times New Roman"/>
          <w:b/>
          <w:kern w:val="0"/>
          <w:lang w:eastAsia="ja-JP"/>
        </w:rPr>
        <w:t>Secretaria General de Planificación</w:t>
      </w:r>
    </w:p>
    <w:p w14:paraId="6AA848E7" w14:textId="612FFF4F" w:rsidR="00391684" w:rsidRDefault="00391684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</w:p>
    <w:p w14:paraId="69A415BF" w14:textId="77777777" w:rsidR="00391684" w:rsidRDefault="00391684" w:rsidP="00391684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ja-JP"/>
        </w:rPr>
      </w:pPr>
      <w:r w:rsidRPr="00391684">
        <w:rPr>
          <w:rFonts w:ascii="Times New Roman" w:eastAsia="Times New Roman" w:hAnsi="Times New Roman" w:cs="Times New Roman"/>
          <w:kern w:val="0"/>
          <w:lang w:eastAsia="ja-JP"/>
        </w:rPr>
        <w:t xml:space="preserve">Vanessa Carolina Velasquez Rivera </w:t>
      </w:r>
    </w:p>
    <w:p w14:paraId="1B2EE991" w14:textId="7F794048" w:rsidR="00391684" w:rsidRPr="00391684" w:rsidRDefault="00391684" w:rsidP="00391684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ja-JP"/>
        </w:rPr>
      </w:pPr>
      <w:r w:rsidRPr="00391684">
        <w:rPr>
          <w:rFonts w:ascii="Times New Roman" w:eastAsia="Times New Roman" w:hAnsi="Times New Roman" w:cs="Times New Roman"/>
          <w:b/>
          <w:kern w:val="0"/>
          <w:lang w:eastAsia="ja-JP"/>
        </w:rPr>
        <w:t>Secretaría de Coordinación Territorial y Participación Ciudadana</w:t>
      </w:r>
    </w:p>
    <w:p w14:paraId="09627542" w14:textId="4C5138CE" w:rsidR="00391684" w:rsidRDefault="00391684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</w:p>
    <w:p w14:paraId="39A6E2A5" w14:textId="77777777" w:rsidR="00391684" w:rsidRDefault="00391684" w:rsidP="0039168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ja-JP"/>
        </w:rPr>
      </w:pPr>
      <w:r w:rsidRPr="00391684">
        <w:rPr>
          <w:rFonts w:ascii="Times New Roman" w:eastAsia="Times New Roman" w:hAnsi="Times New Roman" w:cs="Times New Roman"/>
          <w:kern w:val="0"/>
          <w:lang w:eastAsia="ja-JP"/>
        </w:rPr>
        <w:t xml:space="preserve">Jaime Andrés Villacreses Valle </w:t>
      </w:r>
    </w:p>
    <w:p w14:paraId="49876962" w14:textId="672ED792" w:rsidR="00391684" w:rsidRPr="00391684" w:rsidRDefault="00391684" w:rsidP="00391684">
      <w:pPr>
        <w:suppressAutoHyphens w:val="0"/>
        <w:spacing w:after="0" w:line="240" w:lineRule="auto"/>
        <w:jc w:val="both"/>
        <w:textAlignment w:val="auto"/>
        <w:rPr>
          <w:rStyle w:val="Fuentedeprrafopredeter1"/>
          <w:rFonts w:ascii="Palatino Linotype" w:eastAsia="Palatino Linotype" w:hAnsi="Palatino Linotype" w:cs="Palatino Linotype"/>
          <w:b/>
        </w:rPr>
      </w:pPr>
      <w:r w:rsidRPr="00391684">
        <w:rPr>
          <w:rFonts w:ascii="Times New Roman" w:eastAsia="Times New Roman" w:hAnsi="Times New Roman" w:cs="Times New Roman"/>
          <w:b/>
          <w:kern w:val="0"/>
          <w:lang w:eastAsia="ja-JP"/>
        </w:rPr>
        <w:t xml:space="preserve">Supervisor </w:t>
      </w:r>
      <w:r w:rsidRPr="00391684">
        <w:rPr>
          <w:rFonts w:ascii="Times New Roman" w:eastAsia="Times New Roman" w:hAnsi="Times New Roman" w:cs="Times New Roman"/>
          <w:b/>
          <w:kern w:val="0"/>
          <w:lang w:eastAsia="ja-JP"/>
        </w:rPr>
        <w:t>Agencia Metropolitana de Control</w:t>
      </w:r>
    </w:p>
    <w:p w14:paraId="62FD2341" w14:textId="77777777" w:rsidR="00391684" w:rsidRPr="008F5EFC" w:rsidRDefault="00391684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</w:p>
    <w:p w14:paraId="053D2DDD" w14:textId="0434A010" w:rsidR="086F89C7" w:rsidRPr="008F5EFC" w:rsidRDefault="086F89C7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sz w:val="16"/>
          <w:szCs w:val="16"/>
        </w:rPr>
      </w:pPr>
    </w:p>
    <w:p w14:paraId="76223D4A" w14:textId="5781CB23" w:rsidR="00937611" w:rsidRPr="00937611" w:rsidRDefault="00937611" w:rsidP="00937611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  <w:r w:rsidRPr="00937611">
        <w:rPr>
          <w:rStyle w:val="Fuentedeprrafopredeter1"/>
          <w:rFonts w:ascii="Palatino Linotype" w:eastAsia="Palatino Linotype" w:hAnsi="Palatino Linotype" w:cs="Palatino Linotype"/>
          <w:b/>
          <w:bCs/>
        </w:rPr>
        <w:t>Invitada:</w:t>
      </w:r>
    </w:p>
    <w:p w14:paraId="1E4E25C7" w14:textId="77777777" w:rsidR="00937611" w:rsidRDefault="00937611" w:rsidP="00937611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</w:rPr>
      </w:pPr>
    </w:p>
    <w:p w14:paraId="23DE75AA" w14:textId="2C3D6370" w:rsidR="00FB2956" w:rsidRPr="00937611" w:rsidRDefault="00937611" w:rsidP="00937611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</w:rPr>
      </w:pPr>
      <w:r w:rsidRPr="00937611">
        <w:rPr>
          <w:rStyle w:val="Fuentedeprrafopredeter1"/>
          <w:rFonts w:ascii="Palatino Linotype" w:eastAsia="Palatino Linotype" w:hAnsi="Palatino Linotype" w:cs="Palatino Linotype"/>
          <w:b/>
          <w:bCs/>
        </w:rPr>
        <w:t xml:space="preserve">- </w:t>
      </w:r>
      <w:r w:rsidRPr="00937611">
        <w:rPr>
          <w:rStyle w:val="Fuentedeprrafopredeter1"/>
          <w:rFonts w:ascii="Palatino Linotype" w:eastAsia="Palatino Linotype" w:hAnsi="Palatino Linotype" w:cs="Palatino Linotype"/>
        </w:rPr>
        <w:t>Consuelo Arequipa, delegada civil al Consejo Metropolitano de Planificación</w:t>
      </w:r>
    </w:p>
    <w:p w14:paraId="7BD293DB" w14:textId="004925E2" w:rsidR="0081132B" w:rsidRPr="008F5EFC" w:rsidRDefault="0081132B" w:rsidP="086F89C7">
      <w:pPr>
        <w:spacing w:after="0" w:line="100" w:lineRule="atLeast"/>
        <w:jc w:val="both"/>
        <w:rPr>
          <w:rStyle w:val="Fuentedeprrafopredeter1"/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14:paraId="17DA72F4" w14:textId="77777777" w:rsidR="003D6F1E" w:rsidRDefault="003D6F1E" w:rsidP="086F89C7">
      <w:pPr>
        <w:spacing w:after="0" w:line="100" w:lineRule="atLeast"/>
        <w:jc w:val="center"/>
        <w:rPr>
          <w:rStyle w:val="Fuentedeprrafopredeter1"/>
          <w:rFonts w:ascii="Palatino Linotype" w:eastAsia="Palatino Linotype" w:hAnsi="Palatino Linotype" w:cs="Palatino Linotype"/>
          <w:b/>
          <w:bCs/>
        </w:rPr>
      </w:pPr>
      <w:r w:rsidRPr="086F89C7">
        <w:rPr>
          <w:rStyle w:val="Fuentedeprrafopredeter1"/>
          <w:rFonts w:ascii="Palatino Linotype" w:eastAsia="Palatino Linotype" w:hAnsi="Palatino Linotype" w:cs="Palatino Linotype"/>
          <w:b/>
          <w:bCs/>
        </w:rPr>
        <w:t>IMPORTANTE:</w:t>
      </w:r>
    </w:p>
    <w:p w14:paraId="049F31CB" w14:textId="77777777" w:rsidR="003D6F1E" w:rsidRPr="008F5EFC" w:rsidRDefault="003D6F1E" w:rsidP="086F89C7">
      <w:pPr>
        <w:spacing w:after="0" w:line="100" w:lineRule="atLeast"/>
        <w:jc w:val="both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14:paraId="362F08DD" w14:textId="386D5C7B" w:rsidR="003D6F1E" w:rsidRDefault="002C6415" w:rsidP="4DFBDE7C">
      <w:pPr>
        <w:spacing w:after="0" w:line="100" w:lineRule="atLeast"/>
        <w:jc w:val="both"/>
        <w:rPr>
          <w:rFonts w:ascii="Palatino Linotype" w:eastAsia="Palatino Linotype" w:hAnsi="Palatino Linotype" w:cs="Palatino Linotype"/>
          <w:b/>
          <w:bCs/>
        </w:rPr>
      </w:pPr>
      <w:r w:rsidRPr="086F89C7">
        <w:rPr>
          <w:rStyle w:val="Fuentedeprrafopredeter1"/>
          <w:rFonts w:ascii="Palatino Linotype" w:eastAsia="Palatino Linotype" w:hAnsi="Palatino Linotype" w:cs="Palatino Linotype"/>
          <w:b/>
          <w:bCs/>
        </w:rPr>
        <w:t xml:space="preserve">Nota 1: </w:t>
      </w:r>
      <w:r w:rsidR="003D6F1E" w:rsidRPr="4DFBDE7C">
        <w:rPr>
          <w:rFonts w:ascii="Palatino Linotype" w:eastAsia="Palatino Linotype" w:hAnsi="Palatino Linotype" w:cs="Palatino Linotype"/>
        </w:rPr>
        <w:t>La documentación correspondiente se encuentra en el siguiente link:</w:t>
      </w:r>
      <w:r w:rsidR="00C55FDC" w:rsidRPr="4DFBDE7C">
        <w:rPr>
          <w:rFonts w:ascii="Palatino Linotype" w:eastAsia="Palatino Linotype" w:hAnsi="Palatino Linotype" w:cs="Palatino Linotype"/>
          <w:b/>
          <w:bCs/>
        </w:rPr>
        <w:t xml:space="preserve"> </w:t>
      </w:r>
      <w:bookmarkStart w:id="0" w:name="_GoBack"/>
      <w:bookmarkEnd w:id="0"/>
    </w:p>
    <w:p w14:paraId="5E33CABA" w14:textId="77777777" w:rsidR="00053156" w:rsidRDefault="00053156" w:rsidP="4DFBDE7C">
      <w:pPr>
        <w:spacing w:after="0" w:line="100" w:lineRule="atLeast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13AEAD97" w14:textId="77777777" w:rsidR="002A674A" w:rsidRDefault="002A674A" w:rsidP="4DFBDE7C">
      <w:pPr>
        <w:spacing w:after="0" w:line="100" w:lineRule="atLeast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31D384D3" w14:textId="77777777" w:rsidR="008C457F" w:rsidRDefault="008C457F" w:rsidP="4DFBDE7C">
      <w:pPr>
        <w:spacing w:after="0" w:line="100" w:lineRule="atLeast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035C6906" w14:textId="77777777" w:rsidR="006E133B" w:rsidRDefault="006E133B" w:rsidP="4DFBDE7C">
      <w:pPr>
        <w:spacing w:after="0" w:line="100" w:lineRule="atLeast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1CA3D242" w14:textId="77777777" w:rsidR="00FB2956" w:rsidRDefault="00FB2956" w:rsidP="4DFBDE7C">
      <w:pPr>
        <w:spacing w:after="0" w:line="100" w:lineRule="atLeast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5BB6D5F3" w14:textId="77777777" w:rsidR="006323C7" w:rsidRDefault="006323C7" w:rsidP="4DFBDE7C">
      <w:pPr>
        <w:spacing w:after="0" w:line="100" w:lineRule="atLeast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1207DFD9" w14:textId="77777777" w:rsidR="006323C7" w:rsidRDefault="006323C7" w:rsidP="4DFBDE7C">
      <w:pPr>
        <w:spacing w:after="0" w:line="100" w:lineRule="atLeast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53AFA2C1" w14:textId="77777777" w:rsidR="000038F2" w:rsidRDefault="000038F2" w:rsidP="00A57299">
      <w:pPr>
        <w:spacing w:after="0" w:line="100" w:lineRule="atLeast"/>
        <w:jc w:val="both"/>
        <w:rPr>
          <w:rFonts w:ascii="Palatino Linotype" w:eastAsia="Palatino Linotype" w:hAnsi="Palatino Linotype" w:cs="Palatino Linotype"/>
          <w:b/>
        </w:rPr>
      </w:pPr>
    </w:p>
    <w:p w14:paraId="2A9A57D0" w14:textId="77777777" w:rsidR="00675F3A" w:rsidRDefault="00675F3A" w:rsidP="086F89C7">
      <w:pPr>
        <w:pStyle w:val="Standard"/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14:paraId="7E94DF34" w14:textId="77777777" w:rsidR="00586F58" w:rsidRDefault="00586F58" w:rsidP="086F89C7">
      <w:pPr>
        <w:pStyle w:val="Standard"/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14:paraId="62486C05" w14:textId="44D7CF24" w:rsidR="003D6F1E" w:rsidRDefault="003D6F1E" w:rsidP="086F89C7">
      <w:pPr>
        <w:spacing w:after="0" w:line="100" w:lineRule="atLeast"/>
        <w:jc w:val="both"/>
        <w:rPr>
          <w:rFonts w:ascii="Palatino Linotype" w:eastAsia="Palatino Linotype" w:hAnsi="Palatino Linotype" w:cs="Palatino Linotype"/>
        </w:rPr>
      </w:pPr>
    </w:p>
    <w:sectPr w:rsidR="003D6F1E">
      <w:footerReference w:type="default" r:id="rId7"/>
      <w:footerReference w:type="first" r:id="rId8"/>
      <w:pgSz w:w="11906" w:h="16838"/>
      <w:pgMar w:top="720" w:right="1418" w:bottom="1843" w:left="1418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3D2B4" w14:textId="77777777" w:rsidR="003E67C3" w:rsidRDefault="003E67C3">
      <w:pPr>
        <w:spacing w:after="0" w:line="240" w:lineRule="auto"/>
      </w:pPr>
      <w:r>
        <w:separator/>
      </w:r>
    </w:p>
  </w:endnote>
  <w:endnote w:type="continuationSeparator" w:id="0">
    <w:p w14:paraId="520D04A8" w14:textId="77777777" w:rsidR="003E67C3" w:rsidRDefault="003E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42F8" w14:textId="6F1A53D3" w:rsidR="003E67C3" w:rsidRDefault="003E67C3">
    <w:pPr>
      <w:pStyle w:val="Piedepgina"/>
      <w:jc w:val="right"/>
    </w:pPr>
    <w:r>
      <w:rPr>
        <w:rStyle w:val="Fuentedeprrafopredeter1"/>
        <w:rFonts w:ascii="Palatino Linotype" w:hAnsi="Palatino Linotype" w:cs="Palatino Linotype"/>
        <w:sz w:val="16"/>
        <w:szCs w:val="16"/>
        <w:lang w:val="es-ES"/>
      </w:rP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814833">
      <w:rPr>
        <w:noProof/>
      </w:rPr>
      <w:t>2</w:t>
    </w:r>
    <w:r>
      <w:fldChar w:fldCharType="end"/>
    </w:r>
    <w:r>
      <w:rPr>
        <w:rStyle w:val="Fuentedeprrafopredeter1"/>
        <w:rFonts w:ascii="Palatino Linotype" w:hAnsi="Palatino Linotype" w:cs="Palatino Linotype"/>
        <w:sz w:val="16"/>
        <w:szCs w:val="16"/>
        <w:lang w:val="es-ES"/>
      </w:rPr>
      <w:t xml:space="preserve"> de </w:t>
    </w:r>
    <w:r>
      <w:fldChar w:fldCharType="begin"/>
    </w:r>
    <w:r>
      <w:instrText xml:space="preserve"> NUMPAGES \* ARABIC </w:instrText>
    </w:r>
    <w:r>
      <w:fldChar w:fldCharType="separate"/>
    </w:r>
    <w:r w:rsidR="0081483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3E67C3" w:rsidRDefault="003E67C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8FD9" w14:textId="77777777" w:rsidR="003E67C3" w:rsidRDefault="003E67C3">
      <w:pPr>
        <w:spacing w:after="0" w:line="240" w:lineRule="auto"/>
      </w:pPr>
      <w:r>
        <w:separator/>
      </w:r>
    </w:p>
  </w:footnote>
  <w:footnote w:type="continuationSeparator" w:id="0">
    <w:p w14:paraId="07989A5F" w14:textId="77777777" w:rsidR="003E67C3" w:rsidRDefault="003E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9D32F2"/>
    <w:multiLevelType w:val="hybridMultilevel"/>
    <w:tmpl w:val="FED2806A"/>
    <w:lvl w:ilvl="0" w:tplc="FEEA2626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B24"/>
    <w:multiLevelType w:val="hybridMultilevel"/>
    <w:tmpl w:val="3A88DA6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7AD1"/>
    <w:multiLevelType w:val="hybridMultilevel"/>
    <w:tmpl w:val="49E06D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047E"/>
    <w:multiLevelType w:val="hybridMultilevel"/>
    <w:tmpl w:val="F878DDCA"/>
    <w:lvl w:ilvl="0" w:tplc="2FD0A32A">
      <w:start w:val="1"/>
      <w:numFmt w:val="decimal"/>
      <w:lvlText w:val="%1."/>
      <w:lvlJc w:val="left"/>
      <w:pPr>
        <w:ind w:left="720" w:hanging="360"/>
      </w:pPr>
    </w:lvl>
    <w:lvl w:ilvl="1" w:tplc="1F6CB564">
      <w:start w:val="1"/>
      <w:numFmt w:val="lowerLetter"/>
      <w:lvlText w:val="%2."/>
      <w:lvlJc w:val="left"/>
      <w:pPr>
        <w:ind w:left="1440" w:hanging="360"/>
      </w:pPr>
    </w:lvl>
    <w:lvl w:ilvl="2" w:tplc="6F3EF554">
      <w:start w:val="1"/>
      <w:numFmt w:val="lowerRoman"/>
      <w:lvlText w:val="%3."/>
      <w:lvlJc w:val="right"/>
      <w:pPr>
        <w:ind w:left="2160" w:hanging="180"/>
      </w:pPr>
    </w:lvl>
    <w:lvl w:ilvl="3" w:tplc="4CA6CA4A">
      <w:start w:val="1"/>
      <w:numFmt w:val="decimal"/>
      <w:lvlText w:val="%4."/>
      <w:lvlJc w:val="left"/>
      <w:pPr>
        <w:ind w:left="2880" w:hanging="360"/>
      </w:pPr>
    </w:lvl>
    <w:lvl w:ilvl="4" w:tplc="2362CCC6">
      <w:start w:val="1"/>
      <w:numFmt w:val="lowerLetter"/>
      <w:lvlText w:val="%5."/>
      <w:lvlJc w:val="left"/>
      <w:pPr>
        <w:ind w:left="3600" w:hanging="360"/>
      </w:pPr>
    </w:lvl>
    <w:lvl w:ilvl="5" w:tplc="751C19FC">
      <w:start w:val="1"/>
      <w:numFmt w:val="lowerRoman"/>
      <w:lvlText w:val="%6."/>
      <w:lvlJc w:val="right"/>
      <w:pPr>
        <w:ind w:left="4320" w:hanging="180"/>
      </w:pPr>
    </w:lvl>
    <w:lvl w:ilvl="6" w:tplc="23783A4A">
      <w:start w:val="1"/>
      <w:numFmt w:val="decimal"/>
      <w:lvlText w:val="%7."/>
      <w:lvlJc w:val="left"/>
      <w:pPr>
        <w:ind w:left="5040" w:hanging="360"/>
      </w:pPr>
    </w:lvl>
    <w:lvl w:ilvl="7" w:tplc="B544A49A">
      <w:start w:val="1"/>
      <w:numFmt w:val="lowerLetter"/>
      <w:lvlText w:val="%8."/>
      <w:lvlJc w:val="left"/>
      <w:pPr>
        <w:ind w:left="5760" w:hanging="360"/>
      </w:pPr>
    </w:lvl>
    <w:lvl w:ilvl="8" w:tplc="1A847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4093"/>
    <w:multiLevelType w:val="hybridMultilevel"/>
    <w:tmpl w:val="F7DC40E6"/>
    <w:lvl w:ilvl="0" w:tplc="0FC41994">
      <w:start w:val="1"/>
      <w:numFmt w:val="decimal"/>
      <w:lvlText w:val="%1."/>
      <w:lvlJc w:val="left"/>
      <w:pPr>
        <w:ind w:left="720" w:hanging="360"/>
      </w:pPr>
    </w:lvl>
    <w:lvl w:ilvl="1" w:tplc="C7C8B620">
      <w:start w:val="1"/>
      <w:numFmt w:val="lowerLetter"/>
      <w:lvlText w:val="%2."/>
      <w:lvlJc w:val="left"/>
      <w:pPr>
        <w:ind w:left="1440" w:hanging="360"/>
      </w:pPr>
    </w:lvl>
    <w:lvl w:ilvl="2" w:tplc="7DCA12FA">
      <w:start w:val="1"/>
      <w:numFmt w:val="lowerRoman"/>
      <w:lvlText w:val="%3."/>
      <w:lvlJc w:val="right"/>
      <w:pPr>
        <w:ind w:left="2160" w:hanging="180"/>
      </w:pPr>
    </w:lvl>
    <w:lvl w:ilvl="3" w:tplc="63AC337E">
      <w:start w:val="1"/>
      <w:numFmt w:val="decimal"/>
      <w:lvlText w:val="%4."/>
      <w:lvlJc w:val="left"/>
      <w:pPr>
        <w:ind w:left="2880" w:hanging="360"/>
      </w:pPr>
    </w:lvl>
    <w:lvl w:ilvl="4" w:tplc="BF665E02">
      <w:start w:val="1"/>
      <w:numFmt w:val="lowerLetter"/>
      <w:lvlText w:val="%5."/>
      <w:lvlJc w:val="left"/>
      <w:pPr>
        <w:ind w:left="3600" w:hanging="360"/>
      </w:pPr>
    </w:lvl>
    <w:lvl w:ilvl="5" w:tplc="F62A6902">
      <w:start w:val="1"/>
      <w:numFmt w:val="lowerRoman"/>
      <w:lvlText w:val="%6."/>
      <w:lvlJc w:val="right"/>
      <w:pPr>
        <w:ind w:left="4320" w:hanging="180"/>
      </w:pPr>
    </w:lvl>
    <w:lvl w:ilvl="6" w:tplc="FF2E1ABE">
      <w:start w:val="1"/>
      <w:numFmt w:val="decimal"/>
      <w:lvlText w:val="%7."/>
      <w:lvlJc w:val="left"/>
      <w:pPr>
        <w:ind w:left="5040" w:hanging="360"/>
      </w:pPr>
    </w:lvl>
    <w:lvl w:ilvl="7" w:tplc="2E12B082">
      <w:start w:val="1"/>
      <w:numFmt w:val="lowerLetter"/>
      <w:lvlText w:val="%8."/>
      <w:lvlJc w:val="left"/>
      <w:pPr>
        <w:ind w:left="5760" w:hanging="360"/>
      </w:pPr>
    </w:lvl>
    <w:lvl w:ilvl="8" w:tplc="D9D672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4444A"/>
    <w:multiLevelType w:val="hybridMultilevel"/>
    <w:tmpl w:val="0C965A4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2A1A"/>
    <w:multiLevelType w:val="hybridMultilevel"/>
    <w:tmpl w:val="2CA4EC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1686D"/>
    <w:multiLevelType w:val="hybridMultilevel"/>
    <w:tmpl w:val="CABC03B2"/>
    <w:lvl w:ilvl="0" w:tplc="3C785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85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E1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08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E5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B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2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E8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01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A61C7"/>
    <w:multiLevelType w:val="hybridMultilevel"/>
    <w:tmpl w:val="950A2386"/>
    <w:lvl w:ilvl="0" w:tplc="30BADB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6A3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60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A6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0B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6D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2B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6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6E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2A11"/>
    <w:multiLevelType w:val="hybridMultilevel"/>
    <w:tmpl w:val="AFE47064"/>
    <w:lvl w:ilvl="0" w:tplc="447CA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943C3"/>
    <w:multiLevelType w:val="hybridMultilevel"/>
    <w:tmpl w:val="94643A48"/>
    <w:lvl w:ilvl="0" w:tplc="4D148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4495B"/>
    <w:multiLevelType w:val="hybridMultilevel"/>
    <w:tmpl w:val="EF5C4530"/>
    <w:lvl w:ilvl="0" w:tplc="AF445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C7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49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C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0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CF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06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A4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E4AD4"/>
    <w:multiLevelType w:val="hybridMultilevel"/>
    <w:tmpl w:val="A93632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B955550"/>
    <w:multiLevelType w:val="hybridMultilevel"/>
    <w:tmpl w:val="D0D8A220"/>
    <w:lvl w:ilvl="0" w:tplc="467EB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15"/>
  </w:num>
  <w:num w:numId="12">
    <w:abstractNumId w:val="11"/>
  </w:num>
  <w:num w:numId="13">
    <w:abstractNumId w:val="8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3F"/>
    <w:rsid w:val="000038F2"/>
    <w:rsid w:val="00042025"/>
    <w:rsid w:val="00053156"/>
    <w:rsid w:val="00080CA5"/>
    <w:rsid w:val="000A7FAD"/>
    <w:rsid w:val="00105AF8"/>
    <w:rsid w:val="0011047C"/>
    <w:rsid w:val="00131208"/>
    <w:rsid w:val="00151C6B"/>
    <w:rsid w:val="001A5451"/>
    <w:rsid w:val="002234FE"/>
    <w:rsid w:val="00231706"/>
    <w:rsid w:val="002A674A"/>
    <w:rsid w:val="002C6415"/>
    <w:rsid w:val="00306893"/>
    <w:rsid w:val="00343D86"/>
    <w:rsid w:val="00391684"/>
    <w:rsid w:val="003A17FA"/>
    <w:rsid w:val="003D2FCF"/>
    <w:rsid w:val="003D6F1E"/>
    <w:rsid w:val="003D7436"/>
    <w:rsid w:val="003E67C3"/>
    <w:rsid w:val="00415186"/>
    <w:rsid w:val="004413B8"/>
    <w:rsid w:val="0044174A"/>
    <w:rsid w:val="004F27C4"/>
    <w:rsid w:val="0050577F"/>
    <w:rsid w:val="00586F58"/>
    <w:rsid w:val="005E25C6"/>
    <w:rsid w:val="00601350"/>
    <w:rsid w:val="00620960"/>
    <w:rsid w:val="006323C7"/>
    <w:rsid w:val="006425A1"/>
    <w:rsid w:val="00661438"/>
    <w:rsid w:val="00675F3A"/>
    <w:rsid w:val="006857E7"/>
    <w:rsid w:val="006E133B"/>
    <w:rsid w:val="00735CF7"/>
    <w:rsid w:val="007732E3"/>
    <w:rsid w:val="007A6502"/>
    <w:rsid w:val="007B6446"/>
    <w:rsid w:val="00802E01"/>
    <w:rsid w:val="0081132B"/>
    <w:rsid w:val="00814833"/>
    <w:rsid w:val="00853039"/>
    <w:rsid w:val="00866AAA"/>
    <w:rsid w:val="008C457F"/>
    <w:rsid w:val="008F5EFC"/>
    <w:rsid w:val="00937611"/>
    <w:rsid w:val="00954A66"/>
    <w:rsid w:val="0098713F"/>
    <w:rsid w:val="00A34E1B"/>
    <w:rsid w:val="00A57299"/>
    <w:rsid w:val="00A6521C"/>
    <w:rsid w:val="00A9565C"/>
    <w:rsid w:val="00AF69B9"/>
    <w:rsid w:val="00BB0513"/>
    <w:rsid w:val="00BD097B"/>
    <w:rsid w:val="00C02D13"/>
    <w:rsid w:val="00C2125C"/>
    <w:rsid w:val="00C21952"/>
    <w:rsid w:val="00C31300"/>
    <w:rsid w:val="00C55FDC"/>
    <w:rsid w:val="00C60CE0"/>
    <w:rsid w:val="00C70F5F"/>
    <w:rsid w:val="00C71A93"/>
    <w:rsid w:val="00C96605"/>
    <w:rsid w:val="00CD5BFA"/>
    <w:rsid w:val="00D10BFF"/>
    <w:rsid w:val="00D4344B"/>
    <w:rsid w:val="00D66E5C"/>
    <w:rsid w:val="00D72863"/>
    <w:rsid w:val="00D86914"/>
    <w:rsid w:val="00D872A7"/>
    <w:rsid w:val="00DB0609"/>
    <w:rsid w:val="00DD3445"/>
    <w:rsid w:val="00E15410"/>
    <w:rsid w:val="00E4495F"/>
    <w:rsid w:val="00E51242"/>
    <w:rsid w:val="00E911BD"/>
    <w:rsid w:val="00E96D1E"/>
    <w:rsid w:val="00EA4364"/>
    <w:rsid w:val="00EF5CF5"/>
    <w:rsid w:val="00F2363B"/>
    <w:rsid w:val="00F3750A"/>
    <w:rsid w:val="00F464AF"/>
    <w:rsid w:val="00F709C6"/>
    <w:rsid w:val="00F76565"/>
    <w:rsid w:val="00FB15EE"/>
    <w:rsid w:val="00FB2956"/>
    <w:rsid w:val="00FD5CA4"/>
    <w:rsid w:val="00FF1812"/>
    <w:rsid w:val="02170BB2"/>
    <w:rsid w:val="086F89C7"/>
    <w:rsid w:val="0E38C1B9"/>
    <w:rsid w:val="115F9BC2"/>
    <w:rsid w:val="12BC45B6"/>
    <w:rsid w:val="14ABFCAE"/>
    <w:rsid w:val="14B873C0"/>
    <w:rsid w:val="1505CF91"/>
    <w:rsid w:val="156DD093"/>
    <w:rsid w:val="15CABAEA"/>
    <w:rsid w:val="195A5351"/>
    <w:rsid w:val="1D8851DD"/>
    <w:rsid w:val="20F47805"/>
    <w:rsid w:val="2137FB3B"/>
    <w:rsid w:val="23700363"/>
    <w:rsid w:val="241A130A"/>
    <w:rsid w:val="27849C9B"/>
    <w:rsid w:val="2A61F0E9"/>
    <w:rsid w:val="2A643A0E"/>
    <w:rsid w:val="2D107DAD"/>
    <w:rsid w:val="2F5C925D"/>
    <w:rsid w:val="2FDE5862"/>
    <w:rsid w:val="38488F4F"/>
    <w:rsid w:val="3C1BC768"/>
    <w:rsid w:val="435B1D46"/>
    <w:rsid w:val="44D1E7ED"/>
    <w:rsid w:val="45ABD5A8"/>
    <w:rsid w:val="47B04CB7"/>
    <w:rsid w:val="4919C278"/>
    <w:rsid w:val="4B50939E"/>
    <w:rsid w:val="4DFBDE7C"/>
    <w:rsid w:val="4E2A0DD7"/>
    <w:rsid w:val="4E941998"/>
    <w:rsid w:val="53D6D5C9"/>
    <w:rsid w:val="5D77CBFE"/>
    <w:rsid w:val="61DF46AF"/>
    <w:rsid w:val="623749FE"/>
    <w:rsid w:val="64774395"/>
    <w:rsid w:val="664DE5A9"/>
    <w:rsid w:val="6845D174"/>
    <w:rsid w:val="6861E6CD"/>
    <w:rsid w:val="687D18F1"/>
    <w:rsid w:val="6BC9F0F4"/>
    <w:rsid w:val="6E66461C"/>
    <w:rsid w:val="7494C569"/>
    <w:rsid w:val="75A181DB"/>
    <w:rsid w:val="77A215F5"/>
    <w:rsid w:val="7D26E249"/>
    <w:rsid w:val="7D95E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68A15"/>
  <w15:chartTrackingRefBased/>
  <w15:docId w15:val="{E29EE1C5-8773-4718-9F48-66BDB3FB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val="es-EC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alatino Linotype" w:eastAsia="Times New Roman" w:hAnsi="Palatino Linotype" w:cs="Times New Roman"/>
      <w:color w:val="000000"/>
      <w:sz w:val="12"/>
      <w:szCs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 Linotype" w:eastAsia="Times New Roman" w:hAnsi="Palatino Linotype" w:cs="Times New Roman"/>
      <w:b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Calibri" w:eastAsia="Calibri" w:hAnsi="Calibri" w:cs="Times New Roman"/>
    </w:rPr>
  </w:style>
  <w:style w:type="character" w:customStyle="1" w:styleId="PiedepginaCar">
    <w:name w:val="Pie de página Car"/>
    <w:rPr>
      <w:rFonts w:ascii="Calibri" w:eastAsia="Calibri" w:hAnsi="Calibri" w:cs="Times New Roman"/>
    </w:rPr>
  </w:style>
  <w:style w:type="character" w:customStyle="1" w:styleId="TextodegloboCar">
    <w:name w:val="Texto de globo Car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Hipervnculo1">
    <w:name w:val="Hipervínculo1"/>
    <w:rPr>
      <w:color w:val="0563C1"/>
      <w:u w:val="single"/>
    </w:rPr>
  </w:style>
  <w:style w:type="character" w:customStyle="1" w:styleId="WWCharLFO1LVL1">
    <w:name w:val="WW_CharLFO1LVL1"/>
    <w:rPr>
      <w:b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</w:rPr>
  </w:style>
  <w:style w:type="character" w:customStyle="1" w:styleId="WWCharLFO2LVL2">
    <w:name w:val="WW_CharLFO2LVL2"/>
    <w:rPr>
      <w:rFonts w:ascii="Times New Roman" w:hAnsi="Times New Roman" w:cs="Courier New"/>
    </w:rPr>
  </w:style>
  <w:style w:type="character" w:customStyle="1" w:styleId="WWCharLFO2LVL5">
    <w:name w:val="WW_CharLFO2LVL5"/>
    <w:rPr>
      <w:rFonts w:ascii="Times New Roman" w:hAnsi="Times New Roman" w:cs="Courier New"/>
    </w:rPr>
  </w:style>
  <w:style w:type="character" w:customStyle="1" w:styleId="WWCharLFO2LVL8">
    <w:name w:val="WW_CharLFO2LVL8"/>
    <w:rPr>
      <w:rFonts w:ascii="Times New Roman" w:hAnsi="Times New Roman" w:cs="Courier New"/>
    </w:rPr>
  </w:style>
  <w:style w:type="character" w:customStyle="1" w:styleId="WWCharLFO4LVL1">
    <w:name w:val="WW_CharLFO4LVL1"/>
    <w:rPr>
      <w:b/>
    </w:rPr>
  </w:style>
  <w:style w:type="character" w:customStyle="1" w:styleId="WWCharLFO5LVL1">
    <w:name w:val="WW_CharLFO5LVL1"/>
    <w:rPr>
      <w:b/>
    </w:rPr>
  </w:style>
  <w:style w:type="character" w:customStyle="1" w:styleId="WWCharLFO6LVL1">
    <w:name w:val="WW_CharLFO6LVL1"/>
    <w:rPr>
      <w:b/>
    </w:rPr>
  </w:style>
  <w:style w:type="character" w:customStyle="1" w:styleId="WWCharLFO7LVL1">
    <w:name w:val="WW_CharLFO7LVL1"/>
    <w:rPr>
      <w:b/>
    </w:rPr>
  </w:style>
  <w:style w:type="character" w:customStyle="1" w:styleId="WWCharLFO8LVL1">
    <w:name w:val="WW_CharLFO8LVL1"/>
    <w:rPr>
      <w:b/>
    </w:rPr>
  </w:style>
  <w:style w:type="character" w:customStyle="1" w:styleId="Smbolosdenumeracin">
    <w:name w:val="Símbolos de numeración"/>
    <w:rPr>
      <w:b/>
      <w:bCs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Normal1">
    <w:name w:val="Normal1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2"/>
      <w:sz w:val="22"/>
      <w:szCs w:val="22"/>
      <w:lang w:val="es-EC" w:eastAsia="zh-CN"/>
    </w:rPr>
  </w:style>
  <w:style w:type="paragraph" w:customStyle="1" w:styleId="Encabezado1">
    <w:name w:val="Encabezado1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2"/>
      <w:sz w:val="22"/>
      <w:szCs w:val="22"/>
      <w:lang w:val="es-EC" w:eastAsia="zh-CN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val="es-EC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F58"/>
    <w:rPr>
      <w:color w:val="954F72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E911BD"/>
    <w:rPr>
      <w:rFonts w:ascii="Calibri" w:eastAsia="Calibri" w:hAnsi="Calibri" w:cs="Calibri"/>
      <w:kern w:val="2"/>
      <w:sz w:val="22"/>
      <w:szCs w:val="22"/>
      <w:lang w:val="es-EC" w:eastAsia="zh-C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Patricia Loachamin Jarrin</dc:creator>
  <cp:keywords/>
  <cp:lastModifiedBy>Igor Paul Carvajal Lopez</cp:lastModifiedBy>
  <cp:revision>2</cp:revision>
  <cp:lastPrinted>1995-11-22T01:41:00Z</cp:lastPrinted>
  <dcterms:created xsi:type="dcterms:W3CDTF">2022-09-09T13:47:00Z</dcterms:created>
  <dcterms:modified xsi:type="dcterms:W3CDTF">2022-09-09T13:47:00Z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