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422A474A" w:rsidR="008F4677" w:rsidRPr="00457F77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63194A" w:rsidRPr="00457F77">
        <w:rPr>
          <w:rFonts w:ascii="Palatino Linotype" w:hAnsi="Palatino Linotype" w:cs="Tahoma"/>
          <w:color w:val="000000" w:themeColor="text1"/>
          <w:sz w:val="22"/>
          <w:szCs w:val="22"/>
        </w:rPr>
        <w:t>1</w:t>
      </w:r>
      <w:r w:rsidR="00515BAE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5</w:t>
      </w:r>
      <w:r w:rsidR="0018540B" w:rsidRPr="00457F77">
        <w:rPr>
          <w:rFonts w:ascii="Palatino Linotype" w:hAnsi="Palatino Linotype" w:cs="Tahoma"/>
          <w:color w:val="000000" w:themeColor="text1"/>
          <w:sz w:val="22"/>
          <w:szCs w:val="22"/>
        </w:rPr>
        <w:t>h</w:t>
      </w:r>
      <w:r w:rsidR="008B025F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05</w:t>
      </w:r>
      <w:r w:rsidR="006E49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BC0EEC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día </w:t>
      </w:r>
      <w:r w:rsidR="00466671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30</w:t>
      </w:r>
      <w:r w:rsidR="00BC0EEC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</w:t>
      </w:r>
      <w:r w:rsidR="00B11A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466671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noviembre 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457F77">
        <w:rPr>
          <w:rFonts w:ascii="Palatino Linotype" w:hAnsi="Palatino Linotype" w:cs="Tahoma"/>
          <w:color w:val="000000" w:themeColor="text1"/>
          <w:sz w:val="22"/>
          <w:szCs w:val="22"/>
        </w:rPr>
        <w:t>2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457F77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 la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7157D4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8</w:t>
      </w:r>
      <w:r w:rsidR="00466671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0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ordinaria de la Comisión de Participació</w:t>
      </w:r>
      <w:r w:rsidR="00D63EDF" w:rsidRPr="00457F77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457F7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6E3B4FDC" w:rsidR="008F4677" w:rsidRPr="00457F77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6E49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>y</w:t>
      </w:r>
      <w:r w:rsidR="00B26DCB" w:rsidRPr="00457F77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6E49BA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Fernando Morales,</w:t>
      </w:r>
      <w:r w:rsidR="00D64D75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457F7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457F77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457F77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457F77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457F7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457F77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457F77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381171BF" w:rsidR="008F4677" w:rsidRPr="00457F7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457F7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57F77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457F77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0885042A" w:rsidR="008F4677" w:rsidRPr="00457F7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14:paraId="5A330E8E" w14:textId="2E7E7580" w:rsidR="008F4677" w:rsidRPr="00457F7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8F4677" w:rsidRPr="00457F77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457F77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460AF0EC" w:rsidR="008F4677" w:rsidRPr="00457F7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0C46D36B" w:rsidR="008F4677" w:rsidRPr="00457F77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57F77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457F7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752B4FE9" w:rsidR="008F4677" w:rsidRPr="00457F7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7" w:type="dxa"/>
            <w:shd w:val="clear" w:color="auto" w:fill="0070C0"/>
          </w:tcPr>
          <w:p w14:paraId="4769127E" w14:textId="4BF858D9" w:rsidR="008F4677" w:rsidRPr="00457F77" w:rsidRDefault="000651A1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3D058BE8" w14:textId="77777777" w:rsidR="008F4677" w:rsidRPr="00457F77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1713D1" w14:textId="1602CCF4" w:rsidR="009C5890" w:rsidRPr="00457F77" w:rsidRDefault="009C5890" w:rsidP="00457F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Maria Gabriela Cardenas, funcionaria de la Secretaría General de Coordinación Territorial y Participación Ciudadana; </w:t>
      </w:r>
      <w:r w:rsidR="00957C6B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María Jose Chávez, funcionaria de Procuraduría Metropolitana; </w:t>
      </w:r>
      <w:r w:rsidR="0062337A" w:rsidRPr="00457F77">
        <w:rPr>
          <w:rFonts w:ascii="Palatino Linotype" w:hAnsi="Palatino Linotype" w:cs="Tahoma"/>
          <w:color w:val="000000" w:themeColor="text1"/>
          <w:sz w:val="22"/>
          <w:szCs w:val="22"/>
        </w:rPr>
        <w:t>Norma Villavicencio</w:t>
      </w:r>
      <w:r w:rsidR="005F55B9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y</w:t>
      </w:r>
      <w:r w:rsidR="00663E38"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Byron Real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, funcionarios del despacho del concejal Fernando Morales; Jessica Narváez, funcionaria del de</w:t>
      </w:r>
      <w:r w:rsidR="00457F77" w:rsidRPr="00457F77">
        <w:rPr>
          <w:rFonts w:ascii="Palatino Linotype" w:hAnsi="Palatino Linotype" w:cs="Tahoma"/>
          <w:color w:val="000000" w:themeColor="text1"/>
          <w:sz w:val="22"/>
          <w:szCs w:val="22"/>
        </w:rPr>
        <w:t>spacho del concejal Luis Robles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y, Said Flores, funcionario de la Secretaría General del Concejo Metropolitano. </w:t>
      </w:r>
    </w:p>
    <w:p w14:paraId="21B35FB1" w14:textId="48EDC59B" w:rsidR="00C822FA" w:rsidRPr="00457F77" w:rsidRDefault="00C822FA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058ED04C" w:rsidR="004A0970" w:rsidRPr="00457F77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2D9A669" w14:textId="385D9198" w:rsidR="0063194A" w:rsidRPr="00457F77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617B7E3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457F77">
        <w:rPr>
          <w:rFonts w:ascii="Palatino Linotype" w:eastAsia="Times New Roman" w:hAnsi="Palatino Linotype"/>
          <w:sz w:val="22"/>
          <w:szCs w:val="22"/>
        </w:rPr>
        <w:t>1. Conocimiento y aprobación del acta de la sesión ordinaria Nº 79 del 02 de noviembre de 2022.</w:t>
      </w:r>
    </w:p>
    <w:p w14:paraId="56F64286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4062FE53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457F77">
        <w:rPr>
          <w:rFonts w:ascii="Palatino Linotype" w:eastAsia="Times New Roman" w:hAnsi="Palatino Linotype"/>
          <w:sz w:val="22"/>
          <w:szCs w:val="22"/>
        </w:rPr>
        <w:t>2. Conocimiento del Oficio Nº GADDMQ-SGCTYPC-2022-2632-O, suscrito por la Abg. Carolina Velásquez, Secretaria General de Coordinación Territorial y Participación Ciudadana; y resolución al respecto.</w:t>
      </w:r>
    </w:p>
    <w:p w14:paraId="30C3825B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576CAC7B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457F77">
        <w:rPr>
          <w:rFonts w:ascii="Palatino Linotype" w:eastAsia="Times New Roman" w:hAnsi="Palatino Linotype"/>
          <w:sz w:val="22"/>
          <w:szCs w:val="22"/>
        </w:rPr>
        <w:t>3. Conocimiento del nuevo texto del proyecto de “</w:t>
      </w:r>
      <w:r w:rsidRPr="00457F77">
        <w:rPr>
          <w:rFonts w:ascii="Palatino Linotype" w:eastAsia="Times New Roman" w:hAnsi="Palatino Linotype"/>
          <w:i/>
          <w:sz w:val="22"/>
          <w:szCs w:val="22"/>
        </w:rPr>
        <w:t xml:space="preserve">Ordenanza Metropolitana Reformatoria del Título II del Sistema Metropolitano de Participación Ciudadana y Control Social, del Libro I.3 del </w:t>
      </w:r>
      <w:r w:rsidRPr="00457F77">
        <w:rPr>
          <w:rFonts w:ascii="Palatino Linotype" w:eastAsia="Times New Roman" w:hAnsi="Palatino Linotype"/>
          <w:i/>
          <w:sz w:val="22"/>
          <w:szCs w:val="22"/>
        </w:rPr>
        <w:lastRenderedPageBreak/>
        <w:t>Código Municipal para el Distrito Metropolitano de Quito”</w:t>
      </w:r>
      <w:r w:rsidRPr="00457F77">
        <w:rPr>
          <w:rFonts w:ascii="Palatino Linotype" w:eastAsia="Times New Roman" w:hAnsi="Palatino Linotype"/>
          <w:sz w:val="22"/>
          <w:szCs w:val="22"/>
        </w:rPr>
        <w:t xml:space="preserve"> que introduce el Capítulo de la Participación y Organización Juvenil, resolución al respecto; y, </w:t>
      </w:r>
    </w:p>
    <w:p w14:paraId="7F21D933" w14:textId="77777777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</w:p>
    <w:p w14:paraId="509676A8" w14:textId="0FFD26CE" w:rsidR="00466671" w:rsidRPr="00457F77" w:rsidRDefault="00466671" w:rsidP="0046667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57F77">
        <w:rPr>
          <w:rFonts w:ascii="Palatino Linotype" w:eastAsia="Times New Roman" w:hAnsi="Palatino Linotype"/>
          <w:sz w:val="22"/>
          <w:szCs w:val="22"/>
        </w:rPr>
        <w:t>4. Varios.</w:t>
      </w:r>
    </w:p>
    <w:p w14:paraId="7DC66DDF" w14:textId="4241932C" w:rsidR="00890D3A" w:rsidRPr="00457F77" w:rsidRDefault="00890D3A" w:rsidP="0046667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516CB927" w14:textId="77777777" w:rsidR="00597A39" w:rsidRPr="00457F77" w:rsidRDefault="00597A39" w:rsidP="00597A39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  <w:t>Los miembros de la comisión aprueban el orden del día, conforme la siguiente votación:</w:t>
      </w:r>
    </w:p>
    <w:p w14:paraId="5FAC1BF5" w14:textId="7F910EE9" w:rsidR="00890D3A" w:rsidRPr="00457F77" w:rsidRDefault="00890D3A" w:rsidP="0046667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890D3A" w:rsidRPr="00457F77" w14:paraId="2F71E62D" w14:textId="77777777" w:rsidTr="00E420C5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01B461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890D3A" w:rsidRPr="00457F77" w14:paraId="3D478172" w14:textId="77777777" w:rsidTr="00E420C5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98066B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3B07F2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AC96EB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26A491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84176F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483BF1D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890D3A" w:rsidRPr="00457F77" w14:paraId="104217FA" w14:textId="77777777" w:rsidTr="00E420C5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7F2" w14:textId="77777777" w:rsidR="00890D3A" w:rsidRPr="00457F77" w:rsidRDefault="00890D3A" w:rsidP="00E420C5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457F77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457F77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E56" w14:textId="455FA454" w:rsidR="00890D3A" w:rsidRPr="00457F77" w:rsidRDefault="005D7647" w:rsidP="00E420C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09E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9CA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3A8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5D1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90D3A" w:rsidRPr="00457F77" w14:paraId="6F0EFC3D" w14:textId="77777777" w:rsidTr="00E420C5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C60" w14:textId="77777777" w:rsidR="00890D3A" w:rsidRPr="00457F77" w:rsidRDefault="00890D3A" w:rsidP="00E420C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E73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7DE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48A" w14:textId="0A1FDE5B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365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B8C" w14:textId="31105726" w:rsidR="00890D3A" w:rsidRPr="00457F77" w:rsidRDefault="005D7647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890D3A" w:rsidRPr="00457F77" w14:paraId="0B7209CF" w14:textId="77777777" w:rsidTr="00E420C5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CF5" w14:textId="77777777" w:rsidR="00890D3A" w:rsidRPr="00457F77" w:rsidRDefault="00890D3A" w:rsidP="00E420C5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2F3" w14:textId="75FEA87D" w:rsidR="00890D3A" w:rsidRPr="00457F77" w:rsidRDefault="005D7647" w:rsidP="00E420C5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457F77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D36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10C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0CB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A1E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90D3A" w:rsidRPr="00457F77" w14:paraId="6036094A" w14:textId="77777777" w:rsidTr="00E420C5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EEF390" w14:textId="77777777" w:rsidR="00890D3A" w:rsidRPr="00457F77" w:rsidRDefault="00890D3A" w:rsidP="00E420C5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A0298FA" w14:textId="2B34789F" w:rsidR="00890D3A" w:rsidRPr="00457F77" w:rsidRDefault="005D7647" w:rsidP="00E420C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B39B78" w14:textId="19DE90BD" w:rsidR="00890D3A" w:rsidRPr="00457F77" w:rsidRDefault="00597A39" w:rsidP="00E420C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600C9A" w14:textId="56F80729" w:rsidR="00890D3A" w:rsidRPr="00457F77" w:rsidRDefault="00597A39" w:rsidP="00E420C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D07120" w14:textId="77777777" w:rsidR="00890D3A" w:rsidRPr="00457F77" w:rsidRDefault="00890D3A" w:rsidP="00E420C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9091CB" w14:textId="0AA4F2B7" w:rsidR="00890D3A" w:rsidRPr="00457F77" w:rsidRDefault="0033617D" w:rsidP="00E420C5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7AF5EC63" w14:textId="220CAB3C" w:rsidR="00890D3A" w:rsidRPr="00457F77" w:rsidRDefault="00890D3A" w:rsidP="0046667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5B11E5ED" w14:textId="77777777" w:rsidR="00890D3A" w:rsidRPr="00457F77" w:rsidRDefault="00890D3A" w:rsidP="00466671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79DF4201" w14:textId="5AB975EE" w:rsidR="008F4677" w:rsidRPr="00457F77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457F77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2335BF6" w14:textId="77777777" w:rsidR="002A1E66" w:rsidRPr="00457F77" w:rsidRDefault="00B67B08" w:rsidP="002A1E66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Punto. </w:t>
      </w:r>
      <w:r w:rsidR="0036005B"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>–</w:t>
      </w:r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2A1E66" w:rsidRPr="00457F77">
        <w:rPr>
          <w:rFonts w:ascii="Palatino Linotype" w:eastAsia="Times New Roman" w:hAnsi="Palatino Linotype"/>
          <w:b/>
          <w:sz w:val="22"/>
          <w:szCs w:val="22"/>
        </w:rPr>
        <w:t>Conocimiento y aprobación del acta de la sesión ordinaria Nº 79 del 02 de noviembre de 2022.</w:t>
      </w:r>
    </w:p>
    <w:p w14:paraId="3052F7E8" w14:textId="1190AEDF" w:rsidR="002A1E66" w:rsidRPr="00457F77" w:rsidRDefault="002A1E66" w:rsidP="002D2DF7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76914C04" w14:textId="4906F37C" w:rsidR="002A1E66" w:rsidRPr="00457F77" w:rsidRDefault="00BA4634" w:rsidP="002D2DF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Debido a que se detectó una inconsistencia en el 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acta de la sesión ordinaria Nº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79 del 02 de noviembre de 2022, el presidente de la C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omisión</w:t>
      </w: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, Concejal Luis Robles, se suspende el tratamiento de este punto.</w:t>
      </w:r>
    </w:p>
    <w:p w14:paraId="02DB744C" w14:textId="4F00F1DC" w:rsidR="00BA4634" w:rsidRPr="00457F77" w:rsidRDefault="00BA4634" w:rsidP="002D2DF7">
      <w:pPr>
        <w:autoSpaceDE w:val="0"/>
        <w:autoSpaceDN w:val="0"/>
        <w:adjustRightInd w:val="0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</w:pPr>
    </w:p>
    <w:p w14:paraId="07C28275" w14:textId="0F6E8F1C" w:rsidR="002D2DF7" w:rsidRPr="00457F77" w:rsidRDefault="002A1E66" w:rsidP="002D2DF7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b/>
          <w:sz w:val="22"/>
          <w:szCs w:val="22"/>
        </w:rPr>
      </w:pPr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 xml:space="preserve">Segundo </w:t>
      </w:r>
      <w:proofErr w:type="gramStart"/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>Punto</w:t>
      </w:r>
      <w:r w:rsidRPr="00457F77">
        <w:rPr>
          <w:rFonts w:ascii="Palatino Linotype" w:eastAsia="Times New Roman" w:hAnsi="Palatino Linotype"/>
          <w:b/>
          <w:sz w:val="22"/>
          <w:szCs w:val="22"/>
          <w:lang w:val="es-ES"/>
        </w:rPr>
        <w:t>.-</w:t>
      </w:r>
      <w:proofErr w:type="gramEnd"/>
      <w:r w:rsidRPr="00457F77">
        <w:rPr>
          <w:rFonts w:ascii="Palatino Linotype" w:eastAsia="Times New Roman" w:hAnsi="Palatino Linotype"/>
          <w:b/>
          <w:sz w:val="22"/>
          <w:szCs w:val="22"/>
          <w:lang w:val="es-ES"/>
        </w:rPr>
        <w:t xml:space="preserve"> </w:t>
      </w:r>
      <w:r w:rsidR="002D2DF7" w:rsidRPr="00457F77">
        <w:rPr>
          <w:rFonts w:ascii="Palatino Linotype" w:eastAsia="Times New Roman" w:hAnsi="Palatino Linotype"/>
          <w:b/>
          <w:sz w:val="22"/>
          <w:szCs w:val="22"/>
        </w:rPr>
        <w:t>Conocimiento del Oficio Nº GADDMQ-SGCTYPC-2022-2632-O, suscrito por la Abg. Carolina Velásquez, Secretaria General de Coordinación Territorial y Participación Ciudadana; y resolución al respecto.</w:t>
      </w:r>
    </w:p>
    <w:p w14:paraId="39F009C7" w14:textId="0C76C4A0" w:rsidR="006F1C8C" w:rsidRPr="00457F77" w:rsidRDefault="006F1C8C" w:rsidP="009E1F32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3DE7DBF" w14:textId="5D8B45B9" w:rsidR="00DB0C80" w:rsidRPr="00457F77" w:rsidRDefault="002629BB" w:rsidP="00DB0C80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>El presidente de la comisión</w:t>
      </w:r>
      <w:r w:rsidR="00DB0C80" w:rsidRPr="00457F77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, mocionó</w:t>
      </w:r>
      <w:r w:rsidR="00DB0C80" w:rsidRPr="00457F77">
        <w:rPr>
          <w:rFonts w:ascii="Palatino Linotype" w:hAnsi="Palatino Linotype" w:cs="Tahoma"/>
          <w:b/>
          <w:sz w:val="22"/>
          <w:szCs w:val="22"/>
        </w:rPr>
        <w:t xml:space="preserve">: </w:t>
      </w:r>
      <w:r w:rsidR="00DB0C80" w:rsidRPr="00457F77">
        <w:rPr>
          <w:rFonts w:ascii="Palatino Linotype" w:hAnsi="Palatino Linotype" w:cs="Tahoma"/>
          <w:sz w:val="22"/>
          <w:szCs w:val="22"/>
        </w:rPr>
        <w:t xml:space="preserve">dar por conocido el oficio Nº GADDMQ-SGCTYPC-2022-2632-O, suscrito por la Abg. Carolina Velásquez, Secretaria General de Coordinación Territorial y Participación Ciudadana; y, solicitar se dé cumplimiento a lo dispuesto en la Disposición  Transitoria Segunda de  la  Ordenanza Metropolitana No. 038-2022, Reformatoria  al  Título  II  del  Sistema  Metropolitano de  Participación  Ciudadana  y  Control Social,  del  Libro  I.3  </w:t>
      </w:r>
      <w:r w:rsidR="00DB0C80" w:rsidRPr="00457F77">
        <w:rPr>
          <w:rFonts w:ascii="Palatino Linotype" w:hAnsi="Palatino Linotype"/>
          <w:sz w:val="22"/>
          <w:szCs w:val="22"/>
        </w:rPr>
        <w:t>del Código Municipal para el Distrito Metropolitano de Quito</w:t>
      </w:r>
      <w:r w:rsidR="00DB0C80" w:rsidRPr="00457F77">
        <w:rPr>
          <w:rFonts w:ascii="Palatino Linotype" w:hAnsi="Palatino Linotype" w:cs="Tahoma"/>
          <w:sz w:val="22"/>
          <w:szCs w:val="22"/>
        </w:rPr>
        <w:t>.</w:t>
      </w:r>
    </w:p>
    <w:p w14:paraId="5E55CD4A" w14:textId="2FCA6375" w:rsidR="002629BB" w:rsidRPr="00457F77" w:rsidRDefault="002629BB" w:rsidP="002629BB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</w:pPr>
    </w:p>
    <w:p w14:paraId="391CA702" w14:textId="236928CE" w:rsidR="006F1C8C" w:rsidRDefault="006F1C8C" w:rsidP="006F1C8C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144F38BC" w14:textId="77777777" w:rsidR="0033617D" w:rsidRPr="00457F77" w:rsidRDefault="0033617D" w:rsidP="006F1C8C">
      <w:pPr>
        <w:autoSpaceDE w:val="0"/>
        <w:autoSpaceDN w:val="0"/>
        <w:adjustRightInd w:val="0"/>
        <w:jc w:val="both"/>
        <w:rPr>
          <w:rFonts w:ascii="Palatino Linotype" w:hAnsi="Palatino Linotype" w:cs="Tahoma" w:hint="eastAsia"/>
          <w:color w:val="000000" w:themeColor="text1"/>
          <w:sz w:val="22"/>
          <w:szCs w:val="22"/>
        </w:rPr>
      </w:pPr>
    </w:p>
    <w:p w14:paraId="1DB24F51" w14:textId="3629FD04" w:rsidR="005B1A96" w:rsidRPr="00457F77" w:rsidRDefault="005B1A96" w:rsidP="005B1A96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5B1A96" w:rsidRPr="00457F77" w14:paraId="3F77EC3E" w14:textId="77777777" w:rsidTr="00932A24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ADE006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lastRenderedPageBreak/>
              <w:t>REGISTRO DE VOTACIÓN</w:t>
            </w:r>
          </w:p>
        </w:tc>
      </w:tr>
      <w:tr w:rsidR="005B1A96" w:rsidRPr="00457F77" w14:paraId="621E45B0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AEEAD9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748F5A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AC47BD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48E18B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018110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C12E68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5B1A96" w:rsidRPr="00457F77" w14:paraId="78BA6F89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5" w14:textId="77777777" w:rsidR="005B1A96" w:rsidRPr="00457F77" w:rsidRDefault="005B1A96" w:rsidP="00932A24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457F77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457F77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2EB" w14:textId="741A19EF" w:rsidR="005B1A96" w:rsidRPr="00457F77" w:rsidRDefault="000651A1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67D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6F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929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6E1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457F77" w14:paraId="7F29D412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6E5" w14:textId="77777777" w:rsidR="005B1A96" w:rsidRPr="00457F77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6DD" w14:textId="3EB7A38F" w:rsidR="005B1A96" w:rsidRPr="00457F7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8D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E03" w14:textId="5DBBBCFF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C4B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5F7" w14:textId="2C37E58E" w:rsidR="005B1A96" w:rsidRPr="00457F77" w:rsidRDefault="000651A1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</w:tr>
      <w:tr w:rsidR="005B1A96" w:rsidRPr="00457F77" w14:paraId="38A92B78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399" w14:textId="77777777" w:rsidR="005B1A96" w:rsidRPr="00457F77" w:rsidRDefault="005B1A96" w:rsidP="00932A24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E34" w14:textId="1DC46F5D" w:rsidR="005B1A96" w:rsidRPr="00457F77" w:rsidRDefault="000651A1" w:rsidP="00932A24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457F77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E86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5B0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4D2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4A3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5B1A96" w:rsidRPr="00457F77" w14:paraId="014ED7A1" w14:textId="77777777" w:rsidTr="00932A24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F574A8" w14:textId="77777777" w:rsidR="005B1A96" w:rsidRPr="00457F77" w:rsidRDefault="005B1A96" w:rsidP="00932A24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89379B" w14:textId="21E9BEEE" w:rsidR="005B1A96" w:rsidRPr="00457F77" w:rsidRDefault="005C35CB" w:rsidP="00637A3C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2728B3" w14:textId="1FB196D1" w:rsidR="005B1A96" w:rsidRPr="00457F77" w:rsidRDefault="00DB0C8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F512A60" w14:textId="4E4AB8C7" w:rsidR="005B1A96" w:rsidRPr="00457F77" w:rsidRDefault="00DB0C80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D38C6C" w14:textId="77777777" w:rsidR="005B1A96" w:rsidRPr="00457F77" w:rsidRDefault="005B1A96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457F77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BF0C7D" w14:textId="272EFC92" w:rsidR="005B1A96" w:rsidRPr="00457F77" w:rsidRDefault="0033617D" w:rsidP="00932A24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1</w:t>
            </w:r>
          </w:p>
        </w:tc>
      </w:tr>
    </w:tbl>
    <w:p w14:paraId="5652DF2C" w14:textId="3B9BE43F" w:rsidR="009771E1" w:rsidRPr="00457F77" w:rsidRDefault="009771E1" w:rsidP="009771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/>
          <w:b/>
        </w:rPr>
      </w:pPr>
    </w:p>
    <w:p w14:paraId="0FE9B54E" w14:textId="6CEC4261" w:rsidR="00DB0C80" w:rsidRPr="00457F77" w:rsidRDefault="00DB0C80" w:rsidP="00DB0C80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  <w:r w:rsidRPr="00457F77">
        <w:rPr>
          <w:rFonts w:ascii="Palatino Linotype" w:hAnsi="Palatino Linotype" w:cs="Tahoma"/>
          <w:sz w:val="22"/>
          <w:szCs w:val="22"/>
        </w:rPr>
        <w:t>La Comisión de Participación Ciudadana y Gobierno Abierto</w:t>
      </w:r>
      <w:r w:rsidRPr="00457F77">
        <w:rPr>
          <w:rFonts w:ascii="Palatino Linotype" w:hAnsi="Palatino Linotype" w:cs="Tahoma"/>
          <w:b/>
          <w:sz w:val="22"/>
          <w:szCs w:val="22"/>
          <w:lang w:val="es-ES"/>
        </w:rPr>
        <w:t xml:space="preserve">, </w:t>
      </w:r>
      <w:r w:rsidRPr="00457F77">
        <w:rPr>
          <w:rFonts w:ascii="Palatino Linotype" w:hAnsi="Palatino Linotype" w:cs="Tahoma"/>
          <w:b/>
          <w:sz w:val="22"/>
          <w:szCs w:val="22"/>
        </w:rPr>
        <w:t xml:space="preserve">resolvió: </w:t>
      </w:r>
      <w:r w:rsidRPr="00457F77">
        <w:rPr>
          <w:rFonts w:ascii="Palatino Linotype" w:hAnsi="Palatino Linotype" w:cs="Tahoma"/>
          <w:sz w:val="22"/>
          <w:szCs w:val="22"/>
        </w:rPr>
        <w:t xml:space="preserve">dar por conocido el oficio Nº GADDMQ-SGCTYPC-2022-2632-O, suscrito por la Abg. Carolina Velásquez, Secretaria General de Coordinación Territorial y Participación Ciudadana; y, solicitar se dé cumplimiento a lo dispuesto en la Disposición  Transitoria Segunda de  la  Ordenanza Metropolitana No. 038-2022, Reformatoria  al  Título  II  del  Sistema  Metropolitano de  Participación  Ciudadana  y  Control Social,  del  Libro  I.3  </w:t>
      </w:r>
      <w:r w:rsidRPr="00457F77">
        <w:rPr>
          <w:rFonts w:ascii="Palatino Linotype" w:hAnsi="Palatino Linotype"/>
          <w:sz w:val="22"/>
          <w:szCs w:val="22"/>
        </w:rPr>
        <w:t>del Código Municipal para el Distrito Metropolitano de Quito</w:t>
      </w:r>
      <w:r w:rsidRPr="00457F77">
        <w:rPr>
          <w:rFonts w:ascii="Palatino Linotype" w:hAnsi="Palatino Linotype" w:cs="Tahoma"/>
          <w:sz w:val="22"/>
          <w:szCs w:val="22"/>
        </w:rPr>
        <w:t>.</w:t>
      </w:r>
    </w:p>
    <w:p w14:paraId="40FA5AA5" w14:textId="77777777" w:rsidR="00DB0C80" w:rsidRPr="00457F77" w:rsidRDefault="00DB0C80" w:rsidP="009771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/>
          <w:b/>
        </w:rPr>
      </w:pPr>
    </w:p>
    <w:p w14:paraId="7EFCB3BE" w14:textId="6D7E2F67" w:rsidR="00076207" w:rsidRPr="00457F77" w:rsidRDefault="002A1E66" w:rsidP="002D2DF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457F77">
        <w:rPr>
          <w:rFonts w:ascii="Palatino Linotype" w:hAnsi="Palatino Linotype" w:cs="Tahoma"/>
          <w:b/>
          <w:color w:val="000000" w:themeColor="text1"/>
          <w:sz w:val="22"/>
          <w:szCs w:val="22"/>
          <w:lang w:val="es-ES"/>
        </w:rPr>
        <w:t>Tercer</w:t>
      </w:r>
      <w:r w:rsidR="00EE330D"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proofErr w:type="gramStart"/>
      <w:r w:rsidR="00EE330D"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>Punto.-</w:t>
      </w:r>
      <w:proofErr w:type="gramEnd"/>
      <w:r w:rsidR="00EE330D" w:rsidRPr="00457F77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2D2DF7" w:rsidRPr="00457F77">
        <w:rPr>
          <w:rFonts w:ascii="Palatino Linotype" w:eastAsia="Times New Roman" w:hAnsi="Palatino Linotype"/>
          <w:b/>
          <w:sz w:val="22"/>
          <w:szCs w:val="22"/>
        </w:rPr>
        <w:t>Conocimiento del nuevo texto del proyecto de “</w:t>
      </w:r>
      <w:r w:rsidR="002D2DF7" w:rsidRPr="00457F77">
        <w:rPr>
          <w:rFonts w:ascii="Palatino Linotype" w:eastAsia="Times New Roman" w:hAnsi="Palatino Linotype"/>
          <w:b/>
          <w:i/>
          <w:sz w:val="22"/>
          <w:szCs w:val="22"/>
        </w:rPr>
        <w:t>Ordenanza Metropolitana Reformatoria del Título II del Sistema Metropolitano de Participación Ciudadana y Control Social, del Libro I.3 del Código Municipal para el Distrito Metropolitano de Quito”</w:t>
      </w:r>
      <w:r w:rsidR="002D2DF7" w:rsidRPr="00457F77">
        <w:rPr>
          <w:rFonts w:ascii="Palatino Linotype" w:eastAsia="Times New Roman" w:hAnsi="Palatino Linotype"/>
          <w:b/>
          <w:sz w:val="22"/>
          <w:szCs w:val="22"/>
        </w:rPr>
        <w:t xml:space="preserve"> que introduce el Capítulo de la Participación y Organización Juvenil, resolución al respecto</w:t>
      </w:r>
    </w:p>
    <w:p w14:paraId="0393AECB" w14:textId="02019FFB" w:rsidR="002D2DF7" w:rsidRPr="00457F77" w:rsidRDefault="002D2DF7" w:rsidP="002D2DF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260E5F01" w14:textId="7AD63F64" w:rsidR="001322DE" w:rsidRPr="00457F77" w:rsidRDefault="00457F77" w:rsidP="002D2DF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457F77">
        <w:rPr>
          <w:rFonts w:ascii="Palatino Linotype" w:hAnsi="Palatino Linotype"/>
          <w:sz w:val="22"/>
          <w:szCs w:val="22"/>
          <w:lang w:val="es-ES"/>
        </w:rPr>
        <w:t xml:space="preserve">El presidente </w:t>
      </w:r>
      <w:r w:rsidRPr="00457F77">
        <w:rPr>
          <w:rFonts w:ascii="Palatino Linotype" w:hAnsi="Palatino Linotype"/>
          <w:sz w:val="22"/>
          <w:szCs w:val="22"/>
          <w:lang w:val="es-ES"/>
        </w:rPr>
        <w:t>de la Comisión, Concejal Luis Robles</w:t>
      </w:r>
      <w:r w:rsidRPr="00457F77">
        <w:rPr>
          <w:rFonts w:ascii="Palatino Linotype" w:hAnsi="Palatino Linotype"/>
          <w:sz w:val="22"/>
          <w:szCs w:val="22"/>
          <w:lang w:val="es-ES"/>
        </w:rPr>
        <w:t xml:space="preserve">, </w:t>
      </w:r>
      <w:r w:rsidR="001322DE" w:rsidRPr="00457F77">
        <w:rPr>
          <w:rFonts w:ascii="Palatino Linotype" w:hAnsi="Palatino Linotype"/>
          <w:sz w:val="22"/>
          <w:szCs w:val="22"/>
          <w:lang w:val="es-ES"/>
        </w:rPr>
        <w:t>da por conocido el te</w:t>
      </w:r>
      <w:r w:rsidR="00487C6D" w:rsidRPr="00457F77">
        <w:rPr>
          <w:rFonts w:ascii="Palatino Linotype" w:hAnsi="Palatino Linotype"/>
          <w:sz w:val="22"/>
          <w:szCs w:val="22"/>
          <w:lang w:val="es-ES"/>
        </w:rPr>
        <w:t xml:space="preserve">xto </w:t>
      </w:r>
      <w:r w:rsidRPr="00457F77">
        <w:rPr>
          <w:rFonts w:ascii="Palatino Linotype" w:hAnsi="Palatino Linotype"/>
          <w:sz w:val="22"/>
          <w:szCs w:val="22"/>
          <w:lang w:val="es-ES"/>
        </w:rPr>
        <w:t xml:space="preserve">del proyecto de </w:t>
      </w:r>
      <w:r w:rsidRPr="00457F77">
        <w:rPr>
          <w:rFonts w:ascii="Palatino Linotype" w:hAnsi="Palatino Linotype"/>
          <w:i/>
          <w:sz w:val="22"/>
          <w:szCs w:val="22"/>
          <w:lang w:val="es-ES"/>
        </w:rPr>
        <w:t>“Ordenanza Metropolitana Reformatoria del Título II del Sistema Metropolitano de Participación Ciudadana y Control Social, del Libro I.3 del Código Municipal para el Distrito Metropolitano de Quito”</w:t>
      </w:r>
      <w:r w:rsidRPr="00457F77">
        <w:rPr>
          <w:rFonts w:ascii="Palatino Linotype" w:hAnsi="Palatino Linotype"/>
          <w:sz w:val="22"/>
          <w:szCs w:val="22"/>
          <w:lang w:val="es-ES"/>
        </w:rPr>
        <w:t xml:space="preserve">; y, manifestó que </w:t>
      </w:r>
      <w:r w:rsidR="00487C6D" w:rsidRPr="00457F77">
        <w:rPr>
          <w:rFonts w:ascii="Palatino Linotype" w:hAnsi="Palatino Linotype"/>
          <w:sz w:val="22"/>
          <w:szCs w:val="22"/>
          <w:lang w:val="es-ES"/>
        </w:rPr>
        <w:t>se convocar</w:t>
      </w:r>
      <w:r w:rsidRPr="00457F77">
        <w:rPr>
          <w:rFonts w:ascii="Palatino Linotype" w:hAnsi="Palatino Linotype"/>
          <w:sz w:val="22"/>
          <w:szCs w:val="22"/>
          <w:lang w:val="es-ES"/>
        </w:rPr>
        <w:t xml:space="preserve">ía </w:t>
      </w:r>
      <w:r w:rsidR="00487C6D" w:rsidRPr="00457F77">
        <w:rPr>
          <w:rFonts w:ascii="Palatino Linotype" w:hAnsi="Palatino Linotype"/>
          <w:sz w:val="22"/>
          <w:szCs w:val="22"/>
          <w:lang w:val="es-ES"/>
        </w:rPr>
        <w:t>a una sesión para su respectivo tratamiento</w:t>
      </w:r>
      <w:r w:rsidRPr="00457F77">
        <w:rPr>
          <w:rFonts w:ascii="Palatino Linotype" w:hAnsi="Palatino Linotype"/>
          <w:sz w:val="22"/>
          <w:szCs w:val="22"/>
          <w:lang w:val="es-ES"/>
        </w:rPr>
        <w:t>.</w:t>
      </w:r>
    </w:p>
    <w:p w14:paraId="6CA40D49" w14:textId="50F9770B" w:rsidR="001322DE" w:rsidRPr="00457F77" w:rsidRDefault="001322DE" w:rsidP="002D2DF7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025F6BF1" w14:textId="56F25E83" w:rsidR="008F4677" w:rsidRPr="00457F77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457F77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422E5A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5</w:t>
      </w:r>
      <w:r w:rsidR="00671CA1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1322DE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0</w:t>
      </w:r>
      <w:r w:rsidR="00422E5A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1</w:t>
      </w:r>
      <w:r w:rsidR="00D9501D" w:rsidRPr="00457F77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14B35C2D" w:rsidR="008F4677" w:rsidRPr="00457F77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EA2BD2" w:rsidRPr="00457F77" w14:paraId="0ECF88EB" w14:textId="77777777" w:rsidTr="00277D90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61CCF493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EA2BD2" w:rsidRPr="00457F77" w14:paraId="11E54166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AC446DC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66DF3532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1C089FC0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A2BD2" w:rsidRPr="00457F77" w14:paraId="554FDC8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230AA5D2" w14:textId="77777777" w:rsidR="00EA2BD2" w:rsidRPr="00457F7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6A8832DE" w14:textId="36030EBB" w:rsidR="00EA2BD2" w:rsidRPr="00457F77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061456BA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457F77" w14:paraId="214044B2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CB573E" w14:textId="77777777" w:rsidR="00EA2BD2" w:rsidRPr="00457F7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5ADED491" w14:textId="783B463B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7" w:type="dxa"/>
            <w:shd w:val="clear" w:color="auto" w:fill="auto"/>
          </w:tcPr>
          <w:p w14:paraId="318DA002" w14:textId="62296B65" w:rsidR="00EA2BD2" w:rsidRPr="00457F7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A2BD2" w:rsidRPr="00457F77" w14:paraId="2F1D39DA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9981D95" w14:textId="77777777" w:rsidR="00EA2BD2" w:rsidRPr="00457F7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BB3AA75" w14:textId="76242E39" w:rsidR="00EA2BD2" w:rsidRPr="00457F77" w:rsidRDefault="008575B3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569F0F5D" w14:textId="77777777" w:rsidR="00EA2BD2" w:rsidRPr="00457F77" w:rsidRDefault="00EA2BD2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457F77" w14:paraId="49580CAB" w14:textId="77777777" w:rsidTr="00277D90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0F413C96" w14:textId="77777777" w:rsidR="00EA2BD2" w:rsidRPr="00457F77" w:rsidRDefault="00EA2BD2" w:rsidP="00277D90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54BDF88B" w14:textId="50F1158D" w:rsidR="00EA2BD2" w:rsidRPr="00457F7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7" w:type="dxa"/>
            <w:shd w:val="clear" w:color="auto" w:fill="0070C0"/>
          </w:tcPr>
          <w:p w14:paraId="16F4D33A" w14:textId="392E26E3" w:rsidR="00EA2BD2" w:rsidRPr="00457F77" w:rsidRDefault="002F437C" w:rsidP="00277D90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23E9F1E1" w14:textId="77777777" w:rsidR="00A5109F" w:rsidRPr="00457F77" w:rsidRDefault="00A5109F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9D141DC" w14:textId="77982C57" w:rsidR="008F4677" w:rsidRPr="00457F77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457F77">
        <w:rPr>
          <w:rFonts w:ascii="Palatino Linotype" w:hAnsi="Palatino Linotype"/>
          <w:sz w:val="22"/>
          <w:szCs w:val="22"/>
        </w:rPr>
        <w:lastRenderedPageBreak/>
        <w:t>Para constancia, firman el señor Presidente de la Comisión de Participación C</w:t>
      </w:r>
      <w:r w:rsidR="0060212B" w:rsidRPr="00457F77">
        <w:rPr>
          <w:rFonts w:ascii="Palatino Linotype" w:hAnsi="Palatino Linotype"/>
          <w:sz w:val="22"/>
          <w:szCs w:val="22"/>
        </w:rPr>
        <w:t>iudadana y Gobierno Abierto y el señor</w:t>
      </w:r>
      <w:r w:rsidRPr="00457F77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457F77">
        <w:rPr>
          <w:rFonts w:ascii="Palatino Linotype" w:hAnsi="Palatino Linotype"/>
          <w:sz w:val="22"/>
          <w:szCs w:val="22"/>
        </w:rPr>
        <w:t>o</w:t>
      </w:r>
      <w:r w:rsidRPr="00457F77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457F77">
        <w:rPr>
          <w:rFonts w:ascii="Palatino Linotype" w:hAnsi="Palatino Linotype"/>
          <w:sz w:val="22"/>
          <w:szCs w:val="22"/>
        </w:rPr>
        <w:t>ncejo Metropolitano de Quito</w:t>
      </w:r>
      <w:r w:rsidRPr="00457F77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457F77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67CA3A09" w:rsidR="008F4677" w:rsidRPr="00457F77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4215C1C" w14:textId="77777777" w:rsidR="002C5C80" w:rsidRPr="00457F77" w:rsidRDefault="002C5C80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5943A83" w14:textId="25566289" w:rsidR="0063194A" w:rsidRPr="00457F77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7E0EDF48" w14:textId="77777777" w:rsidR="0063194A" w:rsidRPr="00457F77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457F77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457F77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457F77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457F77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457F77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457F77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457F77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457F77">
        <w:rPr>
          <w:rFonts w:ascii="Palatino Linotype" w:hAnsi="Palatino Linotype" w:cs="Tahoma"/>
          <w:color w:val="000000" w:themeColor="text1"/>
        </w:rPr>
        <w:tab/>
      </w:r>
      <w:r w:rsidR="003575D5" w:rsidRPr="00457F77">
        <w:rPr>
          <w:rFonts w:ascii="Palatino Linotype" w:hAnsi="Palatino Linotype" w:cs="Tahoma"/>
          <w:color w:val="000000" w:themeColor="text1"/>
        </w:rPr>
        <w:tab/>
      </w:r>
      <w:r w:rsidR="003575D5" w:rsidRPr="00457F77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457F77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457F77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457F77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457F77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457F77">
        <w:rPr>
          <w:rFonts w:ascii="Palatino Linotype" w:hAnsi="Palatino Linotype" w:cs="Tahoma"/>
          <w:b/>
          <w:color w:val="000000" w:themeColor="text1"/>
        </w:rPr>
        <w:tab/>
      </w:r>
      <w:r w:rsidR="004F069A" w:rsidRPr="00457F77">
        <w:rPr>
          <w:rFonts w:ascii="Palatino Linotype" w:hAnsi="Palatino Linotype" w:cs="Tahoma"/>
          <w:b/>
          <w:color w:val="000000" w:themeColor="text1"/>
        </w:rPr>
        <w:tab/>
      </w:r>
      <w:r w:rsidR="004F069A" w:rsidRPr="00457F77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457F77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457F77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457F77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457F77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457F77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457F77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457F77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457F77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457F77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457F77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457F77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457F77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44AE982B" w:rsidR="00657E52" w:rsidRPr="00457F77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457F7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457F77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457F77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7F6F68AD" w:rsidR="00657E52" w:rsidRPr="00457F7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72" w:type="dxa"/>
            <w:shd w:val="clear" w:color="auto" w:fill="auto"/>
          </w:tcPr>
          <w:p w14:paraId="413F8CF8" w14:textId="3EF89784" w:rsidR="00657E52" w:rsidRPr="00457F77" w:rsidRDefault="002C5C80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57E52" w:rsidRPr="00457F77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457F77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7E1262B4" w:rsidR="00657E52" w:rsidRPr="00457F77" w:rsidRDefault="008575B3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457F77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457F77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457F77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4B4DF2B" w:rsidR="008F4677" w:rsidRPr="00457F77" w:rsidRDefault="002F437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72" w:type="dxa"/>
            <w:shd w:val="clear" w:color="auto" w:fill="0070C0"/>
          </w:tcPr>
          <w:p w14:paraId="2F76BD1C" w14:textId="336D0283" w:rsidR="008F4677" w:rsidRPr="00457F77" w:rsidRDefault="002F437C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457F77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14:paraId="67825481" w14:textId="77777777" w:rsidR="008F4677" w:rsidRPr="00457F77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33617D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33617D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7355E548" w:rsidR="008F4677" w:rsidRPr="0033617D" w:rsidRDefault="00816715" w:rsidP="00B31E40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="002C5C80"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12</w:t>
            </w:r>
            <w:r w:rsidR="00C46F7F"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2C5C80"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33617D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33617D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33617D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33617D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33617D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33617D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7B166FB9" w:rsidR="008F4677" w:rsidRPr="0033617D" w:rsidRDefault="002C5C80" w:rsidP="00EA2BD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12</w:t>
            </w: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33617D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33617D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457F77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457F77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EF71D7A" w14:textId="77777777" w:rsidR="00663E38" w:rsidRPr="00457F77" w:rsidRDefault="00663E3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</w:p>
    <w:sectPr w:rsidR="00663E38" w:rsidRPr="00457F77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74DF" w14:textId="77777777" w:rsidR="007E52AA" w:rsidRDefault="007E52AA">
      <w:r>
        <w:separator/>
      </w:r>
    </w:p>
  </w:endnote>
  <w:endnote w:type="continuationSeparator" w:id="0">
    <w:p w14:paraId="2969A957" w14:textId="77777777" w:rsidR="007E52AA" w:rsidRDefault="007E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2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75AD4" w14:textId="46DCB308" w:rsidR="00105617" w:rsidRDefault="0010561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1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1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1CB85B56" w:rsidR="00277D90" w:rsidRDefault="009E1F32" w:rsidP="009E1F32">
    <w:pPr>
      <w:pStyle w:val="Piedepgina"/>
      <w:tabs>
        <w:tab w:val="clear" w:pos="4419"/>
        <w:tab w:val="clear" w:pos="8838"/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3198B" w14:textId="77777777" w:rsidR="007E52AA" w:rsidRDefault="007E52AA">
      <w:r>
        <w:separator/>
      </w:r>
    </w:p>
  </w:footnote>
  <w:footnote w:type="continuationSeparator" w:id="0">
    <w:p w14:paraId="22D38DDF" w14:textId="77777777" w:rsidR="007E52AA" w:rsidRDefault="007E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2C6B27BE" w:rsidR="00277D90" w:rsidRDefault="007E52AA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rFonts w:ascii="Palatino Linotype" w:hAnsi="Palatino Linotype" w:cs="Tahoma"/>
        <w:b/>
        <w:noProof/>
        <w:color w:val="000000" w:themeColor="text1"/>
        <w:sz w:val="22"/>
        <w:szCs w:val="22"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0.95pt;margin-top:-129.25pt;width:540.4pt;height:763.7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14:paraId="1C6F8915" w14:textId="77777777" w:rsidR="00277D9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163616A5" w14:textId="24E7D887" w:rsidR="00277D90" w:rsidRPr="002C3D30" w:rsidRDefault="00277D90" w:rsidP="009E1F32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8</w:t>
    </w:r>
    <w:r w:rsidR="00466671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0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 xml:space="preserve">– </w:t>
    </w: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O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RDINARIA</w:t>
    </w:r>
  </w:p>
  <w:p w14:paraId="340F78AE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0A49728F" w14:textId="77777777" w:rsidR="00925224" w:rsidRDefault="0092522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3B5A6095" w14:textId="5261AAE2" w:rsidR="00277D90" w:rsidRPr="002C3D30" w:rsidRDefault="00277D90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</w:rPr>
      <w:t>MIÉRCOLES</w:t>
    </w:r>
    <w:r w:rsidR="005C76C8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466671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30</w:t>
    </w:r>
    <w:r w:rsidR="007157D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DE </w:t>
    </w:r>
    <w:r w:rsidR="00466671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NOVIEMBRE 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277D90" w:rsidRDefault="00277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1C6"/>
    <w:multiLevelType w:val="hybridMultilevel"/>
    <w:tmpl w:val="57F849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4F7"/>
    <w:multiLevelType w:val="hybridMultilevel"/>
    <w:tmpl w:val="3A44C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B0E0A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7A0B"/>
    <w:multiLevelType w:val="hybridMultilevel"/>
    <w:tmpl w:val="72826C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D50"/>
    <w:multiLevelType w:val="hybridMultilevel"/>
    <w:tmpl w:val="D80A71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49F2"/>
    <w:multiLevelType w:val="hybridMultilevel"/>
    <w:tmpl w:val="536CE2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B14DE"/>
    <w:multiLevelType w:val="hybridMultilevel"/>
    <w:tmpl w:val="82BAA9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56F0"/>
    <w:multiLevelType w:val="hybridMultilevel"/>
    <w:tmpl w:val="34840C9E"/>
    <w:lvl w:ilvl="0" w:tplc="29CCEA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9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3"/>
  </w:num>
  <w:num w:numId="16">
    <w:abstractNumId w:val="10"/>
  </w:num>
  <w:num w:numId="17">
    <w:abstractNumId w:val="21"/>
  </w:num>
  <w:num w:numId="18">
    <w:abstractNumId w:val="13"/>
  </w:num>
  <w:num w:numId="19">
    <w:abstractNumId w:val="4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300"/>
    <w:rsid w:val="00011664"/>
    <w:rsid w:val="00012CE1"/>
    <w:rsid w:val="00013D36"/>
    <w:rsid w:val="00013DD3"/>
    <w:rsid w:val="00013FA5"/>
    <w:rsid w:val="0001592E"/>
    <w:rsid w:val="00016140"/>
    <w:rsid w:val="000179DC"/>
    <w:rsid w:val="00017ADA"/>
    <w:rsid w:val="0002325A"/>
    <w:rsid w:val="000239DD"/>
    <w:rsid w:val="0002486F"/>
    <w:rsid w:val="00025844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1A1"/>
    <w:rsid w:val="0006554B"/>
    <w:rsid w:val="00070565"/>
    <w:rsid w:val="00070B84"/>
    <w:rsid w:val="00070E5A"/>
    <w:rsid w:val="00075D43"/>
    <w:rsid w:val="00075D7D"/>
    <w:rsid w:val="00076206"/>
    <w:rsid w:val="00076207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4F67"/>
    <w:rsid w:val="000C503E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3AA2"/>
    <w:rsid w:val="000D52AA"/>
    <w:rsid w:val="000D6DD8"/>
    <w:rsid w:val="000E1759"/>
    <w:rsid w:val="000E277F"/>
    <w:rsid w:val="000E29B8"/>
    <w:rsid w:val="000E2D9E"/>
    <w:rsid w:val="000E4949"/>
    <w:rsid w:val="000E5D86"/>
    <w:rsid w:val="000E698C"/>
    <w:rsid w:val="000E6CF5"/>
    <w:rsid w:val="000E6D36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5617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C84"/>
    <w:rsid w:val="00126E08"/>
    <w:rsid w:val="001322DE"/>
    <w:rsid w:val="001324B1"/>
    <w:rsid w:val="00134B47"/>
    <w:rsid w:val="00135148"/>
    <w:rsid w:val="00135149"/>
    <w:rsid w:val="00136635"/>
    <w:rsid w:val="001408D3"/>
    <w:rsid w:val="0014287B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4F79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02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B58"/>
    <w:rsid w:val="001B1C2A"/>
    <w:rsid w:val="001B208D"/>
    <w:rsid w:val="001B268C"/>
    <w:rsid w:val="001B5C0A"/>
    <w:rsid w:val="001B6D19"/>
    <w:rsid w:val="001C36CC"/>
    <w:rsid w:val="001C3A43"/>
    <w:rsid w:val="001C3B26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E7871"/>
    <w:rsid w:val="001F050E"/>
    <w:rsid w:val="001F053D"/>
    <w:rsid w:val="001F2DAE"/>
    <w:rsid w:val="001F34B5"/>
    <w:rsid w:val="001F5699"/>
    <w:rsid w:val="001F6BB6"/>
    <w:rsid w:val="001F7217"/>
    <w:rsid w:val="001F750A"/>
    <w:rsid w:val="001F77A2"/>
    <w:rsid w:val="00201705"/>
    <w:rsid w:val="002028AF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5C7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29BB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77D90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4787"/>
    <w:rsid w:val="00295E3A"/>
    <w:rsid w:val="00296825"/>
    <w:rsid w:val="002968EE"/>
    <w:rsid w:val="002979F5"/>
    <w:rsid w:val="00297BC1"/>
    <w:rsid w:val="00297D0A"/>
    <w:rsid w:val="002A04C0"/>
    <w:rsid w:val="002A147D"/>
    <w:rsid w:val="002A1E66"/>
    <w:rsid w:val="002A3AA9"/>
    <w:rsid w:val="002A41B4"/>
    <w:rsid w:val="002A6BE5"/>
    <w:rsid w:val="002A6EA2"/>
    <w:rsid w:val="002B0C9B"/>
    <w:rsid w:val="002B1CAC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5C80"/>
    <w:rsid w:val="002C780C"/>
    <w:rsid w:val="002C78A3"/>
    <w:rsid w:val="002D0939"/>
    <w:rsid w:val="002D0A8C"/>
    <w:rsid w:val="002D1013"/>
    <w:rsid w:val="002D106A"/>
    <w:rsid w:val="002D1337"/>
    <w:rsid w:val="002D1468"/>
    <w:rsid w:val="002D2DF7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437C"/>
    <w:rsid w:val="002F5D31"/>
    <w:rsid w:val="002F5E5F"/>
    <w:rsid w:val="002F5F6E"/>
    <w:rsid w:val="002F624C"/>
    <w:rsid w:val="002F690F"/>
    <w:rsid w:val="002F71AD"/>
    <w:rsid w:val="00300BEA"/>
    <w:rsid w:val="00300EEF"/>
    <w:rsid w:val="00301B71"/>
    <w:rsid w:val="00303570"/>
    <w:rsid w:val="003035C7"/>
    <w:rsid w:val="00304363"/>
    <w:rsid w:val="003047EC"/>
    <w:rsid w:val="00305649"/>
    <w:rsid w:val="00306129"/>
    <w:rsid w:val="00306488"/>
    <w:rsid w:val="003070A3"/>
    <w:rsid w:val="00310A52"/>
    <w:rsid w:val="00313199"/>
    <w:rsid w:val="00315183"/>
    <w:rsid w:val="00315C1C"/>
    <w:rsid w:val="003178D5"/>
    <w:rsid w:val="00320000"/>
    <w:rsid w:val="00320001"/>
    <w:rsid w:val="00320A85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617D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68CB"/>
    <w:rsid w:val="003575D5"/>
    <w:rsid w:val="0036005B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E9B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AB6"/>
    <w:rsid w:val="00406B67"/>
    <w:rsid w:val="00407394"/>
    <w:rsid w:val="00410EC0"/>
    <w:rsid w:val="00411863"/>
    <w:rsid w:val="00411D31"/>
    <w:rsid w:val="00413C4A"/>
    <w:rsid w:val="00416699"/>
    <w:rsid w:val="00416A82"/>
    <w:rsid w:val="00420CA4"/>
    <w:rsid w:val="00422E5A"/>
    <w:rsid w:val="00424120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2F5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57F77"/>
    <w:rsid w:val="004604A5"/>
    <w:rsid w:val="004605CF"/>
    <w:rsid w:val="00460D24"/>
    <w:rsid w:val="00461FAC"/>
    <w:rsid w:val="004622AA"/>
    <w:rsid w:val="00462940"/>
    <w:rsid w:val="004635A0"/>
    <w:rsid w:val="004639A4"/>
    <w:rsid w:val="00464151"/>
    <w:rsid w:val="00466671"/>
    <w:rsid w:val="00466855"/>
    <w:rsid w:val="00467B6B"/>
    <w:rsid w:val="00470298"/>
    <w:rsid w:val="00472D06"/>
    <w:rsid w:val="00473287"/>
    <w:rsid w:val="00473BC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C6D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A776E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163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169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5BAE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59F2"/>
    <w:rsid w:val="00527180"/>
    <w:rsid w:val="00527EBE"/>
    <w:rsid w:val="00532F35"/>
    <w:rsid w:val="00533197"/>
    <w:rsid w:val="005331EA"/>
    <w:rsid w:val="00533E98"/>
    <w:rsid w:val="00534207"/>
    <w:rsid w:val="00534305"/>
    <w:rsid w:val="00534E79"/>
    <w:rsid w:val="00537354"/>
    <w:rsid w:val="0053750B"/>
    <w:rsid w:val="00537F70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D00"/>
    <w:rsid w:val="005653AB"/>
    <w:rsid w:val="00566084"/>
    <w:rsid w:val="00566314"/>
    <w:rsid w:val="00566420"/>
    <w:rsid w:val="00566AEC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977CD"/>
    <w:rsid w:val="00597A39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1A96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35CB"/>
    <w:rsid w:val="005C468A"/>
    <w:rsid w:val="005C563F"/>
    <w:rsid w:val="005C56DD"/>
    <w:rsid w:val="005C6419"/>
    <w:rsid w:val="005C64B7"/>
    <w:rsid w:val="005C76C8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647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5B9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782"/>
    <w:rsid w:val="00620977"/>
    <w:rsid w:val="006214FA"/>
    <w:rsid w:val="00621DAF"/>
    <w:rsid w:val="006229F8"/>
    <w:rsid w:val="00622D8B"/>
    <w:rsid w:val="0062337A"/>
    <w:rsid w:val="00624635"/>
    <w:rsid w:val="00625B5D"/>
    <w:rsid w:val="0063194A"/>
    <w:rsid w:val="0063335D"/>
    <w:rsid w:val="006348FD"/>
    <w:rsid w:val="006350BF"/>
    <w:rsid w:val="006351F0"/>
    <w:rsid w:val="0063655E"/>
    <w:rsid w:val="00637A3C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3E38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0E1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0B8F"/>
    <w:rsid w:val="006B187E"/>
    <w:rsid w:val="006B1C53"/>
    <w:rsid w:val="006B2E6C"/>
    <w:rsid w:val="006B308A"/>
    <w:rsid w:val="006B3A3D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D3"/>
    <w:rsid w:val="006D074D"/>
    <w:rsid w:val="006D10FA"/>
    <w:rsid w:val="006D132E"/>
    <w:rsid w:val="006D28F6"/>
    <w:rsid w:val="006D3C8B"/>
    <w:rsid w:val="006D47A7"/>
    <w:rsid w:val="006D573F"/>
    <w:rsid w:val="006D58AE"/>
    <w:rsid w:val="006E270F"/>
    <w:rsid w:val="006E280B"/>
    <w:rsid w:val="006E49BA"/>
    <w:rsid w:val="006E580F"/>
    <w:rsid w:val="006E6164"/>
    <w:rsid w:val="006E627D"/>
    <w:rsid w:val="006F19F3"/>
    <w:rsid w:val="006F1C8C"/>
    <w:rsid w:val="006F24A1"/>
    <w:rsid w:val="006F2C96"/>
    <w:rsid w:val="006F2CD2"/>
    <w:rsid w:val="006F38AC"/>
    <w:rsid w:val="006F3D78"/>
    <w:rsid w:val="006F405A"/>
    <w:rsid w:val="006F53CC"/>
    <w:rsid w:val="006F5403"/>
    <w:rsid w:val="006F6A80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57D4"/>
    <w:rsid w:val="0071602C"/>
    <w:rsid w:val="0071624E"/>
    <w:rsid w:val="00716392"/>
    <w:rsid w:val="007173E2"/>
    <w:rsid w:val="007178CA"/>
    <w:rsid w:val="00717930"/>
    <w:rsid w:val="00717ABD"/>
    <w:rsid w:val="0072038F"/>
    <w:rsid w:val="00721D93"/>
    <w:rsid w:val="0072221A"/>
    <w:rsid w:val="00724086"/>
    <w:rsid w:val="0072443B"/>
    <w:rsid w:val="007245D0"/>
    <w:rsid w:val="007247D7"/>
    <w:rsid w:val="00724E44"/>
    <w:rsid w:val="00724ECB"/>
    <w:rsid w:val="007254FE"/>
    <w:rsid w:val="007256EB"/>
    <w:rsid w:val="007258A3"/>
    <w:rsid w:val="0072638C"/>
    <w:rsid w:val="00726F57"/>
    <w:rsid w:val="007278E2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687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0C0"/>
    <w:rsid w:val="007C69B1"/>
    <w:rsid w:val="007C75BF"/>
    <w:rsid w:val="007D0F91"/>
    <w:rsid w:val="007D243D"/>
    <w:rsid w:val="007D29E4"/>
    <w:rsid w:val="007D4124"/>
    <w:rsid w:val="007D5500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2AA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102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58E8"/>
    <w:rsid w:val="00855D00"/>
    <w:rsid w:val="008575B3"/>
    <w:rsid w:val="008603BF"/>
    <w:rsid w:val="00860A13"/>
    <w:rsid w:val="00863B53"/>
    <w:rsid w:val="008646CC"/>
    <w:rsid w:val="00864FAE"/>
    <w:rsid w:val="00867183"/>
    <w:rsid w:val="00867504"/>
    <w:rsid w:val="00867EA9"/>
    <w:rsid w:val="00871DD9"/>
    <w:rsid w:val="00871F2A"/>
    <w:rsid w:val="008724E9"/>
    <w:rsid w:val="00873160"/>
    <w:rsid w:val="0087356A"/>
    <w:rsid w:val="00873BFC"/>
    <w:rsid w:val="00873CC6"/>
    <w:rsid w:val="00873EFF"/>
    <w:rsid w:val="0087429A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87C3B"/>
    <w:rsid w:val="00890D3A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05F"/>
    <w:rsid w:val="008A222B"/>
    <w:rsid w:val="008A3D2F"/>
    <w:rsid w:val="008A49C2"/>
    <w:rsid w:val="008A5903"/>
    <w:rsid w:val="008A61AD"/>
    <w:rsid w:val="008A6CA5"/>
    <w:rsid w:val="008A7084"/>
    <w:rsid w:val="008B025F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29B1"/>
    <w:rsid w:val="00917928"/>
    <w:rsid w:val="0092259D"/>
    <w:rsid w:val="00922613"/>
    <w:rsid w:val="00923717"/>
    <w:rsid w:val="009243AE"/>
    <w:rsid w:val="00925224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4D6F"/>
    <w:rsid w:val="00955F26"/>
    <w:rsid w:val="00956A6C"/>
    <w:rsid w:val="00957C6B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1E1"/>
    <w:rsid w:val="009776D0"/>
    <w:rsid w:val="00977AD5"/>
    <w:rsid w:val="0098123C"/>
    <w:rsid w:val="009816B5"/>
    <w:rsid w:val="00984962"/>
    <w:rsid w:val="0098665F"/>
    <w:rsid w:val="00986BEA"/>
    <w:rsid w:val="00986C07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26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C5890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1F32"/>
    <w:rsid w:val="009E3E36"/>
    <w:rsid w:val="009E4509"/>
    <w:rsid w:val="009E4694"/>
    <w:rsid w:val="009E4B2F"/>
    <w:rsid w:val="009E7C84"/>
    <w:rsid w:val="009E7F54"/>
    <w:rsid w:val="009F0832"/>
    <w:rsid w:val="009F1CCB"/>
    <w:rsid w:val="009F2BE2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09F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6789D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13DB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D683C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5E2"/>
    <w:rsid w:val="00B01C51"/>
    <w:rsid w:val="00B02D7B"/>
    <w:rsid w:val="00B02F39"/>
    <w:rsid w:val="00B033AF"/>
    <w:rsid w:val="00B034C6"/>
    <w:rsid w:val="00B0422D"/>
    <w:rsid w:val="00B07959"/>
    <w:rsid w:val="00B106F0"/>
    <w:rsid w:val="00B11956"/>
    <w:rsid w:val="00B11A60"/>
    <w:rsid w:val="00B11ABA"/>
    <w:rsid w:val="00B12490"/>
    <w:rsid w:val="00B12E2C"/>
    <w:rsid w:val="00B14FE0"/>
    <w:rsid w:val="00B1517C"/>
    <w:rsid w:val="00B1547A"/>
    <w:rsid w:val="00B21A11"/>
    <w:rsid w:val="00B26CE5"/>
    <w:rsid w:val="00B26DCB"/>
    <w:rsid w:val="00B30653"/>
    <w:rsid w:val="00B30B7D"/>
    <w:rsid w:val="00B31E40"/>
    <w:rsid w:val="00B337A1"/>
    <w:rsid w:val="00B33AD9"/>
    <w:rsid w:val="00B36710"/>
    <w:rsid w:val="00B36DF0"/>
    <w:rsid w:val="00B37E58"/>
    <w:rsid w:val="00B40C92"/>
    <w:rsid w:val="00B4448F"/>
    <w:rsid w:val="00B4500C"/>
    <w:rsid w:val="00B467AF"/>
    <w:rsid w:val="00B46A4E"/>
    <w:rsid w:val="00B46AD2"/>
    <w:rsid w:val="00B51CDB"/>
    <w:rsid w:val="00B527F9"/>
    <w:rsid w:val="00B537DD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20E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578C"/>
    <w:rsid w:val="00B96705"/>
    <w:rsid w:val="00B96CA1"/>
    <w:rsid w:val="00BA0C10"/>
    <w:rsid w:val="00BA3435"/>
    <w:rsid w:val="00BA3674"/>
    <w:rsid w:val="00BA463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0EEC"/>
    <w:rsid w:val="00BC1D78"/>
    <w:rsid w:val="00BD05FD"/>
    <w:rsid w:val="00BD0895"/>
    <w:rsid w:val="00BD0C40"/>
    <w:rsid w:val="00BD1A58"/>
    <w:rsid w:val="00BD2622"/>
    <w:rsid w:val="00BD268A"/>
    <w:rsid w:val="00BD37AF"/>
    <w:rsid w:val="00BD3FEB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98B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28DD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683C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AC6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6F5D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C80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43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DF784E"/>
    <w:rsid w:val="00E00972"/>
    <w:rsid w:val="00E00EF2"/>
    <w:rsid w:val="00E010F7"/>
    <w:rsid w:val="00E01923"/>
    <w:rsid w:val="00E01B12"/>
    <w:rsid w:val="00E02DAA"/>
    <w:rsid w:val="00E04589"/>
    <w:rsid w:val="00E0524E"/>
    <w:rsid w:val="00E06579"/>
    <w:rsid w:val="00E06DBD"/>
    <w:rsid w:val="00E10426"/>
    <w:rsid w:val="00E10C69"/>
    <w:rsid w:val="00E115FA"/>
    <w:rsid w:val="00E141DD"/>
    <w:rsid w:val="00E1453B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486F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1C58"/>
    <w:rsid w:val="00EA21F8"/>
    <w:rsid w:val="00EA2661"/>
    <w:rsid w:val="00EA2BD2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6242"/>
    <w:rsid w:val="00EC749C"/>
    <w:rsid w:val="00EC7E8F"/>
    <w:rsid w:val="00ED03D0"/>
    <w:rsid w:val="00ED1CF4"/>
    <w:rsid w:val="00ED21E9"/>
    <w:rsid w:val="00ED38F1"/>
    <w:rsid w:val="00ED3BD2"/>
    <w:rsid w:val="00ED4381"/>
    <w:rsid w:val="00ED4538"/>
    <w:rsid w:val="00ED467D"/>
    <w:rsid w:val="00ED4DA5"/>
    <w:rsid w:val="00ED624B"/>
    <w:rsid w:val="00ED7217"/>
    <w:rsid w:val="00ED774A"/>
    <w:rsid w:val="00EE0AA4"/>
    <w:rsid w:val="00EE117D"/>
    <w:rsid w:val="00EE2D7F"/>
    <w:rsid w:val="00EE2E34"/>
    <w:rsid w:val="00EE330D"/>
    <w:rsid w:val="00EE416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D95"/>
    <w:rsid w:val="00F05E04"/>
    <w:rsid w:val="00F06935"/>
    <w:rsid w:val="00F06B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47AD7"/>
    <w:rsid w:val="00F5016B"/>
    <w:rsid w:val="00F52B40"/>
    <w:rsid w:val="00F53E92"/>
    <w:rsid w:val="00F54053"/>
    <w:rsid w:val="00F56086"/>
    <w:rsid w:val="00F57AE4"/>
    <w:rsid w:val="00F6035C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3300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D778E"/>
    <w:rsid w:val="00FE1AB3"/>
    <w:rsid w:val="00FE1DF4"/>
    <w:rsid w:val="00FE279C"/>
    <w:rsid w:val="00FE2EBE"/>
    <w:rsid w:val="00FE3FE7"/>
    <w:rsid w:val="00FE445E"/>
    <w:rsid w:val="00FE46D5"/>
    <w:rsid w:val="00FF00DB"/>
    <w:rsid w:val="00FF15E3"/>
    <w:rsid w:val="00FF211C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CC8C2-0470-4A8D-AA90-589340BD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531</cp:revision>
  <cp:lastPrinted>2020-01-28T15:17:00Z</cp:lastPrinted>
  <dcterms:created xsi:type="dcterms:W3CDTF">2021-06-16T19:25:00Z</dcterms:created>
  <dcterms:modified xsi:type="dcterms:W3CDTF">2022-12-12T16:48:00Z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