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4F" w:rsidRPr="00482877" w:rsidRDefault="003A1C02" w:rsidP="004324AE">
      <w:pPr>
        <w:widowControl w:val="0"/>
        <w:pBdr>
          <w:top w:val="nil"/>
          <w:left w:val="nil"/>
          <w:bottom w:val="nil"/>
          <w:right w:val="nil"/>
          <w:between w:val="nil"/>
        </w:pBdr>
        <w:rPr>
          <w:sz w:val="22"/>
          <w:szCs w:val="22"/>
        </w:rPr>
      </w:pPr>
      <w:r>
        <w:rPr>
          <w:sz w:val="22"/>
          <w:szCs w:val="22"/>
        </w:rP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4856BA3">
          <v:shape id="_x0000_s1027" type="#_x0000_t136" style="position:absolute;margin-left:0;margin-top:0;width:50pt;height:50pt;z-index:251657728;visibility:hidden">
            <o:lock v:ext="edit" selection="t"/>
          </v:shape>
        </w:pict>
      </w:r>
      <w:r>
        <w:rPr>
          <w:sz w:val="22"/>
          <w:szCs w:val="22"/>
        </w:rPr>
        <w:pict w14:anchorId="3339C95E">
          <v:shape id="_x0000_s1026" type="#_x0000_t136" style="position:absolute;margin-left:0;margin-top:0;width:50pt;height:50pt;z-index:251658752;visibility:hidden">
            <o:lock v:ext="edit" selection="t"/>
          </v:shape>
        </w:pict>
      </w:r>
    </w:p>
    <w:p w:rsidR="003F3E4F" w:rsidRPr="00482877" w:rsidRDefault="000966CB" w:rsidP="004324AE">
      <w:pPr>
        <w:pBdr>
          <w:top w:val="nil"/>
          <w:left w:val="nil"/>
          <w:bottom w:val="nil"/>
          <w:right w:val="nil"/>
          <w:between w:val="nil"/>
        </w:pBdr>
        <w:spacing w:after="240"/>
        <w:jc w:val="center"/>
        <w:rPr>
          <w:b/>
          <w:sz w:val="22"/>
          <w:szCs w:val="22"/>
        </w:rPr>
      </w:pPr>
      <w:r w:rsidRPr="00482877">
        <w:rPr>
          <w:b/>
          <w:sz w:val="22"/>
          <w:szCs w:val="22"/>
        </w:rPr>
        <w:t>EXPOSICIÓN DE MOTIVOS</w:t>
      </w:r>
    </w:p>
    <w:p w:rsidR="007A3618" w:rsidRPr="00482877" w:rsidRDefault="007A3618" w:rsidP="004324AE">
      <w:pPr>
        <w:pBdr>
          <w:top w:val="nil"/>
          <w:left w:val="nil"/>
          <w:bottom w:val="nil"/>
          <w:right w:val="nil"/>
          <w:between w:val="nil"/>
        </w:pBdr>
        <w:spacing w:after="240"/>
        <w:jc w:val="center"/>
        <w:rPr>
          <w:b/>
          <w:sz w:val="22"/>
          <w:szCs w:val="22"/>
        </w:rPr>
      </w:pPr>
    </w:p>
    <w:p w:rsidR="003F3E4F" w:rsidRPr="00482877" w:rsidRDefault="000966CB" w:rsidP="004324AE">
      <w:pPr>
        <w:pBdr>
          <w:top w:val="nil"/>
          <w:left w:val="nil"/>
          <w:bottom w:val="nil"/>
          <w:right w:val="nil"/>
          <w:between w:val="nil"/>
        </w:pBdr>
        <w:spacing w:after="240"/>
        <w:jc w:val="both"/>
        <w:rPr>
          <w:sz w:val="22"/>
          <w:szCs w:val="22"/>
        </w:rPr>
      </w:pPr>
      <w:r w:rsidRPr="00482877">
        <w:rPr>
          <w:sz w:val="22"/>
          <w:szCs w:val="22"/>
        </w:rPr>
        <w:t>La Constitución de la República del Ecuador, en su artículo 30, garantiza a las personas el “</w:t>
      </w:r>
      <w:r w:rsidRPr="00482877">
        <w:rPr>
          <w:i/>
          <w:sz w:val="22"/>
          <w:szCs w:val="22"/>
        </w:rPr>
        <w:t>derecho a un hábitat seguro y saludable, y a una vivienda adecuada y digna, con independencia de su situación social y económica</w:t>
      </w:r>
      <w:r w:rsidRPr="00482877">
        <w:rPr>
          <w:sz w:val="22"/>
          <w:szCs w:val="22"/>
        </w:rPr>
        <w:t>”.</w:t>
      </w:r>
    </w:p>
    <w:p w:rsidR="003F3E4F" w:rsidRPr="00482877" w:rsidRDefault="000966CB" w:rsidP="004324AE">
      <w:pPr>
        <w:jc w:val="both"/>
        <w:rPr>
          <w:sz w:val="22"/>
          <w:szCs w:val="22"/>
        </w:rPr>
      </w:pPr>
      <w:r w:rsidRPr="00482877">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482877" w:rsidRDefault="003F3E4F" w:rsidP="004324AE">
      <w:pPr>
        <w:jc w:val="both"/>
        <w:rPr>
          <w:sz w:val="22"/>
          <w:szCs w:val="22"/>
        </w:rPr>
      </w:pPr>
    </w:p>
    <w:p w:rsidR="003F3E4F" w:rsidRPr="00482877" w:rsidRDefault="000966CB" w:rsidP="004324AE">
      <w:pPr>
        <w:pBdr>
          <w:top w:val="nil"/>
          <w:left w:val="nil"/>
          <w:bottom w:val="nil"/>
          <w:right w:val="nil"/>
          <w:between w:val="nil"/>
        </w:pBdr>
        <w:spacing w:after="240"/>
        <w:jc w:val="both"/>
        <w:rPr>
          <w:sz w:val="22"/>
          <w:szCs w:val="22"/>
        </w:rPr>
      </w:pPr>
      <w:r w:rsidRPr="00482877">
        <w:rPr>
          <w:sz w:val="22"/>
          <w:szCs w:val="22"/>
        </w:rPr>
        <w:t xml:space="preserve">El asentamiento humano de hecho y consolidado de interés social denominado </w:t>
      </w:r>
      <w:r w:rsidR="00BF69F1" w:rsidRPr="00482877">
        <w:rPr>
          <w:sz w:val="22"/>
          <w:szCs w:val="22"/>
        </w:rPr>
        <w:t>“Curiquingue I</w:t>
      </w:r>
      <w:r w:rsidR="005C3261" w:rsidRPr="00482877">
        <w:rPr>
          <w:sz w:val="22"/>
          <w:szCs w:val="22"/>
        </w:rPr>
        <w:t xml:space="preserve"> Etapa”</w:t>
      </w:r>
      <w:r w:rsidRPr="00482877">
        <w:rPr>
          <w:sz w:val="22"/>
          <w:szCs w:val="22"/>
        </w:rPr>
        <w:t xml:space="preserve">, ubicado en la parroquia </w:t>
      </w:r>
      <w:r w:rsidR="005C3261" w:rsidRPr="00482877">
        <w:rPr>
          <w:sz w:val="22"/>
          <w:szCs w:val="22"/>
        </w:rPr>
        <w:t>La Merced</w:t>
      </w:r>
      <w:r w:rsidRPr="00482877">
        <w:rPr>
          <w:sz w:val="22"/>
          <w:szCs w:val="22"/>
        </w:rPr>
        <w:t xml:space="preserve">, tiene una consolidación del </w:t>
      </w:r>
      <w:r w:rsidR="00B95FBB" w:rsidRPr="00482877">
        <w:rPr>
          <w:sz w:val="22"/>
          <w:szCs w:val="22"/>
        </w:rPr>
        <w:t>72</w:t>
      </w:r>
      <w:r w:rsidR="005C3261" w:rsidRPr="00482877">
        <w:rPr>
          <w:sz w:val="22"/>
          <w:szCs w:val="22"/>
        </w:rPr>
        <w:t>%</w:t>
      </w:r>
      <w:r w:rsidRPr="00482877">
        <w:rPr>
          <w:sz w:val="22"/>
          <w:szCs w:val="22"/>
        </w:rPr>
        <w:t xml:space="preserve"> al momento de la sanción de la presente Ordenanza, cuenta con </w:t>
      </w:r>
      <w:r w:rsidR="00B95FBB" w:rsidRPr="00482877">
        <w:rPr>
          <w:sz w:val="22"/>
          <w:szCs w:val="22"/>
        </w:rPr>
        <w:t>28</w:t>
      </w:r>
      <w:r w:rsidR="005C3261" w:rsidRPr="00482877">
        <w:rPr>
          <w:sz w:val="22"/>
          <w:szCs w:val="22"/>
        </w:rPr>
        <w:t xml:space="preserve"> </w:t>
      </w:r>
      <w:r w:rsidRPr="00482877">
        <w:rPr>
          <w:sz w:val="22"/>
          <w:szCs w:val="22"/>
        </w:rPr>
        <w:t xml:space="preserve">años de asentamiento, </w:t>
      </w:r>
      <w:r w:rsidR="00B95FBB" w:rsidRPr="00482877">
        <w:rPr>
          <w:sz w:val="22"/>
          <w:szCs w:val="22"/>
        </w:rPr>
        <w:t>25</w:t>
      </w:r>
      <w:r w:rsidR="005C3261" w:rsidRPr="00482877">
        <w:rPr>
          <w:sz w:val="22"/>
          <w:szCs w:val="22"/>
        </w:rPr>
        <w:t xml:space="preserve"> </w:t>
      </w:r>
      <w:r w:rsidRPr="00482877">
        <w:rPr>
          <w:sz w:val="22"/>
          <w:szCs w:val="22"/>
        </w:rPr>
        <w:t xml:space="preserve">lotes a fraccionarse y </w:t>
      </w:r>
      <w:r w:rsidR="00B95FBB" w:rsidRPr="00482877">
        <w:rPr>
          <w:sz w:val="22"/>
          <w:szCs w:val="22"/>
        </w:rPr>
        <w:t>9</w:t>
      </w:r>
      <w:r w:rsidR="005C3261" w:rsidRPr="00482877">
        <w:rPr>
          <w:sz w:val="22"/>
          <w:szCs w:val="22"/>
        </w:rPr>
        <w:t>8</w:t>
      </w:r>
      <w:r w:rsidRPr="00482877">
        <w:rPr>
          <w:sz w:val="22"/>
          <w:szCs w:val="22"/>
        </w:rPr>
        <w:t xml:space="preserve"> beneficiarios.</w:t>
      </w:r>
    </w:p>
    <w:p w:rsidR="003F3E4F" w:rsidRPr="00482877" w:rsidRDefault="000966CB" w:rsidP="004324AE">
      <w:pPr>
        <w:pBdr>
          <w:top w:val="nil"/>
          <w:left w:val="nil"/>
          <w:bottom w:val="nil"/>
          <w:right w:val="nil"/>
          <w:between w:val="nil"/>
        </w:pBdr>
        <w:jc w:val="both"/>
        <w:rPr>
          <w:sz w:val="22"/>
          <w:szCs w:val="22"/>
        </w:rPr>
      </w:pPr>
      <w:r w:rsidRPr="00482877">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482877">
        <w:rPr>
          <w:sz w:val="22"/>
          <w:szCs w:val="22"/>
        </w:rPr>
        <w:t xml:space="preserve">En este sentido, la presente ordenanza contiene la normativa orientada al fraccionamiento del predio sobre el que se encuentra el asentamiento humano de hecho y consolidado de interés social denominado </w:t>
      </w:r>
      <w:r w:rsidR="005C3261" w:rsidRPr="00482877">
        <w:rPr>
          <w:sz w:val="22"/>
          <w:szCs w:val="22"/>
        </w:rPr>
        <w:t xml:space="preserve">“Curiquingue II Etapa”, </w:t>
      </w:r>
      <w:r w:rsidRPr="00482877">
        <w:rPr>
          <w:sz w:val="22"/>
          <w:szCs w:val="22"/>
        </w:rPr>
        <w:t>a fin de garantizar a los beneficiarios el ejercicio de su derecho a la vivienda y el acceso a servicios básicos de calidad.</w:t>
      </w: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241BC0" w:rsidRPr="00482877" w:rsidRDefault="00241BC0" w:rsidP="004324AE">
      <w:pPr>
        <w:spacing w:after="240"/>
        <w:ind w:firstLine="708"/>
        <w:jc w:val="both"/>
        <w:rPr>
          <w:sz w:val="22"/>
          <w:szCs w:val="22"/>
        </w:rPr>
      </w:pPr>
    </w:p>
    <w:p w:rsidR="003F3E4F" w:rsidRPr="00482877" w:rsidRDefault="003F3E4F" w:rsidP="004324AE">
      <w:pPr>
        <w:spacing w:after="240"/>
        <w:ind w:firstLine="708"/>
        <w:jc w:val="both"/>
        <w:rPr>
          <w:sz w:val="22"/>
          <w:szCs w:val="22"/>
        </w:rPr>
      </w:pP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lastRenderedPageBreak/>
        <w:t>EL CONCEJO METROPOLITANO DE QUITO</w:t>
      </w:r>
    </w:p>
    <w:p w:rsidR="003F3E4F" w:rsidRPr="00482877" w:rsidRDefault="003F3E4F" w:rsidP="004324AE">
      <w:pPr>
        <w:pBdr>
          <w:top w:val="nil"/>
          <w:left w:val="nil"/>
          <w:bottom w:val="nil"/>
          <w:right w:val="nil"/>
          <w:between w:val="nil"/>
        </w:pBdr>
        <w:jc w:val="center"/>
        <w:rPr>
          <w:b/>
          <w:sz w:val="22"/>
          <w:szCs w:val="22"/>
        </w:rPr>
      </w:pPr>
    </w:p>
    <w:p w:rsidR="003F3E4F" w:rsidRPr="00482877" w:rsidRDefault="000966CB" w:rsidP="004324AE">
      <w:pPr>
        <w:pBdr>
          <w:top w:val="nil"/>
          <w:left w:val="nil"/>
          <w:bottom w:val="nil"/>
          <w:right w:val="nil"/>
          <w:between w:val="nil"/>
        </w:pBdr>
        <w:rPr>
          <w:sz w:val="22"/>
          <w:szCs w:val="22"/>
        </w:rPr>
      </w:pPr>
      <w:r w:rsidRPr="00482877">
        <w:rPr>
          <w:sz w:val="22"/>
          <w:szCs w:val="22"/>
        </w:rPr>
        <w:t>Visto el Informe No. IC-COT-</w:t>
      </w:r>
      <w:r w:rsidRPr="00482877">
        <w:rPr>
          <w:sz w:val="22"/>
          <w:szCs w:val="22"/>
          <w:highlight w:val="white"/>
        </w:rPr>
        <w:t>2022-xxxx de xx de xxxxxx de 2022,</w:t>
      </w:r>
      <w:r w:rsidRPr="00482877">
        <w:rPr>
          <w:sz w:val="22"/>
          <w:szCs w:val="22"/>
        </w:rPr>
        <w:t xml:space="preserve"> expedido por la Comisión de Ordenamiento Territorial;</w:t>
      </w:r>
    </w:p>
    <w:p w:rsidR="003F3E4F" w:rsidRPr="00482877" w:rsidRDefault="003F3E4F" w:rsidP="004324AE">
      <w:pPr>
        <w:spacing w:after="240"/>
        <w:jc w:val="center"/>
        <w:rPr>
          <w:b/>
          <w:sz w:val="22"/>
          <w:szCs w:val="22"/>
        </w:rPr>
      </w:pPr>
    </w:p>
    <w:p w:rsidR="003F3E4F" w:rsidRPr="00482877" w:rsidRDefault="000966CB" w:rsidP="004324AE">
      <w:pPr>
        <w:spacing w:after="240"/>
        <w:jc w:val="center"/>
        <w:rPr>
          <w:b/>
          <w:sz w:val="22"/>
          <w:szCs w:val="22"/>
        </w:rPr>
      </w:pPr>
      <w:r w:rsidRPr="00482877">
        <w:rPr>
          <w:b/>
          <w:sz w:val="22"/>
          <w:szCs w:val="22"/>
        </w:rPr>
        <w:t>CONSIDERANDO:</w:t>
      </w:r>
    </w:p>
    <w:p w:rsidR="003F3E4F" w:rsidRPr="00482877" w:rsidRDefault="000966CB" w:rsidP="004324AE">
      <w:pPr>
        <w:spacing w:after="240"/>
        <w:ind w:left="705" w:hanging="705"/>
        <w:jc w:val="both"/>
        <w:rPr>
          <w:i/>
          <w:sz w:val="22"/>
          <w:szCs w:val="22"/>
        </w:rPr>
      </w:pPr>
      <w:r w:rsidRPr="00482877">
        <w:rPr>
          <w:b/>
          <w:sz w:val="22"/>
          <w:szCs w:val="22"/>
        </w:rPr>
        <w:t xml:space="preserve">Que, </w:t>
      </w:r>
      <w:r w:rsidRPr="00482877">
        <w:rPr>
          <w:b/>
          <w:sz w:val="22"/>
          <w:szCs w:val="22"/>
        </w:rPr>
        <w:tab/>
      </w:r>
      <w:r w:rsidRPr="00482877">
        <w:rPr>
          <w:sz w:val="22"/>
          <w:szCs w:val="22"/>
        </w:rPr>
        <w:t xml:space="preserve">el artículo 30 de la Constitución de la República del Ecuador (en adelante “Constitución”) establece que: </w:t>
      </w:r>
      <w:r w:rsidRPr="00482877">
        <w:rPr>
          <w:i/>
          <w:sz w:val="22"/>
          <w:szCs w:val="22"/>
        </w:rPr>
        <w:t>“Las personas tienen derecho a un hábitat seguro y saludable, y a una vivienda adecuada y digna, con independencia de su situación social y económica.”;</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el artículo 31 de la Constitución expresa que: </w:t>
      </w:r>
      <w:r w:rsidRPr="00482877">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el artículo 240 de la Constitución establece que: </w:t>
      </w:r>
      <w:r w:rsidRPr="00482877">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el artículo 266 de la Constitución establece que: </w:t>
      </w:r>
      <w:r w:rsidRPr="00482877">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482877" w:rsidRDefault="000966CB" w:rsidP="004324AE">
      <w:pPr>
        <w:spacing w:after="240"/>
        <w:ind w:left="705"/>
        <w:jc w:val="both"/>
        <w:rPr>
          <w:i/>
          <w:sz w:val="22"/>
          <w:szCs w:val="22"/>
        </w:rPr>
      </w:pPr>
      <w:r w:rsidRPr="00482877">
        <w:rPr>
          <w:i/>
          <w:sz w:val="22"/>
          <w:szCs w:val="22"/>
        </w:rPr>
        <w:t>En el ámbito de sus competencias y territorio, y en uso de sus facultades, expedirán ordenanzas distritales.”;</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el literal c) del artículo 84 del Código Orgánico de Organización Territorial, Autonomía y Descentralización (en adelante “COOTAD”), señala las funciones del gobierno del distrito autónomo metropolitano, </w:t>
      </w:r>
      <w:r w:rsidRPr="00482877">
        <w:rPr>
          <w:i/>
          <w:sz w:val="22"/>
          <w:szCs w:val="22"/>
        </w:rPr>
        <w:t>“</w:t>
      </w:r>
      <w:r w:rsidRPr="00482877">
        <w:rPr>
          <w:b/>
          <w:i/>
          <w:sz w:val="22"/>
          <w:szCs w:val="22"/>
        </w:rPr>
        <w:t>c)</w:t>
      </w:r>
      <w:r w:rsidRPr="00482877">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004324AE" w:rsidRPr="00482877">
        <w:rPr>
          <w:sz w:val="22"/>
          <w:szCs w:val="22"/>
        </w:rPr>
        <w:t>e</w:t>
      </w:r>
      <w:r w:rsidRPr="00482877">
        <w:rPr>
          <w:sz w:val="22"/>
          <w:szCs w:val="22"/>
        </w:rPr>
        <w:t>l</w:t>
      </w:r>
      <w:r w:rsidRPr="00482877">
        <w:rPr>
          <w:b/>
          <w:sz w:val="22"/>
          <w:szCs w:val="22"/>
        </w:rPr>
        <w:t xml:space="preserve"> </w:t>
      </w:r>
      <w:r w:rsidRPr="00482877">
        <w:rPr>
          <w:sz w:val="22"/>
          <w:szCs w:val="22"/>
        </w:rPr>
        <w:t>literal a) del artículo 87 del COOTAD, establece que las funciones del Concejo Metropolitano, entre otras, son: “</w:t>
      </w:r>
      <w:r w:rsidRPr="00482877">
        <w:rPr>
          <w:b/>
          <w:i/>
          <w:sz w:val="22"/>
          <w:szCs w:val="22"/>
        </w:rPr>
        <w:t xml:space="preserve">a) </w:t>
      </w:r>
      <w:r w:rsidRPr="00482877">
        <w:rPr>
          <w:i/>
          <w:sz w:val="22"/>
          <w:szCs w:val="22"/>
        </w:rPr>
        <w:t>Ejercer la facultad normativa en las materias de competencia del gobierno autónomo descentralizado metropolitano, mediante la expedición de ordenanzas metropolitanas, acuerdos y resoluciones; (…);</w:t>
      </w:r>
      <w:r w:rsidRPr="00482877">
        <w:rPr>
          <w:sz w:val="22"/>
          <w:szCs w:val="22"/>
        </w:rPr>
        <w:t xml:space="preserve">  </w:t>
      </w:r>
    </w:p>
    <w:p w:rsidR="003F3E4F" w:rsidRPr="00482877" w:rsidRDefault="000966CB" w:rsidP="004324AE">
      <w:pPr>
        <w:spacing w:after="240"/>
        <w:ind w:left="705" w:hanging="705"/>
        <w:jc w:val="both"/>
        <w:rPr>
          <w:sz w:val="22"/>
          <w:szCs w:val="22"/>
        </w:rPr>
      </w:pPr>
      <w:r w:rsidRPr="00482877">
        <w:rPr>
          <w:b/>
          <w:sz w:val="22"/>
          <w:szCs w:val="22"/>
        </w:rPr>
        <w:t xml:space="preserve">Que,  </w:t>
      </w:r>
      <w:r w:rsidRPr="00482877">
        <w:rPr>
          <w:b/>
          <w:sz w:val="22"/>
          <w:szCs w:val="22"/>
        </w:rPr>
        <w:tab/>
      </w:r>
      <w:r w:rsidRPr="00482877">
        <w:rPr>
          <w:sz w:val="22"/>
          <w:szCs w:val="22"/>
        </w:rPr>
        <w:t>el artículo 322 del COOTAD establece el procedimiento para la aprobación de las ordenanzas municipales;</w:t>
      </w:r>
    </w:p>
    <w:p w:rsidR="003F3E4F" w:rsidRPr="00482877" w:rsidRDefault="000966CB" w:rsidP="004324AE">
      <w:pPr>
        <w:spacing w:after="240"/>
        <w:ind w:left="567" w:hanging="563"/>
        <w:jc w:val="both"/>
        <w:rPr>
          <w:i/>
          <w:sz w:val="22"/>
          <w:szCs w:val="22"/>
        </w:rPr>
      </w:pPr>
      <w:r w:rsidRPr="00482877">
        <w:rPr>
          <w:b/>
          <w:sz w:val="22"/>
          <w:szCs w:val="22"/>
        </w:rPr>
        <w:t xml:space="preserve">Que,  </w:t>
      </w:r>
      <w:r w:rsidRPr="00482877">
        <w:rPr>
          <w:sz w:val="22"/>
          <w:szCs w:val="22"/>
        </w:rPr>
        <w:t xml:space="preserve">el artículo 486 del COOTAD reformado establece que: </w:t>
      </w:r>
      <w:r w:rsidRPr="00482877">
        <w:rPr>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Pr="00482877">
        <w:rPr>
          <w:sz w:val="22"/>
          <w:szCs w:val="22"/>
        </w:rPr>
        <w:t xml:space="preserve">la Disposición Transitoria Décima Cuarta del COOTAD, señala: </w:t>
      </w:r>
      <w:r w:rsidRPr="00482877">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482877" w:rsidRDefault="00215B16" w:rsidP="004324AE">
      <w:pPr>
        <w:pBdr>
          <w:top w:val="nil"/>
          <w:left w:val="nil"/>
          <w:bottom w:val="nil"/>
          <w:right w:val="nil"/>
          <w:between w:val="nil"/>
        </w:pBdr>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la Ordenanza Metropolitana PMDOT-PUGS No. 001 – 2021, sancionada el 13 de septiembre de 2021, en su Disposición Final dispone: </w:t>
      </w:r>
      <w:r w:rsidRPr="00482877">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482877">
        <w:rPr>
          <w:sz w:val="22"/>
          <w:szCs w:val="22"/>
        </w:rPr>
        <w:t>;</w:t>
      </w:r>
    </w:p>
    <w:p w:rsidR="00215B16" w:rsidRPr="00482877" w:rsidRDefault="00215B16" w:rsidP="004324AE">
      <w:pPr>
        <w:pBdr>
          <w:top w:val="nil"/>
          <w:left w:val="nil"/>
          <w:bottom w:val="nil"/>
          <w:right w:val="nil"/>
          <w:between w:val="nil"/>
        </w:pBdr>
        <w:ind w:left="705" w:hanging="705"/>
        <w:jc w:val="both"/>
        <w:rPr>
          <w:sz w:val="22"/>
          <w:szCs w:val="22"/>
        </w:rPr>
      </w:pPr>
    </w:p>
    <w:p w:rsidR="00215B16" w:rsidRPr="00482877" w:rsidRDefault="00215B16" w:rsidP="004324AE">
      <w:pPr>
        <w:pBdr>
          <w:top w:val="nil"/>
          <w:left w:val="nil"/>
          <w:bottom w:val="nil"/>
          <w:right w:val="nil"/>
          <w:between w:val="nil"/>
        </w:pBdr>
        <w:ind w:left="709" w:hanging="709"/>
        <w:jc w:val="both"/>
        <w:rPr>
          <w:sz w:val="22"/>
          <w:szCs w:val="22"/>
        </w:rPr>
      </w:pPr>
      <w:r w:rsidRPr="00482877">
        <w:rPr>
          <w:b/>
          <w:sz w:val="22"/>
          <w:szCs w:val="22"/>
        </w:rPr>
        <w:t>Que,</w:t>
      </w:r>
      <w:r w:rsidRPr="00482877">
        <w:rPr>
          <w:b/>
          <w:sz w:val="22"/>
          <w:szCs w:val="22"/>
        </w:rPr>
        <w:tab/>
      </w:r>
      <w:r w:rsidRPr="00482877">
        <w:rPr>
          <w:sz w:val="22"/>
          <w:szCs w:val="22"/>
        </w:rPr>
        <w:t xml:space="preserve">la Ordenanza Metropolitana No. 044 – 2022, sancionada el 02 de noviembre de 2022, en su Disposición Cuarta ordena: </w:t>
      </w:r>
      <w:r w:rsidRPr="00482877">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482877">
        <w:rPr>
          <w:sz w:val="22"/>
          <w:szCs w:val="22"/>
        </w:rPr>
        <w:t>;</w:t>
      </w:r>
    </w:p>
    <w:p w:rsidR="00215B16" w:rsidRPr="00482877" w:rsidRDefault="00215B16" w:rsidP="004324AE">
      <w:pPr>
        <w:pBdr>
          <w:top w:val="nil"/>
          <w:left w:val="nil"/>
          <w:bottom w:val="nil"/>
          <w:right w:val="nil"/>
          <w:between w:val="nil"/>
        </w:pBdr>
        <w:ind w:left="709" w:hanging="709"/>
        <w:jc w:val="both"/>
        <w:rPr>
          <w:sz w:val="22"/>
          <w:szCs w:val="22"/>
        </w:rPr>
      </w:pPr>
    </w:p>
    <w:p w:rsidR="005C3261" w:rsidRPr="00482877" w:rsidRDefault="005C3261" w:rsidP="005C3261">
      <w:pPr>
        <w:pBdr>
          <w:top w:val="nil"/>
          <w:left w:val="nil"/>
          <w:bottom w:val="nil"/>
          <w:right w:val="nil"/>
          <w:between w:val="nil"/>
        </w:pBdr>
        <w:ind w:left="709" w:hanging="709"/>
        <w:jc w:val="both"/>
        <w:rPr>
          <w:sz w:val="22"/>
          <w:szCs w:val="22"/>
        </w:rPr>
      </w:pPr>
      <w:r w:rsidRPr="00482877">
        <w:rPr>
          <w:b/>
          <w:sz w:val="22"/>
          <w:szCs w:val="22"/>
        </w:rPr>
        <w:t>Que,</w:t>
      </w:r>
      <w:r w:rsidRPr="00482877">
        <w:rPr>
          <w:sz w:val="22"/>
          <w:szCs w:val="22"/>
        </w:rPr>
        <w:t xml:space="preserve"> </w:t>
      </w:r>
      <w:r w:rsidRPr="00482877">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rsidR="00215B16" w:rsidRPr="00482877" w:rsidRDefault="00215B16" w:rsidP="004324AE">
      <w:pPr>
        <w:pBdr>
          <w:top w:val="nil"/>
          <w:left w:val="nil"/>
          <w:bottom w:val="nil"/>
          <w:right w:val="nil"/>
          <w:between w:val="nil"/>
        </w:pBdr>
        <w:ind w:left="709" w:hanging="709"/>
        <w:jc w:val="both"/>
        <w:rPr>
          <w:sz w:val="22"/>
          <w:szCs w:val="22"/>
        </w:rPr>
      </w:pPr>
    </w:p>
    <w:p w:rsidR="00215B16" w:rsidRPr="00482877" w:rsidRDefault="00215B16" w:rsidP="004324AE">
      <w:pPr>
        <w:pBdr>
          <w:top w:val="nil"/>
          <w:left w:val="nil"/>
          <w:bottom w:val="nil"/>
          <w:right w:val="nil"/>
          <w:between w:val="nil"/>
        </w:pBdr>
        <w:ind w:left="705" w:hanging="705"/>
        <w:jc w:val="both"/>
        <w:rPr>
          <w:sz w:val="22"/>
          <w:szCs w:val="22"/>
        </w:rPr>
      </w:pPr>
      <w:r w:rsidRPr="00482877">
        <w:rPr>
          <w:b/>
          <w:sz w:val="22"/>
          <w:szCs w:val="22"/>
        </w:rPr>
        <w:t>Que,</w:t>
      </w:r>
      <w:r w:rsidRPr="00482877">
        <w:rPr>
          <w:b/>
          <w:sz w:val="22"/>
          <w:szCs w:val="22"/>
        </w:rPr>
        <w:tab/>
      </w:r>
      <w:r w:rsidRPr="00482877">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482877" w:rsidRDefault="00215B16" w:rsidP="004324AE">
      <w:pPr>
        <w:pBdr>
          <w:top w:val="nil"/>
          <w:left w:val="nil"/>
          <w:bottom w:val="nil"/>
          <w:right w:val="nil"/>
          <w:between w:val="nil"/>
        </w:pBdr>
        <w:ind w:left="705" w:hanging="705"/>
        <w:jc w:val="both"/>
        <w:rPr>
          <w:sz w:val="22"/>
          <w:szCs w:val="22"/>
        </w:rPr>
      </w:pPr>
    </w:p>
    <w:p w:rsidR="003F3E4F" w:rsidRPr="00482877" w:rsidRDefault="000966CB" w:rsidP="004324AE">
      <w:pPr>
        <w:spacing w:after="240"/>
        <w:ind w:left="705" w:hanging="705"/>
        <w:jc w:val="both"/>
        <w:rPr>
          <w:sz w:val="22"/>
          <w:szCs w:val="22"/>
        </w:rPr>
      </w:pPr>
      <w:r w:rsidRPr="00482877">
        <w:rPr>
          <w:b/>
          <w:sz w:val="22"/>
          <w:szCs w:val="22"/>
        </w:rPr>
        <w:t xml:space="preserve">Que, </w:t>
      </w:r>
      <w:r w:rsidRPr="00482877">
        <w:rPr>
          <w:b/>
          <w:sz w:val="22"/>
          <w:szCs w:val="22"/>
        </w:rPr>
        <w:tab/>
      </w:r>
      <w:r w:rsidRPr="00482877">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482877" w:rsidRDefault="000966CB" w:rsidP="004324AE">
      <w:pPr>
        <w:spacing w:after="240"/>
        <w:ind w:left="705" w:hanging="705"/>
        <w:jc w:val="both"/>
        <w:rPr>
          <w:sz w:val="22"/>
          <w:szCs w:val="22"/>
        </w:rPr>
      </w:pPr>
      <w:r w:rsidRPr="00482877">
        <w:rPr>
          <w:b/>
          <w:sz w:val="22"/>
          <w:szCs w:val="22"/>
        </w:rPr>
        <w:t xml:space="preserve">Que,  </w:t>
      </w:r>
      <w:r w:rsidRPr="00482877">
        <w:rPr>
          <w:sz w:val="22"/>
          <w:szCs w:val="22"/>
        </w:rPr>
        <w:t xml:space="preserve">el artículo 3728 del Código Municipal para el Distrito Metropolitano de Quito establece: </w:t>
      </w:r>
      <w:r w:rsidRPr="00482877">
        <w:rPr>
          <w:b/>
          <w:i/>
          <w:sz w:val="22"/>
          <w:szCs w:val="22"/>
        </w:rPr>
        <w:t>“Ordenamiento territorial</w:t>
      </w:r>
      <w:r w:rsidRPr="00482877">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482877" w:rsidRDefault="000966CB" w:rsidP="004324AE">
      <w:pPr>
        <w:spacing w:after="240"/>
        <w:ind w:left="705" w:hanging="705"/>
        <w:jc w:val="both"/>
        <w:rPr>
          <w:sz w:val="22"/>
          <w:szCs w:val="22"/>
        </w:rPr>
      </w:pPr>
      <w:r w:rsidRPr="00482877">
        <w:rPr>
          <w:b/>
          <w:sz w:val="22"/>
          <w:szCs w:val="22"/>
        </w:rPr>
        <w:t>Que,</w:t>
      </w:r>
      <w:r w:rsidRPr="00482877">
        <w:rPr>
          <w:b/>
          <w:sz w:val="22"/>
          <w:szCs w:val="22"/>
        </w:rPr>
        <w:tab/>
      </w:r>
      <w:r w:rsidRPr="00482877">
        <w:rPr>
          <w:sz w:val="22"/>
          <w:szCs w:val="22"/>
        </w:rPr>
        <w:t xml:space="preserve">el artículo 3730 del Código Municipal para el Distrito Metropolitano de Quito, en su parte pertinente de la excepción de las áreas verdes dispone: </w:t>
      </w:r>
      <w:r w:rsidRPr="00482877">
        <w:rPr>
          <w:i/>
          <w:sz w:val="22"/>
          <w:szCs w:val="22"/>
        </w:rPr>
        <w:t>“… El faltante de áreas verdes será compensado pecuniariamente con excepción de los asentamientos declarados de interés social...”;</w:t>
      </w:r>
    </w:p>
    <w:p w:rsidR="003F3E4F" w:rsidRPr="00482877" w:rsidRDefault="000966CB" w:rsidP="004324AE">
      <w:pPr>
        <w:spacing w:after="240"/>
        <w:ind w:left="705" w:hanging="705"/>
        <w:jc w:val="both"/>
        <w:rPr>
          <w:i/>
          <w:sz w:val="22"/>
          <w:szCs w:val="22"/>
        </w:rPr>
      </w:pPr>
      <w:r w:rsidRPr="00482877">
        <w:rPr>
          <w:b/>
          <w:sz w:val="22"/>
          <w:szCs w:val="22"/>
        </w:rPr>
        <w:t>Que,</w:t>
      </w:r>
      <w:r w:rsidRPr="00482877">
        <w:rPr>
          <w:b/>
          <w:sz w:val="22"/>
          <w:szCs w:val="22"/>
        </w:rPr>
        <w:tab/>
      </w:r>
      <w:r w:rsidR="00215B16" w:rsidRPr="00482877">
        <w:rPr>
          <w:sz w:val="22"/>
          <w:szCs w:val="22"/>
        </w:rPr>
        <w:t>el</w:t>
      </w:r>
      <w:r w:rsidR="00215B16" w:rsidRPr="00482877">
        <w:rPr>
          <w:b/>
          <w:sz w:val="22"/>
          <w:szCs w:val="22"/>
        </w:rPr>
        <w:t xml:space="preserve"> </w:t>
      </w:r>
      <w:r w:rsidRPr="00482877">
        <w:rPr>
          <w:sz w:val="22"/>
          <w:szCs w:val="22"/>
        </w:rPr>
        <w:t xml:space="preserve">Código Municipal para el Distrito Metropolitano de Quito, determina en su disposición derogatoria lo siguiente: </w:t>
      </w:r>
      <w:r w:rsidRPr="00482877">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482877" w:rsidRDefault="000966CB" w:rsidP="00362180">
      <w:pPr>
        <w:pBdr>
          <w:top w:val="nil"/>
          <w:left w:val="nil"/>
          <w:bottom w:val="nil"/>
          <w:right w:val="nil"/>
          <w:between w:val="nil"/>
        </w:pBdr>
        <w:ind w:left="660" w:hanging="660"/>
        <w:jc w:val="both"/>
        <w:rPr>
          <w:sz w:val="22"/>
          <w:szCs w:val="22"/>
        </w:rPr>
      </w:pPr>
      <w:r w:rsidRPr="00482877">
        <w:rPr>
          <w:b/>
          <w:sz w:val="22"/>
          <w:szCs w:val="22"/>
        </w:rPr>
        <w:t>Que,</w:t>
      </w:r>
      <w:r w:rsidRPr="00482877">
        <w:rPr>
          <w:b/>
          <w:sz w:val="22"/>
          <w:szCs w:val="22"/>
        </w:rPr>
        <w:tab/>
      </w:r>
      <w:r w:rsidRPr="00482877">
        <w:rPr>
          <w:sz w:val="22"/>
          <w:szCs w:val="22"/>
        </w:rPr>
        <w:t>en concordancia con el considerando precedente,</w:t>
      </w:r>
      <w:r w:rsidRPr="00482877">
        <w:rPr>
          <w:b/>
          <w:sz w:val="22"/>
          <w:szCs w:val="22"/>
        </w:rPr>
        <w:t xml:space="preserve"> </w:t>
      </w:r>
      <w:r w:rsidRPr="00482877">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spacing w:after="240"/>
        <w:ind w:left="705" w:hanging="705"/>
        <w:jc w:val="both"/>
        <w:rPr>
          <w:sz w:val="22"/>
          <w:szCs w:val="22"/>
        </w:rPr>
      </w:pPr>
      <w:r w:rsidRPr="00482877">
        <w:rPr>
          <w:b/>
          <w:sz w:val="22"/>
          <w:szCs w:val="22"/>
        </w:rPr>
        <w:t>Que</w:t>
      </w:r>
      <w:r w:rsidR="00CE2D8A" w:rsidRPr="00482877">
        <w:rPr>
          <w:sz w:val="22"/>
          <w:szCs w:val="22"/>
        </w:rPr>
        <w:t xml:space="preserve">, </w:t>
      </w:r>
      <w:r w:rsidR="00CE2D8A" w:rsidRPr="00482877">
        <w:rPr>
          <w:sz w:val="22"/>
          <w:szCs w:val="22"/>
        </w:rPr>
        <w:tab/>
        <w:t>mediante oficio N</w:t>
      </w:r>
      <w:r w:rsidRPr="00482877">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482877">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362180" w:rsidRPr="00482877" w:rsidRDefault="000966CB" w:rsidP="00362180">
      <w:pPr>
        <w:spacing w:after="240"/>
        <w:ind w:left="705" w:firstLine="4"/>
        <w:jc w:val="both"/>
        <w:rPr>
          <w:i/>
          <w:sz w:val="22"/>
          <w:szCs w:val="22"/>
        </w:rPr>
      </w:pPr>
      <w:r w:rsidRPr="00482877">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1" w:name="_heading=h.30j0zll" w:colFirst="0" w:colLast="0"/>
      <w:bookmarkEnd w:id="1"/>
    </w:p>
    <w:p w:rsidR="00A370D3" w:rsidRPr="00482877" w:rsidRDefault="00A370D3" w:rsidP="00A370D3">
      <w:pPr>
        <w:pBdr>
          <w:top w:val="nil"/>
          <w:left w:val="nil"/>
          <w:bottom w:val="nil"/>
          <w:right w:val="nil"/>
          <w:between w:val="nil"/>
        </w:pBdr>
        <w:ind w:left="705" w:hanging="705"/>
        <w:jc w:val="both"/>
        <w:rPr>
          <w:i/>
          <w:sz w:val="22"/>
          <w:szCs w:val="22"/>
        </w:rPr>
      </w:pPr>
      <w:r w:rsidRPr="00482877">
        <w:rPr>
          <w:b/>
          <w:bCs/>
          <w:sz w:val="22"/>
          <w:szCs w:val="22"/>
        </w:rPr>
        <w:t>Que,</w:t>
      </w:r>
      <w:r w:rsidRPr="00482877">
        <w:rPr>
          <w:bCs/>
          <w:sz w:val="22"/>
          <w:szCs w:val="22"/>
        </w:rPr>
        <w:t xml:space="preserve"> </w:t>
      </w:r>
      <w:r w:rsidRPr="00482877">
        <w:rPr>
          <w:bCs/>
          <w:sz w:val="22"/>
          <w:szCs w:val="22"/>
        </w:rPr>
        <w:tab/>
        <w:t xml:space="preserve">mediante </w:t>
      </w:r>
      <w:r w:rsidRPr="00482877">
        <w:rPr>
          <w:sz w:val="22"/>
          <w:szCs w:val="22"/>
        </w:rPr>
        <w:t>Informe T</w:t>
      </w:r>
      <w:r w:rsidR="006662BB" w:rsidRPr="00482877">
        <w:rPr>
          <w:sz w:val="22"/>
          <w:szCs w:val="22"/>
        </w:rPr>
        <w:t>écnico Nº GADDMQ-AZVCH-2022-0120</w:t>
      </w:r>
      <w:r w:rsidRPr="00482877">
        <w:rPr>
          <w:sz w:val="22"/>
          <w:szCs w:val="22"/>
        </w:rPr>
        <w:t xml:space="preserve">-IT, del </w:t>
      </w:r>
      <w:r w:rsidR="006662BB" w:rsidRPr="00482877">
        <w:rPr>
          <w:sz w:val="22"/>
          <w:szCs w:val="22"/>
        </w:rPr>
        <w:t>19</w:t>
      </w:r>
      <w:r w:rsidRPr="00482877">
        <w:rPr>
          <w:sz w:val="22"/>
          <w:szCs w:val="22"/>
        </w:rPr>
        <w:t xml:space="preserve"> de octubre de 2022;</w:t>
      </w:r>
      <w:r w:rsidRPr="00482877">
        <w:rPr>
          <w:bCs/>
          <w:sz w:val="22"/>
          <w:szCs w:val="22"/>
        </w:rPr>
        <w:t xml:space="preserve"> la </w:t>
      </w:r>
      <w:r w:rsidRPr="00482877">
        <w:rPr>
          <w:sz w:val="22"/>
          <w:szCs w:val="22"/>
        </w:rPr>
        <w:t>Sra. Mercy Nardelia Lara Rivera</w:t>
      </w:r>
      <w:r w:rsidRPr="00482877">
        <w:rPr>
          <w:bCs/>
          <w:sz w:val="22"/>
          <w:szCs w:val="22"/>
        </w:rPr>
        <w:t xml:space="preserve">, Administradora Zonal los Chillos, en el cual expone: </w:t>
      </w:r>
      <w:r w:rsidRPr="00482877">
        <w:rPr>
          <w:b/>
          <w:bCs/>
          <w:i/>
          <w:sz w:val="22"/>
          <w:szCs w:val="22"/>
        </w:rPr>
        <w:t>“</w:t>
      </w:r>
      <w:r w:rsidR="006662BB" w:rsidRPr="00482877">
        <w:rPr>
          <w:b/>
          <w:i/>
          <w:sz w:val="22"/>
          <w:szCs w:val="22"/>
        </w:rPr>
        <w:t>CALLE FLOR DE PASCUA:</w:t>
      </w:r>
      <w:r w:rsidR="006662BB" w:rsidRPr="00482877">
        <w:rPr>
          <w:i/>
          <w:sz w:val="22"/>
          <w:szCs w:val="22"/>
        </w:rPr>
        <w:t xml:space="preserve"> Actualmente según trazado vial del sector de 12.00m de ancho de vía total, medido a 6.00m desde el eje a línea de fábrica, determinándose una afectación promedio de 0.50m de fondo, por todo el frente a esta vía. La línea de fábrica se medirá a 2.00m del bordillo existente frente a esta vía. </w:t>
      </w:r>
      <w:r w:rsidR="006662BB" w:rsidRPr="00482877">
        <w:rPr>
          <w:b/>
          <w:i/>
          <w:sz w:val="22"/>
          <w:szCs w:val="22"/>
        </w:rPr>
        <w:t xml:space="preserve">CALLE S/N: </w:t>
      </w:r>
      <w:r w:rsidR="006662BB" w:rsidRPr="00482877">
        <w:rPr>
          <w:i/>
          <w:sz w:val="22"/>
          <w:szCs w:val="22"/>
        </w:rPr>
        <w:t>Actualmente según trazado vial del sector de 12.00m de ancho de vía total, medido a 6.00m desde el eje a línea de fábrica, determinándose una afectación variable de 0.50m a 0.20m de fondo. La línea de fábrica se medirá a 2.50m del bordillo existente frente a esta vía</w:t>
      </w:r>
      <w:r w:rsidRPr="00482877">
        <w:rPr>
          <w:i/>
          <w:sz w:val="22"/>
          <w:szCs w:val="22"/>
        </w:rPr>
        <w:t>.”</w:t>
      </w:r>
    </w:p>
    <w:p w:rsidR="00A370D3" w:rsidRPr="00482877" w:rsidRDefault="00A370D3" w:rsidP="00A370D3">
      <w:pPr>
        <w:pBdr>
          <w:top w:val="nil"/>
          <w:left w:val="nil"/>
          <w:bottom w:val="nil"/>
          <w:right w:val="nil"/>
          <w:between w:val="nil"/>
        </w:pBdr>
        <w:ind w:left="705" w:hanging="705"/>
        <w:jc w:val="both"/>
        <w:rPr>
          <w:i/>
          <w:sz w:val="22"/>
          <w:szCs w:val="22"/>
        </w:rPr>
      </w:pPr>
    </w:p>
    <w:p w:rsidR="00A370D3" w:rsidRPr="00482877" w:rsidRDefault="000966CB" w:rsidP="00A370D3">
      <w:pPr>
        <w:spacing w:after="240"/>
        <w:ind w:left="705" w:hanging="705"/>
        <w:jc w:val="both"/>
        <w:rPr>
          <w:i/>
          <w:sz w:val="22"/>
          <w:szCs w:val="22"/>
        </w:rPr>
      </w:pPr>
      <w:r w:rsidRPr="00482877">
        <w:rPr>
          <w:b/>
          <w:sz w:val="22"/>
          <w:szCs w:val="22"/>
        </w:rPr>
        <w:t xml:space="preserve">Que, </w:t>
      </w:r>
      <w:r w:rsidRPr="00482877">
        <w:rPr>
          <w:b/>
          <w:sz w:val="22"/>
          <w:szCs w:val="22"/>
        </w:rPr>
        <w:tab/>
      </w:r>
      <w:r w:rsidRPr="00482877">
        <w:rPr>
          <w:sz w:val="22"/>
          <w:szCs w:val="22"/>
        </w:rPr>
        <w:t xml:space="preserve">mediante </w:t>
      </w:r>
      <w:r w:rsidR="00362180" w:rsidRPr="00482877">
        <w:rPr>
          <w:sz w:val="22"/>
          <w:szCs w:val="22"/>
        </w:rPr>
        <w:t>oficio N° GADDMQ-SGSG-DMGR-2022-1934-OF, de fecha 23 de noviembre de 2022</w:t>
      </w:r>
      <w:r w:rsidRPr="00482877">
        <w:rPr>
          <w:sz w:val="22"/>
          <w:szCs w:val="22"/>
        </w:rPr>
        <w:t xml:space="preserve">, emitido por el Secretario General de Seguridad y Gobernabilidad remite el Informe Técnico </w:t>
      </w:r>
      <w:r w:rsidR="009C499A">
        <w:rPr>
          <w:sz w:val="22"/>
          <w:szCs w:val="22"/>
        </w:rPr>
        <w:t>N° I-028</w:t>
      </w:r>
      <w:r w:rsidR="00362180" w:rsidRPr="00482877">
        <w:rPr>
          <w:sz w:val="22"/>
          <w:szCs w:val="22"/>
        </w:rPr>
        <w:t>-EAH-AT-DMRG-2022</w:t>
      </w:r>
      <w:r w:rsidRPr="00482877">
        <w:rPr>
          <w:sz w:val="22"/>
          <w:szCs w:val="22"/>
        </w:rPr>
        <w:t xml:space="preserve">, el mismo que establece la calificación de riesgo conforme al </w:t>
      </w:r>
      <w:r w:rsidR="00362180" w:rsidRPr="00482877">
        <w:rPr>
          <w:sz w:val="22"/>
          <w:szCs w:val="22"/>
        </w:rPr>
        <w:t xml:space="preserve">siguiente detalle: </w:t>
      </w:r>
      <w:r w:rsidR="006662BB" w:rsidRPr="00482877">
        <w:rPr>
          <w:b/>
          <w:sz w:val="22"/>
          <w:szCs w:val="22"/>
        </w:rPr>
        <w:t>Movimientos en masa</w:t>
      </w:r>
      <w:r w:rsidR="006662BB" w:rsidRPr="00482877">
        <w:rPr>
          <w:sz w:val="22"/>
          <w:szCs w:val="22"/>
        </w:rPr>
        <w:t xml:space="preserve">: el AHHYC “Curiquingue I” presenta frente a deslizamientos un </w:t>
      </w:r>
      <w:r w:rsidR="006662BB" w:rsidRPr="00482877">
        <w:rPr>
          <w:b/>
          <w:sz w:val="22"/>
          <w:szCs w:val="22"/>
        </w:rPr>
        <w:t>Riesgo Bajo Mitigable</w:t>
      </w:r>
      <w:r w:rsidR="006662BB" w:rsidRPr="00482877">
        <w:rPr>
          <w:sz w:val="22"/>
          <w:szCs w:val="22"/>
        </w:rPr>
        <w:t xml:space="preserve"> para los todos los lotes.</w:t>
      </w:r>
    </w:p>
    <w:p w:rsidR="004E7375" w:rsidRPr="00482877" w:rsidRDefault="000966CB" w:rsidP="004E7375">
      <w:pPr>
        <w:spacing w:after="240"/>
        <w:ind w:left="705" w:hanging="705"/>
        <w:jc w:val="both"/>
        <w:rPr>
          <w:i/>
          <w:sz w:val="22"/>
          <w:szCs w:val="22"/>
        </w:rPr>
      </w:pPr>
      <w:r w:rsidRPr="00482877">
        <w:rPr>
          <w:b/>
          <w:sz w:val="22"/>
          <w:szCs w:val="22"/>
        </w:rPr>
        <w:t xml:space="preserve">Que, </w:t>
      </w:r>
      <w:r w:rsidRPr="00482877">
        <w:rPr>
          <w:b/>
          <w:sz w:val="22"/>
          <w:szCs w:val="22"/>
        </w:rPr>
        <w:tab/>
      </w:r>
      <w:r w:rsidRPr="00482877">
        <w:rPr>
          <w:sz w:val="22"/>
          <w:szCs w:val="22"/>
        </w:rPr>
        <w:t xml:space="preserve">mediante Informe Técnico </w:t>
      </w:r>
      <w:r w:rsidR="00362180" w:rsidRPr="00482877">
        <w:rPr>
          <w:sz w:val="22"/>
          <w:szCs w:val="22"/>
        </w:rPr>
        <w:t>N° IT-STHV-DMPPS-2022-</w:t>
      </w:r>
      <w:r w:rsidR="009C499A">
        <w:rPr>
          <w:sz w:val="22"/>
          <w:szCs w:val="22"/>
        </w:rPr>
        <w:t>196</w:t>
      </w:r>
      <w:r w:rsidRPr="00482877">
        <w:rPr>
          <w:sz w:val="22"/>
          <w:szCs w:val="22"/>
        </w:rPr>
        <w:t xml:space="preserve">, </w:t>
      </w:r>
      <w:r w:rsidR="00362180" w:rsidRPr="00482877">
        <w:rPr>
          <w:sz w:val="22"/>
          <w:szCs w:val="22"/>
        </w:rPr>
        <w:t>remitido co</w:t>
      </w:r>
      <w:r w:rsidR="006662BB" w:rsidRPr="00482877">
        <w:rPr>
          <w:sz w:val="22"/>
          <w:szCs w:val="22"/>
        </w:rPr>
        <w:t>n oficio N° STHV-DMPPS-2022-0968</w:t>
      </w:r>
      <w:r w:rsidR="00362180" w:rsidRPr="00482877">
        <w:rPr>
          <w:sz w:val="22"/>
          <w:szCs w:val="22"/>
        </w:rPr>
        <w:t xml:space="preserve">-O, del 30 de noviembre del 2022, </w:t>
      </w:r>
      <w:r w:rsidRPr="00482877">
        <w:rPr>
          <w:sz w:val="22"/>
          <w:szCs w:val="22"/>
        </w:rPr>
        <w:t xml:space="preserve">por la Dirección Metropolitana de Políticas y Planeamiento del Suelo, </w:t>
      </w:r>
      <w:r w:rsidR="00362180" w:rsidRPr="00482877">
        <w:rPr>
          <w:sz w:val="22"/>
          <w:szCs w:val="22"/>
        </w:rPr>
        <w:t xml:space="preserve">donde </w:t>
      </w:r>
      <w:r w:rsidRPr="00482877">
        <w:rPr>
          <w:sz w:val="22"/>
          <w:szCs w:val="22"/>
        </w:rPr>
        <w:t xml:space="preserve">establece </w:t>
      </w:r>
      <w:r w:rsidR="006662BB" w:rsidRPr="00482877">
        <w:rPr>
          <w:i/>
          <w:sz w:val="22"/>
          <w:szCs w:val="22"/>
        </w:rPr>
        <w:t>“(…) Con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 suelo rural; sin embargo se sugiere un cambio en el uso del suelo de Agrícola Residencial (ARR) a Residencial Rural 2 (RR2) y mantener la zonificación de A3 (A2502-10). Con los antecedentes descritos, se emite el presente informe técnico de factibilidad de cambio de zonificación del asentamiento humano de hecho y consolidado denominado “</w:t>
      </w:r>
      <w:r w:rsidR="006662BB" w:rsidRPr="00482877">
        <w:rPr>
          <w:b/>
          <w:i/>
          <w:sz w:val="22"/>
          <w:szCs w:val="22"/>
        </w:rPr>
        <w:t>Curiquingue I etapa</w:t>
      </w:r>
      <w:r w:rsidR="006662BB" w:rsidRPr="00482877">
        <w:rPr>
          <w:i/>
          <w:sz w:val="22"/>
          <w:szCs w:val="22"/>
        </w:rPr>
        <w:t>”, con el fin de continuar el proceso de regularización que corresponde.”</w:t>
      </w:r>
    </w:p>
    <w:p w:rsidR="006B0E04" w:rsidRPr="00482877" w:rsidRDefault="006B0E04" w:rsidP="004E7375">
      <w:pPr>
        <w:spacing w:after="240"/>
        <w:ind w:left="705" w:hanging="705"/>
        <w:jc w:val="both"/>
        <w:rPr>
          <w:i/>
          <w:sz w:val="22"/>
          <w:szCs w:val="22"/>
        </w:rPr>
      </w:pPr>
      <w:r w:rsidRPr="00482877">
        <w:rPr>
          <w:b/>
          <w:sz w:val="22"/>
          <w:szCs w:val="22"/>
        </w:rPr>
        <w:t>Que,</w:t>
      </w:r>
      <w:r w:rsidRPr="00482877">
        <w:rPr>
          <w:sz w:val="22"/>
          <w:szCs w:val="22"/>
        </w:rPr>
        <w:tab/>
        <w:t>mediante Informe UERB-OC-SOLT-2022-</w:t>
      </w:r>
      <w:r w:rsidR="006662BB" w:rsidRPr="00482877">
        <w:rPr>
          <w:sz w:val="22"/>
          <w:szCs w:val="22"/>
        </w:rPr>
        <w:t>008</w:t>
      </w:r>
      <w:r w:rsidRPr="00482877">
        <w:rPr>
          <w:sz w:val="22"/>
          <w:szCs w:val="22"/>
        </w:rPr>
        <w:t xml:space="preserve">, de </w:t>
      </w:r>
      <w:r w:rsidR="006662BB" w:rsidRPr="00482877">
        <w:rPr>
          <w:sz w:val="22"/>
          <w:szCs w:val="22"/>
        </w:rPr>
        <w:t>23</w:t>
      </w:r>
      <w:r w:rsidRPr="00482877">
        <w:rPr>
          <w:sz w:val="22"/>
          <w:szCs w:val="22"/>
        </w:rPr>
        <w:t xml:space="preserve"> de </w:t>
      </w:r>
      <w:r w:rsidR="00362180" w:rsidRPr="00482877">
        <w:rPr>
          <w:sz w:val="22"/>
          <w:szCs w:val="22"/>
        </w:rPr>
        <w:t>diciembre</w:t>
      </w:r>
      <w:r w:rsidR="002D4298">
        <w:rPr>
          <w:sz w:val="22"/>
          <w:szCs w:val="22"/>
        </w:rPr>
        <w:t xml:space="preserve"> de 2022,</w:t>
      </w:r>
      <w:r w:rsidRPr="00482877">
        <w:rPr>
          <w:sz w:val="22"/>
          <w:szCs w:val="22"/>
        </w:rPr>
        <w:t xml:space="preserve"> suscrito por el Coordinador de la Unidad Especial “Regula tu Barrio”, Oficina Central, se justifica la tenencia legal de la propiedad; además en su</w:t>
      </w:r>
      <w:r w:rsidR="004324AE" w:rsidRPr="00482877">
        <w:rPr>
          <w:sz w:val="22"/>
          <w:szCs w:val="22"/>
        </w:rPr>
        <w:t xml:space="preserve"> parte pertinente </w:t>
      </w:r>
      <w:r w:rsidR="004E7375" w:rsidRPr="00482877">
        <w:rPr>
          <w:sz w:val="22"/>
          <w:szCs w:val="22"/>
        </w:rPr>
        <w:t xml:space="preserve">concluye </w:t>
      </w:r>
      <w:r w:rsidR="004324AE" w:rsidRPr="00482877">
        <w:rPr>
          <w:sz w:val="22"/>
          <w:szCs w:val="22"/>
        </w:rPr>
        <w:t xml:space="preserve">que: </w:t>
      </w:r>
      <w:r w:rsidR="004E7375" w:rsidRPr="00482877">
        <w:rPr>
          <w:i/>
          <w:sz w:val="22"/>
          <w:szCs w:val="22"/>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“Curiquingue I Etapa”, como un asentamiento de INTERÉS SOCIAL. Por lo expuesto, se emite criterio socio organizativo FAVORABLE</w:t>
      </w:r>
      <w:r w:rsidR="004E7375" w:rsidRPr="00482877">
        <w:rPr>
          <w:b/>
          <w:i/>
          <w:sz w:val="22"/>
          <w:szCs w:val="22"/>
        </w:rPr>
        <w:t xml:space="preserve"> </w:t>
      </w:r>
      <w:r w:rsidR="004E7375" w:rsidRPr="00482877">
        <w:rPr>
          <w:i/>
          <w:sz w:val="22"/>
          <w:szCs w:val="22"/>
        </w:rPr>
        <w:t>para continuar con el proceso integral de regularización para el asentamiento de hecho y consolidado denominado “Curiquingue I Etapa”.</w:t>
      </w:r>
    </w:p>
    <w:p w:rsidR="007B083B" w:rsidRDefault="006B0E04" w:rsidP="007B083B">
      <w:pPr>
        <w:pBdr>
          <w:top w:val="nil"/>
          <w:left w:val="nil"/>
          <w:bottom w:val="nil"/>
          <w:right w:val="nil"/>
          <w:between w:val="nil"/>
        </w:pBdr>
        <w:ind w:left="705" w:hanging="705"/>
        <w:jc w:val="both"/>
        <w:rPr>
          <w:sz w:val="22"/>
          <w:szCs w:val="22"/>
        </w:rPr>
      </w:pPr>
      <w:r w:rsidRPr="00482877">
        <w:rPr>
          <w:b/>
          <w:sz w:val="22"/>
          <w:szCs w:val="22"/>
        </w:rPr>
        <w:t>Que,</w:t>
      </w:r>
      <w:r w:rsidRPr="00482877">
        <w:rPr>
          <w:sz w:val="22"/>
          <w:szCs w:val="22"/>
        </w:rPr>
        <w:tab/>
        <w:t xml:space="preserve">en la Mesa Institucional de </w:t>
      </w:r>
      <w:r w:rsidR="00362180" w:rsidRPr="00482877">
        <w:rPr>
          <w:sz w:val="22"/>
          <w:szCs w:val="22"/>
        </w:rPr>
        <w:t>29</w:t>
      </w:r>
      <w:r w:rsidRPr="00482877">
        <w:rPr>
          <w:sz w:val="22"/>
          <w:szCs w:val="22"/>
        </w:rPr>
        <w:t xml:space="preserve"> de </w:t>
      </w:r>
      <w:r w:rsidR="00A370D3" w:rsidRPr="00482877">
        <w:rPr>
          <w:sz w:val="22"/>
          <w:szCs w:val="22"/>
        </w:rPr>
        <w:t>diciembre</w:t>
      </w:r>
      <w:r w:rsidRPr="00482877">
        <w:rPr>
          <w:sz w:val="22"/>
          <w:szCs w:val="22"/>
        </w:rPr>
        <w:t xml:space="preserve"> del 2022 se aprobó el Informe Socio Organizativo Legal y Técnico No.  UERB-OC-SOLT-2022-</w:t>
      </w:r>
      <w:r w:rsidR="004E7375" w:rsidRPr="00482877">
        <w:rPr>
          <w:sz w:val="22"/>
          <w:szCs w:val="22"/>
        </w:rPr>
        <w:t>008</w:t>
      </w:r>
      <w:r w:rsidRPr="00482877">
        <w:rPr>
          <w:sz w:val="22"/>
          <w:szCs w:val="22"/>
        </w:rPr>
        <w:t xml:space="preserve">, de </w:t>
      </w:r>
      <w:r w:rsidR="004E7375" w:rsidRPr="00482877">
        <w:rPr>
          <w:sz w:val="22"/>
          <w:szCs w:val="22"/>
        </w:rPr>
        <w:t>23</w:t>
      </w:r>
      <w:r w:rsidRPr="00482877">
        <w:rPr>
          <w:sz w:val="22"/>
          <w:szCs w:val="22"/>
        </w:rPr>
        <w:t xml:space="preserve"> de </w:t>
      </w:r>
      <w:r w:rsidR="00362180" w:rsidRPr="00482877">
        <w:rPr>
          <w:sz w:val="22"/>
          <w:szCs w:val="22"/>
        </w:rPr>
        <w:t>diciembre</w:t>
      </w:r>
      <w:r w:rsidRPr="00482877">
        <w:rPr>
          <w:sz w:val="22"/>
          <w:szCs w:val="22"/>
        </w:rPr>
        <w:t xml:space="preserve"> de 2022, habilitante de la Ordenanza de Reconocimiento del asentamiento humano de hecho y consolidado de interés social, denominado: “</w:t>
      </w:r>
      <w:r w:rsidR="00362180" w:rsidRPr="00482877">
        <w:rPr>
          <w:sz w:val="22"/>
          <w:szCs w:val="22"/>
        </w:rPr>
        <w:t>Curiquingue II Etapa</w:t>
      </w:r>
      <w:r w:rsidRPr="00482877">
        <w:rPr>
          <w:sz w:val="22"/>
          <w:szCs w:val="22"/>
        </w:rPr>
        <w:t>”, a favor de sus copropietarios.</w:t>
      </w:r>
    </w:p>
    <w:p w:rsidR="007B083B" w:rsidRPr="008243F5" w:rsidRDefault="007B083B" w:rsidP="007B083B">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007B083B" w:rsidRPr="008243F5" w:rsidRDefault="007B083B" w:rsidP="007B083B">
      <w:pPr>
        <w:shd w:val="clear" w:color="auto" w:fill="FFFFFF"/>
        <w:autoSpaceDE w:val="0"/>
        <w:autoSpaceDN w:val="0"/>
        <w:adjustRightInd w:val="0"/>
        <w:spacing w:before="240" w:after="240"/>
        <w:ind w:left="705"/>
        <w:jc w:val="both"/>
        <w:rPr>
          <w:i/>
          <w:sz w:val="22"/>
          <w:szCs w:val="22"/>
        </w:rPr>
      </w:pPr>
      <w:r w:rsidRPr="008243F5">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007B083B" w:rsidRPr="008243F5" w:rsidRDefault="007B083B" w:rsidP="007B083B">
      <w:pPr>
        <w:shd w:val="clear" w:color="auto" w:fill="FFFFFF"/>
        <w:autoSpaceDE w:val="0"/>
        <w:autoSpaceDN w:val="0"/>
        <w:adjustRightInd w:val="0"/>
        <w:spacing w:before="240" w:after="240"/>
        <w:ind w:left="705"/>
        <w:jc w:val="both"/>
        <w:rPr>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rsidR="007B083B" w:rsidRPr="00482877" w:rsidRDefault="007B083B" w:rsidP="004E7375">
      <w:pPr>
        <w:pBdr>
          <w:top w:val="nil"/>
          <w:left w:val="nil"/>
          <w:bottom w:val="nil"/>
          <w:right w:val="nil"/>
          <w:between w:val="nil"/>
        </w:pBdr>
        <w:ind w:left="705" w:hanging="705"/>
        <w:jc w:val="both"/>
        <w:rPr>
          <w:sz w:val="22"/>
          <w:szCs w:val="22"/>
        </w:rPr>
      </w:pPr>
    </w:p>
    <w:p w:rsidR="000A76BE" w:rsidRPr="00482877" w:rsidRDefault="000A76BE" w:rsidP="00A370D3">
      <w:pPr>
        <w:pBdr>
          <w:top w:val="nil"/>
          <w:left w:val="nil"/>
          <w:bottom w:val="nil"/>
          <w:right w:val="nil"/>
          <w:between w:val="nil"/>
        </w:pBdr>
        <w:jc w:val="both"/>
        <w:rPr>
          <w:bCs/>
          <w:i/>
          <w:sz w:val="22"/>
          <w:szCs w:val="22"/>
        </w:rPr>
      </w:pPr>
    </w:p>
    <w:p w:rsidR="003F3E4F" w:rsidRPr="00482877" w:rsidRDefault="000966CB" w:rsidP="004324AE">
      <w:pPr>
        <w:spacing w:after="240"/>
        <w:jc w:val="both"/>
        <w:rPr>
          <w:b/>
          <w:sz w:val="22"/>
          <w:szCs w:val="22"/>
        </w:rPr>
      </w:pPr>
      <w:r w:rsidRPr="00482877">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3F3E4F" w:rsidRPr="00482877" w:rsidRDefault="000966CB" w:rsidP="004324AE">
      <w:pPr>
        <w:spacing w:after="240"/>
        <w:jc w:val="center"/>
        <w:rPr>
          <w:b/>
          <w:sz w:val="22"/>
          <w:szCs w:val="22"/>
        </w:rPr>
      </w:pPr>
      <w:r w:rsidRPr="00482877">
        <w:rPr>
          <w:b/>
          <w:sz w:val="22"/>
          <w:szCs w:val="22"/>
        </w:rPr>
        <w:t>EXPIDE LA SIGUIENTE:</w:t>
      </w:r>
    </w:p>
    <w:p w:rsidR="003F3E4F" w:rsidRPr="00482877" w:rsidRDefault="000966CB" w:rsidP="004324AE">
      <w:pPr>
        <w:pBdr>
          <w:top w:val="nil"/>
          <w:left w:val="nil"/>
          <w:bottom w:val="nil"/>
          <w:right w:val="nil"/>
          <w:between w:val="nil"/>
        </w:pBdr>
        <w:spacing w:after="240"/>
        <w:jc w:val="center"/>
        <w:rPr>
          <w:sz w:val="22"/>
          <w:szCs w:val="22"/>
        </w:rPr>
      </w:pPr>
      <w:r w:rsidRPr="00482877">
        <w:rPr>
          <w:b/>
          <w:sz w:val="22"/>
          <w:szCs w:val="22"/>
        </w:rPr>
        <w:t xml:space="preserve">ORDENANZA QUE APRUEBA EL  PROCESO INTEGRAL DE REGULARIZACIÓN DEL ASENTAMIENTO HUMANO DE HECHO Y CONSOLIDADO DE INTERÉS SOCIAL DENOMINADO </w:t>
      </w:r>
      <w:r w:rsidR="00357868" w:rsidRPr="00482877">
        <w:rPr>
          <w:b/>
          <w:sz w:val="22"/>
          <w:szCs w:val="22"/>
        </w:rPr>
        <w:t>“CURIQUINGUE I</w:t>
      </w:r>
      <w:r w:rsidR="00A370D3" w:rsidRPr="00482877">
        <w:rPr>
          <w:b/>
          <w:sz w:val="22"/>
          <w:szCs w:val="22"/>
        </w:rPr>
        <w:t xml:space="preserve"> ETAPA”, </w:t>
      </w:r>
      <w:r w:rsidRPr="00482877">
        <w:rPr>
          <w:b/>
          <w:sz w:val="22"/>
          <w:szCs w:val="22"/>
        </w:rPr>
        <w:t>A FAVOR DE SUS COPROPIETARIOS.</w:t>
      </w: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 xml:space="preserve">Artículo 1.- Objeto.- </w:t>
      </w:r>
      <w:r w:rsidRPr="00482877">
        <w:rPr>
          <w:sz w:val="22"/>
          <w:szCs w:val="22"/>
        </w:rPr>
        <w:t xml:space="preserve">La presente ordenanza tiene por objeto reconocer y aprobar el fraccionamiento del predio </w:t>
      </w:r>
      <w:r w:rsidR="004E7375" w:rsidRPr="00482877">
        <w:rPr>
          <w:sz w:val="22"/>
          <w:szCs w:val="22"/>
        </w:rPr>
        <w:t>594162</w:t>
      </w:r>
      <w:r w:rsidRPr="00482877">
        <w:rPr>
          <w:sz w:val="22"/>
          <w:szCs w:val="22"/>
        </w:rPr>
        <w:t xml:space="preserve">, sus pasajes, modificando la zonificación en el que se encuentra el asentamiento humano de hecho y consolidado de interés social denominado </w:t>
      </w:r>
      <w:r w:rsidR="004E7375" w:rsidRPr="00482877">
        <w:rPr>
          <w:sz w:val="22"/>
          <w:szCs w:val="22"/>
        </w:rPr>
        <w:t>“Curiquingue I</w:t>
      </w:r>
      <w:r w:rsidR="00A370D3" w:rsidRPr="00482877">
        <w:rPr>
          <w:sz w:val="22"/>
          <w:szCs w:val="22"/>
        </w:rPr>
        <w:t xml:space="preserve"> Etapa”, </w:t>
      </w:r>
      <w:r w:rsidRPr="00482877">
        <w:rPr>
          <w:sz w:val="22"/>
          <w:szCs w:val="22"/>
        </w:rPr>
        <w:t>a favor de sus copropietarios.</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 xml:space="preserve">Artículo 2.- De los planos y documentos presentados.- </w:t>
      </w:r>
      <w:r w:rsidRPr="00482877">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4E7375" w:rsidRPr="00482877">
        <w:rPr>
          <w:sz w:val="22"/>
          <w:szCs w:val="22"/>
        </w:rPr>
        <w:t>“Curiquingue I</w:t>
      </w:r>
      <w:r w:rsidR="00A370D3" w:rsidRPr="00482877">
        <w:rPr>
          <w:sz w:val="22"/>
          <w:szCs w:val="22"/>
        </w:rPr>
        <w:t xml:space="preserve"> Etapa”</w:t>
      </w:r>
      <w:r w:rsidRPr="00482877">
        <w:rPr>
          <w:sz w:val="22"/>
          <w:szCs w:val="22"/>
        </w:rPr>
        <w:t xml:space="preserve">, ubicado en la parroquia </w:t>
      </w:r>
      <w:r w:rsidR="00A370D3" w:rsidRPr="00482877">
        <w:rPr>
          <w:sz w:val="22"/>
          <w:szCs w:val="22"/>
        </w:rPr>
        <w:t>La Merced</w:t>
      </w:r>
      <w:r w:rsidRPr="00482877">
        <w:rPr>
          <w:sz w:val="22"/>
          <w:szCs w:val="22"/>
        </w:rPr>
        <w:t xml:space="preserve">, y de los funcionarios </w:t>
      </w:r>
      <w:r w:rsidR="007A3618" w:rsidRPr="00482877">
        <w:rPr>
          <w:sz w:val="22"/>
          <w:szCs w:val="22"/>
        </w:rPr>
        <w:t>públicos</w:t>
      </w:r>
      <w:r w:rsidRPr="00482877">
        <w:rPr>
          <w:sz w:val="22"/>
          <w:szCs w:val="22"/>
        </w:rPr>
        <w:t xml:space="preserve"> que </w:t>
      </w:r>
      <w:r w:rsidR="007A3618" w:rsidRPr="00482877">
        <w:rPr>
          <w:sz w:val="22"/>
          <w:szCs w:val="22"/>
        </w:rPr>
        <w:t>emitieron</w:t>
      </w:r>
      <w:r w:rsidRPr="00482877">
        <w:rPr>
          <w:sz w:val="22"/>
          <w:szCs w:val="22"/>
        </w:rPr>
        <w:t xml:space="preserve"> los informes habilitantes de este procedimiento de regularización, salvo que estos hayan sido inducidos al engaño o al error.</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spacing w:after="240"/>
        <w:jc w:val="both"/>
        <w:rPr>
          <w:sz w:val="22"/>
          <w:szCs w:val="22"/>
        </w:rPr>
      </w:pPr>
      <w:r w:rsidRPr="00482877">
        <w:rPr>
          <w:sz w:val="22"/>
          <w:szCs w:val="22"/>
        </w:rPr>
        <w:t>En caso de comprobarse ocultación o falsedad en planos, datos, documentos, o de existir reclamos de terceros afectados, será de exclusiva responsabilidad del técnico y de los copropietarios del predio.</w:t>
      </w:r>
    </w:p>
    <w:p w:rsidR="003F3E4F" w:rsidRPr="00482877" w:rsidRDefault="000966CB" w:rsidP="004324AE">
      <w:pPr>
        <w:spacing w:after="240"/>
        <w:jc w:val="both"/>
        <w:rPr>
          <w:sz w:val="22"/>
          <w:szCs w:val="22"/>
        </w:rPr>
      </w:pPr>
      <w:r w:rsidRPr="00482877">
        <w:rPr>
          <w:sz w:val="22"/>
          <w:szCs w:val="22"/>
        </w:rPr>
        <w:t>Las dimensiones y superficies de los lotes son las determinadas en el plano aprobatorio que forma parte integrante de esta Ordenanza.</w:t>
      </w:r>
    </w:p>
    <w:p w:rsidR="003F3E4F" w:rsidRPr="00482877" w:rsidRDefault="000966CB" w:rsidP="004324AE">
      <w:pPr>
        <w:spacing w:after="240"/>
        <w:jc w:val="both"/>
        <w:rPr>
          <w:sz w:val="22"/>
          <w:szCs w:val="22"/>
        </w:rPr>
      </w:pPr>
      <w:r w:rsidRPr="00482877">
        <w:rPr>
          <w:sz w:val="22"/>
          <w:szCs w:val="22"/>
        </w:rPr>
        <w:t xml:space="preserve">Los copropietarios del asentamiento humano de hecho y consolidado de interés social denominado </w:t>
      </w:r>
      <w:r w:rsidR="004E7375" w:rsidRPr="00482877">
        <w:rPr>
          <w:sz w:val="22"/>
          <w:szCs w:val="22"/>
        </w:rPr>
        <w:t>“Curiquingue I</w:t>
      </w:r>
      <w:r w:rsidR="00A370D3" w:rsidRPr="00482877">
        <w:rPr>
          <w:sz w:val="22"/>
          <w:szCs w:val="22"/>
        </w:rPr>
        <w:t xml:space="preserve"> Etapa”, </w:t>
      </w:r>
      <w:r w:rsidRPr="00482877">
        <w:rPr>
          <w:sz w:val="22"/>
          <w:szCs w:val="22"/>
        </w:rPr>
        <w:t xml:space="preserve">ubicado en la parroquia </w:t>
      </w:r>
      <w:r w:rsidR="00A370D3" w:rsidRPr="00482877">
        <w:rPr>
          <w:sz w:val="22"/>
          <w:szCs w:val="22"/>
        </w:rPr>
        <w:t>La Merced</w:t>
      </w:r>
      <w:r w:rsidRPr="00482877">
        <w:rPr>
          <w:sz w:val="22"/>
          <w:szCs w:val="22"/>
        </w:rPr>
        <w:t>, se comprometen a respetar las características de los lotes establecidas en el plano y en este instrumento; por tanto, no podrán fraccionarlos o dividirlos.</w:t>
      </w:r>
    </w:p>
    <w:p w:rsidR="003F3E4F" w:rsidRPr="00482877" w:rsidRDefault="000966CB" w:rsidP="004324AE">
      <w:pPr>
        <w:spacing w:after="240"/>
        <w:jc w:val="both"/>
        <w:rPr>
          <w:sz w:val="22"/>
          <w:szCs w:val="22"/>
        </w:rPr>
      </w:pPr>
      <w:r w:rsidRPr="00482877">
        <w:rPr>
          <w:sz w:val="22"/>
          <w:szCs w:val="22"/>
        </w:rPr>
        <w:t xml:space="preserve">El incumplimiento de lo dispuesto en la presente Ordenanza y en la normativa metropolitana y nacional vigente al respecto, dará lugar a la imposición de las sanciones correspondientes. </w:t>
      </w:r>
    </w:p>
    <w:p w:rsidR="003F3E4F" w:rsidRPr="00482877" w:rsidRDefault="000966CB" w:rsidP="004324AE">
      <w:pPr>
        <w:spacing w:after="240"/>
        <w:jc w:val="both"/>
        <w:rPr>
          <w:sz w:val="22"/>
          <w:szCs w:val="22"/>
        </w:rPr>
      </w:pPr>
      <w:r w:rsidRPr="00482877">
        <w:rPr>
          <w:b/>
          <w:sz w:val="22"/>
          <w:szCs w:val="22"/>
        </w:rPr>
        <w:t xml:space="preserve">Artículo 3.- Declaratoria de interés social.- </w:t>
      </w:r>
      <w:r w:rsidRPr="00482877">
        <w:rPr>
          <w:sz w:val="22"/>
          <w:szCs w:val="22"/>
        </w:rPr>
        <w:t>Por las condiciones del asentamiento humano de hecho y consolidado, se lo aprueba considerándolo de interés social de conformidad con la normativa vigente.</w:t>
      </w:r>
    </w:p>
    <w:p w:rsidR="003F3E4F" w:rsidRPr="00482877" w:rsidRDefault="000966CB" w:rsidP="004324AE">
      <w:pPr>
        <w:spacing w:after="240"/>
        <w:jc w:val="both"/>
        <w:rPr>
          <w:b/>
          <w:sz w:val="22"/>
          <w:szCs w:val="22"/>
        </w:rPr>
      </w:pPr>
      <w:r w:rsidRPr="00482877">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482877" w:rsidTr="00AD58AD">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 xml:space="preserve">Nº de predio: </w:t>
            </w:r>
          </w:p>
        </w:tc>
        <w:tc>
          <w:tcPr>
            <w:tcW w:w="2836" w:type="dxa"/>
            <w:tcBorders>
              <w:top w:val="single" w:sz="4" w:space="0" w:color="000000"/>
              <w:left w:val="single" w:sz="4" w:space="0" w:color="000000"/>
              <w:bottom w:val="single" w:sz="4" w:space="0" w:color="000000"/>
              <w:right w:val="nil"/>
            </w:tcBorders>
            <w:vAlign w:val="center"/>
          </w:tcPr>
          <w:p w:rsidR="003F3E4F" w:rsidRPr="00482877" w:rsidRDefault="00A4644B" w:rsidP="004324AE">
            <w:pPr>
              <w:pBdr>
                <w:top w:val="nil"/>
                <w:left w:val="nil"/>
                <w:bottom w:val="nil"/>
                <w:right w:val="nil"/>
                <w:between w:val="nil"/>
              </w:pBdr>
              <w:rPr>
                <w:sz w:val="22"/>
                <w:szCs w:val="22"/>
              </w:rPr>
            </w:pPr>
            <w:r w:rsidRPr="00482877">
              <w:rPr>
                <w:sz w:val="22"/>
                <w:szCs w:val="22"/>
              </w:rPr>
              <w:t>594162</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pBdr>
                <w:top w:val="nil"/>
                <w:left w:val="nil"/>
                <w:bottom w:val="nil"/>
                <w:right w:val="nil"/>
                <w:between w:val="nil"/>
              </w:pBd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Zonificación:</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4324AE">
            <w:pPr>
              <w:rPr>
                <w:sz w:val="22"/>
                <w:szCs w:val="22"/>
              </w:rPr>
            </w:pPr>
            <w:r w:rsidRPr="00482877">
              <w:rPr>
                <w:sz w:val="22"/>
                <w:szCs w:val="22"/>
              </w:rPr>
              <w:t>A3 (2502-10)</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Lote mínimo:</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AD58AD">
            <w:pPr>
              <w:rPr>
                <w:sz w:val="22"/>
                <w:szCs w:val="22"/>
              </w:rPr>
            </w:pPr>
            <w:r w:rsidRPr="00482877">
              <w:rPr>
                <w:sz w:val="22"/>
                <w:szCs w:val="22"/>
              </w:rPr>
              <w:t>2500 m2</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482877" w:rsidRDefault="000966CB" w:rsidP="004324AE">
            <w:pPr>
              <w:rPr>
                <w:b/>
                <w:sz w:val="22"/>
                <w:szCs w:val="22"/>
              </w:rPr>
            </w:pPr>
            <w:r w:rsidRPr="00482877">
              <w:rPr>
                <w:b/>
                <w:sz w:val="22"/>
                <w:szCs w:val="22"/>
              </w:rPr>
              <w:t>Forma de ocupación del suelo:</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4324AE">
            <w:pPr>
              <w:rPr>
                <w:sz w:val="22"/>
                <w:szCs w:val="22"/>
              </w:rPr>
            </w:pPr>
            <w:r w:rsidRPr="00482877">
              <w:rPr>
                <w:sz w:val="22"/>
                <w:szCs w:val="22"/>
              </w:rPr>
              <w:t>(A) Aislada</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4324AE"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82877" w:rsidRDefault="000966CB" w:rsidP="004324AE">
            <w:pPr>
              <w:rPr>
                <w:b/>
                <w:sz w:val="22"/>
                <w:szCs w:val="22"/>
              </w:rPr>
            </w:pPr>
            <w:r w:rsidRPr="00482877">
              <w:rPr>
                <w:b/>
                <w:sz w:val="22"/>
                <w:szCs w:val="22"/>
              </w:rPr>
              <w:t>Uso principal de suelo:</w:t>
            </w:r>
          </w:p>
        </w:tc>
        <w:tc>
          <w:tcPr>
            <w:tcW w:w="2836" w:type="dxa"/>
            <w:tcBorders>
              <w:top w:val="single" w:sz="4" w:space="0" w:color="000000"/>
              <w:left w:val="single" w:sz="4" w:space="0" w:color="000000"/>
              <w:bottom w:val="single" w:sz="4" w:space="0" w:color="000000"/>
              <w:right w:val="nil"/>
            </w:tcBorders>
          </w:tcPr>
          <w:p w:rsidR="003F3E4F" w:rsidRPr="00482877" w:rsidRDefault="00A4644B" w:rsidP="004324AE">
            <w:pPr>
              <w:rPr>
                <w:sz w:val="22"/>
                <w:szCs w:val="22"/>
              </w:rPr>
            </w:pPr>
            <w:r w:rsidRPr="00482877">
              <w:rPr>
                <w:sz w:val="22"/>
                <w:szCs w:val="22"/>
              </w:rPr>
              <w:t>(ARR) Agrícola Residencial Rural</w:t>
            </w:r>
          </w:p>
        </w:tc>
        <w:tc>
          <w:tcPr>
            <w:tcW w:w="2836" w:type="dxa"/>
            <w:tcBorders>
              <w:top w:val="single" w:sz="4" w:space="0" w:color="000000"/>
              <w:left w:val="nil"/>
              <w:bottom w:val="single" w:sz="4" w:space="0" w:color="000000"/>
              <w:right w:val="single" w:sz="4" w:space="0" w:color="000000"/>
            </w:tcBorders>
          </w:tcPr>
          <w:p w:rsidR="003F3E4F" w:rsidRPr="00482877" w:rsidRDefault="003F3E4F" w:rsidP="004324AE">
            <w:pPr>
              <w:rPr>
                <w:sz w:val="22"/>
                <w:szCs w:val="22"/>
              </w:rPr>
            </w:pPr>
          </w:p>
        </w:tc>
      </w:tr>
      <w:tr w:rsidR="00A4644B" w:rsidRPr="00482877" w:rsidTr="00AD58AD">
        <w:trPr>
          <w:trHeight w:val="87"/>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Clasificación del suelo:</w:t>
            </w:r>
          </w:p>
        </w:tc>
        <w:tc>
          <w:tcPr>
            <w:tcW w:w="2836" w:type="dxa"/>
            <w:tcBorders>
              <w:top w:val="single" w:sz="4" w:space="0" w:color="000000"/>
              <w:left w:val="single" w:sz="4" w:space="0" w:color="000000"/>
              <w:bottom w:val="single" w:sz="4" w:space="0" w:color="000000"/>
              <w:right w:val="nil"/>
            </w:tcBorders>
          </w:tcPr>
          <w:p w:rsidR="00A4644B" w:rsidRPr="00482877" w:rsidRDefault="00A4644B" w:rsidP="00A4644B">
            <w:pPr>
              <w:rPr>
                <w:color w:val="000000"/>
                <w:sz w:val="22"/>
                <w:szCs w:val="22"/>
              </w:rPr>
            </w:pPr>
            <w:r w:rsidRPr="00482877">
              <w:rPr>
                <w:sz w:val="22"/>
                <w:szCs w:val="22"/>
              </w:rPr>
              <w:t>(SRU) Suelo Rural</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rPr>
                <w:color w:val="000000"/>
                <w:sz w:val="22"/>
                <w:szCs w:val="22"/>
              </w:rPr>
            </w:pPr>
          </w:p>
        </w:tc>
      </w:tr>
      <w:tr w:rsidR="00A4644B" w:rsidRPr="00482877">
        <w:trPr>
          <w:trHeight w:val="275"/>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A4644B" w:rsidRPr="00482877" w:rsidRDefault="00A4644B" w:rsidP="00A4644B">
            <w:pPr>
              <w:rPr>
                <w:b/>
                <w:sz w:val="22"/>
                <w:szCs w:val="22"/>
              </w:rPr>
            </w:pPr>
            <w:r w:rsidRPr="00482877">
              <w:rPr>
                <w:b/>
                <w:sz w:val="22"/>
                <w:szCs w:val="22"/>
              </w:rPr>
              <w:t>25</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rPr>
                <w:sz w:val="22"/>
                <w:szCs w:val="22"/>
              </w:rPr>
            </w:pPr>
          </w:p>
        </w:tc>
      </w:tr>
      <w:tr w:rsidR="00A4644B" w:rsidRPr="00482877">
        <w:trPr>
          <w:trHeight w:val="87"/>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A4644B" w:rsidRPr="00482877" w:rsidRDefault="00A4644B" w:rsidP="00A4644B">
            <w:pPr>
              <w:pBdr>
                <w:top w:val="nil"/>
                <w:left w:val="nil"/>
                <w:bottom w:val="nil"/>
                <w:right w:val="nil"/>
                <w:between w:val="nil"/>
              </w:pBdr>
              <w:rPr>
                <w:sz w:val="22"/>
                <w:szCs w:val="22"/>
              </w:rPr>
            </w:pPr>
            <w:r w:rsidRPr="00482877">
              <w:rPr>
                <w:color w:val="000000"/>
                <w:sz w:val="22"/>
                <w:szCs w:val="22"/>
              </w:rPr>
              <w:t>12.466,32</w:t>
            </w:r>
            <w:r w:rsidRPr="00482877">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pBdr>
                <w:top w:val="nil"/>
                <w:left w:val="nil"/>
                <w:bottom w:val="nil"/>
                <w:right w:val="nil"/>
                <w:between w:val="nil"/>
              </w:pBdr>
              <w:rPr>
                <w:sz w:val="22"/>
                <w:szCs w:val="22"/>
              </w:rPr>
            </w:pPr>
          </w:p>
        </w:tc>
      </w:tr>
      <w:tr w:rsidR="00A4644B" w:rsidRPr="00482877" w:rsidTr="00AD58AD">
        <w:trPr>
          <w:trHeight w:val="299"/>
        </w:trPr>
        <w:tc>
          <w:tcPr>
            <w:tcW w:w="3118" w:type="dxa"/>
            <w:tcBorders>
              <w:top w:val="single" w:sz="4" w:space="0" w:color="000000"/>
              <w:left w:val="single" w:sz="4" w:space="0" w:color="000000"/>
              <w:bottom w:val="single" w:sz="4" w:space="0" w:color="auto"/>
              <w:right w:val="single" w:sz="4" w:space="0" w:color="000000"/>
            </w:tcBorders>
          </w:tcPr>
          <w:p w:rsidR="00A4644B" w:rsidRPr="00482877" w:rsidRDefault="00A4644B" w:rsidP="00A4644B">
            <w:pPr>
              <w:rPr>
                <w:b/>
                <w:sz w:val="22"/>
                <w:szCs w:val="22"/>
              </w:rPr>
            </w:pPr>
            <w:r w:rsidRPr="00482877">
              <w:rPr>
                <w:b/>
                <w:bCs/>
                <w:color w:val="000000"/>
                <w:sz w:val="22"/>
                <w:szCs w:val="22"/>
              </w:rPr>
              <w:t>Área de vías internas:</w:t>
            </w:r>
          </w:p>
        </w:tc>
        <w:tc>
          <w:tcPr>
            <w:tcW w:w="2836" w:type="dxa"/>
            <w:tcBorders>
              <w:top w:val="single" w:sz="4" w:space="0" w:color="000000"/>
              <w:left w:val="single" w:sz="4" w:space="0" w:color="000000"/>
              <w:bottom w:val="single" w:sz="4" w:space="0" w:color="auto"/>
              <w:right w:val="nil"/>
            </w:tcBorders>
          </w:tcPr>
          <w:p w:rsidR="00A4644B" w:rsidRPr="00482877" w:rsidRDefault="00A4644B" w:rsidP="00A4644B">
            <w:pPr>
              <w:pBdr>
                <w:top w:val="nil"/>
                <w:left w:val="nil"/>
                <w:bottom w:val="nil"/>
                <w:right w:val="nil"/>
                <w:between w:val="nil"/>
              </w:pBdr>
              <w:rPr>
                <w:sz w:val="22"/>
                <w:szCs w:val="22"/>
              </w:rPr>
            </w:pPr>
            <w:r w:rsidRPr="00482877">
              <w:rPr>
                <w:color w:val="000000"/>
                <w:sz w:val="22"/>
                <w:szCs w:val="22"/>
              </w:rPr>
              <w:t xml:space="preserve">1.304,18 </w:t>
            </w:r>
            <w:r w:rsidR="002D4298">
              <w:rPr>
                <w:color w:val="000000"/>
                <w:sz w:val="22"/>
                <w:szCs w:val="22"/>
              </w:rPr>
              <w:t xml:space="preserve">  </w:t>
            </w:r>
            <w:r w:rsidRPr="00482877">
              <w:rPr>
                <w:sz w:val="22"/>
                <w:szCs w:val="22"/>
              </w:rPr>
              <w:t>m2</w:t>
            </w:r>
          </w:p>
        </w:tc>
        <w:tc>
          <w:tcPr>
            <w:tcW w:w="2836" w:type="dxa"/>
            <w:tcBorders>
              <w:top w:val="single" w:sz="4" w:space="0" w:color="000000"/>
              <w:left w:val="nil"/>
              <w:bottom w:val="single" w:sz="4" w:space="0" w:color="auto"/>
              <w:right w:val="single" w:sz="4" w:space="0" w:color="000000"/>
            </w:tcBorders>
          </w:tcPr>
          <w:p w:rsidR="00A4644B" w:rsidRPr="00482877" w:rsidRDefault="00A4644B" w:rsidP="00A4644B">
            <w:pPr>
              <w:pBdr>
                <w:top w:val="nil"/>
                <w:left w:val="nil"/>
                <w:bottom w:val="nil"/>
                <w:right w:val="nil"/>
                <w:between w:val="nil"/>
              </w:pBdr>
              <w:rPr>
                <w:sz w:val="22"/>
                <w:szCs w:val="22"/>
              </w:rPr>
            </w:pPr>
          </w:p>
        </w:tc>
      </w:tr>
      <w:tr w:rsidR="00A4644B" w:rsidRPr="00482877" w:rsidTr="00AD58AD">
        <w:trPr>
          <w:trHeight w:val="220"/>
        </w:trPr>
        <w:tc>
          <w:tcPr>
            <w:tcW w:w="3118" w:type="dxa"/>
            <w:tcBorders>
              <w:top w:val="single" w:sz="4" w:space="0" w:color="auto"/>
              <w:left w:val="single" w:sz="4" w:space="0" w:color="000000"/>
              <w:bottom w:val="single" w:sz="4" w:space="0" w:color="000000"/>
              <w:right w:val="single" w:sz="4" w:space="0" w:color="000000"/>
            </w:tcBorders>
          </w:tcPr>
          <w:p w:rsidR="00A4644B" w:rsidRPr="00482877" w:rsidRDefault="00A4644B" w:rsidP="00A4644B">
            <w:pPr>
              <w:rPr>
                <w:b/>
                <w:bCs/>
                <w:color w:val="000000"/>
                <w:sz w:val="22"/>
                <w:szCs w:val="22"/>
              </w:rPr>
            </w:pPr>
            <w:r w:rsidRPr="00482877">
              <w:rPr>
                <w:b/>
                <w:sz w:val="22"/>
                <w:szCs w:val="22"/>
              </w:rPr>
              <w:t>Área afectación vial</w:t>
            </w:r>
          </w:p>
        </w:tc>
        <w:tc>
          <w:tcPr>
            <w:tcW w:w="2836" w:type="dxa"/>
            <w:tcBorders>
              <w:top w:val="single" w:sz="4" w:space="0" w:color="auto"/>
              <w:left w:val="single" w:sz="4" w:space="0" w:color="000000"/>
              <w:bottom w:val="single" w:sz="4" w:space="0" w:color="000000"/>
              <w:right w:val="nil"/>
            </w:tcBorders>
          </w:tcPr>
          <w:p w:rsidR="00A4644B" w:rsidRPr="00482877" w:rsidRDefault="00A4644B" w:rsidP="00A4644B">
            <w:pPr>
              <w:pBdr>
                <w:top w:val="nil"/>
                <w:left w:val="nil"/>
                <w:bottom w:val="nil"/>
                <w:right w:val="nil"/>
                <w:between w:val="nil"/>
              </w:pBdr>
              <w:rPr>
                <w:sz w:val="22"/>
                <w:szCs w:val="22"/>
              </w:rPr>
            </w:pPr>
            <w:r w:rsidRPr="00482877">
              <w:rPr>
                <w:color w:val="000000"/>
                <w:sz w:val="22"/>
                <w:szCs w:val="22"/>
              </w:rPr>
              <w:t>10,00</w:t>
            </w:r>
            <w:r w:rsidRPr="00482877">
              <w:rPr>
                <w:sz w:val="22"/>
                <w:szCs w:val="22"/>
              </w:rPr>
              <w:t xml:space="preserve"> </w:t>
            </w:r>
            <w:r w:rsidR="002D4298">
              <w:rPr>
                <w:sz w:val="22"/>
                <w:szCs w:val="22"/>
              </w:rPr>
              <w:t xml:space="preserve">        </w:t>
            </w:r>
            <w:r w:rsidRPr="00482877">
              <w:rPr>
                <w:sz w:val="22"/>
                <w:szCs w:val="22"/>
              </w:rPr>
              <w:t>m2</w:t>
            </w:r>
          </w:p>
        </w:tc>
        <w:tc>
          <w:tcPr>
            <w:tcW w:w="2836" w:type="dxa"/>
            <w:tcBorders>
              <w:top w:val="single" w:sz="4" w:space="0" w:color="auto"/>
              <w:left w:val="nil"/>
              <w:bottom w:val="single" w:sz="4" w:space="0" w:color="000000"/>
              <w:right w:val="single" w:sz="4" w:space="0" w:color="000000"/>
            </w:tcBorders>
          </w:tcPr>
          <w:p w:rsidR="00A4644B" w:rsidRPr="00482877" w:rsidRDefault="00A4644B" w:rsidP="00A4644B">
            <w:pPr>
              <w:pBdr>
                <w:top w:val="nil"/>
                <w:left w:val="nil"/>
                <w:bottom w:val="nil"/>
                <w:right w:val="nil"/>
                <w:between w:val="nil"/>
              </w:pBdr>
              <w:rPr>
                <w:sz w:val="22"/>
                <w:szCs w:val="22"/>
              </w:rPr>
            </w:pPr>
          </w:p>
        </w:tc>
      </w:tr>
      <w:tr w:rsidR="00A4644B" w:rsidRPr="00482877">
        <w:trPr>
          <w:trHeight w:val="87"/>
        </w:trPr>
        <w:tc>
          <w:tcPr>
            <w:tcW w:w="3118" w:type="dxa"/>
            <w:tcBorders>
              <w:top w:val="single" w:sz="4" w:space="0" w:color="000000"/>
              <w:left w:val="single" w:sz="4" w:space="0" w:color="000000"/>
              <w:bottom w:val="single" w:sz="4" w:space="0" w:color="000000"/>
              <w:right w:val="single" w:sz="4" w:space="0" w:color="000000"/>
            </w:tcBorders>
          </w:tcPr>
          <w:p w:rsidR="00A4644B" w:rsidRPr="00482877" w:rsidRDefault="00A4644B" w:rsidP="00A4644B">
            <w:pPr>
              <w:rPr>
                <w:b/>
                <w:sz w:val="22"/>
                <w:szCs w:val="22"/>
              </w:rPr>
            </w:pPr>
            <w:r w:rsidRPr="00482877">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A4644B" w:rsidRPr="00482877" w:rsidRDefault="00A4644B" w:rsidP="00A4644B">
            <w:pPr>
              <w:pBdr>
                <w:top w:val="nil"/>
                <w:left w:val="nil"/>
                <w:bottom w:val="nil"/>
                <w:right w:val="nil"/>
                <w:between w:val="nil"/>
              </w:pBdr>
              <w:rPr>
                <w:sz w:val="22"/>
                <w:szCs w:val="22"/>
              </w:rPr>
            </w:pPr>
            <w:r w:rsidRPr="00482877">
              <w:rPr>
                <w:b/>
                <w:bCs/>
                <w:color w:val="000000"/>
                <w:sz w:val="22"/>
                <w:szCs w:val="22"/>
              </w:rPr>
              <w:t xml:space="preserve">13.780,50 </w:t>
            </w:r>
            <w:r w:rsidR="002D4298">
              <w:rPr>
                <w:b/>
                <w:bCs/>
                <w:color w:val="000000"/>
                <w:sz w:val="22"/>
                <w:szCs w:val="22"/>
              </w:rPr>
              <w:t xml:space="preserve"> </w:t>
            </w:r>
            <w:r w:rsidRPr="00482877">
              <w:rPr>
                <w:sz w:val="22"/>
                <w:szCs w:val="22"/>
              </w:rPr>
              <w:t>m2</w:t>
            </w:r>
          </w:p>
        </w:tc>
        <w:tc>
          <w:tcPr>
            <w:tcW w:w="2836" w:type="dxa"/>
            <w:tcBorders>
              <w:top w:val="single" w:sz="4" w:space="0" w:color="000000"/>
              <w:left w:val="nil"/>
              <w:bottom w:val="single" w:sz="4" w:space="0" w:color="000000"/>
              <w:right w:val="single" w:sz="4" w:space="0" w:color="000000"/>
            </w:tcBorders>
          </w:tcPr>
          <w:p w:rsidR="00A4644B" w:rsidRPr="00482877" w:rsidRDefault="00A4644B" w:rsidP="00A4644B">
            <w:pPr>
              <w:pBdr>
                <w:top w:val="nil"/>
                <w:left w:val="nil"/>
                <w:bottom w:val="nil"/>
                <w:right w:val="nil"/>
                <w:between w:val="nil"/>
              </w:pBdr>
              <w:rPr>
                <w:sz w:val="22"/>
                <w:szCs w:val="22"/>
              </w:rPr>
            </w:pPr>
          </w:p>
        </w:tc>
      </w:tr>
    </w:tbl>
    <w:p w:rsidR="003F3E4F" w:rsidRPr="00482877" w:rsidRDefault="003F3E4F" w:rsidP="004324AE">
      <w:pPr>
        <w:pBdr>
          <w:top w:val="nil"/>
          <w:left w:val="nil"/>
          <w:bottom w:val="nil"/>
          <w:right w:val="nil"/>
          <w:between w:val="nil"/>
        </w:pBdr>
        <w:rPr>
          <w:b/>
          <w:sz w:val="22"/>
          <w:szCs w:val="22"/>
        </w:rPr>
      </w:pPr>
    </w:p>
    <w:p w:rsidR="003F3E4F" w:rsidRPr="00482877" w:rsidRDefault="000966CB" w:rsidP="004324AE">
      <w:pPr>
        <w:spacing w:after="240"/>
        <w:jc w:val="both"/>
        <w:rPr>
          <w:sz w:val="22"/>
          <w:szCs w:val="22"/>
        </w:rPr>
      </w:pPr>
      <w:r w:rsidRPr="00482877">
        <w:rPr>
          <w:sz w:val="22"/>
          <w:szCs w:val="22"/>
        </w:rPr>
        <w:t xml:space="preserve">El número total de lotes, producto del fraccionamiento, es de </w:t>
      </w:r>
      <w:r w:rsidR="00EF5501" w:rsidRPr="00482877">
        <w:rPr>
          <w:bCs/>
          <w:color w:val="000000"/>
          <w:sz w:val="22"/>
          <w:szCs w:val="22"/>
        </w:rPr>
        <w:t>25</w:t>
      </w:r>
      <w:r w:rsidRPr="00482877">
        <w:rPr>
          <w:sz w:val="22"/>
          <w:szCs w:val="22"/>
        </w:rPr>
        <w:t xml:space="preserve">, signados del uno (1) al </w:t>
      </w:r>
      <w:r w:rsidR="00EF5501" w:rsidRPr="00482877">
        <w:rPr>
          <w:sz w:val="22"/>
          <w:szCs w:val="22"/>
        </w:rPr>
        <w:t>veinte y cinco</w:t>
      </w:r>
      <w:r w:rsidR="00865E78" w:rsidRPr="00482877">
        <w:rPr>
          <w:sz w:val="22"/>
          <w:szCs w:val="22"/>
        </w:rPr>
        <w:t xml:space="preserve"> (</w:t>
      </w:r>
      <w:r w:rsidR="00EF5501" w:rsidRPr="00482877">
        <w:rPr>
          <w:sz w:val="22"/>
          <w:szCs w:val="22"/>
        </w:rPr>
        <w:t>25</w:t>
      </w:r>
      <w:r w:rsidRPr="00482877">
        <w:rPr>
          <w:sz w:val="22"/>
          <w:szCs w:val="22"/>
        </w:rPr>
        <w:t>), cuyo detalle es el que consta en los planos aprobatorios que forman parte de la presente Ordenanza.</w:t>
      </w:r>
    </w:p>
    <w:p w:rsidR="003F3E4F" w:rsidRPr="00482877" w:rsidRDefault="000966CB" w:rsidP="004324AE">
      <w:pPr>
        <w:jc w:val="both"/>
        <w:rPr>
          <w:sz w:val="22"/>
          <w:szCs w:val="22"/>
        </w:rPr>
      </w:pPr>
      <w:r w:rsidRPr="00482877">
        <w:rPr>
          <w:sz w:val="22"/>
          <w:szCs w:val="22"/>
        </w:rPr>
        <w:t>De acuerdo al artículo 424 del COOTAD, el área de vías, y afectación vial constante en el presente artículo, será cedida de manera gratuita a favor del Municipio del Distrito Metropolitano de Quito.</w:t>
      </w:r>
    </w:p>
    <w:p w:rsidR="003F3E4F" w:rsidRPr="00482877" w:rsidRDefault="003F3E4F" w:rsidP="004324AE">
      <w:pPr>
        <w:jc w:val="both"/>
        <w:rPr>
          <w:sz w:val="22"/>
          <w:szCs w:val="22"/>
        </w:rPr>
      </w:pPr>
    </w:p>
    <w:p w:rsidR="003F3E4F" w:rsidRPr="00482877" w:rsidRDefault="000966CB" w:rsidP="004324AE">
      <w:pPr>
        <w:spacing w:after="240"/>
        <w:jc w:val="both"/>
        <w:rPr>
          <w:sz w:val="22"/>
          <w:szCs w:val="22"/>
        </w:rPr>
      </w:pPr>
      <w:r w:rsidRPr="00482877">
        <w:rPr>
          <w:sz w:val="22"/>
          <w:szCs w:val="22"/>
        </w:rPr>
        <w:t xml:space="preserve">El área total del predio No. </w:t>
      </w:r>
      <w:r w:rsidR="00A4644B" w:rsidRPr="00482877">
        <w:rPr>
          <w:sz w:val="22"/>
          <w:szCs w:val="22"/>
        </w:rPr>
        <w:t>594162</w:t>
      </w:r>
      <w:r w:rsidRPr="00482877">
        <w:rPr>
          <w:sz w:val="22"/>
          <w:szCs w:val="22"/>
        </w:rPr>
        <w:t>,</w:t>
      </w:r>
      <w:r w:rsidR="00BD2A12" w:rsidRPr="00482877">
        <w:rPr>
          <w:sz w:val="22"/>
          <w:szCs w:val="22"/>
        </w:rPr>
        <w:t xml:space="preserve"> es la que consta con </w:t>
      </w:r>
      <w:r w:rsidR="00482877" w:rsidRPr="00482877">
        <w:rPr>
          <w:sz w:val="22"/>
          <w:szCs w:val="22"/>
        </w:rPr>
        <w:t>cédula catastral</w:t>
      </w:r>
      <w:r w:rsidR="00BD2A12" w:rsidRPr="00482877">
        <w:rPr>
          <w:sz w:val="22"/>
          <w:szCs w:val="22"/>
        </w:rPr>
        <w:t xml:space="preserve"> N°</w:t>
      </w:r>
      <w:r w:rsidR="00482877" w:rsidRPr="00482877">
        <w:rPr>
          <w:sz w:val="22"/>
          <w:szCs w:val="22"/>
        </w:rPr>
        <w:t xml:space="preserve"> 17971</w:t>
      </w:r>
      <w:r w:rsidR="00BD2A12" w:rsidRPr="00482877">
        <w:rPr>
          <w:sz w:val="22"/>
          <w:szCs w:val="22"/>
        </w:rPr>
        <w:t xml:space="preserve">, del </w:t>
      </w:r>
      <w:r w:rsidR="00482877" w:rsidRPr="00482877">
        <w:rPr>
          <w:sz w:val="22"/>
          <w:szCs w:val="22"/>
        </w:rPr>
        <w:t>11</w:t>
      </w:r>
      <w:r w:rsidR="00BD2A12" w:rsidRPr="00482877">
        <w:rPr>
          <w:sz w:val="22"/>
          <w:szCs w:val="22"/>
        </w:rPr>
        <w:t xml:space="preserve"> de diciembre del 2022, emitida por la Dirección Metropolitana de Catastro.</w:t>
      </w:r>
    </w:p>
    <w:p w:rsidR="003F3E4F" w:rsidRPr="00482877" w:rsidRDefault="000966CB" w:rsidP="004324AE">
      <w:pPr>
        <w:spacing w:after="240"/>
        <w:jc w:val="both"/>
        <w:rPr>
          <w:sz w:val="22"/>
          <w:szCs w:val="22"/>
        </w:rPr>
      </w:pPr>
      <w:r w:rsidRPr="00482877">
        <w:rPr>
          <w:sz w:val="22"/>
          <w:szCs w:val="22"/>
        </w:rPr>
        <w:t>Las áreas de los predios descritos, se encuentran rectificadas y regularizadas de conformidad al Art. 2268 del Código Municipal para el Distrito Metropolitano de Quito.</w:t>
      </w:r>
    </w:p>
    <w:p w:rsidR="003F3E4F" w:rsidRPr="00482877" w:rsidRDefault="000966CB" w:rsidP="003671D2">
      <w:pPr>
        <w:jc w:val="both"/>
        <w:rPr>
          <w:sz w:val="22"/>
          <w:szCs w:val="22"/>
        </w:rPr>
      </w:pPr>
      <w:r w:rsidRPr="00482877">
        <w:rPr>
          <w:b/>
          <w:sz w:val="22"/>
          <w:szCs w:val="22"/>
        </w:rPr>
        <w:t>Artículo 5.- Zonificación de lotes.-</w:t>
      </w:r>
      <w:r w:rsidRPr="00482877">
        <w:rPr>
          <w:sz w:val="22"/>
          <w:szCs w:val="22"/>
        </w:rPr>
        <w:t xml:space="preserve"> Los lotes fraccionados modificarán</w:t>
      </w:r>
      <w:r w:rsidR="00A4644B" w:rsidRPr="00482877">
        <w:rPr>
          <w:sz w:val="22"/>
          <w:szCs w:val="22"/>
        </w:rPr>
        <w:t xml:space="preserve"> parcialmente</w:t>
      </w:r>
      <w:r w:rsidRPr="00482877">
        <w:rPr>
          <w:sz w:val="22"/>
          <w:szCs w:val="22"/>
        </w:rPr>
        <w:t xml:space="preserve"> su zonificación conforme se detalla a continuación: </w:t>
      </w:r>
      <w:r w:rsidR="00A4644B" w:rsidRPr="00482877">
        <w:rPr>
          <w:sz w:val="22"/>
          <w:szCs w:val="22"/>
        </w:rPr>
        <w:t>A3 (2502-10)</w:t>
      </w:r>
      <w:r w:rsidRPr="00482877">
        <w:rPr>
          <w:sz w:val="22"/>
          <w:szCs w:val="22"/>
        </w:rPr>
        <w:t xml:space="preserve">; Forma de Ocupación: (A) Aislada; Lote Mínimo: </w:t>
      </w:r>
      <w:r w:rsidR="00A4644B" w:rsidRPr="00482877">
        <w:rPr>
          <w:sz w:val="22"/>
          <w:szCs w:val="22"/>
        </w:rPr>
        <w:t xml:space="preserve">2500 </w:t>
      </w:r>
      <w:r w:rsidRPr="00482877">
        <w:rPr>
          <w:sz w:val="22"/>
          <w:szCs w:val="22"/>
        </w:rPr>
        <w:t xml:space="preserve">m2; Número de Pisos: </w:t>
      </w:r>
      <w:r w:rsidR="00865E78" w:rsidRPr="00482877">
        <w:rPr>
          <w:sz w:val="22"/>
          <w:szCs w:val="22"/>
        </w:rPr>
        <w:t>2</w:t>
      </w:r>
      <w:r w:rsidRPr="00482877">
        <w:rPr>
          <w:sz w:val="22"/>
          <w:szCs w:val="22"/>
        </w:rPr>
        <w:t xml:space="preserve"> pisos; COS planta baja </w:t>
      </w:r>
      <w:r w:rsidR="003671D2" w:rsidRPr="00482877">
        <w:rPr>
          <w:sz w:val="22"/>
          <w:szCs w:val="22"/>
        </w:rPr>
        <w:t>50</w:t>
      </w:r>
      <w:r w:rsidRPr="00482877">
        <w:rPr>
          <w:sz w:val="22"/>
          <w:szCs w:val="22"/>
        </w:rPr>
        <w:t xml:space="preserve">%; COS total </w:t>
      </w:r>
      <w:r w:rsidR="003671D2" w:rsidRPr="00482877">
        <w:rPr>
          <w:sz w:val="22"/>
          <w:szCs w:val="22"/>
        </w:rPr>
        <w:t xml:space="preserve">100%; Uso de Suelo: </w:t>
      </w:r>
      <w:r w:rsidR="00A4644B" w:rsidRPr="00482877">
        <w:rPr>
          <w:b/>
          <w:sz w:val="22"/>
          <w:szCs w:val="22"/>
        </w:rPr>
        <w:t>(RR2) Residencial Rural 2</w:t>
      </w:r>
      <w:r w:rsidRPr="00482877">
        <w:rPr>
          <w:sz w:val="22"/>
          <w:szCs w:val="22"/>
        </w:rPr>
        <w:t xml:space="preserve">. </w:t>
      </w:r>
    </w:p>
    <w:p w:rsidR="003671D2" w:rsidRPr="00482877" w:rsidRDefault="003671D2" w:rsidP="00865E78">
      <w:pPr>
        <w:rPr>
          <w:color w:val="000000"/>
          <w:sz w:val="22"/>
          <w:szCs w:val="22"/>
        </w:rPr>
      </w:pPr>
    </w:p>
    <w:p w:rsidR="00865E78" w:rsidRPr="00482877" w:rsidRDefault="000966CB" w:rsidP="004324AE">
      <w:pPr>
        <w:spacing w:after="240"/>
        <w:jc w:val="both"/>
        <w:rPr>
          <w:sz w:val="22"/>
          <w:szCs w:val="22"/>
        </w:rPr>
      </w:pPr>
      <w:r w:rsidRPr="00482877">
        <w:rPr>
          <w:b/>
          <w:sz w:val="22"/>
          <w:szCs w:val="22"/>
        </w:rPr>
        <w:t xml:space="preserve">Artículo 6.- Clasificación del Suelo.- </w:t>
      </w:r>
      <w:r w:rsidRPr="00482877">
        <w:rPr>
          <w:sz w:val="22"/>
          <w:szCs w:val="22"/>
        </w:rPr>
        <w:t xml:space="preserve">Los lotes fraccionados mantendrán la clasificación vigente </w:t>
      </w:r>
      <w:r w:rsidR="00A4644B" w:rsidRPr="00482877">
        <w:rPr>
          <w:sz w:val="22"/>
          <w:szCs w:val="22"/>
        </w:rPr>
        <w:t>(SRU) Suelo Rural.</w:t>
      </w:r>
    </w:p>
    <w:p w:rsidR="003F3E4F" w:rsidRPr="00482877" w:rsidRDefault="000966CB" w:rsidP="00865E78">
      <w:pPr>
        <w:spacing w:after="240"/>
        <w:jc w:val="both"/>
        <w:rPr>
          <w:sz w:val="22"/>
          <w:szCs w:val="22"/>
        </w:rPr>
      </w:pPr>
      <w:r w:rsidRPr="00482877">
        <w:rPr>
          <w:b/>
          <w:sz w:val="22"/>
          <w:szCs w:val="22"/>
        </w:rPr>
        <w:t xml:space="preserve">Artículo 7.- Lotes por excepción.- </w:t>
      </w:r>
      <w:r w:rsidRPr="00482877">
        <w:rPr>
          <w:sz w:val="22"/>
          <w:szCs w:val="22"/>
        </w:rPr>
        <w:t>Por tratarse de un asentamiento de hecho y consolidado de interés social, se aprueban por excepción, esto es, con áreas inferiores a las mínimas establecidas en la zonif</w:t>
      </w:r>
      <w:r w:rsidR="00865E78" w:rsidRPr="00482877">
        <w:rPr>
          <w:sz w:val="22"/>
          <w:szCs w:val="22"/>
        </w:rPr>
        <w:t xml:space="preserve">icación propuesta, los lotes </w:t>
      </w:r>
      <w:r w:rsidR="00A4644B" w:rsidRPr="00482877">
        <w:rPr>
          <w:sz w:val="22"/>
          <w:szCs w:val="22"/>
        </w:rPr>
        <w:t xml:space="preserve">1, </w:t>
      </w:r>
      <w:r w:rsidRPr="00482877">
        <w:rPr>
          <w:sz w:val="22"/>
          <w:szCs w:val="22"/>
        </w:rPr>
        <w:t xml:space="preserve">2, 3, 4, 5, 6, 7, 8, </w:t>
      </w:r>
      <w:r w:rsidR="00A4644B" w:rsidRPr="00482877">
        <w:rPr>
          <w:sz w:val="22"/>
          <w:szCs w:val="22"/>
        </w:rPr>
        <w:t xml:space="preserve">9, </w:t>
      </w:r>
      <w:r w:rsidRPr="00482877">
        <w:rPr>
          <w:sz w:val="22"/>
          <w:szCs w:val="22"/>
        </w:rPr>
        <w:t>10</w:t>
      </w:r>
      <w:r w:rsidR="00865E78" w:rsidRPr="00482877">
        <w:rPr>
          <w:sz w:val="22"/>
          <w:szCs w:val="22"/>
        </w:rPr>
        <w:t>, 11, 12, 13, 14, 15, 16, 17</w:t>
      </w:r>
      <w:r w:rsidR="00A4644B" w:rsidRPr="00482877">
        <w:rPr>
          <w:sz w:val="22"/>
          <w:szCs w:val="22"/>
        </w:rPr>
        <w:t>, 18, 19, 20, 21, 22, 23, 24 y 25</w:t>
      </w:r>
      <w:r w:rsidRPr="00482877">
        <w:rPr>
          <w:sz w:val="22"/>
          <w:szCs w:val="22"/>
        </w:rPr>
        <w:t>.</w:t>
      </w: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Artículo 8.- Exoneración del porcentaje del área verde.-</w:t>
      </w:r>
      <w:r w:rsidRPr="00482877">
        <w:rPr>
          <w:sz w:val="22"/>
          <w:szCs w:val="22"/>
        </w:rPr>
        <w:t xml:space="preserve"> Los copropietarios del predio donde se encuentra el asentamiento humano de hecho y consolidado de interés social denominado </w:t>
      </w:r>
      <w:r w:rsidR="00A4644B" w:rsidRPr="00482877">
        <w:rPr>
          <w:sz w:val="22"/>
          <w:szCs w:val="22"/>
        </w:rPr>
        <w:t>“Curiquingue I</w:t>
      </w:r>
      <w:r w:rsidR="00865E78" w:rsidRPr="00482877">
        <w:rPr>
          <w:sz w:val="22"/>
          <w:szCs w:val="22"/>
        </w:rPr>
        <w:t xml:space="preserve"> Etapa”</w:t>
      </w:r>
      <w:r w:rsidRPr="00482877">
        <w:rPr>
          <w:sz w:val="22"/>
          <w:szCs w:val="22"/>
        </w:rPr>
        <w:t>, conforme a la normativa vigente se les exonera el 15% como contribución del área verde, por ser considerado como un asentamiento declarado de Interés Social.</w:t>
      </w:r>
    </w:p>
    <w:p w:rsidR="003F3E4F" w:rsidRPr="00482877" w:rsidRDefault="003F3E4F" w:rsidP="004324AE">
      <w:pPr>
        <w:pBdr>
          <w:top w:val="nil"/>
          <w:left w:val="nil"/>
          <w:bottom w:val="nil"/>
          <w:right w:val="nil"/>
          <w:between w:val="nil"/>
        </w:pBdr>
        <w:jc w:val="both"/>
        <w:rPr>
          <w:sz w:val="22"/>
          <w:szCs w:val="22"/>
        </w:rPr>
      </w:pPr>
    </w:p>
    <w:p w:rsidR="009055A9" w:rsidRPr="00482877" w:rsidRDefault="000966CB" w:rsidP="004324AE">
      <w:pPr>
        <w:spacing w:after="240"/>
        <w:jc w:val="both"/>
        <w:rPr>
          <w:i/>
          <w:sz w:val="22"/>
          <w:szCs w:val="22"/>
        </w:rPr>
      </w:pPr>
      <w:r w:rsidRPr="00482877">
        <w:rPr>
          <w:b/>
          <w:sz w:val="22"/>
          <w:szCs w:val="22"/>
        </w:rPr>
        <w:t xml:space="preserve">Artículo 9.- Calificación de Riesgos.- </w:t>
      </w:r>
      <w:r w:rsidRPr="00482877">
        <w:rPr>
          <w:sz w:val="22"/>
          <w:szCs w:val="22"/>
        </w:rPr>
        <w:t xml:space="preserve">El asentamiento humano de hecho y consolidado de interés social denominado </w:t>
      </w:r>
      <w:r w:rsidR="00A4644B" w:rsidRPr="00482877">
        <w:rPr>
          <w:sz w:val="22"/>
          <w:szCs w:val="22"/>
        </w:rPr>
        <w:t>“Curiquingue I</w:t>
      </w:r>
      <w:r w:rsidR="00865E78" w:rsidRPr="00482877">
        <w:rPr>
          <w:sz w:val="22"/>
          <w:szCs w:val="22"/>
        </w:rPr>
        <w:t xml:space="preserve"> Etapa”, </w:t>
      </w:r>
      <w:r w:rsidRPr="00482877">
        <w:rPr>
          <w:sz w:val="22"/>
          <w:szCs w:val="22"/>
        </w:rPr>
        <w:t xml:space="preserve">deberá cumplir y acatar las recomendaciones que se encuentran determinadas en el Informe Técnico </w:t>
      </w:r>
      <w:r w:rsidR="00865E78" w:rsidRPr="00482877">
        <w:rPr>
          <w:sz w:val="22"/>
          <w:szCs w:val="22"/>
        </w:rPr>
        <w:t xml:space="preserve">N°  </w:t>
      </w:r>
      <w:r w:rsidR="009055A9" w:rsidRPr="00482877">
        <w:rPr>
          <w:sz w:val="22"/>
          <w:szCs w:val="22"/>
        </w:rPr>
        <w:t>I-</w:t>
      </w:r>
      <w:r w:rsidR="002D4298">
        <w:rPr>
          <w:sz w:val="22"/>
          <w:szCs w:val="22"/>
        </w:rPr>
        <w:t>028</w:t>
      </w:r>
      <w:r w:rsidR="009055A9" w:rsidRPr="00482877">
        <w:rPr>
          <w:sz w:val="22"/>
          <w:szCs w:val="22"/>
        </w:rPr>
        <w:t>-EAH-AT-DMRG-2022</w:t>
      </w:r>
      <w:r w:rsidRPr="00482877">
        <w:rPr>
          <w:sz w:val="22"/>
          <w:szCs w:val="22"/>
        </w:rPr>
        <w:t>, en el cual, califica en el numeral 6.1 referente al nivel de riesgo para la regularización de tierras indicando: “</w:t>
      </w:r>
      <w:r w:rsidR="00865E78" w:rsidRPr="00482877">
        <w:rPr>
          <w:b/>
          <w:i/>
          <w:sz w:val="22"/>
          <w:szCs w:val="22"/>
        </w:rPr>
        <w:t>Movimientos en masa:</w:t>
      </w:r>
      <w:r w:rsidR="009055A9" w:rsidRPr="00482877">
        <w:rPr>
          <w:i/>
          <w:sz w:val="22"/>
          <w:szCs w:val="22"/>
        </w:rPr>
        <w:t xml:space="preserve"> el AHHYC “Curiquingue I</w:t>
      </w:r>
      <w:r w:rsidR="00865E78" w:rsidRPr="00482877">
        <w:rPr>
          <w:i/>
          <w:sz w:val="22"/>
          <w:szCs w:val="22"/>
        </w:rPr>
        <w:t xml:space="preserve">” presenta frente a deslizamientos un </w:t>
      </w:r>
      <w:r w:rsidR="00865E78" w:rsidRPr="00482877">
        <w:rPr>
          <w:b/>
          <w:i/>
          <w:sz w:val="22"/>
          <w:szCs w:val="22"/>
          <w:u w:val="single"/>
        </w:rPr>
        <w:t>Riesgo Bajo Mitigable</w:t>
      </w:r>
      <w:r w:rsidR="00865E78" w:rsidRPr="00482877">
        <w:rPr>
          <w:i/>
          <w:sz w:val="22"/>
          <w:szCs w:val="22"/>
        </w:rPr>
        <w:t xml:space="preserve"> para los todos los lotes</w:t>
      </w:r>
      <w:r w:rsidRPr="00482877">
        <w:rPr>
          <w:i/>
          <w:sz w:val="22"/>
          <w:szCs w:val="22"/>
        </w:rPr>
        <w:t>”</w:t>
      </w:r>
    </w:p>
    <w:p w:rsidR="003F3E4F" w:rsidRPr="00482877" w:rsidRDefault="000966CB" w:rsidP="004324AE">
      <w:pPr>
        <w:spacing w:after="240"/>
        <w:jc w:val="both"/>
        <w:rPr>
          <w:sz w:val="22"/>
          <w:szCs w:val="22"/>
        </w:rPr>
      </w:pPr>
      <w:r w:rsidRPr="00482877">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482877" w:rsidRDefault="000966CB" w:rsidP="004324AE">
      <w:pPr>
        <w:spacing w:after="240"/>
        <w:jc w:val="both"/>
        <w:rPr>
          <w:sz w:val="22"/>
          <w:szCs w:val="22"/>
        </w:rPr>
      </w:pPr>
      <w:r w:rsidRPr="00482877">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482877" w:rsidRDefault="000966CB" w:rsidP="004324AE">
      <w:pPr>
        <w:spacing w:after="240"/>
        <w:jc w:val="both"/>
        <w:rPr>
          <w:sz w:val="22"/>
          <w:szCs w:val="22"/>
        </w:rPr>
      </w:pPr>
      <w:r w:rsidRPr="00482877">
        <w:rPr>
          <w:b/>
          <w:sz w:val="22"/>
          <w:szCs w:val="22"/>
        </w:rPr>
        <w:t xml:space="preserve">Artículo 10.- De las vías.- </w:t>
      </w:r>
      <w:r w:rsidRPr="00482877">
        <w:rPr>
          <w:sz w:val="22"/>
          <w:szCs w:val="22"/>
        </w:rPr>
        <w:t xml:space="preserve">El asentamiento humano de hecho y consolidado de interés social denominado </w:t>
      </w:r>
      <w:r w:rsidR="00357868" w:rsidRPr="00482877">
        <w:rPr>
          <w:sz w:val="22"/>
          <w:szCs w:val="22"/>
        </w:rPr>
        <w:t>“Curiquingue I</w:t>
      </w:r>
      <w:r w:rsidR="00F446F1" w:rsidRPr="00482877">
        <w:rPr>
          <w:sz w:val="22"/>
          <w:szCs w:val="22"/>
        </w:rPr>
        <w:t xml:space="preserve"> Etapa”, </w:t>
      </w:r>
      <w:r w:rsidRPr="00482877">
        <w:rPr>
          <w:sz w:val="22"/>
          <w:szCs w:val="22"/>
        </w:rPr>
        <w:t xml:space="preserve">contempla un sistema vial de uso público, debido a que éste es un asentamiento humano de hecho y consolidado de interés social de </w:t>
      </w:r>
      <w:r w:rsidR="009055A9" w:rsidRPr="00482877">
        <w:rPr>
          <w:sz w:val="22"/>
          <w:szCs w:val="22"/>
        </w:rPr>
        <w:t>28</w:t>
      </w:r>
      <w:r w:rsidRPr="00482877">
        <w:rPr>
          <w:sz w:val="22"/>
          <w:szCs w:val="22"/>
        </w:rPr>
        <w:t xml:space="preserve"> años de existencia, con </w:t>
      </w:r>
      <w:r w:rsidR="009055A9" w:rsidRPr="00482877">
        <w:rPr>
          <w:sz w:val="22"/>
          <w:szCs w:val="22"/>
        </w:rPr>
        <w:t>72</w:t>
      </w:r>
      <w:r w:rsidR="00F446F1" w:rsidRPr="00482877">
        <w:rPr>
          <w:sz w:val="22"/>
          <w:szCs w:val="22"/>
        </w:rPr>
        <w:t xml:space="preserve">% </w:t>
      </w:r>
      <w:r w:rsidRPr="00482877">
        <w:rPr>
          <w:sz w:val="22"/>
          <w:szCs w:val="22"/>
        </w:rPr>
        <w:t>de consolidación de viviendas y se encuentra ejecutando obras civiles y de infraestructura, razón por la cual los anchos viales se sujetarán al plano adjunto a la presente Ordenanza.</w:t>
      </w:r>
    </w:p>
    <w:p w:rsidR="003F3E4F" w:rsidRPr="00482877" w:rsidRDefault="000966CB" w:rsidP="004324AE">
      <w:pPr>
        <w:spacing w:after="240"/>
        <w:jc w:val="both"/>
        <w:rPr>
          <w:sz w:val="22"/>
          <w:szCs w:val="22"/>
        </w:rPr>
      </w:pPr>
      <w:r w:rsidRPr="00482877">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82877">
        <w:tc>
          <w:tcPr>
            <w:tcW w:w="2127" w:type="dxa"/>
          </w:tcPr>
          <w:p w:rsidR="003F3E4F" w:rsidRPr="00482877" w:rsidRDefault="009055A9" w:rsidP="009055A9">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Pasaje peatonal S6E</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4,00 m</w:t>
            </w:r>
          </w:p>
        </w:tc>
      </w:tr>
      <w:tr w:rsidR="003F3E4F" w:rsidRPr="00482877" w:rsidTr="009055A9">
        <w:trPr>
          <w:trHeight w:val="220"/>
        </w:trPr>
        <w:tc>
          <w:tcPr>
            <w:tcW w:w="2127" w:type="dxa"/>
            <w:tcBorders>
              <w:bottom w:val="single" w:sz="4" w:space="0" w:color="auto"/>
            </w:tcBorders>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Pasaje S6H (interna)</w:t>
            </w:r>
          </w:p>
        </w:tc>
        <w:tc>
          <w:tcPr>
            <w:tcW w:w="2976" w:type="dxa"/>
            <w:tcBorders>
              <w:bottom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6,00 m</w:t>
            </w:r>
          </w:p>
        </w:tc>
      </w:tr>
      <w:tr w:rsidR="009055A9" w:rsidRPr="00482877" w:rsidTr="009055A9">
        <w:trPr>
          <w:trHeight w:val="190"/>
        </w:trPr>
        <w:tc>
          <w:tcPr>
            <w:tcW w:w="2127" w:type="dxa"/>
            <w:tcBorders>
              <w:top w:val="single" w:sz="4" w:space="0" w:color="auto"/>
              <w:bottom w:val="single" w:sz="4" w:space="0" w:color="auto"/>
            </w:tcBorders>
          </w:tcPr>
          <w:p w:rsidR="009055A9" w:rsidRPr="00482877" w:rsidRDefault="009055A9" w:rsidP="009055A9">
            <w:pPr>
              <w:pBdr>
                <w:top w:val="nil"/>
                <w:left w:val="nil"/>
                <w:bottom w:val="nil"/>
                <w:right w:val="nil"/>
                <w:between w:val="nil"/>
              </w:pBdr>
              <w:jc w:val="center"/>
              <w:rPr>
                <w:rFonts w:ascii="Times New Roman" w:hAnsi="Times New Roman" w:cs="Times New Roman"/>
                <w:color w:val="auto"/>
                <w:sz w:val="22"/>
                <w:szCs w:val="22"/>
              </w:rPr>
            </w:pPr>
            <w:r w:rsidRPr="00482877">
              <w:rPr>
                <w:rFonts w:ascii="Times New Roman" w:hAnsi="Times New Roman" w:cs="Times New Roman"/>
                <w:color w:val="auto"/>
                <w:sz w:val="22"/>
                <w:szCs w:val="22"/>
              </w:rPr>
              <w:t>Pasaje peatonal S6J</w:t>
            </w:r>
          </w:p>
        </w:tc>
        <w:tc>
          <w:tcPr>
            <w:tcW w:w="2976" w:type="dxa"/>
            <w:tcBorders>
              <w:top w:val="single" w:sz="4" w:space="0" w:color="auto"/>
              <w:bottom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4,00 m</w:t>
            </w:r>
          </w:p>
        </w:tc>
      </w:tr>
      <w:tr w:rsidR="009055A9" w:rsidRPr="00482877" w:rsidTr="009055A9">
        <w:trPr>
          <w:trHeight w:val="292"/>
        </w:trPr>
        <w:tc>
          <w:tcPr>
            <w:tcW w:w="2127" w:type="dxa"/>
            <w:tcBorders>
              <w:top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Pasaje peatonal S6L</w:t>
            </w:r>
          </w:p>
        </w:tc>
        <w:tc>
          <w:tcPr>
            <w:tcW w:w="2976" w:type="dxa"/>
            <w:tcBorders>
              <w:top w:val="single" w:sz="4" w:space="0" w:color="auto"/>
            </w:tcBorders>
          </w:tcPr>
          <w:p w:rsidR="009055A9"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3,50 m</w:t>
            </w:r>
          </w:p>
        </w:tc>
      </w:tr>
    </w:tbl>
    <w:p w:rsidR="003F3E4F" w:rsidRPr="00482877" w:rsidRDefault="003F3E4F" w:rsidP="004324AE">
      <w:pPr>
        <w:spacing w:before="120"/>
        <w:rPr>
          <w:sz w:val="22"/>
          <w:szCs w:val="22"/>
        </w:rPr>
      </w:pPr>
    </w:p>
    <w:p w:rsidR="003F3E4F" w:rsidRPr="00482877" w:rsidRDefault="000966CB" w:rsidP="004324AE">
      <w:pPr>
        <w:spacing w:after="240"/>
        <w:jc w:val="both"/>
        <w:rPr>
          <w:sz w:val="22"/>
          <w:szCs w:val="22"/>
        </w:rPr>
      </w:pPr>
      <w:r w:rsidRPr="00482877">
        <w:rPr>
          <w:b/>
          <w:sz w:val="22"/>
          <w:szCs w:val="22"/>
        </w:rPr>
        <w:t xml:space="preserve">Artículo 11.- De las obras a ejecutarse.- </w:t>
      </w:r>
      <w:r w:rsidRPr="00482877">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Calzada:</w:t>
            </w:r>
          </w:p>
        </w:tc>
        <w:tc>
          <w:tcPr>
            <w:tcW w:w="2976" w:type="dxa"/>
          </w:tcPr>
          <w:p w:rsidR="003F3E4F" w:rsidRPr="00482877" w:rsidRDefault="00241BC0"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100</w:t>
            </w:r>
            <w:r w:rsidR="000966CB" w:rsidRPr="00482877">
              <w:rPr>
                <w:rFonts w:ascii="Times New Roman" w:hAnsi="Times New Roman" w:cs="Times New Roman"/>
                <w:color w:val="auto"/>
                <w:sz w:val="22"/>
                <w:szCs w:val="22"/>
              </w:rPr>
              <w:t>%</w:t>
            </w:r>
          </w:p>
        </w:tc>
      </w:tr>
      <w:tr w:rsidR="004324AE"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Agua Potable:</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 xml:space="preserve"> 75 </w:t>
            </w:r>
            <w:r w:rsidR="000966CB" w:rsidRPr="00482877">
              <w:rPr>
                <w:rFonts w:ascii="Times New Roman" w:hAnsi="Times New Roman" w:cs="Times New Roman"/>
                <w:color w:val="auto"/>
                <w:sz w:val="22"/>
                <w:szCs w:val="22"/>
              </w:rPr>
              <w:t>%</w:t>
            </w:r>
          </w:p>
        </w:tc>
      </w:tr>
      <w:tr w:rsidR="004324AE"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Alcantarillado:</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100</w:t>
            </w:r>
            <w:r w:rsidR="000966CB" w:rsidRPr="00482877">
              <w:rPr>
                <w:rFonts w:ascii="Times New Roman" w:hAnsi="Times New Roman" w:cs="Times New Roman"/>
                <w:color w:val="auto"/>
                <w:sz w:val="22"/>
                <w:szCs w:val="22"/>
              </w:rPr>
              <w:t>%</w:t>
            </w:r>
          </w:p>
        </w:tc>
      </w:tr>
      <w:tr w:rsidR="003F3E4F" w:rsidRPr="00482877">
        <w:tc>
          <w:tcPr>
            <w:tcW w:w="2127" w:type="dxa"/>
          </w:tcPr>
          <w:p w:rsidR="003F3E4F" w:rsidRPr="00482877" w:rsidRDefault="000966CB"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Energía Eléctrica</w:t>
            </w:r>
          </w:p>
        </w:tc>
        <w:tc>
          <w:tcPr>
            <w:tcW w:w="2976" w:type="dxa"/>
          </w:tcPr>
          <w:p w:rsidR="003F3E4F" w:rsidRPr="00482877" w:rsidRDefault="009055A9" w:rsidP="004324AE">
            <w:pPr>
              <w:pBdr>
                <w:top w:val="nil"/>
                <w:left w:val="nil"/>
                <w:bottom w:val="nil"/>
                <w:right w:val="nil"/>
                <w:between w:val="nil"/>
              </w:pBdr>
              <w:rPr>
                <w:rFonts w:ascii="Times New Roman" w:hAnsi="Times New Roman" w:cs="Times New Roman"/>
                <w:color w:val="auto"/>
                <w:sz w:val="22"/>
                <w:szCs w:val="22"/>
              </w:rPr>
            </w:pPr>
            <w:r w:rsidRPr="00482877">
              <w:rPr>
                <w:rFonts w:ascii="Times New Roman" w:hAnsi="Times New Roman" w:cs="Times New Roman"/>
                <w:color w:val="auto"/>
                <w:sz w:val="22"/>
                <w:szCs w:val="22"/>
              </w:rPr>
              <w:t>100</w:t>
            </w:r>
            <w:r w:rsidR="000966CB" w:rsidRPr="00482877">
              <w:rPr>
                <w:rFonts w:ascii="Times New Roman" w:hAnsi="Times New Roman" w:cs="Times New Roman"/>
                <w:color w:val="auto"/>
                <w:sz w:val="22"/>
                <w:szCs w:val="22"/>
              </w:rPr>
              <w:t>%</w:t>
            </w:r>
          </w:p>
        </w:tc>
      </w:tr>
    </w:tbl>
    <w:p w:rsidR="003F3E4F" w:rsidRPr="00482877" w:rsidRDefault="003F3E4F" w:rsidP="004324AE">
      <w:pPr>
        <w:rPr>
          <w:sz w:val="22"/>
          <w:szCs w:val="22"/>
        </w:rPr>
      </w:pPr>
    </w:p>
    <w:p w:rsidR="003C4B2E" w:rsidRPr="00482877" w:rsidRDefault="003C4B2E" w:rsidP="004324AE">
      <w:pPr>
        <w:pBdr>
          <w:top w:val="nil"/>
          <w:left w:val="nil"/>
          <w:bottom w:val="nil"/>
          <w:right w:val="nil"/>
          <w:between w:val="nil"/>
        </w:pBdr>
        <w:jc w:val="both"/>
        <w:rPr>
          <w:iCs/>
          <w:sz w:val="22"/>
          <w:szCs w:val="22"/>
        </w:rPr>
      </w:pPr>
      <w:r w:rsidRPr="00482877">
        <w:rPr>
          <w:b/>
          <w:sz w:val="22"/>
          <w:szCs w:val="22"/>
        </w:rPr>
        <w:t>Artículo 12.- Del plazo de ejecución de las obras.-</w:t>
      </w:r>
      <w:r w:rsidRPr="00482877">
        <w:rPr>
          <w:sz w:val="22"/>
          <w:szCs w:val="22"/>
        </w:rPr>
        <w:t xml:space="preserve"> Para la ejecución de las </w:t>
      </w:r>
      <w:r w:rsidRPr="00482877">
        <w:rPr>
          <w:iCs/>
          <w:sz w:val="22"/>
          <w:szCs w:val="22"/>
        </w:rPr>
        <w:t xml:space="preserve">obras </w:t>
      </w:r>
      <w:r w:rsidRPr="00482877">
        <w:rPr>
          <w:sz w:val="22"/>
          <w:szCs w:val="22"/>
        </w:rPr>
        <w:t>civiles y de infraestructura</w:t>
      </w:r>
      <w:r w:rsidRPr="00482877">
        <w:rPr>
          <w:iCs/>
          <w:sz w:val="22"/>
          <w:szCs w:val="22"/>
        </w:rPr>
        <w:t xml:space="preserve"> podrán ser realizadas, bajo las siguientes modalidades: gestión municipal o pública, gestión directa o cogestión</w:t>
      </w:r>
      <w:r w:rsidRPr="00482877">
        <w:rPr>
          <w:sz w:val="22"/>
          <w:szCs w:val="22"/>
        </w:rPr>
        <w:t>.</w:t>
      </w:r>
    </w:p>
    <w:p w:rsidR="003C4B2E" w:rsidRPr="00482877" w:rsidRDefault="003C4B2E" w:rsidP="004324AE">
      <w:pPr>
        <w:pStyle w:val="Sinespaciado"/>
        <w:jc w:val="both"/>
        <w:rPr>
          <w:rFonts w:ascii="Times New Roman" w:hAnsi="Times New Roman"/>
          <w:bCs/>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Para el cumplimiento de las obras de infraestructura (Energía Eléctrica, Agua Potable, Alcantarillado) en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Para la ejecución de las obras civiles (Calzadas) en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el plazo será de cinco (5) años, de conformidad al cronograma de obras presentado por los copropietarios del inmueble regularizado,</w:t>
      </w:r>
      <w:r w:rsidRPr="00482877">
        <w:rPr>
          <w:b/>
          <w:sz w:val="22"/>
          <w:szCs w:val="22"/>
        </w:rPr>
        <w:t xml:space="preserve"> </w:t>
      </w:r>
      <w:r w:rsidRPr="00482877">
        <w:rPr>
          <w:sz w:val="22"/>
          <w:szCs w:val="22"/>
        </w:rPr>
        <w:t>plazo que se contará a partir de la fecha de notificación de terminación de las obras de infraestructura por parte de la Administración Zonal.</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Style w:val="Sinespaciado"/>
        <w:jc w:val="both"/>
        <w:rPr>
          <w:rFonts w:ascii="Times New Roman" w:hAnsi="Times New Roman"/>
          <w:iCs/>
          <w:sz w:val="22"/>
          <w:szCs w:val="22"/>
        </w:rPr>
      </w:pPr>
      <w:r w:rsidRPr="00482877">
        <w:rPr>
          <w:rFonts w:ascii="Times New Roman" w:hAnsi="Times New Roman"/>
          <w:bCs/>
          <w:sz w:val="22"/>
          <w:szCs w:val="22"/>
        </w:rPr>
        <w:t>E</w:t>
      </w:r>
      <w:r w:rsidRPr="00482877">
        <w:rPr>
          <w:rFonts w:ascii="Times New Roman" w:hAnsi="Times New Roman"/>
          <w:iCs/>
          <w:sz w:val="22"/>
          <w:szCs w:val="22"/>
        </w:rPr>
        <w:t>l valor por contribución especial a mejoras se aplicará conforme la modalidad ejecutada.</w:t>
      </w:r>
    </w:p>
    <w:p w:rsidR="003C4B2E" w:rsidRPr="00482877" w:rsidRDefault="003C4B2E" w:rsidP="004324AE">
      <w:pPr>
        <w:pBdr>
          <w:top w:val="nil"/>
          <w:left w:val="nil"/>
          <w:bottom w:val="nil"/>
          <w:right w:val="nil"/>
          <w:between w:val="nil"/>
        </w:pBdr>
        <w:jc w:val="both"/>
        <w:rPr>
          <w:sz w:val="22"/>
          <w:szCs w:val="22"/>
        </w:rPr>
      </w:pPr>
    </w:p>
    <w:p w:rsidR="003F3E4F" w:rsidRPr="00482877" w:rsidRDefault="000966CB" w:rsidP="004324AE">
      <w:pPr>
        <w:spacing w:after="240"/>
        <w:jc w:val="both"/>
        <w:rPr>
          <w:sz w:val="22"/>
          <w:szCs w:val="22"/>
        </w:rPr>
      </w:pPr>
      <w:r w:rsidRPr="00482877">
        <w:rPr>
          <w:b/>
          <w:sz w:val="22"/>
          <w:szCs w:val="22"/>
        </w:rPr>
        <w:t xml:space="preserve">Artículo 13.- Del control de ejecución de las obras.- </w:t>
      </w:r>
      <w:r w:rsidRPr="00482877">
        <w:rPr>
          <w:sz w:val="22"/>
          <w:szCs w:val="22"/>
        </w:rPr>
        <w:t>La Administración Zonal Los Chillos</w:t>
      </w:r>
      <w:r w:rsidRPr="00482877">
        <w:rPr>
          <w:b/>
          <w:sz w:val="22"/>
          <w:szCs w:val="22"/>
        </w:rPr>
        <w:t xml:space="preserve"> </w:t>
      </w:r>
      <w:r w:rsidRPr="00482877">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Pr="00482877" w:rsidRDefault="003B39D2" w:rsidP="003B39D2">
      <w:pPr>
        <w:pStyle w:val="Sinespaciado"/>
        <w:jc w:val="both"/>
        <w:rPr>
          <w:rFonts w:ascii="Times New Roman" w:eastAsia="Times New Roman" w:hAnsi="Times New Roman"/>
          <w:sz w:val="22"/>
          <w:szCs w:val="22"/>
          <w:lang w:eastAsia="es-ES"/>
        </w:rPr>
      </w:pPr>
      <w:r w:rsidRPr="00482877">
        <w:rPr>
          <w:rFonts w:ascii="Times New Roman" w:eastAsia="Times New Roman" w:hAnsi="Times New Roman"/>
          <w:b/>
          <w:sz w:val="22"/>
          <w:szCs w:val="22"/>
          <w:lang w:eastAsia="es-ES"/>
        </w:rPr>
        <w:t>Artículo 14.- De la multa por retraso en ejecución de obras.</w:t>
      </w:r>
      <w:r w:rsidRPr="00482877">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denominado  </w:t>
      </w:r>
      <w:r w:rsidR="00DD1AB2" w:rsidRPr="00482877">
        <w:rPr>
          <w:rFonts w:ascii="Times New Roman" w:eastAsia="Times New Roman" w:hAnsi="Times New Roman"/>
          <w:sz w:val="22"/>
          <w:szCs w:val="22"/>
          <w:lang w:eastAsia="es-ES"/>
        </w:rPr>
        <w:t>“Curiquingue I</w:t>
      </w:r>
      <w:r w:rsidR="00241BC0" w:rsidRPr="00482877">
        <w:rPr>
          <w:rFonts w:ascii="Times New Roman" w:eastAsia="Times New Roman" w:hAnsi="Times New Roman"/>
          <w:sz w:val="22"/>
          <w:szCs w:val="22"/>
          <w:lang w:eastAsia="es-ES"/>
        </w:rPr>
        <w:t xml:space="preserve"> Etapa”</w:t>
      </w:r>
      <w:r w:rsidRPr="00482877">
        <w:rPr>
          <w:rFonts w:ascii="Times New Roman" w:eastAsia="Times New Roman" w:hAnsi="Times New Roman"/>
          <w:sz w:val="22"/>
          <w:szCs w:val="22"/>
          <w:lang w:eastAsia="es-ES"/>
        </w:rPr>
        <w:t>, se sujetará a las sanciones contempladas en el Ordenamiento Jurídico Nacional y Metropolitano.</w:t>
      </w:r>
    </w:p>
    <w:p w:rsidR="003B39D2" w:rsidRPr="00482877" w:rsidRDefault="003B39D2" w:rsidP="003B39D2">
      <w:pPr>
        <w:pStyle w:val="Sinespaciado"/>
        <w:jc w:val="both"/>
        <w:rPr>
          <w:rFonts w:ascii="Times New Roman" w:eastAsia="Times New Roman" w:hAnsi="Times New Roman"/>
          <w:sz w:val="22"/>
          <w:szCs w:val="22"/>
          <w:lang w:eastAsia="es-ES"/>
        </w:rPr>
      </w:pPr>
    </w:p>
    <w:p w:rsidR="003F3E4F" w:rsidRPr="00482877" w:rsidRDefault="000966CB" w:rsidP="004324AE">
      <w:pPr>
        <w:spacing w:after="240"/>
        <w:jc w:val="both"/>
        <w:rPr>
          <w:sz w:val="22"/>
          <w:szCs w:val="22"/>
        </w:rPr>
      </w:pPr>
      <w:r w:rsidRPr="00482877">
        <w:rPr>
          <w:b/>
          <w:sz w:val="22"/>
          <w:szCs w:val="22"/>
        </w:rPr>
        <w:t>A</w:t>
      </w:r>
      <w:r w:rsidR="003B39D2" w:rsidRPr="00482877">
        <w:rPr>
          <w:b/>
          <w:sz w:val="22"/>
          <w:szCs w:val="22"/>
        </w:rPr>
        <w:t>rtículo 15</w:t>
      </w:r>
      <w:r w:rsidRPr="00482877">
        <w:rPr>
          <w:b/>
          <w:sz w:val="22"/>
          <w:szCs w:val="22"/>
        </w:rPr>
        <w:t xml:space="preserve">- De la garantía de ejecución de las obras.- </w:t>
      </w:r>
      <w:r w:rsidRPr="00482877">
        <w:rPr>
          <w:sz w:val="22"/>
          <w:szCs w:val="22"/>
        </w:rPr>
        <w:t xml:space="preserve">Los lotes producto del fraccionamiento donde se encuentra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 xml:space="preserve">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rsidR="003F3E4F" w:rsidRPr="00482877" w:rsidRDefault="003B39D2" w:rsidP="004324AE">
      <w:pPr>
        <w:spacing w:after="240"/>
        <w:jc w:val="both"/>
        <w:rPr>
          <w:sz w:val="22"/>
          <w:szCs w:val="22"/>
        </w:rPr>
      </w:pPr>
      <w:r w:rsidRPr="00482877">
        <w:rPr>
          <w:b/>
          <w:sz w:val="22"/>
          <w:szCs w:val="22"/>
        </w:rPr>
        <w:t>Artículo 16</w:t>
      </w:r>
      <w:r w:rsidR="000966CB" w:rsidRPr="00482877">
        <w:rPr>
          <w:b/>
          <w:sz w:val="22"/>
          <w:szCs w:val="22"/>
        </w:rPr>
        <w:t>.- Solicitudes de ampliación de plazo.-</w:t>
      </w:r>
      <w:r w:rsidR="000966CB" w:rsidRPr="00482877">
        <w:rPr>
          <w:sz w:val="22"/>
          <w:szCs w:val="22"/>
        </w:rPr>
        <w:t xml:space="preserve"> Las solicitudes de ampliación de plazo para ejecución de obras civiles y de infraestructura, serán resueltas por la Administración Zonal correspondiente.</w:t>
      </w:r>
    </w:p>
    <w:p w:rsidR="003F3E4F" w:rsidRPr="00482877" w:rsidRDefault="000966CB" w:rsidP="004324AE">
      <w:pPr>
        <w:spacing w:after="240"/>
        <w:jc w:val="both"/>
        <w:rPr>
          <w:sz w:val="22"/>
          <w:szCs w:val="22"/>
        </w:rPr>
      </w:pPr>
      <w:r w:rsidRPr="00482877">
        <w:rPr>
          <w:sz w:val="22"/>
          <w:szCs w:val="22"/>
        </w:rPr>
        <w:t>La Administración Zonal Los Chillos, deberá notificar a los copropietarios del asentamiento 6 meses antes a la conclusión del plazo establecido.</w:t>
      </w:r>
    </w:p>
    <w:p w:rsidR="003F3E4F" w:rsidRPr="00482877" w:rsidRDefault="000966CB" w:rsidP="004324AE">
      <w:pPr>
        <w:spacing w:after="240"/>
        <w:jc w:val="both"/>
        <w:rPr>
          <w:sz w:val="22"/>
          <w:szCs w:val="22"/>
        </w:rPr>
      </w:pPr>
      <w:r w:rsidRPr="00482877">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482877" w:rsidRDefault="003B39D2" w:rsidP="004324AE">
      <w:pPr>
        <w:spacing w:after="240"/>
        <w:jc w:val="both"/>
        <w:rPr>
          <w:sz w:val="22"/>
          <w:szCs w:val="22"/>
        </w:rPr>
      </w:pPr>
      <w:r w:rsidRPr="00482877">
        <w:rPr>
          <w:b/>
          <w:sz w:val="22"/>
          <w:szCs w:val="22"/>
        </w:rPr>
        <w:t>Artículo 17</w:t>
      </w:r>
      <w:r w:rsidR="000966CB" w:rsidRPr="00482877">
        <w:rPr>
          <w:b/>
          <w:sz w:val="22"/>
          <w:szCs w:val="22"/>
        </w:rPr>
        <w:t xml:space="preserve">.- De la Protocolización e inscripción de la Ordenanza. -  </w:t>
      </w:r>
      <w:r w:rsidR="000966CB" w:rsidRPr="00482877">
        <w:rPr>
          <w:sz w:val="22"/>
          <w:szCs w:val="22"/>
        </w:rPr>
        <w:t xml:space="preserve">Los copropietarios del predio del asentamiento humano de hecho y consolidado de interés social denominado </w:t>
      </w:r>
      <w:r w:rsidR="00357868" w:rsidRPr="00482877">
        <w:rPr>
          <w:sz w:val="22"/>
          <w:szCs w:val="22"/>
        </w:rPr>
        <w:t xml:space="preserve">“Curiquingue </w:t>
      </w:r>
      <w:r w:rsidR="00241BC0" w:rsidRPr="00482877">
        <w:rPr>
          <w:sz w:val="22"/>
          <w:szCs w:val="22"/>
        </w:rPr>
        <w:t xml:space="preserve">I Etapa”, </w:t>
      </w:r>
      <w:r w:rsidR="000966CB" w:rsidRPr="00482877">
        <w:rPr>
          <w:sz w:val="22"/>
          <w:szCs w:val="22"/>
        </w:rPr>
        <w:t xml:space="preserve"> deberán protocolizar la presente Ordenanza ante Notario Público e inscribirla en el Registro de la Propiedad del Distrito Metropolitano de Quito, con todos sus documentos habilitantes. </w:t>
      </w:r>
    </w:p>
    <w:p w:rsidR="003F3E4F" w:rsidRPr="00482877" w:rsidRDefault="000966CB" w:rsidP="004324AE">
      <w:pPr>
        <w:spacing w:after="240"/>
        <w:jc w:val="both"/>
        <w:rPr>
          <w:sz w:val="22"/>
          <w:szCs w:val="22"/>
        </w:rPr>
      </w:pPr>
      <w:r w:rsidRPr="00482877">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482877" w:rsidRDefault="003B39D2" w:rsidP="004324AE">
      <w:pPr>
        <w:spacing w:after="240"/>
        <w:jc w:val="both"/>
        <w:rPr>
          <w:sz w:val="22"/>
          <w:szCs w:val="22"/>
        </w:rPr>
      </w:pPr>
      <w:r w:rsidRPr="00482877">
        <w:rPr>
          <w:b/>
          <w:sz w:val="22"/>
          <w:szCs w:val="22"/>
        </w:rPr>
        <w:t>Artículo 18</w:t>
      </w:r>
      <w:r w:rsidR="000966CB" w:rsidRPr="00482877">
        <w:rPr>
          <w:b/>
          <w:sz w:val="22"/>
          <w:szCs w:val="22"/>
        </w:rPr>
        <w:t xml:space="preserve">.- De la partición y adjudicación.- </w:t>
      </w:r>
      <w:r w:rsidR="000966CB" w:rsidRPr="00482877">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DD1AB2" w:rsidRPr="00482877" w:rsidRDefault="003B39D2" w:rsidP="004324AE">
      <w:pPr>
        <w:spacing w:after="240"/>
        <w:jc w:val="both"/>
        <w:rPr>
          <w:sz w:val="22"/>
          <w:szCs w:val="22"/>
        </w:rPr>
      </w:pPr>
      <w:r w:rsidRPr="00482877">
        <w:rPr>
          <w:b/>
          <w:sz w:val="22"/>
          <w:szCs w:val="22"/>
        </w:rPr>
        <w:t>Artículo 19</w:t>
      </w:r>
      <w:r w:rsidR="000966CB" w:rsidRPr="00482877">
        <w:rPr>
          <w:b/>
          <w:sz w:val="22"/>
          <w:szCs w:val="22"/>
        </w:rPr>
        <w:t xml:space="preserve">.- Potestad de ejecución.- </w:t>
      </w:r>
      <w:r w:rsidR="000966CB" w:rsidRPr="00482877">
        <w:rPr>
          <w:sz w:val="22"/>
          <w:szCs w:val="22"/>
        </w:rPr>
        <w:t>Para el fiel cumplimiento de las disposiciones de esta Ordenanza, y en caso de que no se hayan cumplido los plazos establecidos, se podrá 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482877" w:rsidRDefault="000966CB" w:rsidP="004324AE">
      <w:pPr>
        <w:spacing w:after="240"/>
        <w:jc w:val="center"/>
        <w:rPr>
          <w:b/>
          <w:sz w:val="22"/>
          <w:szCs w:val="22"/>
        </w:rPr>
      </w:pPr>
      <w:r w:rsidRPr="00482877">
        <w:rPr>
          <w:b/>
          <w:sz w:val="22"/>
          <w:szCs w:val="22"/>
        </w:rPr>
        <w:t>Disposiciones Generales</w:t>
      </w:r>
      <w:bookmarkStart w:id="2" w:name="_GoBack"/>
      <w:bookmarkEnd w:id="2"/>
    </w:p>
    <w:p w:rsidR="003F3E4F" w:rsidRPr="00482877" w:rsidRDefault="000966CB" w:rsidP="004324AE">
      <w:pPr>
        <w:spacing w:after="240"/>
        <w:jc w:val="both"/>
        <w:rPr>
          <w:b/>
          <w:sz w:val="22"/>
          <w:szCs w:val="22"/>
        </w:rPr>
      </w:pPr>
      <w:r w:rsidRPr="00482877">
        <w:rPr>
          <w:b/>
          <w:sz w:val="22"/>
          <w:szCs w:val="22"/>
        </w:rPr>
        <w:t xml:space="preserve">Primera.- </w:t>
      </w:r>
      <w:r w:rsidRPr="00482877">
        <w:rPr>
          <w:sz w:val="22"/>
          <w:szCs w:val="22"/>
        </w:rPr>
        <w:t>Todos los anexos adjuntos al proyecto de regularización son documentos habilitantes de esta Ordenanza</w:t>
      </w:r>
      <w:r w:rsidRPr="00482877">
        <w:rPr>
          <w:b/>
          <w:sz w:val="22"/>
          <w:szCs w:val="22"/>
        </w:rPr>
        <w:t>.</w:t>
      </w:r>
    </w:p>
    <w:p w:rsidR="003671D2" w:rsidRPr="00482877" w:rsidRDefault="000966CB" w:rsidP="004324AE">
      <w:pPr>
        <w:spacing w:after="240"/>
        <w:jc w:val="both"/>
        <w:rPr>
          <w:b/>
          <w:sz w:val="22"/>
          <w:szCs w:val="22"/>
        </w:rPr>
      </w:pPr>
      <w:r w:rsidRPr="00482877">
        <w:rPr>
          <w:b/>
          <w:sz w:val="22"/>
          <w:szCs w:val="22"/>
        </w:rPr>
        <w:t xml:space="preserve">Segunda.- </w:t>
      </w:r>
      <w:r w:rsidRPr="00482877">
        <w:rPr>
          <w:sz w:val="22"/>
          <w:szCs w:val="22"/>
        </w:rPr>
        <w:t>De acuer</w:t>
      </w:r>
      <w:r w:rsidR="00DD1AB2" w:rsidRPr="00482877">
        <w:rPr>
          <w:sz w:val="22"/>
          <w:szCs w:val="22"/>
        </w:rPr>
        <w:t>do al Oficio N° GADDMQ-SGSG-2022</w:t>
      </w:r>
      <w:r w:rsidRPr="00482877">
        <w:rPr>
          <w:sz w:val="22"/>
          <w:szCs w:val="22"/>
        </w:rPr>
        <w:t>-</w:t>
      </w:r>
      <w:r w:rsidR="00DD1AB2" w:rsidRPr="00482877">
        <w:rPr>
          <w:sz w:val="22"/>
          <w:szCs w:val="22"/>
        </w:rPr>
        <w:t>1934</w:t>
      </w:r>
      <w:r w:rsidRPr="00482877">
        <w:rPr>
          <w:sz w:val="22"/>
          <w:szCs w:val="22"/>
        </w:rPr>
        <w:t xml:space="preserve">-OF, de </w:t>
      </w:r>
      <w:r w:rsidR="00DD1AB2" w:rsidRPr="00482877">
        <w:rPr>
          <w:sz w:val="22"/>
          <w:szCs w:val="22"/>
        </w:rPr>
        <w:t>23</w:t>
      </w:r>
      <w:r w:rsidRPr="00482877">
        <w:rPr>
          <w:sz w:val="22"/>
          <w:szCs w:val="22"/>
        </w:rPr>
        <w:t xml:space="preserve"> de </w:t>
      </w:r>
      <w:r w:rsidR="00DD1AB2" w:rsidRPr="00482877">
        <w:rPr>
          <w:sz w:val="22"/>
          <w:szCs w:val="22"/>
        </w:rPr>
        <w:t>noviembre de 2022</w:t>
      </w:r>
      <w:r w:rsidRPr="00482877">
        <w:rPr>
          <w:sz w:val="22"/>
          <w:szCs w:val="22"/>
        </w:rPr>
        <w:t xml:space="preserve">, los copropietarios del asentamiento deberán cumplir las siguientes disposiciones, además de las recomendaciones generales y normativa legal vigente contenida en el Informe de Riesgos No. Informe Técnico </w:t>
      </w:r>
      <w:r w:rsidR="003671D2" w:rsidRPr="00482877">
        <w:rPr>
          <w:sz w:val="22"/>
          <w:szCs w:val="22"/>
        </w:rPr>
        <w:t xml:space="preserve">N° </w:t>
      </w:r>
      <w:r w:rsidR="00DD1AB2" w:rsidRPr="00482877">
        <w:rPr>
          <w:sz w:val="22"/>
          <w:szCs w:val="22"/>
        </w:rPr>
        <w:t>I-</w:t>
      </w:r>
      <w:r w:rsidR="002D4298">
        <w:rPr>
          <w:sz w:val="22"/>
          <w:szCs w:val="22"/>
        </w:rPr>
        <w:t>028</w:t>
      </w:r>
      <w:r w:rsidR="00DD1AB2" w:rsidRPr="00482877">
        <w:rPr>
          <w:sz w:val="22"/>
          <w:szCs w:val="22"/>
        </w:rPr>
        <w:t>-EAH-AT-DMRG-2022</w:t>
      </w:r>
      <w:r w:rsidR="003671D2" w:rsidRPr="00482877">
        <w:rPr>
          <w:sz w:val="22"/>
          <w:szCs w:val="22"/>
        </w:rPr>
        <w:t>, de 23 de noviembre de 2022.</w:t>
      </w:r>
    </w:p>
    <w:p w:rsidR="00DD1AB2" w:rsidRPr="00482877" w:rsidRDefault="000966CB" w:rsidP="004324AE">
      <w:pPr>
        <w:numPr>
          <w:ilvl w:val="0"/>
          <w:numId w:val="1"/>
        </w:numPr>
        <w:pBdr>
          <w:top w:val="nil"/>
          <w:left w:val="nil"/>
          <w:bottom w:val="nil"/>
          <w:right w:val="nil"/>
          <w:between w:val="nil"/>
        </w:pBdr>
        <w:spacing w:after="240"/>
        <w:jc w:val="both"/>
        <w:rPr>
          <w:sz w:val="22"/>
          <w:szCs w:val="22"/>
        </w:rPr>
      </w:pPr>
      <w:r w:rsidRPr="00482877">
        <w:rPr>
          <w:sz w:val="22"/>
          <w:szCs w:val="22"/>
        </w:rPr>
        <w:t xml:space="preserve">Se dispone que </w:t>
      </w:r>
      <w:r w:rsidR="003671D2" w:rsidRPr="00482877">
        <w:rPr>
          <w:sz w:val="22"/>
          <w:szCs w:val="22"/>
        </w:rPr>
        <w:t xml:space="preserve">posterior </w:t>
      </w:r>
      <w:r w:rsidR="00DD1AB2" w:rsidRPr="00482877">
        <w:rPr>
          <w:sz w:val="22"/>
          <w:szCs w:val="22"/>
        </w:rPr>
        <w:t xml:space="preserve">a la regularización del AHHYC “Curiquingue I”, por parte del MDMQ o por gestión propia del asentamiento deben realizar las obras públicas tales como alcantarillado, bordillos y adoquinado como medida de mitigación para los procesos de erosión superficial en las vías que sean necesarias. </w:t>
      </w:r>
    </w:p>
    <w:p w:rsidR="00DD1AB2" w:rsidRPr="00482877" w:rsidRDefault="00DD1AB2" w:rsidP="004324AE">
      <w:pPr>
        <w:numPr>
          <w:ilvl w:val="0"/>
          <w:numId w:val="1"/>
        </w:numPr>
        <w:pBdr>
          <w:top w:val="nil"/>
          <w:left w:val="nil"/>
          <w:bottom w:val="nil"/>
          <w:right w:val="nil"/>
          <w:between w:val="nil"/>
        </w:pBdr>
        <w:spacing w:after="240"/>
        <w:jc w:val="both"/>
        <w:rPr>
          <w:sz w:val="22"/>
          <w:szCs w:val="22"/>
        </w:rPr>
      </w:pPr>
      <w:r w:rsidRPr="00482877">
        <w:rPr>
          <w:sz w:val="22"/>
          <w:szCs w:val="22"/>
        </w:rPr>
        <w:t xml:space="preserve">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DD1AB2" w:rsidRPr="00482877" w:rsidRDefault="00DD1AB2" w:rsidP="00DD1AB2">
      <w:pPr>
        <w:pBdr>
          <w:top w:val="nil"/>
          <w:left w:val="nil"/>
          <w:bottom w:val="nil"/>
          <w:right w:val="nil"/>
          <w:between w:val="nil"/>
        </w:pBdr>
        <w:spacing w:after="240"/>
        <w:jc w:val="both"/>
        <w:rPr>
          <w:sz w:val="22"/>
          <w:szCs w:val="22"/>
        </w:rPr>
      </w:pPr>
      <w:r w:rsidRPr="00482877">
        <w:rPr>
          <w:sz w:val="22"/>
          <w:szCs w:val="22"/>
        </w:rPr>
        <w:t>La Unidad Especial Regula Tu Barrio deberá comunicar a la comunidad del AHHYC “Curiquingue I”,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3F3E4F" w:rsidRPr="00482877" w:rsidRDefault="000966CB" w:rsidP="004324AE">
      <w:pPr>
        <w:pBdr>
          <w:top w:val="nil"/>
          <w:left w:val="nil"/>
          <w:bottom w:val="nil"/>
          <w:right w:val="nil"/>
          <w:between w:val="nil"/>
        </w:pBdr>
        <w:jc w:val="both"/>
        <w:rPr>
          <w:sz w:val="22"/>
          <w:szCs w:val="22"/>
        </w:rPr>
      </w:pPr>
      <w:r w:rsidRPr="00482877">
        <w:rPr>
          <w:b/>
          <w:sz w:val="22"/>
          <w:szCs w:val="22"/>
        </w:rPr>
        <w:t>Tercera. -</w:t>
      </w:r>
      <w:r w:rsidRPr="00482877">
        <w:rPr>
          <w:sz w:val="22"/>
          <w:szCs w:val="22"/>
        </w:rPr>
        <w:t xml:space="preserve"> Una vez inscrita la Ordenanza, la Empresa Pública Metropolitana de Agua Potable y Saneamiento (EPMAPS), deberá realizar los estudios y diseños para la dotación de agua potable</w:t>
      </w:r>
      <w:r w:rsidR="00684110" w:rsidRPr="00482877">
        <w:rPr>
          <w:sz w:val="22"/>
          <w:szCs w:val="22"/>
        </w:rPr>
        <w:t>,</w:t>
      </w:r>
      <w:r w:rsidRPr="00482877">
        <w:rPr>
          <w:sz w:val="22"/>
          <w:szCs w:val="22"/>
        </w:rPr>
        <w:t xml:space="preserve"> </w:t>
      </w:r>
      <w:r w:rsidR="00684110" w:rsidRPr="00482877">
        <w:rPr>
          <w:sz w:val="22"/>
          <w:szCs w:val="22"/>
        </w:rPr>
        <w:t xml:space="preserve">incluyendo la instalación de hidrantes </w:t>
      </w:r>
      <w:r w:rsidRPr="00482877">
        <w:rPr>
          <w:sz w:val="22"/>
          <w:szCs w:val="22"/>
        </w:rPr>
        <w:t xml:space="preserve">en el asentamiento humano de hecho y consolidado de interés social denominado </w:t>
      </w:r>
      <w:r w:rsidR="00357868" w:rsidRPr="00482877">
        <w:rPr>
          <w:sz w:val="22"/>
          <w:szCs w:val="22"/>
        </w:rPr>
        <w:t>“Curiquingue I</w:t>
      </w:r>
      <w:r w:rsidR="00241BC0" w:rsidRPr="00482877">
        <w:rPr>
          <w:sz w:val="22"/>
          <w:szCs w:val="22"/>
        </w:rPr>
        <w:t xml:space="preserve"> Etapa”, </w:t>
      </w:r>
      <w:r w:rsidR="00684110" w:rsidRPr="00482877">
        <w:rPr>
          <w:sz w:val="22"/>
          <w:szCs w:val="22"/>
        </w:rPr>
        <w:t xml:space="preserve">cumpliendo con lo señalado </w:t>
      </w:r>
      <w:r w:rsidRPr="00482877">
        <w:rPr>
          <w:sz w:val="22"/>
          <w:szCs w:val="22"/>
        </w:rPr>
        <w:t>en el menor tiempo posible y de acuerdo a la planificación de la EPMAPS.</w:t>
      </w:r>
    </w:p>
    <w:p w:rsidR="003F3E4F" w:rsidRPr="00482877" w:rsidRDefault="003F3E4F" w:rsidP="004324AE">
      <w:pPr>
        <w:pBdr>
          <w:top w:val="nil"/>
          <w:left w:val="nil"/>
          <w:bottom w:val="nil"/>
          <w:right w:val="nil"/>
          <w:between w:val="nil"/>
        </w:pBdr>
        <w:shd w:val="clear" w:color="auto" w:fill="FFFFFF"/>
        <w:ind w:left="720"/>
        <w:jc w:val="both"/>
        <w:rPr>
          <w:sz w:val="22"/>
          <w:szCs w:val="22"/>
        </w:rPr>
      </w:pPr>
    </w:p>
    <w:p w:rsidR="003F3E4F" w:rsidRPr="00482877" w:rsidRDefault="000966CB" w:rsidP="004324AE">
      <w:pPr>
        <w:shd w:val="clear" w:color="auto" w:fill="FFFFFF"/>
        <w:spacing w:after="240"/>
        <w:jc w:val="both"/>
        <w:rPr>
          <w:sz w:val="22"/>
          <w:szCs w:val="22"/>
        </w:rPr>
      </w:pPr>
      <w:r w:rsidRPr="00482877">
        <w:rPr>
          <w:b/>
          <w:sz w:val="22"/>
          <w:szCs w:val="22"/>
        </w:rPr>
        <w:t xml:space="preserve">Cuarta. </w:t>
      </w:r>
      <w:r w:rsidR="003C4B2E" w:rsidRPr="00482877">
        <w:rPr>
          <w:b/>
          <w:sz w:val="22"/>
          <w:szCs w:val="22"/>
        </w:rPr>
        <w:t>–</w:t>
      </w:r>
      <w:r w:rsidR="003C4B2E" w:rsidRPr="00482877">
        <w:rPr>
          <w:sz w:val="22"/>
          <w:szCs w:val="22"/>
        </w:rPr>
        <w:t xml:space="preserve"> </w:t>
      </w:r>
      <w:r w:rsidR="00D62EB8" w:rsidRPr="00482877">
        <w:rPr>
          <w:sz w:val="22"/>
          <w:szCs w:val="22"/>
        </w:rPr>
        <w:t>La</w:t>
      </w:r>
      <w:r w:rsidR="003C4B2E" w:rsidRPr="00482877">
        <w:rPr>
          <w:sz w:val="22"/>
          <w:szCs w:val="22"/>
        </w:rPr>
        <w:t xml:space="preserve"> </w:t>
      </w:r>
      <w:r w:rsidRPr="00482877">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482877" w:rsidRDefault="00202314" w:rsidP="004324AE">
      <w:pPr>
        <w:pBdr>
          <w:top w:val="nil"/>
          <w:left w:val="nil"/>
          <w:bottom w:val="nil"/>
          <w:right w:val="nil"/>
          <w:between w:val="nil"/>
        </w:pBdr>
        <w:jc w:val="both"/>
        <w:rPr>
          <w:rStyle w:val="markedcontent"/>
          <w:sz w:val="22"/>
          <w:szCs w:val="22"/>
        </w:rPr>
      </w:pPr>
      <w:r w:rsidRPr="00482877">
        <w:rPr>
          <w:b/>
          <w:sz w:val="22"/>
          <w:szCs w:val="22"/>
        </w:rPr>
        <w:t>Quinta</w:t>
      </w:r>
      <w:r w:rsidR="00B07475" w:rsidRPr="00482877">
        <w:rPr>
          <w:b/>
          <w:sz w:val="22"/>
          <w:szCs w:val="22"/>
        </w:rPr>
        <w:t>.</w:t>
      </w:r>
      <w:r w:rsidR="003C4B2E" w:rsidRPr="00482877">
        <w:rPr>
          <w:b/>
          <w:sz w:val="22"/>
          <w:szCs w:val="22"/>
        </w:rPr>
        <w:t>–</w:t>
      </w:r>
      <w:r w:rsidR="003C4B2E" w:rsidRPr="00482877">
        <w:rPr>
          <w:rStyle w:val="markedcontent"/>
          <w:sz w:val="22"/>
          <w:szCs w:val="22"/>
        </w:rPr>
        <w:t xml:space="preserve"> La presente Ordenanza se aprueba en base a los informes que son de exclusiva responsabilidad de los funcionarios que lo suscriben y realizan.</w:t>
      </w:r>
    </w:p>
    <w:p w:rsidR="003C4B2E" w:rsidRPr="00482877" w:rsidRDefault="003C4B2E" w:rsidP="004324AE">
      <w:pPr>
        <w:pBdr>
          <w:top w:val="nil"/>
          <w:left w:val="nil"/>
          <w:bottom w:val="nil"/>
          <w:right w:val="nil"/>
          <w:between w:val="nil"/>
        </w:pBdr>
        <w:jc w:val="both"/>
        <w:rPr>
          <w:rStyle w:val="markedcontent"/>
          <w:sz w:val="22"/>
          <w:szCs w:val="22"/>
        </w:rPr>
      </w:pPr>
    </w:p>
    <w:p w:rsidR="003C4B2E" w:rsidRPr="00482877" w:rsidRDefault="004B43C5" w:rsidP="004324AE">
      <w:pPr>
        <w:pBdr>
          <w:top w:val="nil"/>
          <w:left w:val="nil"/>
          <w:bottom w:val="nil"/>
          <w:right w:val="nil"/>
          <w:between w:val="nil"/>
        </w:pBdr>
        <w:jc w:val="both"/>
        <w:rPr>
          <w:sz w:val="22"/>
          <w:szCs w:val="22"/>
        </w:rPr>
      </w:pPr>
      <w:r w:rsidRPr="00482877">
        <w:rPr>
          <w:b/>
          <w:sz w:val="22"/>
          <w:szCs w:val="22"/>
        </w:rPr>
        <w:t xml:space="preserve">Sexta.- </w:t>
      </w:r>
      <w:r w:rsidR="003C4B2E" w:rsidRPr="00482877">
        <w:rPr>
          <w:sz w:val="22"/>
          <w:szCs w:val="22"/>
        </w:rPr>
        <w:t xml:space="preserve">Disponer a los Copropietarios del </w:t>
      </w:r>
      <w:r w:rsidR="00202314" w:rsidRPr="00482877">
        <w:rPr>
          <w:sz w:val="22"/>
          <w:szCs w:val="22"/>
        </w:rPr>
        <w:t xml:space="preserve">asentamiento humano de hecho y consolidado de interés social denominado </w:t>
      </w:r>
      <w:r w:rsidR="009032FB" w:rsidRPr="00482877">
        <w:rPr>
          <w:sz w:val="22"/>
          <w:szCs w:val="22"/>
        </w:rPr>
        <w:t>“Curiquingue I</w:t>
      </w:r>
      <w:r w:rsidR="00241BC0" w:rsidRPr="00482877">
        <w:rPr>
          <w:sz w:val="22"/>
          <w:szCs w:val="22"/>
        </w:rPr>
        <w:t xml:space="preserve"> Etapa”, </w:t>
      </w:r>
      <w:r w:rsidR="003C4B2E" w:rsidRPr="00482877">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482877">
        <w:rPr>
          <w:sz w:val="22"/>
          <w:szCs w:val="22"/>
        </w:rPr>
        <w:t xml:space="preserve">asentamiento humano de hecho y consolidado de interés social denominado </w:t>
      </w:r>
      <w:r w:rsidR="00357868" w:rsidRPr="00482877">
        <w:rPr>
          <w:sz w:val="22"/>
          <w:szCs w:val="22"/>
        </w:rPr>
        <w:t>“Curiquingue I</w:t>
      </w:r>
      <w:r w:rsidR="00241BC0" w:rsidRPr="00482877">
        <w:rPr>
          <w:sz w:val="22"/>
          <w:szCs w:val="22"/>
        </w:rPr>
        <w:t xml:space="preserve"> Etapa”, </w:t>
      </w:r>
      <w:r w:rsidRPr="00482877">
        <w:rPr>
          <w:sz w:val="22"/>
          <w:szCs w:val="22"/>
        </w:rPr>
        <w:t xml:space="preserve">deberán notificar a los copropietarios asentamiento humano y a la Administración Zonal </w:t>
      </w:r>
      <w:r w:rsidR="00202314" w:rsidRPr="00482877">
        <w:rPr>
          <w:sz w:val="22"/>
          <w:szCs w:val="22"/>
        </w:rPr>
        <w:t>Los Chillos</w:t>
      </w:r>
      <w:r w:rsidRPr="00482877">
        <w:rPr>
          <w:sz w:val="22"/>
          <w:szCs w:val="22"/>
        </w:rPr>
        <w:t xml:space="preserve"> con el acta de entrega recepción definitiva de las obras de infraestructura que son de sus atribuciones.</w:t>
      </w:r>
    </w:p>
    <w:p w:rsidR="003C4B2E" w:rsidRPr="00482877" w:rsidRDefault="003C4B2E" w:rsidP="004324AE">
      <w:pPr>
        <w:pBdr>
          <w:top w:val="nil"/>
          <w:left w:val="nil"/>
          <w:bottom w:val="nil"/>
          <w:right w:val="nil"/>
          <w:between w:val="nil"/>
        </w:pBdr>
        <w:jc w:val="both"/>
        <w:rPr>
          <w:sz w:val="22"/>
          <w:szCs w:val="22"/>
        </w:rPr>
      </w:pPr>
    </w:p>
    <w:p w:rsidR="003C4B2E" w:rsidRPr="00482877" w:rsidRDefault="003C4B2E" w:rsidP="004324AE">
      <w:pPr>
        <w:pBdr>
          <w:top w:val="nil"/>
          <w:left w:val="nil"/>
          <w:bottom w:val="nil"/>
          <w:right w:val="nil"/>
          <w:between w:val="nil"/>
        </w:pBdr>
        <w:jc w:val="both"/>
        <w:rPr>
          <w:sz w:val="22"/>
          <w:szCs w:val="22"/>
        </w:rPr>
      </w:pPr>
      <w:r w:rsidRPr="00482877">
        <w:rPr>
          <w:sz w:val="22"/>
          <w:szCs w:val="22"/>
        </w:rPr>
        <w:t xml:space="preserve">Finalmente se dispone a la Administración Zonal </w:t>
      </w:r>
      <w:r w:rsidR="00202314" w:rsidRPr="00482877">
        <w:rPr>
          <w:sz w:val="22"/>
          <w:szCs w:val="22"/>
        </w:rPr>
        <w:t>Los Chillos</w:t>
      </w:r>
      <w:r w:rsidRPr="00482877">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482877">
        <w:rPr>
          <w:sz w:val="22"/>
          <w:szCs w:val="22"/>
        </w:rPr>
        <w:t xml:space="preserve">asentamiento humano de hecho y consolidado de interés social denominado </w:t>
      </w:r>
      <w:r w:rsidR="009032FB" w:rsidRPr="00482877">
        <w:rPr>
          <w:sz w:val="22"/>
          <w:szCs w:val="22"/>
        </w:rPr>
        <w:t>“Curiquingue I</w:t>
      </w:r>
      <w:r w:rsidR="00241BC0" w:rsidRPr="00482877">
        <w:rPr>
          <w:sz w:val="22"/>
          <w:szCs w:val="22"/>
        </w:rPr>
        <w:t xml:space="preserve"> Etapa”.</w:t>
      </w:r>
    </w:p>
    <w:p w:rsidR="003C4B2E" w:rsidRPr="00482877" w:rsidRDefault="003C4B2E" w:rsidP="004324AE">
      <w:pPr>
        <w:pBdr>
          <w:top w:val="nil"/>
          <w:left w:val="nil"/>
          <w:bottom w:val="nil"/>
          <w:right w:val="nil"/>
          <w:between w:val="nil"/>
        </w:pBdr>
        <w:jc w:val="both"/>
        <w:rPr>
          <w:b/>
          <w:sz w:val="22"/>
          <w:szCs w:val="22"/>
        </w:rPr>
      </w:pPr>
    </w:p>
    <w:p w:rsidR="003F3E4F" w:rsidRPr="00482877" w:rsidRDefault="000966CB" w:rsidP="004324AE">
      <w:pPr>
        <w:pBdr>
          <w:top w:val="nil"/>
          <w:left w:val="nil"/>
          <w:bottom w:val="nil"/>
          <w:right w:val="nil"/>
          <w:between w:val="nil"/>
        </w:pBdr>
        <w:jc w:val="both"/>
        <w:rPr>
          <w:i/>
          <w:sz w:val="22"/>
          <w:szCs w:val="22"/>
        </w:rPr>
      </w:pPr>
      <w:r w:rsidRPr="00482877">
        <w:rPr>
          <w:b/>
          <w:sz w:val="22"/>
          <w:szCs w:val="22"/>
        </w:rPr>
        <w:t xml:space="preserve">Disposición Final.- </w:t>
      </w:r>
      <w:r w:rsidRPr="00482877">
        <w:rPr>
          <w:sz w:val="22"/>
          <w:szCs w:val="22"/>
        </w:rPr>
        <w:t>Esta ordenanza entrará en vigencia a partir de la fecha de su sanción, sin perjuicio de su publicación en el Registro Oficial, Gaceta Municipal o la página web institucional de la Municipalidad.</w:t>
      </w:r>
    </w:p>
    <w:p w:rsidR="003F3E4F" w:rsidRPr="00482877" w:rsidRDefault="003F3E4F" w:rsidP="004324AE">
      <w:pPr>
        <w:pBdr>
          <w:top w:val="nil"/>
          <w:left w:val="nil"/>
          <w:bottom w:val="nil"/>
          <w:right w:val="nil"/>
          <w:between w:val="nil"/>
        </w:pBdr>
        <w:jc w:val="both"/>
        <w:rPr>
          <w:sz w:val="22"/>
          <w:szCs w:val="22"/>
        </w:rPr>
      </w:pPr>
    </w:p>
    <w:p w:rsidR="003F3E4F" w:rsidRPr="00482877" w:rsidRDefault="000966CB" w:rsidP="004324AE">
      <w:pPr>
        <w:rPr>
          <w:sz w:val="22"/>
          <w:szCs w:val="22"/>
        </w:rPr>
      </w:pPr>
      <w:r w:rsidRPr="00482877">
        <w:rPr>
          <w:sz w:val="22"/>
          <w:szCs w:val="22"/>
        </w:rPr>
        <w:t>Dada, en la Sala de Sesiones del Concejo Metropolitano de Quito, el.…… de …………. del 2022.</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sz w:val="22"/>
          <w:szCs w:val="22"/>
        </w:rPr>
        <w:t>Abg. Pablo Antonio Santillán Paredes</w:t>
      </w: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SECRETARIO GENERAL DEL CONCEJO METROPOLITANO DE QUITO</w:t>
      </w:r>
    </w:p>
    <w:p w:rsidR="003F3E4F" w:rsidRPr="00482877" w:rsidRDefault="003F3E4F" w:rsidP="004324AE">
      <w:pPr>
        <w:pBdr>
          <w:top w:val="nil"/>
          <w:left w:val="nil"/>
          <w:bottom w:val="nil"/>
          <w:right w:val="nil"/>
          <w:between w:val="nil"/>
        </w:pBdr>
        <w:shd w:val="clear" w:color="auto" w:fill="FFFFFF"/>
        <w:jc w:val="both"/>
        <w:rPr>
          <w:sz w:val="22"/>
          <w:szCs w:val="22"/>
        </w:rPr>
      </w:pPr>
    </w:p>
    <w:p w:rsidR="003F3E4F" w:rsidRPr="00482877" w:rsidRDefault="003F3E4F" w:rsidP="004324AE">
      <w:pPr>
        <w:pBdr>
          <w:top w:val="nil"/>
          <w:left w:val="nil"/>
          <w:bottom w:val="nil"/>
          <w:right w:val="nil"/>
          <w:between w:val="nil"/>
        </w:pBdr>
        <w:shd w:val="clear" w:color="auto" w:fill="FFFFFF"/>
        <w:jc w:val="both"/>
        <w:rPr>
          <w:sz w:val="22"/>
          <w:szCs w:val="22"/>
        </w:rPr>
      </w:pPr>
    </w:p>
    <w:p w:rsidR="003F3E4F" w:rsidRPr="00482877"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482877">
        <w:rPr>
          <w:b/>
          <w:sz w:val="22"/>
          <w:szCs w:val="22"/>
        </w:rPr>
        <w:t>CERTIFICADO DE DISCUSIÓN</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both"/>
        <w:rPr>
          <w:sz w:val="22"/>
          <w:szCs w:val="22"/>
        </w:rPr>
      </w:pPr>
      <w:r w:rsidRPr="00482877">
        <w:rPr>
          <w:sz w:val="22"/>
          <w:szCs w:val="22"/>
        </w:rPr>
        <w:t>La infrascrita Secretaria General del Concejo Metropolitano de Quito (e), certifica que la presente ordenanza fue discutida y aprobada en dos debates, en sesiones de …..de ……..  y ….. de …………. de 2022.- Quito,</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sz w:val="22"/>
          <w:szCs w:val="22"/>
        </w:rPr>
        <w:t>Abg. Pablo Antonio Santillán Paredes</w:t>
      </w: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SECRETARIO GENERAL DEL CONCEJO METROPOLITANO DE QUITO</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b/>
          <w:sz w:val="22"/>
          <w:szCs w:val="22"/>
        </w:rPr>
        <w:t>ALCALDÍA DEL DISTRITO METROPOLITANO. -</w:t>
      </w:r>
      <w:r w:rsidRPr="00482877">
        <w:rPr>
          <w:sz w:val="22"/>
          <w:szCs w:val="22"/>
        </w:rPr>
        <w:t xml:space="preserve">  Distrito Metropolitano de Quito,</w:t>
      </w:r>
    </w:p>
    <w:p w:rsidR="003F3E4F" w:rsidRPr="00482877" w:rsidRDefault="003F3E4F" w:rsidP="004324AE">
      <w:pPr>
        <w:pBdr>
          <w:top w:val="nil"/>
          <w:left w:val="nil"/>
          <w:bottom w:val="nil"/>
          <w:right w:val="nil"/>
          <w:between w:val="nil"/>
        </w:pBdr>
        <w:jc w:val="center"/>
        <w:rPr>
          <w:b/>
          <w:sz w:val="22"/>
          <w:szCs w:val="22"/>
        </w:rPr>
      </w:pP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EJECÚTESE:</w:t>
      </w: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3F3E4F" w:rsidP="004324AE">
      <w:pPr>
        <w:pBdr>
          <w:top w:val="nil"/>
          <w:left w:val="nil"/>
          <w:bottom w:val="nil"/>
          <w:right w:val="nil"/>
          <w:between w:val="nil"/>
        </w:pBdr>
        <w:jc w:val="center"/>
        <w:rPr>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sz w:val="22"/>
          <w:szCs w:val="22"/>
        </w:rPr>
        <w:t>Dr. Santiago Mauricio Guarderas Izquierdo</w:t>
      </w:r>
    </w:p>
    <w:p w:rsidR="003F3E4F" w:rsidRPr="00482877" w:rsidRDefault="000966CB" w:rsidP="004324AE">
      <w:pPr>
        <w:pBdr>
          <w:top w:val="nil"/>
          <w:left w:val="nil"/>
          <w:bottom w:val="nil"/>
          <w:right w:val="nil"/>
          <w:between w:val="nil"/>
        </w:pBdr>
        <w:jc w:val="center"/>
        <w:rPr>
          <w:b/>
          <w:sz w:val="22"/>
          <w:szCs w:val="22"/>
        </w:rPr>
      </w:pPr>
      <w:r w:rsidRPr="00482877">
        <w:rPr>
          <w:b/>
          <w:sz w:val="22"/>
          <w:szCs w:val="22"/>
        </w:rPr>
        <w:t>ALCALDE DEL DISTRITO METROPOLITANO DE QUITO</w:t>
      </w:r>
    </w:p>
    <w:p w:rsidR="003F3E4F" w:rsidRPr="00482877" w:rsidRDefault="003F3E4F" w:rsidP="004324AE">
      <w:pPr>
        <w:pBdr>
          <w:top w:val="nil"/>
          <w:left w:val="nil"/>
          <w:bottom w:val="nil"/>
          <w:right w:val="nil"/>
          <w:between w:val="nil"/>
        </w:pBdr>
        <w:jc w:val="center"/>
        <w:rPr>
          <w:b/>
          <w:sz w:val="22"/>
          <w:szCs w:val="22"/>
        </w:rPr>
      </w:pPr>
    </w:p>
    <w:p w:rsidR="003F3E4F" w:rsidRPr="00482877" w:rsidRDefault="003F3E4F" w:rsidP="004324AE">
      <w:pPr>
        <w:pBdr>
          <w:top w:val="nil"/>
          <w:left w:val="nil"/>
          <w:bottom w:val="nil"/>
          <w:right w:val="nil"/>
          <w:between w:val="nil"/>
        </w:pBdr>
        <w:jc w:val="center"/>
        <w:rPr>
          <w:b/>
          <w:sz w:val="22"/>
          <w:szCs w:val="22"/>
        </w:rPr>
      </w:pPr>
    </w:p>
    <w:p w:rsidR="003F3E4F" w:rsidRPr="00482877" w:rsidRDefault="000966CB" w:rsidP="004324AE">
      <w:pPr>
        <w:pBdr>
          <w:top w:val="nil"/>
          <w:left w:val="nil"/>
          <w:bottom w:val="nil"/>
          <w:right w:val="nil"/>
          <w:between w:val="nil"/>
        </w:pBdr>
        <w:jc w:val="center"/>
        <w:rPr>
          <w:sz w:val="22"/>
          <w:szCs w:val="22"/>
        </w:rPr>
      </w:pPr>
      <w:r w:rsidRPr="00482877">
        <w:rPr>
          <w:b/>
          <w:sz w:val="22"/>
          <w:szCs w:val="22"/>
        </w:rPr>
        <w:t>CERTIFICO,</w:t>
      </w:r>
      <w:r w:rsidRPr="00482877">
        <w:rPr>
          <w:sz w:val="22"/>
          <w:szCs w:val="22"/>
        </w:rPr>
        <w:t xml:space="preserve"> que la presente ordenanza fue sancionada por el Dr. Santiago Mauricio Guarderas Izquierdo, Alcalde  del Distrito Metropolitano de Quito, el</w:t>
      </w:r>
    </w:p>
    <w:p w:rsidR="003F3E4F" w:rsidRPr="00482877" w:rsidRDefault="000966CB" w:rsidP="004324AE">
      <w:pPr>
        <w:pBdr>
          <w:top w:val="nil"/>
          <w:left w:val="nil"/>
          <w:bottom w:val="nil"/>
          <w:right w:val="nil"/>
          <w:between w:val="nil"/>
        </w:pBdr>
        <w:tabs>
          <w:tab w:val="right" w:pos="8504"/>
        </w:tabs>
        <w:jc w:val="center"/>
        <w:rPr>
          <w:b/>
          <w:sz w:val="22"/>
          <w:szCs w:val="22"/>
        </w:rPr>
      </w:pPr>
      <w:r w:rsidRPr="00482877">
        <w:rPr>
          <w:sz w:val="22"/>
          <w:szCs w:val="22"/>
        </w:rPr>
        <w:t>.- Distrito Metropolitano de Quito,</w:t>
      </w:r>
    </w:p>
    <w:p w:rsidR="004324AE" w:rsidRPr="00482877" w:rsidRDefault="004324AE">
      <w:pPr>
        <w:pBdr>
          <w:top w:val="nil"/>
          <w:left w:val="nil"/>
          <w:bottom w:val="nil"/>
          <w:right w:val="nil"/>
          <w:between w:val="nil"/>
        </w:pBdr>
        <w:tabs>
          <w:tab w:val="right" w:pos="8504"/>
        </w:tabs>
        <w:jc w:val="center"/>
        <w:rPr>
          <w:b/>
          <w:sz w:val="22"/>
          <w:szCs w:val="22"/>
        </w:rPr>
      </w:pPr>
    </w:p>
    <w:sectPr w:rsidR="004324AE" w:rsidRPr="00482877">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02" w:rsidRDefault="003A1C02">
      <w:r>
        <w:separator/>
      </w:r>
    </w:p>
  </w:endnote>
  <w:endnote w:type="continuationSeparator" w:id="0">
    <w:p w:rsidR="003A1C02" w:rsidRDefault="003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5902">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5902">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1C0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1C02">
      <w:rPr>
        <w:b/>
        <w:noProof/>
        <w:color w:val="000000"/>
        <w:sz w:val="24"/>
        <w:szCs w:val="24"/>
      </w:rPr>
      <w:t>1</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02" w:rsidRDefault="003A1C02">
      <w:r>
        <w:separator/>
      </w:r>
    </w:p>
  </w:footnote>
  <w:footnote w:type="continuationSeparator" w:id="0">
    <w:p w:rsidR="003A1C02" w:rsidRDefault="003A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A1C02">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6" o:spid="_x0000_s2049" type="#_x0000_t136" style="position:absolute;margin-left:0;margin-top:0;width:579.6pt;height:39.9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A1C0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7" o:spid="_x0000_s2051" type="#_x0000_t136" style="position:absolute;left:0;text-align:left;margin-left:0;margin-top:0;width:579.6pt;height:39.9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A1C02">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5" o:spid="_x0000_s2050" type="#_x0000_t136" style="position:absolute;left:0;text-align:left;margin-left:0;margin-top:0;width:579.6pt;height:39.9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569"/>
    <w:multiLevelType w:val="hybridMultilevel"/>
    <w:tmpl w:val="B6A2F4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85902"/>
    <w:rsid w:val="000966CB"/>
    <w:rsid w:val="000A76BE"/>
    <w:rsid w:val="00110A07"/>
    <w:rsid w:val="001657C8"/>
    <w:rsid w:val="001D0E07"/>
    <w:rsid w:val="00202314"/>
    <w:rsid w:val="00215B16"/>
    <w:rsid w:val="00231701"/>
    <w:rsid w:val="00241BC0"/>
    <w:rsid w:val="00261759"/>
    <w:rsid w:val="002D4298"/>
    <w:rsid w:val="002E79E8"/>
    <w:rsid w:val="00335AC5"/>
    <w:rsid w:val="00357868"/>
    <w:rsid w:val="00362180"/>
    <w:rsid w:val="003671D2"/>
    <w:rsid w:val="003A1C02"/>
    <w:rsid w:val="003B39D2"/>
    <w:rsid w:val="003C4B2E"/>
    <w:rsid w:val="003C710B"/>
    <w:rsid w:val="003F3E4F"/>
    <w:rsid w:val="004324AE"/>
    <w:rsid w:val="00482877"/>
    <w:rsid w:val="004B43C5"/>
    <w:rsid w:val="004E7375"/>
    <w:rsid w:val="004F5B56"/>
    <w:rsid w:val="00590F64"/>
    <w:rsid w:val="00595C43"/>
    <w:rsid w:val="005C3261"/>
    <w:rsid w:val="005E6457"/>
    <w:rsid w:val="00645783"/>
    <w:rsid w:val="006662BB"/>
    <w:rsid w:val="00684110"/>
    <w:rsid w:val="00695ECA"/>
    <w:rsid w:val="006B0E04"/>
    <w:rsid w:val="006B5E34"/>
    <w:rsid w:val="007A1A8C"/>
    <w:rsid w:val="007A3618"/>
    <w:rsid w:val="007B083B"/>
    <w:rsid w:val="00865E78"/>
    <w:rsid w:val="008F72D2"/>
    <w:rsid w:val="009032FB"/>
    <w:rsid w:val="009055A9"/>
    <w:rsid w:val="00942E70"/>
    <w:rsid w:val="009C499A"/>
    <w:rsid w:val="009D0D85"/>
    <w:rsid w:val="00A01DA9"/>
    <w:rsid w:val="00A370D3"/>
    <w:rsid w:val="00A4644B"/>
    <w:rsid w:val="00AD58AD"/>
    <w:rsid w:val="00B07475"/>
    <w:rsid w:val="00B13A08"/>
    <w:rsid w:val="00B95FBB"/>
    <w:rsid w:val="00BD2A12"/>
    <w:rsid w:val="00BF69F1"/>
    <w:rsid w:val="00C3096A"/>
    <w:rsid w:val="00C43B41"/>
    <w:rsid w:val="00CE2D8A"/>
    <w:rsid w:val="00D62EB8"/>
    <w:rsid w:val="00DD1AB2"/>
    <w:rsid w:val="00DF380D"/>
    <w:rsid w:val="00EA032A"/>
    <w:rsid w:val="00EF5501"/>
    <w:rsid w:val="00F07294"/>
    <w:rsid w:val="00F446F1"/>
    <w:rsid w:val="00FB66C6"/>
    <w:rsid w:val="00FC7D91"/>
    <w:rsid w:val="00FD64C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TIT 2 IND,Capítulo,lp1,Bullet 1,Use Case List Paragraph,Bullet List,FooterText,numbered,Paragraphe de liste1,List Paragraph,Colorful List - Accent 11,Titulo 1,Párrafo de lista1"/>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Párrafo de lista SUBCAPITULO Car,TIT 2 IND Car,Capítulo Car,lp1 Car,Bullet 1 Car,Use Case List Paragraph Car,Bullet List Car,FooterText Car,numbered Car,Paragraphe de liste1 Car,List Paragraph Car,Colorful List - Accent 11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7A9422-3B79-46C1-AC63-106E1933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5231</Words>
  <Characters>28775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Fernando Francisco Quintana Mosquera</cp:lastModifiedBy>
  <cp:revision>2</cp:revision>
  <dcterms:created xsi:type="dcterms:W3CDTF">2023-03-09T22:08:00Z</dcterms:created>
  <dcterms:modified xsi:type="dcterms:W3CDTF">2023-03-09T22:08:00Z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