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5F36" w14:textId="6FDE5EF7" w:rsidR="00F56405" w:rsidRDefault="007730B0" w:rsidP="009631CE">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14:paraId="40EE2E47" w14:textId="77777777" w:rsidR="009631CE" w:rsidRPr="009631CE" w:rsidRDefault="009631CE" w:rsidP="009631CE">
      <w:pPr>
        <w:pStyle w:val="Puesto"/>
        <w:rPr>
          <w:rFonts w:ascii="Times New Roman" w:hAnsi="Times New Roman" w:cs="Times New Roman"/>
          <w:sz w:val="24"/>
          <w:szCs w:val="24"/>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C82F6B">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25BF757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w:t>
      </w:r>
      <w:r w:rsidR="00C22A65">
        <w:rPr>
          <w:rFonts w:ascii="Times New Roman" w:hAnsi="Times New Roman" w:cs="Times New Roman"/>
          <w:b w:val="0"/>
          <w:bCs w:val="0"/>
        </w:rPr>
        <w:t xml:space="preserve"> del proceso de regularización.</w:t>
      </w:r>
    </w:p>
    <w:p w14:paraId="4DA30C37" w14:textId="40D1998E"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w:t>
      </w:r>
      <w:r w:rsidR="00A44513">
        <w:rPr>
          <w:rFonts w:ascii="Times New Roman" w:hAnsi="Times New Roman" w:cs="Times New Roman"/>
          <w:b w:val="0"/>
          <w:bCs w:val="0"/>
        </w:rPr>
        <w:t xml:space="preserve">Comité </w:t>
      </w:r>
      <w:proofErr w:type="spellStart"/>
      <w:r w:rsidR="00A44513">
        <w:rPr>
          <w:rFonts w:ascii="Times New Roman" w:hAnsi="Times New Roman" w:cs="Times New Roman"/>
          <w:b w:val="0"/>
          <w:bCs w:val="0"/>
        </w:rPr>
        <w:t>Promejoras</w:t>
      </w:r>
      <w:proofErr w:type="spellEnd"/>
      <w:r w:rsidR="00A44513">
        <w:rPr>
          <w:rFonts w:ascii="Times New Roman" w:hAnsi="Times New Roman" w:cs="Times New Roman"/>
          <w:b w:val="0"/>
          <w:bCs w:val="0"/>
        </w:rPr>
        <w:t xml:space="preserve"> del Barrio </w:t>
      </w:r>
      <w:r w:rsidR="007354E9">
        <w:rPr>
          <w:rFonts w:ascii="Times New Roman" w:hAnsi="Times New Roman" w:cs="Times New Roman"/>
          <w:b w:val="0"/>
          <w:bCs w:val="0"/>
        </w:rPr>
        <w:t>“</w:t>
      </w:r>
      <w:r w:rsidR="00A44513">
        <w:rPr>
          <w:rFonts w:ascii="Times New Roman" w:hAnsi="Times New Roman" w:cs="Times New Roman"/>
          <w:b w:val="0"/>
          <w:bCs w:val="0"/>
        </w:rPr>
        <w:t xml:space="preserve">Las Acacias de </w:t>
      </w:r>
      <w:proofErr w:type="spellStart"/>
      <w:r w:rsidR="00A44513">
        <w:rPr>
          <w:rFonts w:ascii="Times New Roman" w:hAnsi="Times New Roman" w:cs="Times New Roman"/>
          <w:b w:val="0"/>
          <w:bCs w:val="0"/>
        </w:rPr>
        <w:t>Carapungo</w:t>
      </w:r>
      <w:proofErr w:type="spellEnd"/>
      <w:r w:rsidR="00A44513">
        <w:rPr>
          <w:rFonts w:ascii="Times New Roman" w:hAnsi="Times New Roman" w:cs="Times New Roman"/>
          <w:b w:val="0"/>
          <w:bCs w:val="0"/>
        </w:rPr>
        <w:t xml:space="preserve">” </w:t>
      </w:r>
      <w:r w:rsidR="00177393">
        <w:rPr>
          <w:rFonts w:ascii="Times New Roman" w:hAnsi="Times New Roman" w:cs="Times New Roman"/>
          <w:b w:val="0"/>
          <w:bCs w:val="0"/>
        </w:rPr>
        <w:t>Segunda Etapa</w:t>
      </w:r>
      <w:r w:rsidRPr="00FB0932">
        <w:rPr>
          <w:rFonts w:ascii="Times New Roman" w:hAnsi="Times New Roman" w:cs="Times New Roman"/>
          <w:b w:val="0"/>
          <w:bCs w:val="0"/>
        </w:rPr>
        <w:t xml:space="preserve">, </w:t>
      </w:r>
      <w:r w:rsidR="00C82F6B">
        <w:rPr>
          <w:rFonts w:ascii="Times New Roman" w:hAnsi="Times New Roman" w:cs="Times New Roman"/>
          <w:b w:val="0"/>
          <w:bCs w:val="0"/>
        </w:rPr>
        <w:t>u</w:t>
      </w:r>
      <w:r w:rsidRPr="00FB0932">
        <w:rPr>
          <w:rFonts w:ascii="Times New Roman" w:hAnsi="Times New Roman" w:cs="Times New Roman"/>
          <w:b w:val="0"/>
          <w:bCs w:val="0"/>
        </w:rPr>
        <w:t xml:space="preserve">bicado en la parroquia Calderón, tiene una consolidación del </w:t>
      </w:r>
      <w:r w:rsidR="00AD625B">
        <w:rPr>
          <w:rFonts w:ascii="Times New Roman" w:hAnsi="Times New Roman" w:cs="Times New Roman"/>
          <w:b w:val="0"/>
          <w:bCs w:val="0"/>
        </w:rPr>
        <w:t>7</w:t>
      </w:r>
      <w:r w:rsidR="00177393">
        <w:rPr>
          <w:rFonts w:ascii="Times New Roman" w:hAnsi="Times New Roman" w:cs="Times New Roman"/>
          <w:b w:val="0"/>
          <w:bCs w:val="0"/>
        </w:rPr>
        <w:t>8</w:t>
      </w:r>
      <w:r w:rsidR="00C82F6B">
        <w:rPr>
          <w:rFonts w:ascii="Times New Roman" w:hAnsi="Times New Roman" w:cs="Times New Roman"/>
          <w:b w:val="0"/>
          <w:bCs w:val="0"/>
        </w:rPr>
        <w:t>,</w:t>
      </w:r>
      <w:r w:rsidR="00177393">
        <w:rPr>
          <w:rFonts w:ascii="Times New Roman" w:hAnsi="Times New Roman" w:cs="Times New Roman"/>
          <w:b w:val="0"/>
          <w:bCs w:val="0"/>
        </w:rPr>
        <w:t>7</w:t>
      </w:r>
      <w:r w:rsidR="00AD625B">
        <w:rPr>
          <w:rFonts w:ascii="Times New Roman" w:hAnsi="Times New Roman" w:cs="Times New Roman"/>
          <w:b w:val="0"/>
          <w:bCs w:val="0"/>
        </w:rPr>
        <w:t>9</w:t>
      </w:r>
      <w:r w:rsidRPr="00FB0932">
        <w:rPr>
          <w:rFonts w:ascii="Times New Roman" w:hAnsi="Times New Roman" w:cs="Times New Roman"/>
          <w:b w:val="0"/>
          <w:bCs w:val="0"/>
        </w:rPr>
        <w:t xml:space="preserve">%, al inicio del proceso de regularización contaba con </w:t>
      </w:r>
      <w:r w:rsidR="00AD625B">
        <w:rPr>
          <w:rFonts w:ascii="Times New Roman" w:hAnsi="Times New Roman" w:cs="Times New Roman"/>
          <w:b w:val="0"/>
          <w:bCs w:val="0"/>
        </w:rPr>
        <w:t>23</w:t>
      </w:r>
      <w:r w:rsidRPr="00FB0932">
        <w:rPr>
          <w:rFonts w:ascii="Times New Roman" w:hAnsi="Times New Roman" w:cs="Times New Roman"/>
          <w:b w:val="0"/>
          <w:bCs w:val="0"/>
        </w:rPr>
        <w:t xml:space="preserve"> años de existencia; sin embargo, al momento de la sanción de la presente Ordenanza cuenta con </w:t>
      </w:r>
      <w:r w:rsidR="00AD625B">
        <w:rPr>
          <w:rFonts w:ascii="Times New Roman" w:hAnsi="Times New Roman" w:cs="Times New Roman"/>
          <w:b w:val="0"/>
          <w:bCs w:val="0"/>
        </w:rPr>
        <w:t>24</w:t>
      </w:r>
      <w:r w:rsidRPr="00FB0932">
        <w:rPr>
          <w:rFonts w:ascii="Times New Roman" w:hAnsi="Times New Roman" w:cs="Times New Roman"/>
          <w:b w:val="0"/>
          <w:bCs w:val="0"/>
        </w:rPr>
        <w:t xml:space="preserve"> años de asentamiento, </w:t>
      </w:r>
      <w:r w:rsidR="00177393">
        <w:rPr>
          <w:rFonts w:ascii="Times New Roman" w:hAnsi="Times New Roman" w:cs="Times New Roman"/>
          <w:b w:val="0"/>
          <w:bCs w:val="0"/>
        </w:rPr>
        <w:t>6</w:t>
      </w:r>
      <w:r w:rsidR="00AD625B">
        <w:rPr>
          <w:rFonts w:ascii="Times New Roman" w:hAnsi="Times New Roman" w:cs="Times New Roman"/>
          <w:b w:val="0"/>
          <w:bCs w:val="0"/>
        </w:rPr>
        <w:t>6</w:t>
      </w:r>
      <w:r w:rsidRPr="00FB0932">
        <w:rPr>
          <w:rFonts w:ascii="Times New Roman" w:hAnsi="Times New Roman" w:cs="Times New Roman"/>
          <w:b w:val="0"/>
          <w:bCs w:val="0"/>
        </w:rPr>
        <w:t xml:space="preserve"> número de lotes a fraccionar y </w:t>
      </w:r>
      <w:r w:rsidR="00AD625B">
        <w:rPr>
          <w:rFonts w:ascii="Times New Roman" w:hAnsi="Times New Roman" w:cs="Times New Roman"/>
          <w:b w:val="0"/>
          <w:bCs w:val="0"/>
        </w:rPr>
        <w:t>280</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37216660"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A44513">
        <w:rPr>
          <w:rFonts w:ascii="Times New Roman" w:hAnsi="Times New Roman" w:cs="Times New Roman"/>
          <w:b w:val="0"/>
          <w:bCs w:val="0"/>
        </w:rPr>
        <w:t xml:space="preserve">Comité </w:t>
      </w:r>
      <w:proofErr w:type="spellStart"/>
      <w:r w:rsidR="00A44513">
        <w:rPr>
          <w:rFonts w:ascii="Times New Roman" w:hAnsi="Times New Roman" w:cs="Times New Roman"/>
          <w:b w:val="0"/>
          <w:bCs w:val="0"/>
        </w:rPr>
        <w:t>Promejoras</w:t>
      </w:r>
      <w:proofErr w:type="spellEnd"/>
      <w:r w:rsidR="00A44513">
        <w:rPr>
          <w:rFonts w:ascii="Times New Roman" w:hAnsi="Times New Roman" w:cs="Times New Roman"/>
          <w:b w:val="0"/>
          <w:bCs w:val="0"/>
        </w:rPr>
        <w:t xml:space="preserve"> del Barrio “Las Acacias de </w:t>
      </w:r>
      <w:proofErr w:type="spellStart"/>
      <w:r w:rsidR="00A44513">
        <w:rPr>
          <w:rFonts w:ascii="Times New Roman" w:hAnsi="Times New Roman" w:cs="Times New Roman"/>
          <w:b w:val="0"/>
          <w:bCs w:val="0"/>
        </w:rPr>
        <w:t>Carapungo</w:t>
      </w:r>
      <w:proofErr w:type="spellEnd"/>
      <w:r w:rsidR="00A44513">
        <w:rPr>
          <w:rFonts w:ascii="Times New Roman" w:hAnsi="Times New Roman" w:cs="Times New Roman"/>
          <w:b w:val="0"/>
          <w:bCs w:val="0"/>
        </w:rPr>
        <w:t>” Segunda Etapa</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Default="00665C1C" w:rsidP="00FB0932">
      <w:pPr>
        <w:spacing w:after="240" w:line="276" w:lineRule="auto"/>
        <w:ind w:firstLine="708"/>
        <w:jc w:val="both"/>
        <w:rPr>
          <w:sz w:val="24"/>
          <w:szCs w:val="24"/>
        </w:rPr>
      </w:pPr>
    </w:p>
    <w:p w14:paraId="718EF217" w14:textId="77777777" w:rsidR="009528DA" w:rsidRPr="00FB0932" w:rsidRDefault="009528DA"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t xml:space="preserve">Visto el Informe No.         </w:t>
      </w:r>
      <w:proofErr w:type="gramStart"/>
      <w:r w:rsidRPr="00FB0932">
        <w:rPr>
          <w:sz w:val="24"/>
          <w:szCs w:val="24"/>
        </w:rPr>
        <w:t>,de</w:t>
      </w:r>
      <w:proofErr w:type="gramEnd"/>
      <w:r w:rsidRPr="00FB0932">
        <w:rPr>
          <w:sz w:val="24"/>
          <w:szCs w:val="24"/>
        </w:rPr>
        <w:t xml:space="preserve">          </w:t>
      </w:r>
      <w:proofErr w:type="spellStart"/>
      <w:r w:rsidRPr="00FB0932">
        <w:rPr>
          <w:sz w:val="24"/>
          <w:szCs w:val="24"/>
        </w:rPr>
        <w:t>de</w:t>
      </w:r>
      <w:proofErr w:type="spellEnd"/>
      <w:r w:rsidRPr="00FB0932">
        <w:rPr>
          <w:sz w:val="24"/>
          <w:szCs w:val="24"/>
        </w:rPr>
        <w:t xml:space="preserv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w:t>
      </w:r>
      <w:r w:rsidRPr="00FB0932">
        <w:rPr>
          <w:bCs/>
          <w:i/>
          <w:sz w:val="24"/>
          <w:szCs w:val="24"/>
        </w:rPr>
        <w:lastRenderedPageBreak/>
        <w:t>conformidad con la planificación metropolitana, asegurando porcentajes para zonas verdes y áreas comunales”;</w:t>
      </w:r>
    </w:p>
    <w:p w14:paraId="01A32517" w14:textId="7C2041B1"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F92F2E2" w14:textId="77777777" w:rsidR="004C3598" w:rsidRPr="00FB0932" w:rsidRDefault="004C3598" w:rsidP="004C3598">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Pr="00FB0932">
        <w:rPr>
          <w:bCs/>
          <w:sz w:val="24"/>
          <w:szCs w:val="24"/>
        </w:rPr>
        <w:t>la Ordenanza No. 001 de 29 de marzo de 2019</w:t>
      </w:r>
      <w:r w:rsidRPr="009B71A1">
        <w:rPr>
          <w:bCs/>
          <w:sz w:val="24"/>
          <w:szCs w:val="24"/>
        </w:rPr>
        <w:t xml:space="preserve"> </w:t>
      </w:r>
      <w:r w:rsidRPr="00FF644A">
        <w:rPr>
          <w:bCs/>
          <w:sz w:val="24"/>
          <w:szCs w:val="24"/>
        </w:rPr>
        <w:t>versión 20 de julio de 2021</w:t>
      </w:r>
      <w:r w:rsidRPr="00FB0932">
        <w:rPr>
          <w:bCs/>
          <w:sz w:val="24"/>
          <w:szCs w:val="24"/>
        </w:rPr>
        <w:t xml:space="preserve">; que contiene el Código Municipal, en su Libro IV.7, Título I, Artículo </w:t>
      </w:r>
      <w:r>
        <w:rPr>
          <w:bCs/>
          <w:sz w:val="24"/>
          <w:szCs w:val="24"/>
        </w:rPr>
        <w:t>3662</w:t>
      </w:r>
      <w:r w:rsidRPr="00FB0932">
        <w:rPr>
          <w:bCs/>
          <w:sz w:val="24"/>
          <w:szCs w:val="24"/>
        </w:rPr>
        <w:t>, reconoce la creación de la Unidad Especial “Regula Tu Barrio” como el ente encargado de procesar, canalizar y resolver los procedimientos para la regularización de la ocupación informal del suelo;</w:t>
      </w:r>
    </w:p>
    <w:p w14:paraId="7078533B" w14:textId="07B73381"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004C3598" w:rsidRPr="004C3598">
        <w:rPr>
          <w:bCs/>
          <w:sz w:val="24"/>
          <w:szCs w:val="24"/>
        </w:rPr>
        <w:t xml:space="preserve"> </w:t>
      </w:r>
      <w:r w:rsidR="004C3598" w:rsidRPr="00FF644A">
        <w:rPr>
          <w:bCs/>
          <w:sz w:val="24"/>
          <w:szCs w:val="24"/>
        </w:rPr>
        <w:t>versión 20 de julio de 2021</w:t>
      </w:r>
      <w:r w:rsidR="004C3598">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19C1A18" w:rsidR="00CD4769" w:rsidRPr="00FB0932" w:rsidRDefault="004C3598"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Art. </w:t>
      </w:r>
      <w:r>
        <w:rPr>
          <w:bCs/>
          <w:sz w:val="24"/>
          <w:szCs w:val="24"/>
        </w:rPr>
        <w:t>3681</w:t>
      </w:r>
      <w:r w:rsidR="00CD4769" w:rsidRPr="00FB0932">
        <w:rPr>
          <w:bCs/>
          <w:sz w:val="24"/>
          <w:szCs w:val="24"/>
        </w:rPr>
        <w:t>, último párrafo de la Ordenanza No. 001 de 29 de marzo de 2019</w:t>
      </w:r>
      <w:r w:rsidRPr="004C3598">
        <w:rPr>
          <w:bCs/>
          <w:sz w:val="24"/>
          <w:szCs w:val="24"/>
        </w:rPr>
        <w:t xml:space="preserve"> </w:t>
      </w:r>
      <w:r w:rsidRPr="00FF644A">
        <w:rPr>
          <w:bCs/>
          <w:sz w:val="24"/>
          <w:szCs w:val="24"/>
        </w:rPr>
        <w:t>versión 20 de julio de 2021</w:t>
      </w:r>
      <w:r w:rsidR="00CD4769" w:rsidRPr="00FB0932">
        <w:rPr>
          <w:bCs/>
          <w:sz w:val="24"/>
          <w:szCs w:val="24"/>
        </w:rPr>
        <w:t>,  establece que con la declaratoria de interés social del asentamiento humano de hecho y consolidado dará lugar a la exoneración referentes a la contribución de áreas verdes;</w:t>
      </w:r>
    </w:p>
    <w:p w14:paraId="3E37C223" w14:textId="6C34499C"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de la Ordenanza No. 001 del 29 de marzo de 2019 </w:t>
      </w:r>
      <w:r w:rsidR="004C3598" w:rsidRPr="00FF644A">
        <w:rPr>
          <w:bCs/>
          <w:sz w:val="24"/>
          <w:szCs w:val="24"/>
        </w:rPr>
        <w:t>versión 20 de julio de 2021</w:t>
      </w:r>
      <w:r w:rsidR="004C3598">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3F0FFBF0"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de la Ordenanza No. 001 del 29 de marzo de 2019 </w:t>
      </w:r>
      <w:r w:rsidR="00DF7E35" w:rsidRPr="00FF644A">
        <w:rPr>
          <w:bCs/>
          <w:sz w:val="24"/>
          <w:szCs w:val="24"/>
        </w:rPr>
        <w:t>versión 20 de julio de 2021</w:t>
      </w:r>
      <w:r w:rsidR="00DF7E35">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06ADFFE6" w14:textId="6D432091" w:rsidR="00D23A6B" w:rsidRPr="00AA65F3" w:rsidRDefault="00460577" w:rsidP="00D23A6B">
      <w:pPr>
        <w:spacing w:after="240" w:line="276" w:lineRule="auto"/>
        <w:ind w:left="705" w:hanging="705"/>
        <w:jc w:val="both"/>
        <w:rPr>
          <w:bCs/>
          <w:sz w:val="24"/>
          <w:szCs w:val="24"/>
        </w:rPr>
      </w:pPr>
      <w:r w:rsidRPr="006950CF">
        <w:rPr>
          <w:b/>
          <w:bCs/>
          <w:sz w:val="24"/>
          <w:szCs w:val="24"/>
        </w:rPr>
        <w:t xml:space="preserve">Que, </w:t>
      </w:r>
      <w:r w:rsidRPr="006950CF">
        <w:rPr>
          <w:b/>
          <w:bCs/>
          <w:sz w:val="24"/>
          <w:szCs w:val="24"/>
        </w:rPr>
        <w:tab/>
      </w:r>
      <w:r w:rsidR="00D23A6B" w:rsidRPr="00E71A87">
        <w:rPr>
          <w:b/>
          <w:bCs/>
          <w:sz w:val="24"/>
          <w:szCs w:val="24"/>
        </w:rPr>
        <w:tab/>
      </w:r>
      <w:r w:rsidR="00D23A6B" w:rsidRPr="00AA65F3">
        <w:rPr>
          <w:bCs/>
          <w:sz w:val="24"/>
          <w:szCs w:val="24"/>
        </w:rPr>
        <w:t xml:space="preserve">mediante Oficio Nro. </w:t>
      </w:r>
      <w:r w:rsidR="00D23A6B" w:rsidRPr="00AA65F3">
        <w:rPr>
          <w:rFonts w:eastAsiaTheme="minorHAnsi"/>
          <w:bCs/>
          <w:sz w:val="22"/>
          <w:szCs w:val="22"/>
          <w:lang w:val="es-EC" w:eastAsia="en-US"/>
        </w:rPr>
        <w:t>GADDMQ-SGSG-</w:t>
      </w:r>
      <w:r w:rsidR="006A138B">
        <w:rPr>
          <w:rFonts w:eastAsiaTheme="minorHAnsi"/>
          <w:bCs/>
          <w:sz w:val="22"/>
          <w:szCs w:val="22"/>
          <w:lang w:val="es-EC" w:eastAsia="en-US"/>
        </w:rPr>
        <w:t>DMGR-</w:t>
      </w:r>
      <w:r w:rsidR="00D23A6B" w:rsidRPr="00AA65F3">
        <w:rPr>
          <w:rFonts w:eastAsiaTheme="minorHAnsi"/>
          <w:bCs/>
          <w:sz w:val="22"/>
          <w:szCs w:val="22"/>
          <w:lang w:val="es-EC" w:eastAsia="en-US"/>
        </w:rPr>
        <w:t>2021-0</w:t>
      </w:r>
      <w:r w:rsidR="00D23A6B">
        <w:rPr>
          <w:rFonts w:eastAsiaTheme="minorHAnsi"/>
          <w:bCs/>
          <w:sz w:val="22"/>
          <w:szCs w:val="22"/>
          <w:lang w:val="es-EC" w:eastAsia="en-US"/>
        </w:rPr>
        <w:t>5</w:t>
      </w:r>
      <w:r w:rsidR="00C22A65">
        <w:rPr>
          <w:rFonts w:eastAsiaTheme="minorHAnsi"/>
          <w:bCs/>
          <w:sz w:val="22"/>
          <w:szCs w:val="22"/>
          <w:lang w:val="es-EC" w:eastAsia="en-US"/>
        </w:rPr>
        <w:t>64</w:t>
      </w:r>
      <w:r w:rsidR="00D23A6B" w:rsidRPr="00AA65F3">
        <w:rPr>
          <w:rFonts w:eastAsiaTheme="minorHAnsi"/>
          <w:bCs/>
          <w:sz w:val="22"/>
          <w:szCs w:val="22"/>
          <w:lang w:val="es-EC" w:eastAsia="en-US"/>
        </w:rPr>
        <w:t>-OF</w:t>
      </w:r>
      <w:r w:rsidR="00D23A6B" w:rsidRPr="00AA65F3">
        <w:rPr>
          <w:bCs/>
          <w:sz w:val="24"/>
          <w:szCs w:val="24"/>
        </w:rPr>
        <w:t xml:space="preserve">, de </w:t>
      </w:r>
      <w:r w:rsidR="006A138B">
        <w:rPr>
          <w:bCs/>
          <w:sz w:val="24"/>
          <w:szCs w:val="24"/>
        </w:rPr>
        <w:t>02</w:t>
      </w:r>
      <w:r w:rsidR="00D23A6B" w:rsidRPr="00AA65F3">
        <w:rPr>
          <w:bCs/>
          <w:sz w:val="24"/>
          <w:szCs w:val="24"/>
        </w:rPr>
        <w:t xml:space="preserve"> de </w:t>
      </w:r>
      <w:r w:rsidR="006A138B">
        <w:rPr>
          <w:bCs/>
          <w:sz w:val="24"/>
          <w:szCs w:val="24"/>
        </w:rPr>
        <w:t>diciem</w:t>
      </w:r>
      <w:r w:rsidR="00D23A6B">
        <w:rPr>
          <w:bCs/>
          <w:sz w:val="24"/>
          <w:szCs w:val="24"/>
        </w:rPr>
        <w:t>bre</w:t>
      </w:r>
      <w:r w:rsidR="00C22A65">
        <w:rPr>
          <w:bCs/>
          <w:sz w:val="24"/>
          <w:szCs w:val="24"/>
        </w:rPr>
        <w:t xml:space="preserve"> de 2021, emitido por </w:t>
      </w:r>
      <w:r w:rsidR="00D23A6B" w:rsidRPr="00AA65F3">
        <w:rPr>
          <w:bCs/>
          <w:sz w:val="24"/>
          <w:szCs w:val="24"/>
        </w:rPr>
        <w:t>l</w:t>
      </w:r>
      <w:r w:rsidR="00C22A65">
        <w:rPr>
          <w:bCs/>
          <w:sz w:val="24"/>
          <w:szCs w:val="24"/>
        </w:rPr>
        <w:t>a</w:t>
      </w:r>
      <w:r w:rsidR="00D23A6B" w:rsidRPr="00AA65F3">
        <w:rPr>
          <w:bCs/>
          <w:sz w:val="24"/>
          <w:szCs w:val="24"/>
        </w:rPr>
        <w:t xml:space="preserve"> </w:t>
      </w:r>
      <w:r w:rsidR="00D23A6B">
        <w:rPr>
          <w:bCs/>
          <w:sz w:val="24"/>
          <w:szCs w:val="24"/>
        </w:rPr>
        <w:t xml:space="preserve">Directora </w:t>
      </w:r>
      <w:r w:rsidR="006A138B">
        <w:rPr>
          <w:bCs/>
          <w:sz w:val="24"/>
          <w:szCs w:val="24"/>
        </w:rPr>
        <w:t xml:space="preserve">de Riesgos </w:t>
      </w:r>
      <w:r w:rsidR="00D23A6B">
        <w:rPr>
          <w:bCs/>
          <w:sz w:val="24"/>
          <w:szCs w:val="24"/>
        </w:rPr>
        <w:t xml:space="preserve">(E) de la </w:t>
      </w:r>
      <w:r w:rsidR="00D23A6B" w:rsidRPr="00AA65F3">
        <w:rPr>
          <w:bCs/>
          <w:sz w:val="24"/>
          <w:szCs w:val="24"/>
        </w:rPr>
        <w:t>Secretar</w:t>
      </w:r>
      <w:r w:rsidR="00D23A6B">
        <w:rPr>
          <w:bCs/>
          <w:sz w:val="24"/>
          <w:szCs w:val="24"/>
        </w:rPr>
        <w:t>ía</w:t>
      </w:r>
      <w:r w:rsidR="00D23A6B" w:rsidRPr="00AA65F3">
        <w:rPr>
          <w:bCs/>
          <w:sz w:val="24"/>
          <w:szCs w:val="24"/>
        </w:rPr>
        <w:t xml:space="preserve"> General de Seguridad y Gobernabilidad remite el Informe Técnico No. </w:t>
      </w:r>
      <w:r w:rsidR="00D23A6B" w:rsidRPr="00AA65F3">
        <w:rPr>
          <w:rFonts w:eastAsiaTheme="minorHAnsi"/>
          <w:sz w:val="24"/>
          <w:szCs w:val="24"/>
          <w:lang w:val="es-EC" w:eastAsia="en-US"/>
        </w:rPr>
        <w:t>I</w:t>
      </w:r>
      <w:r w:rsidR="00D23A6B" w:rsidRPr="00AA65F3">
        <w:rPr>
          <w:sz w:val="24"/>
          <w:szCs w:val="24"/>
        </w:rPr>
        <w:t>-</w:t>
      </w:r>
      <w:r w:rsidR="00D23A6B" w:rsidRPr="00AA65F3">
        <w:rPr>
          <w:color w:val="000000"/>
          <w:sz w:val="24"/>
          <w:szCs w:val="24"/>
          <w:shd w:val="clear" w:color="auto" w:fill="FFFFFF"/>
        </w:rPr>
        <w:t>00</w:t>
      </w:r>
      <w:r w:rsidR="00C22A65">
        <w:rPr>
          <w:color w:val="000000"/>
          <w:sz w:val="24"/>
          <w:szCs w:val="24"/>
          <w:shd w:val="clear" w:color="auto" w:fill="FFFFFF"/>
        </w:rPr>
        <w:t>4</w:t>
      </w:r>
      <w:r w:rsidR="006A138B">
        <w:rPr>
          <w:color w:val="000000"/>
          <w:sz w:val="24"/>
          <w:szCs w:val="24"/>
          <w:shd w:val="clear" w:color="auto" w:fill="FFFFFF"/>
        </w:rPr>
        <w:t>4</w:t>
      </w:r>
      <w:r w:rsidR="00D23A6B" w:rsidRPr="00AA65F3">
        <w:rPr>
          <w:color w:val="000000"/>
          <w:sz w:val="24"/>
          <w:szCs w:val="24"/>
          <w:shd w:val="clear" w:color="auto" w:fill="FFFFFF"/>
        </w:rPr>
        <w:t>-EAH-AT</w:t>
      </w:r>
      <w:r w:rsidR="00D23A6B" w:rsidRPr="00AA65F3">
        <w:rPr>
          <w:sz w:val="24"/>
          <w:szCs w:val="24"/>
        </w:rPr>
        <w:t xml:space="preserve">-DMGR-2021, de </w:t>
      </w:r>
      <w:r w:rsidR="006A138B">
        <w:rPr>
          <w:sz w:val="24"/>
          <w:szCs w:val="24"/>
        </w:rPr>
        <w:t>02</w:t>
      </w:r>
      <w:r w:rsidR="00D23A6B" w:rsidRPr="00AA65F3">
        <w:rPr>
          <w:sz w:val="24"/>
          <w:szCs w:val="24"/>
        </w:rPr>
        <w:t xml:space="preserve"> de </w:t>
      </w:r>
      <w:r w:rsidR="006A138B">
        <w:rPr>
          <w:sz w:val="24"/>
          <w:szCs w:val="24"/>
        </w:rPr>
        <w:t>diciembre</w:t>
      </w:r>
      <w:r w:rsidR="00D23A6B" w:rsidRPr="00AA65F3">
        <w:rPr>
          <w:sz w:val="24"/>
          <w:szCs w:val="24"/>
        </w:rPr>
        <w:t xml:space="preserve"> de 2021, en el cual, califica en el numeral </w:t>
      </w:r>
      <w:r w:rsidR="00D23A6B" w:rsidRPr="00AA65F3">
        <w:rPr>
          <w:bCs/>
          <w:sz w:val="24"/>
          <w:szCs w:val="24"/>
        </w:rPr>
        <w:t xml:space="preserve">6.1 referente al nivel de riesgo para la regularización de tierras indicando: </w:t>
      </w:r>
    </w:p>
    <w:p w14:paraId="5C3EE050" w14:textId="77777777" w:rsidR="00D23A6B" w:rsidRPr="00AA65F3" w:rsidRDefault="00D23A6B" w:rsidP="00D23A6B">
      <w:pPr>
        <w:spacing w:after="240" w:line="276" w:lineRule="auto"/>
        <w:ind w:left="705" w:hanging="705"/>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2E5CB3C" w14:textId="71E3CCC7" w:rsidR="00031C79" w:rsidRDefault="00D23A6B" w:rsidP="00D23A6B">
      <w:pPr>
        <w:pStyle w:val="Prrafodelista"/>
        <w:spacing w:after="240" w:line="276" w:lineRule="auto"/>
        <w:ind w:left="705"/>
        <w:jc w:val="both"/>
        <w:rPr>
          <w:rFonts w:eastAsiaTheme="minorHAnsi"/>
          <w:color w:val="000000"/>
          <w:sz w:val="24"/>
          <w:szCs w:val="24"/>
          <w:lang w:val="es-EC" w:eastAsia="en-US"/>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w:t>
      </w:r>
      <w:r w:rsidRPr="009528DA">
        <w:rPr>
          <w:bCs/>
          <w:i/>
          <w:sz w:val="24"/>
          <w:szCs w:val="24"/>
        </w:rPr>
        <w:t>“</w:t>
      </w:r>
      <w:r w:rsidR="006A138B">
        <w:rPr>
          <w:bCs/>
          <w:i/>
          <w:sz w:val="24"/>
          <w:szCs w:val="24"/>
        </w:rPr>
        <w:t xml:space="preserve">Acacias de </w:t>
      </w:r>
      <w:proofErr w:type="spellStart"/>
      <w:r w:rsidR="006A138B">
        <w:rPr>
          <w:bCs/>
          <w:i/>
          <w:sz w:val="24"/>
          <w:szCs w:val="24"/>
        </w:rPr>
        <w:t>Carapungo</w:t>
      </w:r>
      <w:proofErr w:type="spellEnd"/>
      <w:r w:rsidR="006A138B">
        <w:rPr>
          <w:bCs/>
          <w:i/>
          <w:sz w:val="24"/>
          <w:szCs w:val="24"/>
        </w:rPr>
        <w:t xml:space="preserve"> 2 Etapa</w:t>
      </w:r>
      <w:r w:rsidRPr="009528DA">
        <w:rPr>
          <w:bCs/>
          <w:i/>
          <w:sz w:val="24"/>
          <w:szCs w:val="24"/>
        </w:rPr>
        <w:t>”</w:t>
      </w:r>
      <w:r w:rsidRPr="00AA65F3">
        <w:rPr>
          <w:rFonts w:eastAsiaTheme="minorHAnsi"/>
          <w:i/>
          <w:color w:val="000000"/>
          <w:sz w:val="24"/>
          <w:szCs w:val="24"/>
          <w:lang w:val="es-EC" w:eastAsia="en-US"/>
        </w:rPr>
        <w:t xml:space="preserve"> presenta </w:t>
      </w:r>
      <w:r>
        <w:rPr>
          <w:rFonts w:eastAsiaTheme="minorHAnsi"/>
          <w:i/>
          <w:color w:val="000000"/>
          <w:sz w:val="24"/>
          <w:szCs w:val="24"/>
          <w:lang w:val="es-EC" w:eastAsia="en-US"/>
        </w:rPr>
        <w:t xml:space="preserve">frente a deslizamientos </w:t>
      </w:r>
      <w:r w:rsidRPr="00AA65F3">
        <w:rPr>
          <w:rFonts w:eastAsiaTheme="minorHAnsi"/>
          <w:i/>
          <w:color w:val="000000"/>
          <w:sz w:val="24"/>
          <w:szCs w:val="24"/>
          <w:lang w:val="es-EC" w:eastAsia="en-US"/>
        </w:rPr>
        <w:t xml:space="preserve">un </w:t>
      </w:r>
      <w:r w:rsidRPr="009528DA">
        <w:rPr>
          <w:rFonts w:eastAsiaTheme="minorHAnsi"/>
          <w:b/>
          <w:i/>
          <w:iCs/>
          <w:color w:val="000000"/>
          <w:sz w:val="24"/>
          <w:szCs w:val="24"/>
          <w:u w:val="single"/>
          <w:lang w:val="es-EC" w:eastAsia="en-US"/>
        </w:rPr>
        <w:t>Riesgo Bajo Mitigabl</w:t>
      </w:r>
      <w:r w:rsidRPr="009528DA">
        <w:rPr>
          <w:rFonts w:eastAsiaTheme="minorHAnsi"/>
          <w:b/>
          <w:i/>
          <w:iCs/>
          <w:color w:val="000000"/>
          <w:sz w:val="24"/>
          <w:szCs w:val="24"/>
          <w:lang w:val="es-EC" w:eastAsia="en-US"/>
        </w:rPr>
        <w:t>e</w:t>
      </w:r>
      <w:r w:rsidRPr="00AA65F3">
        <w:rPr>
          <w:rFonts w:eastAsiaTheme="minorHAnsi"/>
          <w:i/>
          <w:iCs/>
          <w:color w:val="000000"/>
          <w:sz w:val="24"/>
          <w:szCs w:val="24"/>
          <w:lang w:val="es-EC" w:eastAsia="en-US"/>
        </w:rPr>
        <w:t xml:space="preserve"> para todos lotes</w:t>
      </w:r>
      <w:r w:rsidRPr="00AA65F3">
        <w:rPr>
          <w:rFonts w:eastAsiaTheme="minorHAnsi"/>
          <w:i/>
          <w:color w:val="000000"/>
          <w:sz w:val="24"/>
          <w:szCs w:val="24"/>
          <w:lang w:val="es-EC" w:eastAsia="en-US"/>
        </w:rPr>
        <w:t>.”</w:t>
      </w:r>
      <w:r w:rsidRPr="00AA65F3">
        <w:rPr>
          <w:rFonts w:eastAsiaTheme="minorHAnsi"/>
          <w:color w:val="000000"/>
          <w:sz w:val="24"/>
          <w:szCs w:val="24"/>
          <w:lang w:val="es-EC" w:eastAsia="en-US"/>
        </w:rPr>
        <w:t>;</w:t>
      </w:r>
      <w:r>
        <w:rPr>
          <w:rFonts w:eastAsiaTheme="minorHAnsi"/>
          <w:color w:val="000000"/>
          <w:sz w:val="24"/>
          <w:szCs w:val="24"/>
          <w:lang w:val="es-EC" w:eastAsia="en-US"/>
        </w:rPr>
        <w:t xml:space="preserve"> </w:t>
      </w:r>
    </w:p>
    <w:p w14:paraId="0814FA3C" w14:textId="2547037A" w:rsidR="00031C79" w:rsidRPr="002A79C2" w:rsidRDefault="00031C79" w:rsidP="00031C79">
      <w:pPr>
        <w:spacing w:after="240" w:line="276" w:lineRule="auto"/>
        <w:ind w:left="705" w:hanging="705"/>
        <w:jc w:val="both"/>
        <w:rPr>
          <w:i/>
        </w:rPr>
      </w:pPr>
      <w:r w:rsidRPr="005142D9">
        <w:rPr>
          <w:b/>
          <w:bCs/>
          <w:sz w:val="24"/>
          <w:szCs w:val="24"/>
        </w:rPr>
        <w:t xml:space="preserve">Que, </w:t>
      </w:r>
      <w:r w:rsidRPr="005142D9">
        <w:rPr>
          <w:b/>
          <w:bCs/>
          <w:sz w:val="24"/>
          <w:szCs w:val="24"/>
        </w:rPr>
        <w:tab/>
      </w:r>
      <w:r w:rsidRPr="005142D9">
        <w:rPr>
          <w:bCs/>
          <w:sz w:val="24"/>
          <w:szCs w:val="24"/>
        </w:rPr>
        <w:t xml:space="preserve">mediante </w:t>
      </w:r>
      <w:r>
        <w:rPr>
          <w:sz w:val="24"/>
          <w:szCs w:val="24"/>
        </w:rPr>
        <w:t>Oficio Nro. GADDMQ-AZCA-2021</w:t>
      </w:r>
      <w:r w:rsidRPr="005142D9">
        <w:rPr>
          <w:sz w:val="24"/>
          <w:szCs w:val="24"/>
        </w:rPr>
        <w:t>-</w:t>
      </w:r>
      <w:r>
        <w:rPr>
          <w:sz w:val="24"/>
          <w:szCs w:val="24"/>
        </w:rPr>
        <w:t>44</w:t>
      </w:r>
      <w:r w:rsidR="006A138B">
        <w:rPr>
          <w:sz w:val="24"/>
          <w:szCs w:val="24"/>
        </w:rPr>
        <w:t>15</w:t>
      </w:r>
      <w:r>
        <w:rPr>
          <w:sz w:val="24"/>
          <w:szCs w:val="24"/>
        </w:rPr>
        <w:t>-O., de 22</w:t>
      </w:r>
      <w:r w:rsidRPr="005142D9">
        <w:rPr>
          <w:sz w:val="24"/>
          <w:szCs w:val="24"/>
        </w:rPr>
        <w:t xml:space="preserve"> de </w:t>
      </w:r>
      <w:r>
        <w:rPr>
          <w:sz w:val="24"/>
          <w:szCs w:val="24"/>
        </w:rPr>
        <w:t xml:space="preserve">diciembre </w:t>
      </w:r>
      <w:r w:rsidRPr="005142D9">
        <w:rPr>
          <w:sz w:val="24"/>
          <w:szCs w:val="24"/>
        </w:rPr>
        <w:t>de</w:t>
      </w:r>
      <w:r>
        <w:rPr>
          <w:sz w:val="24"/>
          <w:szCs w:val="24"/>
        </w:rPr>
        <w:t xml:space="preserve"> </w:t>
      </w:r>
      <w:r w:rsidRPr="005142D9">
        <w:rPr>
          <w:sz w:val="24"/>
          <w:szCs w:val="24"/>
        </w:rPr>
        <w:t>202</w:t>
      </w:r>
      <w:r>
        <w:rPr>
          <w:sz w:val="24"/>
          <w:szCs w:val="24"/>
        </w:rPr>
        <w:t>1</w:t>
      </w:r>
      <w:r w:rsidRPr="005142D9">
        <w:rPr>
          <w:bCs/>
          <w:sz w:val="24"/>
          <w:szCs w:val="24"/>
        </w:rPr>
        <w:t xml:space="preserve">, la </w:t>
      </w:r>
      <w:proofErr w:type="spellStart"/>
      <w:r>
        <w:rPr>
          <w:bCs/>
          <w:sz w:val="24"/>
          <w:szCs w:val="24"/>
        </w:rPr>
        <w:t>Mgs</w:t>
      </w:r>
      <w:proofErr w:type="spellEnd"/>
      <w:r>
        <w:rPr>
          <w:bCs/>
          <w:sz w:val="24"/>
          <w:szCs w:val="24"/>
        </w:rPr>
        <w:t>. Ana María Sánchez Castillo</w:t>
      </w:r>
      <w:r w:rsidRPr="005142D9">
        <w:rPr>
          <w:sz w:val="24"/>
          <w:szCs w:val="24"/>
        </w:rPr>
        <w:t xml:space="preserve"> Administradora Zonal Calderón,</w:t>
      </w:r>
      <w:r w:rsidRPr="005142D9">
        <w:rPr>
          <w:bCs/>
          <w:sz w:val="24"/>
          <w:szCs w:val="24"/>
        </w:rPr>
        <w:t xml:space="preserve"> al</w:t>
      </w:r>
      <w:r>
        <w:rPr>
          <w:bCs/>
          <w:sz w:val="24"/>
          <w:szCs w:val="24"/>
        </w:rPr>
        <w:t xml:space="preserve"> </w:t>
      </w:r>
      <w:r w:rsidRPr="005142D9">
        <w:rPr>
          <w:bCs/>
          <w:sz w:val="24"/>
          <w:szCs w:val="24"/>
        </w:rPr>
        <w:t>Director de la Unidad Especial “</w:t>
      </w:r>
      <w:r w:rsidRPr="00442063">
        <w:rPr>
          <w:bCs/>
          <w:i/>
          <w:sz w:val="24"/>
          <w:szCs w:val="24"/>
        </w:rPr>
        <w:t>Regula Tu Barrio” informa: “</w:t>
      </w:r>
      <w:r w:rsidR="006A138B" w:rsidRPr="002A79C2">
        <w:rPr>
          <w:rFonts w:ascii="Times-Roman" w:hAnsi="Times-Roman"/>
          <w:i/>
          <w:color w:val="000000"/>
          <w:sz w:val="22"/>
          <w:szCs w:val="22"/>
        </w:rPr>
        <w:t>En atención al memorando No.</w:t>
      </w:r>
      <w:r w:rsidR="002A79C2">
        <w:rPr>
          <w:rFonts w:ascii="Times-Roman" w:hAnsi="Times-Roman"/>
          <w:i/>
          <w:color w:val="000000"/>
          <w:sz w:val="22"/>
          <w:szCs w:val="22"/>
        </w:rPr>
        <w:t xml:space="preserve"> </w:t>
      </w:r>
      <w:r w:rsidR="006A138B" w:rsidRPr="002A79C2">
        <w:rPr>
          <w:rFonts w:ascii="Times-Bold" w:hAnsi="Times-Bold"/>
          <w:b/>
          <w:bCs/>
          <w:i/>
          <w:color w:val="000000"/>
          <w:sz w:val="22"/>
          <w:szCs w:val="22"/>
        </w:rPr>
        <w:t>GADDMQ-SGCTYPC-UERB-2021-2152-M</w:t>
      </w:r>
      <w:r w:rsidR="006A138B" w:rsidRPr="002A79C2">
        <w:rPr>
          <w:rFonts w:ascii="Times-Roman" w:hAnsi="Times-Roman"/>
          <w:i/>
          <w:color w:val="000000"/>
          <w:sz w:val="22"/>
          <w:szCs w:val="22"/>
        </w:rPr>
        <w:t>, de la</w:t>
      </w:r>
      <w:r w:rsidR="002A79C2">
        <w:rPr>
          <w:rFonts w:ascii="Times-Roman" w:hAnsi="Times-Roman"/>
          <w:i/>
          <w:color w:val="000000"/>
          <w:sz w:val="22"/>
          <w:szCs w:val="22"/>
        </w:rPr>
        <w:t xml:space="preserve"> </w:t>
      </w:r>
      <w:r w:rsidR="006A138B" w:rsidRPr="002A79C2">
        <w:rPr>
          <w:rFonts w:ascii="Times-Roman" w:hAnsi="Times-Roman"/>
          <w:i/>
          <w:color w:val="000000"/>
          <w:sz w:val="22"/>
          <w:szCs w:val="22"/>
        </w:rPr>
        <w:t>Unidad Especial “Regula tu Barrio, en</w:t>
      </w:r>
      <w:r w:rsidR="002A79C2">
        <w:rPr>
          <w:rFonts w:ascii="Times-Roman" w:hAnsi="Times-Roman"/>
          <w:i/>
          <w:color w:val="000000"/>
          <w:sz w:val="22"/>
          <w:szCs w:val="22"/>
        </w:rPr>
        <w:t xml:space="preserve"> </w:t>
      </w:r>
      <w:r w:rsidR="006A138B" w:rsidRPr="002A79C2">
        <w:rPr>
          <w:rFonts w:ascii="Times-Roman" w:hAnsi="Times-Roman"/>
          <w:i/>
          <w:color w:val="000000"/>
          <w:sz w:val="22"/>
          <w:szCs w:val="22"/>
        </w:rPr>
        <w:t xml:space="preserve">el que solicita: </w:t>
      </w:r>
      <w:r w:rsidR="006A138B" w:rsidRPr="002A79C2">
        <w:rPr>
          <w:rFonts w:ascii="Times-Italic" w:hAnsi="Times-Italic"/>
          <w:i/>
          <w:iCs/>
          <w:color w:val="000000"/>
          <w:sz w:val="22"/>
          <w:szCs w:val="22"/>
        </w:rPr>
        <w:t>"(...) Con la finalidad de dar</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continuidad al proceso de regularización en</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beneficio del asentamiento humano de hecho</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y consolidado denominado: Comité Pro</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Mejoras del Bario "</w:t>
      </w:r>
      <w:r w:rsidR="006A138B" w:rsidRPr="002A79C2">
        <w:rPr>
          <w:rFonts w:ascii="Times-BoldItalic" w:hAnsi="Times-BoldItalic"/>
          <w:b/>
          <w:bCs/>
          <w:i/>
          <w:iCs/>
          <w:color w:val="000000"/>
          <w:sz w:val="22"/>
          <w:szCs w:val="22"/>
        </w:rPr>
        <w:t xml:space="preserve">Acacias de </w:t>
      </w:r>
      <w:proofErr w:type="spellStart"/>
      <w:r w:rsidR="006A138B" w:rsidRPr="002A79C2">
        <w:rPr>
          <w:rFonts w:ascii="Times-BoldItalic" w:hAnsi="Times-BoldItalic"/>
          <w:b/>
          <w:bCs/>
          <w:i/>
          <w:iCs/>
          <w:color w:val="000000"/>
          <w:sz w:val="22"/>
          <w:szCs w:val="22"/>
        </w:rPr>
        <w:t>Carapungo</w:t>
      </w:r>
      <w:proofErr w:type="spellEnd"/>
      <w:r w:rsidR="002A79C2">
        <w:rPr>
          <w:rFonts w:ascii="Times-BoldItalic" w:hAnsi="Times-BoldItalic"/>
          <w:b/>
          <w:bCs/>
          <w:i/>
          <w:iCs/>
          <w:color w:val="000000"/>
          <w:sz w:val="22"/>
          <w:szCs w:val="22"/>
        </w:rPr>
        <w:t xml:space="preserve"> </w:t>
      </w:r>
      <w:r w:rsidR="006A138B" w:rsidRPr="002A79C2">
        <w:rPr>
          <w:rFonts w:ascii="Times-BoldItalic" w:hAnsi="Times-BoldItalic"/>
          <w:b/>
          <w:bCs/>
          <w:i/>
          <w:iCs/>
          <w:color w:val="000000"/>
          <w:sz w:val="22"/>
          <w:szCs w:val="22"/>
        </w:rPr>
        <w:t>Segunda Etapa</w:t>
      </w:r>
      <w:r w:rsidR="006A138B" w:rsidRPr="002A79C2">
        <w:rPr>
          <w:rFonts w:ascii="Times-Italic" w:hAnsi="Times-Italic"/>
          <w:i/>
          <w:iCs/>
          <w:color w:val="000000"/>
          <w:sz w:val="22"/>
          <w:szCs w:val="22"/>
        </w:rPr>
        <w:t>", ubicado en la parroquia de Calderón, una vez realizada las respectivas</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correcciones en el levantamiento, me permito gentilmente solicitar se autorice a quien</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 xml:space="preserve">corresponda se efectúe la </w:t>
      </w:r>
      <w:r w:rsidR="006A138B" w:rsidRPr="002A79C2">
        <w:rPr>
          <w:rFonts w:ascii="Times-BoldItalic" w:hAnsi="Times-BoldItalic"/>
          <w:b/>
          <w:bCs/>
          <w:i/>
          <w:iCs/>
          <w:color w:val="000000"/>
          <w:sz w:val="22"/>
          <w:szCs w:val="22"/>
        </w:rPr>
        <w:t>actualización del informe</w:t>
      </w:r>
      <w:r w:rsidR="002A79C2">
        <w:rPr>
          <w:rFonts w:ascii="Times-BoldItalic" w:hAnsi="Times-BoldItalic"/>
          <w:b/>
          <w:bCs/>
          <w:i/>
          <w:iCs/>
          <w:color w:val="000000"/>
          <w:sz w:val="22"/>
          <w:szCs w:val="22"/>
        </w:rPr>
        <w:t xml:space="preserve"> </w:t>
      </w:r>
      <w:r w:rsidR="006A138B" w:rsidRPr="002A79C2">
        <w:rPr>
          <w:rFonts w:ascii="Times-BoldItalic" w:hAnsi="Times-BoldItalic"/>
          <w:b/>
          <w:bCs/>
          <w:i/>
          <w:iCs/>
          <w:color w:val="000000"/>
          <w:sz w:val="22"/>
          <w:szCs w:val="22"/>
        </w:rPr>
        <w:t>de replanteo vial y afectaciones del</w:t>
      </w:r>
      <w:r w:rsidR="002A79C2">
        <w:rPr>
          <w:rFonts w:ascii="Times-BoldItalic" w:hAnsi="Times-BoldItalic"/>
          <w:b/>
          <w:bCs/>
          <w:i/>
          <w:iCs/>
          <w:color w:val="000000"/>
          <w:sz w:val="22"/>
          <w:szCs w:val="22"/>
        </w:rPr>
        <w:t xml:space="preserve"> </w:t>
      </w:r>
      <w:r w:rsidR="006A138B" w:rsidRPr="002A79C2">
        <w:rPr>
          <w:rFonts w:ascii="Times-BoldItalic" w:hAnsi="Times-BoldItalic"/>
          <w:b/>
          <w:bCs/>
          <w:i/>
          <w:iCs/>
          <w:color w:val="000000"/>
          <w:sz w:val="22"/>
          <w:szCs w:val="22"/>
        </w:rPr>
        <w:t xml:space="preserve">asentamiento, </w:t>
      </w:r>
      <w:r w:rsidR="006A138B" w:rsidRPr="002A79C2">
        <w:rPr>
          <w:rFonts w:ascii="Times-Italic" w:hAnsi="Times-Italic"/>
          <w:i/>
          <w:iCs/>
          <w:color w:val="000000"/>
          <w:sz w:val="22"/>
          <w:szCs w:val="22"/>
        </w:rPr>
        <w:t>que se describe a continuación: y en</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referencia al oficio No. Oficio</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Nro. GADDMQ-AZCA-2021-04218-O, de 09 de diciembre de</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2021 que contiene el</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Informe Técnico No. AZC-DGT-UTV-IRV-2021-147, de 09 de</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diciembre de 2021,</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 xml:space="preserve">considerando que el levantamiento </w:t>
      </w:r>
      <w:proofErr w:type="spellStart"/>
      <w:r w:rsidR="006A138B" w:rsidRPr="002A79C2">
        <w:rPr>
          <w:rFonts w:ascii="Times-Italic" w:hAnsi="Times-Italic"/>
          <w:i/>
          <w:iCs/>
          <w:color w:val="000000"/>
          <w:sz w:val="22"/>
          <w:szCs w:val="22"/>
        </w:rPr>
        <w:t>planialtimétrico</w:t>
      </w:r>
      <w:proofErr w:type="spellEnd"/>
      <w:r w:rsidR="006A138B" w:rsidRPr="002A79C2">
        <w:rPr>
          <w:rFonts w:ascii="Times-Italic" w:hAnsi="Times-Italic"/>
          <w:i/>
          <w:iCs/>
          <w:color w:val="000000"/>
          <w:sz w:val="22"/>
          <w:szCs w:val="22"/>
        </w:rPr>
        <w:t xml:space="preserve"> ha presentado</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cambios en la cabida</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 xml:space="preserve">general del </w:t>
      </w:r>
      <w:proofErr w:type="spellStart"/>
      <w:r w:rsidR="006A138B" w:rsidRPr="002A79C2">
        <w:rPr>
          <w:rFonts w:ascii="Times-Italic" w:hAnsi="Times-Italic"/>
          <w:i/>
          <w:iCs/>
          <w:color w:val="000000"/>
          <w:sz w:val="22"/>
          <w:szCs w:val="22"/>
        </w:rPr>
        <w:t>macrolote</w:t>
      </w:r>
      <w:proofErr w:type="spellEnd"/>
      <w:r w:rsidR="006A138B" w:rsidRPr="002A79C2">
        <w:rPr>
          <w:rFonts w:ascii="Times-Italic" w:hAnsi="Times-Italic"/>
          <w:i/>
          <w:iCs/>
          <w:color w:val="000000"/>
          <w:sz w:val="22"/>
          <w:szCs w:val="22"/>
        </w:rPr>
        <w:t xml:space="preserve"> por la actualización gráfica, para lo cual adjunto la cédula</w:t>
      </w:r>
      <w:r w:rsidR="002A79C2">
        <w:rPr>
          <w:rFonts w:ascii="Times-Italic" w:hAnsi="Times-Italic"/>
          <w:i/>
          <w:iCs/>
          <w:color w:val="000000"/>
          <w:sz w:val="22"/>
          <w:szCs w:val="22"/>
        </w:rPr>
        <w:t xml:space="preserve"> </w:t>
      </w:r>
      <w:r w:rsidR="006A138B" w:rsidRPr="002A79C2">
        <w:rPr>
          <w:rFonts w:ascii="Times-Italic" w:hAnsi="Times-Italic"/>
          <w:i/>
          <w:iCs/>
          <w:color w:val="000000"/>
          <w:sz w:val="22"/>
          <w:szCs w:val="22"/>
        </w:rPr>
        <w:t>catastral del mismo (...)".</w:t>
      </w:r>
    </w:p>
    <w:tbl>
      <w:tblPr>
        <w:tblStyle w:val="Tablaconcuadrcula"/>
        <w:tblW w:w="0" w:type="auto"/>
        <w:tblInd w:w="705" w:type="dxa"/>
        <w:tblLook w:val="04A0" w:firstRow="1" w:lastRow="0" w:firstColumn="1" w:lastColumn="0" w:noHBand="0" w:noVBand="1"/>
      </w:tblPr>
      <w:tblGrid>
        <w:gridCol w:w="570"/>
        <w:gridCol w:w="3256"/>
        <w:gridCol w:w="1276"/>
        <w:gridCol w:w="1354"/>
        <w:gridCol w:w="1618"/>
      </w:tblGrid>
      <w:tr w:rsidR="00031C79" w:rsidRPr="002A79C2" w14:paraId="04A6652A" w14:textId="77777777" w:rsidTr="00CE2447">
        <w:tc>
          <w:tcPr>
            <w:tcW w:w="570" w:type="dxa"/>
          </w:tcPr>
          <w:p w14:paraId="27D07962" w14:textId="77777777" w:rsidR="00031C79" w:rsidRPr="002A79C2" w:rsidRDefault="00031C79" w:rsidP="00CE2447">
            <w:pPr>
              <w:spacing w:after="240" w:line="276" w:lineRule="auto"/>
              <w:jc w:val="both"/>
              <w:rPr>
                <w:b/>
                <w:bCs/>
                <w:i/>
                <w:color w:val="000000"/>
                <w:sz w:val="18"/>
                <w:szCs w:val="18"/>
              </w:rPr>
            </w:pPr>
            <w:r w:rsidRPr="002A79C2">
              <w:rPr>
                <w:b/>
                <w:bCs/>
                <w:i/>
                <w:color w:val="000000"/>
                <w:sz w:val="18"/>
                <w:szCs w:val="18"/>
              </w:rPr>
              <w:t>No.</w:t>
            </w:r>
          </w:p>
        </w:tc>
        <w:tc>
          <w:tcPr>
            <w:tcW w:w="3256" w:type="dxa"/>
          </w:tcPr>
          <w:p w14:paraId="03CD772D" w14:textId="77777777" w:rsidR="00031C79" w:rsidRPr="002A79C2" w:rsidRDefault="00031C79" w:rsidP="00CE2447">
            <w:pPr>
              <w:spacing w:after="240" w:line="276" w:lineRule="auto"/>
              <w:jc w:val="both"/>
              <w:rPr>
                <w:b/>
                <w:bCs/>
                <w:i/>
                <w:color w:val="000000"/>
                <w:sz w:val="18"/>
                <w:szCs w:val="18"/>
              </w:rPr>
            </w:pPr>
            <w:r w:rsidRPr="002A79C2">
              <w:rPr>
                <w:b/>
                <w:bCs/>
                <w:i/>
                <w:color w:val="000000"/>
                <w:sz w:val="18"/>
                <w:szCs w:val="18"/>
              </w:rPr>
              <w:t>Asentamiento</w:t>
            </w:r>
          </w:p>
        </w:tc>
        <w:tc>
          <w:tcPr>
            <w:tcW w:w="1276" w:type="dxa"/>
          </w:tcPr>
          <w:p w14:paraId="7C61B344" w14:textId="77777777" w:rsidR="00031C79" w:rsidRPr="002A79C2" w:rsidRDefault="00031C79" w:rsidP="00CE2447">
            <w:pPr>
              <w:spacing w:after="240" w:line="276" w:lineRule="auto"/>
              <w:jc w:val="both"/>
              <w:rPr>
                <w:b/>
                <w:bCs/>
                <w:i/>
                <w:color w:val="000000"/>
                <w:sz w:val="18"/>
                <w:szCs w:val="18"/>
              </w:rPr>
            </w:pPr>
            <w:r w:rsidRPr="002A79C2">
              <w:rPr>
                <w:b/>
                <w:bCs/>
                <w:i/>
                <w:color w:val="000000"/>
                <w:sz w:val="18"/>
                <w:szCs w:val="18"/>
              </w:rPr>
              <w:t>Parroquia</w:t>
            </w:r>
          </w:p>
        </w:tc>
        <w:tc>
          <w:tcPr>
            <w:tcW w:w="1354" w:type="dxa"/>
          </w:tcPr>
          <w:p w14:paraId="4B272134" w14:textId="77777777" w:rsidR="00031C79" w:rsidRPr="002A79C2" w:rsidRDefault="00031C79" w:rsidP="00CE2447">
            <w:pPr>
              <w:spacing w:after="240" w:line="276" w:lineRule="auto"/>
              <w:jc w:val="both"/>
              <w:rPr>
                <w:b/>
                <w:bCs/>
                <w:i/>
                <w:color w:val="000000"/>
                <w:sz w:val="18"/>
                <w:szCs w:val="18"/>
              </w:rPr>
            </w:pPr>
            <w:r w:rsidRPr="002A79C2">
              <w:rPr>
                <w:b/>
                <w:bCs/>
                <w:i/>
                <w:color w:val="000000"/>
                <w:sz w:val="18"/>
                <w:szCs w:val="18"/>
              </w:rPr>
              <w:t>No. Predio</w:t>
            </w:r>
          </w:p>
        </w:tc>
        <w:tc>
          <w:tcPr>
            <w:tcW w:w="1618" w:type="dxa"/>
          </w:tcPr>
          <w:p w14:paraId="37319824" w14:textId="77777777" w:rsidR="00031C79" w:rsidRPr="002A79C2" w:rsidRDefault="00031C79" w:rsidP="00CE2447">
            <w:pPr>
              <w:spacing w:after="240" w:line="276" w:lineRule="auto"/>
              <w:jc w:val="both"/>
              <w:rPr>
                <w:b/>
                <w:bCs/>
                <w:i/>
                <w:color w:val="000000"/>
                <w:sz w:val="18"/>
                <w:szCs w:val="18"/>
              </w:rPr>
            </w:pPr>
            <w:r w:rsidRPr="002A79C2">
              <w:rPr>
                <w:b/>
                <w:bCs/>
                <w:i/>
                <w:color w:val="000000"/>
                <w:sz w:val="18"/>
                <w:szCs w:val="18"/>
              </w:rPr>
              <w:t>Clave Catastral</w:t>
            </w:r>
          </w:p>
        </w:tc>
      </w:tr>
      <w:tr w:rsidR="00031C79" w:rsidRPr="002A79C2" w14:paraId="7A9A7054" w14:textId="77777777" w:rsidTr="00CE2447">
        <w:tc>
          <w:tcPr>
            <w:tcW w:w="570" w:type="dxa"/>
          </w:tcPr>
          <w:p w14:paraId="7E83A5B1" w14:textId="77777777" w:rsidR="00031C79" w:rsidRPr="002A79C2" w:rsidRDefault="00031C79" w:rsidP="00CE2447">
            <w:pPr>
              <w:spacing w:after="240" w:line="276" w:lineRule="auto"/>
              <w:jc w:val="both"/>
              <w:rPr>
                <w:bCs/>
                <w:i/>
                <w:color w:val="000000"/>
                <w:sz w:val="18"/>
                <w:szCs w:val="18"/>
              </w:rPr>
            </w:pPr>
            <w:r w:rsidRPr="002A79C2">
              <w:rPr>
                <w:bCs/>
                <w:i/>
                <w:color w:val="000000"/>
                <w:sz w:val="18"/>
                <w:szCs w:val="18"/>
              </w:rPr>
              <w:t>1</w:t>
            </w:r>
          </w:p>
        </w:tc>
        <w:tc>
          <w:tcPr>
            <w:tcW w:w="3256" w:type="dxa"/>
          </w:tcPr>
          <w:p w14:paraId="1B78624D" w14:textId="1B2C3B9E" w:rsidR="00031C79" w:rsidRPr="002A79C2" w:rsidRDefault="006A138B" w:rsidP="006A138B">
            <w:pPr>
              <w:spacing w:after="240" w:line="276" w:lineRule="auto"/>
              <w:jc w:val="both"/>
              <w:rPr>
                <w:bCs/>
                <w:i/>
                <w:color w:val="000000"/>
                <w:sz w:val="18"/>
                <w:szCs w:val="18"/>
              </w:rPr>
            </w:pPr>
            <w:r w:rsidRPr="002A79C2">
              <w:rPr>
                <w:bCs/>
                <w:i/>
                <w:color w:val="000000"/>
                <w:sz w:val="18"/>
                <w:szCs w:val="18"/>
              </w:rPr>
              <w:t xml:space="preserve">Acacias de </w:t>
            </w:r>
            <w:proofErr w:type="spellStart"/>
            <w:r w:rsidR="00031C79" w:rsidRPr="002A79C2">
              <w:rPr>
                <w:bCs/>
                <w:i/>
                <w:color w:val="000000"/>
                <w:sz w:val="18"/>
                <w:szCs w:val="18"/>
              </w:rPr>
              <w:t>Ca</w:t>
            </w:r>
            <w:r w:rsidRPr="002A79C2">
              <w:rPr>
                <w:bCs/>
                <w:i/>
                <w:color w:val="000000"/>
                <w:sz w:val="18"/>
                <w:szCs w:val="18"/>
              </w:rPr>
              <w:t>rapungo</w:t>
            </w:r>
            <w:proofErr w:type="spellEnd"/>
            <w:r w:rsidRPr="002A79C2">
              <w:rPr>
                <w:bCs/>
                <w:i/>
                <w:color w:val="000000"/>
                <w:sz w:val="18"/>
                <w:szCs w:val="18"/>
              </w:rPr>
              <w:t xml:space="preserve"> Segunda </w:t>
            </w:r>
            <w:r w:rsidR="00031C79" w:rsidRPr="002A79C2">
              <w:rPr>
                <w:bCs/>
                <w:i/>
                <w:color w:val="000000"/>
                <w:sz w:val="18"/>
                <w:szCs w:val="18"/>
              </w:rPr>
              <w:t>Etapa</w:t>
            </w:r>
          </w:p>
        </w:tc>
        <w:tc>
          <w:tcPr>
            <w:tcW w:w="1276" w:type="dxa"/>
          </w:tcPr>
          <w:p w14:paraId="745FE622" w14:textId="77777777" w:rsidR="00031C79" w:rsidRPr="002A79C2" w:rsidRDefault="00031C79" w:rsidP="00CE2447">
            <w:pPr>
              <w:spacing w:after="240" w:line="276" w:lineRule="auto"/>
              <w:jc w:val="both"/>
              <w:rPr>
                <w:bCs/>
                <w:i/>
                <w:color w:val="000000"/>
                <w:sz w:val="18"/>
                <w:szCs w:val="18"/>
              </w:rPr>
            </w:pPr>
            <w:r w:rsidRPr="002A79C2">
              <w:rPr>
                <w:bCs/>
                <w:i/>
                <w:color w:val="000000"/>
                <w:sz w:val="18"/>
                <w:szCs w:val="18"/>
              </w:rPr>
              <w:t>Calderón</w:t>
            </w:r>
          </w:p>
        </w:tc>
        <w:tc>
          <w:tcPr>
            <w:tcW w:w="1354" w:type="dxa"/>
          </w:tcPr>
          <w:p w14:paraId="1E0C8F1B" w14:textId="5FA99926" w:rsidR="00031C79" w:rsidRPr="002A79C2" w:rsidRDefault="006A138B" w:rsidP="00CE2447">
            <w:pPr>
              <w:spacing w:after="240" w:line="276" w:lineRule="auto"/>
              <w:jc w:val="both"/>
              <w:rPr>
                <w:bCs/>
                <w:i/>
                <w:color w:val="000000"/>
                <w:sz w:val="18"/>
                <w:szCs w:val="18"/>
              </w:rPr>
            </w:pPr>
            <w:r w:rsidRPr="002A79C2">
              <w:rPr>
                <w:bCs/>
                <w:i/>
                <w:color w:val="000000"/>
                <w:sz w:val="18"/>
                <w:szCs w:val="18"/>
              </w:rPr>
              <w:t>412834</w:t>
            </w:r>
          </w:p>
        </w:tc>
        <w:tc>
          <w:tcPr>
            <w:tcW w:w="1618" w:type="dxa"/>
          </w:tcPr>
          <w:p w14:paraId="62DAAFE3" w14:textId="0773F528" w:rsidR="00031C79" w:rsidRPr="002A79C2" w:rsidRDefault="006A138B" w:rsidP="006A138B">
            <w:pPr>
              <w:spacing w:after="240" w:line="276" w:lineRule="auto"/>
              <w:jc w:val="both"/>
              <w:rPr>
                <w:bCs/>
                <w:i/>
                <w:color w:val="000000"/>
                <w:sz w:val="18"/>
                <w:szCs w:val="18"/>
              </w:rPr>
            </w:pPr>
            <w:r w:rsidRPr="002A79C2">
              <w:rPr>
                <w:bCs/>
                <w:i/>
                <w:color w:val="000000"/>
                <w:sz w:val="18"/>
                <w:szCs w:val="18"/>
              </w:rPr>
              <w:t>13613</w:t>
            </w:r>
            <w:r w:rsidR="00031C79" w:rsidRPr="002A79C2">
              <w:rPr>
                <w:bCs/>
                <w:i/>
                <w:color w:val="000000"/>
                <w:sz w:val="18"/>
                <w:szCs w:val="18"/>
              </w:rPr>
              <w:t xml:space="preserve"> </w:t>
            </w:r>
            <w:r w:rsidRPr="002A79C2">
              <w:rPr>
                <w:bCs/>
                <w:i/>
                <w:color w:val="000000"/>
                <w:sz w:val="18"/>
                <w:szCs w:val="18"/>
              </w:rPr>
              <w:t>1</w:t>
            </w:r>
            <w:r w:rsidR="00031C79" w:rsidRPr="002A79C2">
              <w:rPr>
                <w:bCs/>
                <w:i/>
                <w:color w:val="000000"/>
                <w:sz w:val="18"/>
                <w:szCs w:val="18"/>
              </w:rPr>
              <w:t>1 0</w:t>
            </w:r>
            <w:r w:rsidRPr="002A79C2">
              <w:rPr>
                <w:bCs/>
                <w:i/>
                <w:color w:val="000000"/>
                <w:sz w:val="18"/>
                <w:szCs w:val="18"/>
              </w:rPr>
              <w:t>22</w:t>
            </w:r>
          </w:p>
        </w:tc>
      </w:tr>
    </w:tbl>
    <w:p w14:paraId="11D430B1" w14:textId="77777777" w:rsidR="00031C79" w:rsidRPr="002A79C2" w:rsidRDefault="00031C79" w:rsidP="00031C79">
      <w:pPr>
        <w:spacing w:after="240" w:line="276" w:lineRule="auto"/>
        <w:ind w:left="705"/>
        <w:jc w:val="both"/>
        <w:rPr>
          <w:rFonts w:ascii="Times-Roman" w:hAnsi="Times-Roman"/>
          <w:i/>
          <w:color w:val="000000"/>
          <w:sz w:val="22"/>
          <w:szCs w:val="22"/>
        </w:rPr>
      </w:pPr>
    </w:p>
    <w:p w14:paraId="579EB4AE" w14:textId="77777777" w:rsidR="002A79C2" w:rsidRDefault="006A138B" w:rsidP="002A79C2">
      <w:pPr>
        <w:spacing w:after="240" w:line="276" w:lineRule="auto"/>
        <w:ind w:left="705"/>
        <w:jc w:val="both"/>
        <w:rPr>
          <w:rFonts w:ascii="Times-Bold" w:hAnsi="Times-Bold"/>
          <w:b/>
          <w:bCs/>
          <w:i/>
          <w:color w:val="000000"/>
          <w:sz w:val="22"/>
          <w:szCs w:val="22"/>
        </w:rPr>
      </w:pPr>
      <w:r w:rsidRPr="002A79C2">
        <w:rPr>
          <w:rFonts w:ascii="Times-Roman" w:hAnsi="Times-Roman"/>
          <w:i/>
          <w:color w:val="000000"/>
          <w:sz w:val="22"/>
          <w:szCs w:val="22"/>
        </w:rPr>
        <w:t>La Administración Zonal Calderón, a través de la Unidad de Territorio y Vivienda</w:t>
      </w:r>
      <w:r w:rsidR="002A79C2">
        <w:rPr>
          <w:rFonts w:ascii="Times-Roman" w:hAnsi="Times-Roman"/>
          <w:i/>
          <w:color w:val="000000"/>
          <w:sz w:val="22"/>
          <w:szCs w:val="22"/>
        </w:rPr>
        <w:t xml:space="preserve"> </w:t>
      </w:r>
      <w:r w:rsidRPr="002A79C2">
        <w:rPr>
          <w:rFonts w:ascii="Times-Roman" w:hAnsi="Times-Roman"/>
          <w:i/>
          <w:color w:val="000000"/>
          <w:sz w:val="22"/>
          <w:szCs w:val="22"/>
        </w:rPr>
        <w:t>informa que procedió a realizar la verificación del eje vial de las vías periféricas del</w:t>
      </w:r>
      <w:r w:rsidR="002A79C2">
        <w:rPr>
          <w:rFonts w:ascii="Times-Roman" w:hAnsi="Times-Roman"/>
          <w:i/>
          <w:color w:val="000000"/>
          <w:sz w:val="22"/>
          <w:szCs w:val="22"/>
        </w:rPr>
        <w:t xml:space="preserve"> </w:t>
      </w:r>
      <w:r w:rsidRPr="002A79C2">
        <w:rPr>
          <w:rFonts w:ascii="Times-Roman" w:hAnsi="Times-Roman"/>
          <w:i/>
          <w:color w:val="000000"/>
          <w:sz w:val="22"/>
          <w:szCs w:val="22"/>
        </w:rPr>
        <w:t xml:space="preserve">predio No. </w:t>
      </w:r>
      <w:r w:rsidRPr="002A79C2">
        <w:rPr>
          <w:rFonts w:ascii="Times-Bold" w:hAnsi="Times-Bold"/>
          <w:b/>
          <w:bCs/>
          <w:i/>
          <w:color w:val="000000"/>
          <w:sz w:val="22"/>
          <w:szCs w:val="22"/>
        </w:rPr>
        <w:t>412834</w:t>
      </w:r>
      <w:r w:rsidRPr="002A79C2">
        <w:rPr>
          <w:rFonts w:ascii="Times-Roman" w:hAnsi="Times-Roman"/>
          <w:i/>
          <w:color w:val="000000"/>
          <w:sz w:val="22"/>
          <w:szCs w:val="22"/>
        </w:rPr>
        <w:t xml:space="preserve">, con clave catastral No. </w:t>
      </w:r>
      <w:r w:rsidRPr="002A79C2">
        <w:rPr>
          <w:rFonts w:ascii="Times-Bold" w:hAnsi="Times-Bold"/>
          <w:b/>
          <w:bCs/>
          <w:i/>
          <w:color w:val="000000"/>
          <w:sz w:val="22"/>
          <w:szCs w:val="22"/>
        </w:rPr>
        <w:t xml:space="preserve">13613 11 022 </w:t>
      </w:r>
      <w:r w:rsidRPr="002A79C2">
        <w:rPr>
          <w:rFonts w:ascii="Times-Roman" w:hAnsi="Times-Roman"/>
          <w:i/>
          <w:color w:val="000000"/>
          <w:sz w:val="22"/>
          <w:szCs w:val="22"/>
        </w:rPr>
        <w:t>correspondiente al</w:t>
      </w:r>
      <w:r w:rsidRPr="002A79C2">
        <w:rPr>
          <w:i/>
        </w:rPr>
        <w:t xml:space="preserve"> </w:t>
      </w:r>
      <w:r w:rsidR="002A79C2" w:rsidRPr="002A79C2">
        <w:rPr>
          <w:rFonts w:ascii="Times-Roman" w:hAnsi="Times-Roman"/>
          <w:i/>
          <w:color w:val="000000"/>
          <w:sz w:val="22"/>
          <w:szCs w:val="22"/>
        </w:rPr>
        <w:t>Asentamiento Humano de</w:t>
      </w:r>
      <w:r w:rsidR="002A79C2">
        <w:rPr>
          <w:rFonts w:ascii="Times-Roman" w:hAnsi="Times-Roman"/>
          <w:i/>
          <w:color w:val="000000"/>
          <w:sz w:val="22"/>
          <w:szCs w:val="22"/>
        </w:rPr>
        <w:t xml:space="preserve"> </w:t>
      </w:r>
      <w:r w:rsidR="002A79C2" w:rsidRPr="002A79C2">
        <w:rPr>
          <w:rFonts w:ascii="Times-Roman" w:hAnsi="Times-Roman"/>
          <w:i/>
          <w:color w:val="000000"/>
          <w:sz w:val="22"/>
          <w:szCs w:val="22"/>
        </w:rPr>
        <w:t>Hecho y Consolidado de Interés Social "</w:t>
      </w:r>
      <w:r w:rsidR="002A79C2" w:rsidRPr="002A79C2">
        <w:rPr>
          <w:rFonts w:ascii="Times-Bold" w:hAnsi="Times-Bold"/>
          <w:b/>
          <w:bCs/>
          <w:i/>
          <w:color w:val="000000"/>
          <w:sz w:val="22"/>
          <w:szCs w:val="22"/>
        </w:rPr>
        <w:t>ACACIAS DE</w:t>
      </w:r>
      <w:r w:rsidR="002A79C2">
        <w:rPr>
          <w:rFonts w:ascii="Times-Bold" w:hAnsi="Times-Bold"/>
          <w:b/>
          <w:bCs/>
          <w:i/>
          <w:color w:val="000000"/>
          <w:sz w:val="22"/>
          <w:szCs w:val="22"/>
        </w:rPr>
        <w:t xml:space="preserve"> </w:t>
      </w:r>
      <w:r w:rsidR="002A79C2" w:rsidRPr="002A79C2">
        <w:rPr>
          <w:rFonts w:ascii="Times-Bold" w:hAnsi="Times-Bold"/>
          <w:b/>
          <w:bCs/>
          <w:i/>
          <w:color w:val="000000"/>
          <w:sz w:val="22"/>
          <w:szCs w:val="22"/>
        </w:rPr>
        <w:t>CARAPUNGO SEGUNDA ETAPA</w:t>
      </w:r>
      <w:r w:rsidR="002A79C2">
        <w:rPr>
          <w:rFonts w:ascii="Times-Bold" w:hAnsi="Times-Bold"/>
          <w:b/>
          <w:bCs/>
          <w:i/>
          <w:color w:val="000000"/>
          <w:sz w:val="22"/>
          <w:szCs w:val="22"/>
        </w:rPr>
        <w:t>.</w:t>
      </w:r>
    </w:p>
    <w:p w14:paraId="73303B05" w14:textId="6D523AF8" w:rsidR="00D23A6B" w:rsidRPr="002A79C2" w:rsidRDefault="002A79C2" w:rsidP="002A79C2">
      <w:pPr>
        <w:spacing w:after="240" w:line="276" w:lineRule="auto"/>
        <w:ind w:left="705"/>
        <w:jc w:val="both"/>
      </w:pPr>
      <w:r w:rsidRPr="002A79C2">
        <w:rPr>
          <w:rFonts w:ascii="Times-Roman" w:hAnsi="Times-Roman"/>
          <w:i/>
          <w:color w:val="000000"/>
          <w:sz w:val="22"/>
          <w:szCs w:val="22"/>
        </w:rPr>
        <w:t>En virtud de lo expuesto se adjunta el informe de Replanteo Vial</w:t>
      </w:r>
      <w:r>
        <w:rPr>
          <w:rFonts w:ascii="Times-Roman" w:hAnsi="Times-Roman"/>
          <w:i/>
          <w:color w:val="000000"/>
          <w:sz w:val="22"/>
          <w:szCs w:val="22"/>
        </w:rPr>
        <w:t xml:space="preserve"> </w:t>
      </w:r>
      <w:r w:rsidRPr="002A79C2">
        <w:rPr>
          <w:rFonts w:ascii="Times-Roman" w:hAnsi="Times-Roman"/>
          <w:i/>
          <w:color w:val="000000"/>
          <w:sz w:val="22"/>
          <w:szCs w:val="22"/>
        </w:rPr>
        <w:t xml:space="preserve">No. </w:t>
      </w:r>
      <w:r w:rsidRPr="002A79C2">
        <w:rPr>
          <w:rFonts w:ascii="Times-Bold" w:hAnsi="Times-Bold"/>
          <w:b/>
          <w:bCs/>
          <w:i/>
          <w:color w:val="000000"/>
          <w:sz w:val="22"/>
          <w:szCs w:val="22"/>
        </w:rPr>
        <w:t xml:space="preserve">AZC-DGT-UTV-IRV-2021-154 </w:t>
      </w:r>
      <w:r w:rsidRPr="002A79C2">
        <w:rPr>
          <w:rFonts w:ascii="Times-Roman" w:hAnsi="Times-Roman"/>
          <w:i/>
          <w:color w:val="000000"/>
          <w:sz w:val="22"/>
          <w:szCs w:val="22"/>
        </w:rPr>
        <w:t xml:space="preserve">de </w:t>
      </w:r>
      <w:r w:rsidRPr="002A79C2">
        <w:rPr>
          <w:rFonts w:ascii="Times-Bold" w:hAnsi="Times-Bold"/>
          <w:b/>
          <w:bCs/>
          <w:i/>
          <w:color w:val="000000"/>
          <w:sz w:val="22"/>
          <w:szCs w:val="22"/>
        </w:rPr>
        <w:t>fecha 22 de diciembre de 2021.</w:t>
      </w:r>
      <w:r w:rsidR="00031C79" w:rsidRPr="002A79C2">
        <w:rPr>
          <w:i/>
          <w:sz w:val="24"/>
          <w:szCs w:val="24"/>
        </w:rPr>
        <w:t>”</w:t>
      </w:r>
      <w:r w:rsidR="00031C79" w:rsidRPr="006501C3">
        <w:rPr>
          <w:sz w:val="24"/>
          <w:szCs w:val="24"/>
        </w:rPr>
        <w:t>;</w:t>
      </w:r>
      <w:r w:rsidR="00031C79">
        <w:rPr>
          <w:sz w:val="24"/>
          <w:szCs w:val="24"/>
        </w:rPr>
        <w:t xml:space="preserve"> </w:t>
      </w:r>
      <w:r w:rsidR="00D23A6B">
        <w:rPr>
          <w:rFonts w:eastAsiaTheme="minorHAnsi"/>
          <w:color w:val="000000"/>
          <w:sz w:val="24"/>
          <w:szCs w:val="24"/>
          <w:lang w:val="es-EC" w:eastAsia="en-US"/>
        </w:rPr>
        <w:t>y,</w:t>
      </w:r>
    </w:p>
    <w:p w14:paraId="4CA09775" w14:textId="33878C8B" w:rsidR="00C65027" w:rsidRDefault="00F533CD" w:rsidP="006950CF">
      <w:pPr>
        <w:spacing w:after="240" w:line="276" w:lineRule="auto"/>
        <w:ind w:left="705" w:hanging="705"/>
        <w:jc w:val="both"/>
        <w:rPr>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E5481E">
        <w:rPr>
          <w:sz w:val="24"/>
          <w:szCs w:val="24"/>
        </w:rPr>
        <w:t>23</w:t>
      </w:r>
      <w:r w:rsidRPr="00C65027">
        <w:rPr>
          <w:sz w:val="24"/>
          <w:szCs w:val="24"/>
        </w:rPr>
        <w:t xml:space="preserve"> de </w:t>
      </w:r>
      <w:r w:rsidR="00D23A6B">
        <w:rPr>
          <w:sz w:val="24"/>
          <w:szCs w:val="24"/>
        </w:rPr>
        <w:t>diciembre</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xml:space="preserve">, </w:t>
      </w:r>
      <w:r w:rsidR="00897B83" w:rsidRPr="006950CF">
        <w:rPr>
          <w:sz w:val="24"/>
          <w:szCs w:val="24"/>
        </w:rPr>
        <w:t xml:space="preserve">integrada </w:t>
      </w:r>
      <w:r w:rsidR="00897B83" w:rsidRPr="00682A33">
        <w:rPr>
          <w:sz w:val="24"/>
          <w:szCs w:val="24"/>
        </w:rPr>
        <w:t>por</w:t>
      </w:r>
      <w:r w:rsidR="00C65027" w:rsidRPr="00682A33">
        <w:rPr>
          <w:sz w:val="24"/>
          <w:szCs w:val="24"/>
        </w:rPr>
        <w:t xml:space="preserve"> </w:t>
      </w:r>
      <w:r w:rsidR="00454F46" w:rsidRPr="00454F46">
        <w:rPr>
          <w:bCs/>
          <w:sz w:val="24"/>
          <w:szCs w:val="24"/>
        </w:rPr>
        <w:t xml:space="preserve">Arq. Katherine Pamela Dueñas </w:t>
      </w:r>
      <w:proofErr w:type="spellStart"/>
      <w:r w:rsidR="00454F46" w:rsidRPr="00454F46">
        <w:rPr>
          <w:bCs/>
          <w:sz w:val="24"/>
          <w:szCs w:val="24"/>
        </w:rPr>
        <w:t>Cuamacaz</w:t>
      </w:r>
      <w:proofErr w:type="spellEnd"/>
      <w:r w:rsidR="00454F46" w:rsidRPr="00454F46">
        <w:rPr>
          <w:bCs/>
          <w:sz w:val="24"/>
          <w:szCs w:val="24"/>
        </w:rPr>
        <w:t xml:space="preserve">, Delegada de la Administradora Zonal Calderón; Abg. Lorena Elizabeth Donoso Rivera, Directora Jurídica de la Administración Zonal Calderón; </w:t>
      </w:r>
      <w:r w:rsidR="00454F46" w:rsidRPr="00454F46">
        <w:rPr>
          <w:sz w:val="24"/>
          <w:szCs w:val="24"/>
        </w:rPr>
        <w:t xml:space="preserve">Arq. Cristina </w:t>
      </w:r>
      <w:proofErr w:type="spellStart"/>
      <w:r w:rsidR="00454F46" w:rsidRPr="00454F46">
        <w:rPr>
          <w:sz w:val="24"/>
          <w:szCs w:val="24"/>
        </w:rPr>
        <w:t>Jeanneth</w:t>
      </w:r>
      <w:proofErr w:type="spellEnd"/>
      <w:r w:rsidR="00454F46" w:rsidRPr="00454F46">
        <w:rPr>
          <w:sz w:val="24"/>
          <w:szCs w:val="24"/>
        </w:rPr>
        <w:t xml:space="preserve"> Paredes Armijos,</w:t>
      </w:r>
      <w:r w:rsidR="00454F46" w:rsidRPr="00454F46">
        <w:rPr>
          <w:bCs/>
          <w:sz w:val="24"/>
          <w:szCs w:val="24"/>
        </w:rPr>
        <w:t xml:space="preserve"> Delegada de la Dirección Metropolitana de Políticas y Planeamiento de Suelo de la Secretaria de Territorio, Hábitat y Vivienda;</w:t>
      </w:r>
      <w:r w:rsidR="00454F46" w:rsidRPr="00454F46">
        <w:rPr>
          <w:sz w:val="24"/>
          <w:szCs w:val="24"/>
        </w:rPr>
        <w:t xml:space="preserve"> Ing. César Napoleón Bonilla Garcés, </w:t>
      </w:r>
      <w:r w:rsidR="00454F46" w:rsidRPr="00454F46">
        <w:rPr>
          <w:bCs/>
          <w:sz w:val="24"/>
          <w:szCs w:val="24"/>
        </w:rPr>
        <w:t xml:space="preserve">Delegado </w:t>
      </w:r>
      <w:r w:rsidR="00454F46" w:rsidRPr="00454F46">
        <w:rPr>
          <w:sz w:val="24"/>
          <w:szCs w:val="24"/>
        </w:rPr>
        <w:t xml:space="preserve">de la Dirección Metropolitana de Catastros </w:t>
      </w:r>
      <w:r w:rsidR="00454F46" w:rsidRPr="00454F46">
        <w:rPr>
          <w:bCs/>
          <w:sz w:val="24"/>
          <w:szCs w:val="24"/>
        </w:rPr>
        <w:t>de la Secretaria de Territorio, Hábitat y Vivienda;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82F6B" w:rsidRPr="00892F43">
        <w:rPr>
          <w:sz w:val="24"/>
          <w:szCs w:val="24"/>
        </w:rPr>
        <w:t xml:space="preserve">, aprobaron </w:t>
      </w:r>
      <w:r w:rsidR="00C65027" w:rsidRPr="00892F43">
        <w:rPr>
          <w:sz w:val="24"/>
          <w:szCs w:val="24"/>
        </w:rPr>
        <w:t xml:space="preserve">el Informe Socio Organizativo Legal y Técnico Nro. </w:t>
      </w:r>
      <w:r w:rsidR="002A79C2">
        <w:rPr>
          <w:sz w:val="24"/>
          <w:szCs w:val="24"/>
        </w:rPr>
        <w:t>014</w:t>
      </w:r>
      <w:r w:rsidR="00C65027" w:rsidRPr="00892F43">
        <w:rPr>
          <w:sz w:val="24"/>
          <w:szCs w:val="24"/>
        </w:rPr>
        <w:t>-UERB-</w:t>
      </w:r>
      <w:r w:rsidR="00C65027" w:rsidRPr="00682A33">
        <w:rPr>
          <w:sz w:val="24"/>
          <w:szCs w:val="24"/>
        </w:rPr>
        <w:t xml:space="preserve">AZCA-SOLT-2021, de </w:t>
      </w:r>
      <w:r w:rsidR="002A79C2">
        <w:rPr>
          <w:sz w:val="24"/>
          <w:szCs w:val="24"/>
        </w:rPr>
        <w:t>16</w:t>
      </w:r>
      <w:r w:rsidR="00C65027" w:rsidRPr="00682A33">
        <w:rPr>
          <w:sz w:val="24"/>
          <w:szCs w:val="24"/>
        </w:rPr>
        <w:t xml:space="preserve"> de </w:t>
      </w:r>
      <w:r w:rsidR="00E5481E">
        <w:rPr>
          <w:sz w:val="24"/>
          <w:szCs w:val="24"/>
        </w:rPr>
        <w:t>diciembre</w:t>
      </w:r>
      <w:r w:rsidR="00C65027" w:rsidRPr="00FB0932">
        <w:rPr>
          <w:sz w:val="24"/>
          <w:szCs w:val="24"/>
        </w:rPr>
        <w:t xml:space="preserve">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C65027" w:rsidRPr="00A44513">
        <w:rPr>
          <w:sz w:val="24"/>
          <w:szCs w:val="24"/>
        </w:rPr>
        <w:t>,</w:t>
      </w:r>
      <w:r w:rsidR="00C65027" w:rsidRPr="00FB0932">
        <w:rPr>
          <w:sz w:val="24"/>
          <w:szCs w:val="24"/>
        </w:rPr>
        <w:t xml:space="preserve"> ubicado en la parroquia Calderón, </w:t>
      </w:r>
      <w:r w:rsidR="00183D58">
        <w:rPr>
          <w:bCs/>
          <w:sz w:val="24"/>
          <w:szCs w:val="24"/>
        </w:rPr>
        <w:t>a favor de sus copropietarios.</w:t>
      </w:r>
    </w:p>
    <w:p w14:paraId="702A1B9A" w14:textId="4841A4DE" w:rsidR="000F0DC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86293E">
        <w:rPr>
          <w:b/>
          <w:sz w:val="24"/>
          <w:szCs w:val="24"/>
        </w:rPr>
        <w:t xml:space="preserve"> a)</w:t>
      </w:r>
      <w:r w:rsidRPr="00FB0932">
        <w:rPr>
          <w:b/>
          <w:sz w:val="24"/>
          <w:szCs w:val="24"/>
        </w:rPr>
        <w:t>; Art. 322 del Código Orgánico de Organización Territorial Autonomía y Descentralización; Art.2 numeral 1, Art.8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562F91A4"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A44513" w:rsidRPr="00A44513">
        <w:rPr>
          <w:rFonts w:ascii="Times New Roman" w:hAnsi="Times New Roman"/>
          <w:b/>
          <w:bCs/>
        </w:rPr>
        <w:t xml:space="preserve">COMITÉ PROMEJORAS DEL BARRIO </w:t>
      </w:r>
      <w:r w:rsidR="00A44513" w:rsidRPr="00A44513">
        <w:rPr>
          <w:rFonts w:ascii="Times New Roman" w:hAnsi="Times New Roman"/>
          <w:b/>
        </w:rPr>
        <w:t>“</w:t>
      </w:r>
      <w:r w:rsidR="00A44513" w:rsidRPr="00A44513">
        <w:rPr>
          <w:rFonts w:ascii="Times New Roman" w:hAnsi="Times New Roman"/>
          <w:b/>
          <w:bCs/>
        </w:rPr>
        <w:t xml:space="preserve">LAS ACACIAS DE CARAPUNGO” </w:t>
      </w:r>
      <w:r w:rsidR="00A44513" w:rsidRPr="00A44513">
        <w:rPr>
          <w:rFonts w:ascii="Times New Roman" w:hAnsi="Times New Roman"/>
          <w:b/>
        </w:rPr>
        <w:t>SEGUNDA ETAPA,</w:t>
      </w:r>
      <w:r w:rsidR="00177393">
        <w:rPr>
          <w:rFonts w:ascii="Times New Roman" w:hAnsi="Times New Roman"/>
          <w:b/>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075FE62D" w:rsidR="00FB0932" w:rsidRPr="00183D58" w:rsidRDefault="000F0DC2" w:rsidP="00183D58">
      <w:pPr>
        <w:jc w:val="both"/>
        <w:rPr>
          <w:sz w:val="24"/>
          <w:szCs w:val="24"/>
        </w:rPr>
      </w:pPr>
      <w:r w:rsidRPr="00183D58">
        <w:rPr>
          <w:b/>
          <w:bCs/>
          <w:color w:val="000000" w:themeColor="text1"/>
          <w:sz w:val="24"/>
          <w:szCs w:val="24"/>
        </w:rPr>
        <w:t xml:space="preserve">Artículo 1.- Objeto.- </w:t>
      </w:r>
      <w:r w:rsidRPr="00183D58">
        <w:rPr>
          <w:bCs/>
          <w:color w:val="000000" w:themeColor="text1"/>
          <w:sz w:val="24"/>
          <w:szCs w:val="24"/>
        </w:rPr>
        <w:t xml:space="preserve">La presente ordenanza tiene por objeto reconocer y aprobar </w:t>
      </w:r>
      <w:r w:rsidR="00F27D35">
        <w:rPr>
          <w:bCs/>
          <w:color w:val="000000" w:themeColor="text1"/>
          <w:sz w:val="24"/>
          <w:szCs w:val="24"/>
        </w:rPr>
        <w:t>e</w:t>
      </w:r>
      <w:r w:rsidR="00183D58" w:rsidRPr="00183D58">
        <w:rPr>
          <w:bCs/>
          <w:color w:val="000000" w:themeColor="text1"/>
          <w:sz w:val="24"/>
          <w:szCs w:val="24"/>
        </w:rPr>
        <w:t xml:space="preserve">l </w:t>
      </w:r>
      <w:r w:rsidRPr="00183D58">
        <w:rPr>
          <w:bCs/>
          <w:color w:val="000000" w:themeColor="text1"/>
          <w:sz w:val="24"/>
          <w:szCs w:val="24"/>
        </w:rPr>
        <w:t>fraccionamiento del predio</w:t>
      </w:r>
      <w:r w:rsidR="00183D58" w:rsidRPr="00183D58">
        <w:rPr>
          <w:bCs/>
          <w:color w:val="000000" w:themeColor="text1"/>
          <w:sz w:val="24"/>
          <w:szCs w:val="24"/>
        </w:rPr>
        <w:t xml:space="preserve"> número</w:t>
      </w:r>
      <w:r w:rsidRPr="00183D58">
        <w:rPr>
          <w:bCs/>
          <w:color w:val="000000" w:themeColor="text1"/>
          <w:sz w:val="24"/>
          <w:szCs w:val="24"/>
        </w:rPr>
        <w:t xml:space="preserve"> </w:t>
      </w:r>
      <w:r w:rsidR="002A79C2">
        <w:rPr>
          <w:color w:val="000000"/>
          <w:sz w:val="24"/>
          <w:szCs w:val="24"/>
          <w:lang w:val="es-EC" w:eastAsia="es-EC"/>
        </w:rPr>
        <w:t>412834</w:t>
      </w:r>
      <w:r w:rsidR="00183D58" w:rsidRPr="00D23A6B">
        <w:rPr>
          <w:color w:val="000000"/>
          <w:sz w:val="24"/>
          <w:szCs w:val="24"/>
          <w:lang w:val="es-EC" w:eastAsia="es-EC"/>
        </w:rPr>
        <w:t>,</w:t>
      </w:r>
      <w:r w:rsidR="00183D58" w:rsidRPr="00183D58">
        <w:rPr>
          <w:color w:val="000000"/>
          <w:sz w:val="24"/>
          <w:szCs w:val="24"/>
          <w:lang w:val="es-EC" w:eastAsia="es-EC"/>
        </w:rPr>
        <w:t xml:space="preserve"> </w:t>
      </w:r>
      <w:r w:rsidR="00C81E5C" w:rsidRPr="00183D58">
        <w:rPr>
          <w:rFonts w:eastAsia="Calibri"/>
          <w:sz w:val="24"/>
          <w:szCs w:val="24"/>
        </w:rPr>
        <w:t>sus vías</w:t>
      </w:r>
      <w:r w:rsidR="002A79C2">
        <w:rPr>
          <w:rFonts w:eastAsia="Calibri"/>
          <w:sz w:val="24"/>
          <w:szCs w:val="24"/>
        </w:rPr>
        <w:t xml:space="preserve"> y</w:t>
      </w:r>
      <w:r w:rsidRPr="00183D58">
        <w:rPr>
          <w:bCs/>
          <w:color w:val="000000" w:themeColor="text1"/>
          <w:sz w:val="24"/>
          <w:szCs w:val="24"/>
        </w:rPr>
        <w:t xml:space="preserve"> transferencia de área</w:t>
      </w:r>
      <w:r w:rsidR="00E33F9A" w:rsidRPr="00183D58">
        <w:rPr>
          <w:bCs/>
          <w:color w:val="000000" w:themeColor="text1"/>
          <w:sz w:val="24"/>
          <w:szCs w:val="24"/>
        </w:rPr>
        <w:t>s</w:t>
      </w:r>
      <w:r w:rsidRPr="00183D58">
        <w:rPr>
          <w:bCs/>
          <w:color w:val="000000" w:themeColor="text1"/>
          <w:sz w:val="24"/>
          <w:szCs w:val="24"/>
        </w:rPr>
        <w:t xml:space="preserve"> verde</w:t>
      </w:r>
      <w:r w:rsidR="00E33F9A" w:rsidRPr="00183D58">
        <w:rPr>
          <w:bCs/>
          <w:color w:val="000000" w:themeColor="text1"/>
          <w:sz w:val="24"/>
          <w:szCs w:val="24"/>
        </w:rPr>
        <w:t>s</w:t>
      </w:r>
      <w:r w:rsidRPr="00183D58">
        <w:rPr>
          <w:bCs/>
          <w:color w:val="000000" w:themeColor="text1"/>
          <w:sz w:val="24"/>
          <w:szCs w:val="24"/>
        </w:rPr>
        <w:t xml:space="preserve">; sobre el que se encuentra el asentamiento humano de hecho y consolidado de interés social 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011FD2" w:rsidRPr="00183D58">
        <w:rPr>
          <w:sz w:val="24"/>
          <w:szCs w:val="24"/>
        </w:rPr>
        <w:t xml:space="preserve"> </w:t>
      </w:r>
      <w:r w:rsidR="00770855" w:rsidRPr="00183D58">
        <w:rPr>
          <w:sz w:val="24"/>
          <w:szCs w:val="24"/>
        </w:rPr>
        <w:t>ubicado en la parroquia Calderón, a favor de sus copropietarios.</w:t>
      </w:r>
    </w:p>
    <w:p w14:paraId="71AE7DEF" w14:textId="77777777" w:rsidR="00FB0932" w:rsidRPr="00183D58" w:rsidRDefault="00FB0932" w:rsidP="00FB0932">
      <w:pPr>
        <w:pStyle w:val="Default"/>
        <w:spacing w:line="276" w:lineRule="auto"/>
        <w:jc w:val="both"/>
      </w:pPr>
    </w:p>
    <w:p w14:paraId="5F37EF2B" w14:textId="163BED7F"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A44513" w:rsidRPr="00A44513">
        <w:rPr>
          <w:bCs/>
        </w:rPr>
        <w:t xml:space="preserve">Comité </w:t>
      </w:r>
      <w:proofErr w:type="spellStart"/>
      <w:r w:rsidR="00A44513" w:rsidRPr="00A44513">
        <w:rPr>
          <w:bCs/>
        </w:rPr>
        <w:t>Promejoras</w:t>
      </w:r>
      <w:proofErr w:type="spellEnd"/>
      <w:r w:rsidR="00A44513" w:rsidRPr="00A44513">
        <w:rPr>
          <w:bCs/>
        </w:rPr>
        <w:t xml:space="preserve"> del Barrio </w:t>
      </w:r>
      <w:r w:rsidR="00A44513" w:rsidRPr="00A44513">
        <w:t>“</w:t>
      </w:r>
      <w:r w:rsidR="00A44513" w:rsidRPr="00A44513">
        <w:rPr>
          <w:bCs/>
        </w:rPr>
        <w:t xml:space="preserve">Las Acacias de </w:t>
      </w:r>
      <w:proofErr w:type="spellStart"/>
      <w:r w:rsidR="00A44513" w:rsidRPr="00A44513">
        <w:rPr>
          <w:bCs/>
        </w:rPr>
        <w:t>Carapungo</w:t>
      </w:r>
      <w:proofErr w:type="spellEnd"/>
      <w:r w:rsidR="00A44513" w:rsidRPr="00A44513">
        <w:rPr>
          <w:bCs/>
        </w:rPr>
        <w:t xml:space="preserve">” </w:t>
      </w:r>
      <w:r w:rsidR="00A44513" w:rsidRPr="00A44513">
        <w:t>Segunda Etapa,</w:t>
      </w:r>
      <w:r w:rsidR="00A44513">
        <w:t xml:space="preserve"> </w:t>
      </w:r>
      <w:r w:rsidRPr="00FB0932">
        <w:t>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684F971B"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A44513">
        <w:rPr>
          <w:sz w:val="24"/>
          <w:szCs w:val="24"/>
        </w:rPr>
        <w:t xml:space="preserve"> </w:t>
      </w:r>
      <w:r w:rsidRPr="00FB0932">
        <w:rPr>
          <w:sz w:val="24"/>
          <w:szCs w:val="24"/>
        </w:rPr>
        <w:t>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4303B294" w14:textId="7FE6ABAF" w:rsidR="00D23A6B" w:rsidRDefault="00EC1048" w:rsidP="00FB0932">
      <w:pPr>
        <w:spacing w:after="240" w:line="276" w:lineRule="auto"/>
        <w:jc w:val="both"/>
        <w:rPr>
          <w:b/>
          <w:bCs/>
          <w:sz w:val="24"/>
          <w:szCs w:val="24"/>
        </w:rPr>
      </w:pPr>
      <w:r w:rsidRPr="00FB0932">
        <w:rPr>
          <w:b/>
          <w:bCs/>
          <w:sz w:val="24"/>
          <w:szCs w:val="24"/>
        </w:rPr>
        <w:t>Artículo 4.- Especificaciones técnicas.-</w:t>
      </w:r>
    </w:p>
    <w:p w14:paraId="55C4221B" w14:textId="77777777" w:rsidR="002A79C2" w:rsidRDefault="002A79C2" w:rsidP="00FB0932">
      <w:pPr>
        <w:spacing w:after="240" w:line="276" w:lineRule="auto"/>
        <w:jc w:val="both"/>
        <w:rPr>
          <w:b/>
          <w:bCs/>
          <w:sz w:val="24"/>
          <w:szCs w:val="24"/>
        </w:rPr>
      </w:pPr>
    </w:p>
    <w:p w14:paraId="11816DFA" w14:textId="77777777" w:rsidR="002A79C2" w:rsidRPr="00D15A3E" w:rsidRDefault="002A79C2" w:rsidP="002A79C2">
      <w:pPr>
        <w:contextualSpacing/>
        <w:jc w:val="right"/>
        <w:rPr>
          <w:b/>
          <w:color w:val="000000"/>
          <w:sz w:val="32"/>
          <w:szCs w:val="32"/>
        </w:rPr>
      </w:pPr>
    </w:p>
    <w:p w14:paraId="2D64C279" w14:textId="77777777" w:rsidR="002A79C2" w:rsidRPr="00D15A3E" w:rsidRDefault="002A79C2" w:rsidP="002A79C2">
      <w:pPr>
        <w:contextualSpacing/>
        <w:jc w:val="right"/>
        <w:rPr>
          <w:b/>
          <w:sz w:val="24"/>
          <w:szCs w:val="32"/>
        </w:rPr>
      </w:pP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1"/>
        <w:gridCol w:w="1673"/>
        <w:gridCol w:w="1999"/>
        <w:gridCol w:w="3514"/>
      </w:tblGrid>
      <w:tr w:rsidR="002A79C2" w:rsidRPr="00D15A3E" w14:paraId="5514F9DA" w14:textId="77777777" w:rsidTr="002A79C2">
        <w:trPr>
          <w:trHeight w:val="382"/>
        </w:trPr>
        <w:tc>
          <w:tcPr>
            <w:tcW w:w="902" w:type="pct"/>
            <w:tcBorders>
              <w:top w:val="single" w:sz="4" w:space="0" w:color="000000"/>
              <w:left w:val="single" w:sz="4" w:space="0" w:color="000000"/>
              <w:bottom w:val="single" w:sz="4" w:space="0" w:color="000000"/>
              <w:right w:val="single" w:sz="4" w:space="0" w:color="000000"/>
            </w:tcBorders>
            <w:hideMark/>
          </w:tcPr>
          <w:p w14:paraId="0D856DB5" w14:textId="77777777" w:rsidR="002A79C2" w:rsidRPr="002A79C2" w:rsidRDefault="002A79C2" w:rsidP="00CE2447">
            <w:pPr>
              <w:contextualSpacing/>
              <w:rPr>
                <w:b/>
                <w:sz w:val="24"/>
                <w:szCs w:val="24"/>
              </w:rPr>
            </w:pPr>
            <w:r w:rsidRPr="002A79C2">
              <w:rPr>
                <w:b/>
                <w:sz w:val="24"/>
                <w:szCs w:val="24"/>
              </w:rPr>
              <w:t xml:space="preserve">N.º de Predio: </w:t>
            </w:r>
          </w:p>
        </w:tc>
        <w:tc>
          <w:tcPr>
            <w:tcW w:w="4098" w:type="pct"/>
            <w:gridSpan w:val="3"/>
            <w:tcBorders>
              <w:top w:val="single" w:sz="4" w:space="0" w:color="000000"/>
              <w:left w:val="single" w:sz="4" w:space="0" w:color="000000"/>
              <w:bottom w:val="single" w:sz="4" w:space="0" w:color="000000"/>
              <w:right w:val="single" w:sz="4" w:space="0" w:color="000000"/>
            </w:tcBorders>
            <w:vAlign w:val="center"/>
            <w:hideMark/>
          </w:tcPr>
          <w:p w14:paraId="52CE72BF" w14:textId="77777777" w:rsidR="002A79C2" w:rsidRPr="002A79C2" w:rsidRDefault="002A79C2" w:rsidP="00CE2447">
            <w:pPr>
              <w:contextualSpacing/>
              <w:rPr>
                <w:sz w:val="24"/>
                <w:szCs w:val="24"/>
              </w:rPr>
            </w:pPr>
            <w:r w:rsidRPr="002A79C2">
              <w:rPr>
                <w:sz w:val="24"/>
                <w:szCs w:val="24"/>
              </w:rPr>
              <w:t>412834</w:t>
            </w:r>
          </w:p>
        </w:tc>
      </w:tr>
      <w:tr w:rsidR="002A79C2" w:rsidRPr="00D15A3E" w14:paraId="068AAF51" w14:textId="77777777" w:rsidTr="002A79C2">
        <w:trPr>
          <w:trHeight w:val="120"/>
        </w:trPr>
        <w:tc>
          <w:tcPr>
            <w:tcW w:w="902" w:type="pct"/>
            <w:tcBorders>
              <w:top w:val="single" w:sz="4" w:space="0" w:color="000000"/>
              <w:left w:val="single" w:sz="4" w:space="0" w:color="000000"/>
              <w:bottom w:val="single" w:sz="4" w:space="0" w:color="000000"/>
              <w:right w:val="single" w:sz="4" w:space="0" w:color="000000"/>
            </w:tcBorders>
            <w:hideMark/>
          </w:tcPr>
          <w:p w14:paraId="6B19078E" w14:textId="77777777" w:rsidR="002A79C2" w:rsidRPr="002A79C2" w:rsidRDefault="002A79C2" w:rsidP="00CE2447">
            <w:pPr>
              <w:contextualSpacing/>
              <w:rPr>
                <w:b/>
                <w:sz w:val="24"/>
                <w:szCs w:val="24"/>
              </w:rPr>
            </w:pPr>
            <w:r w:rsidRPr="002A79C2">
              <w:rPr>
                <w:b/>
                <w:sz w:val="24"/>
                <w:szCs w:val="24"/>
              </w:rPr>
              <w:t>Zonificación:</w:t>
            </w:r>
          </w:p>
        </w:tc>
        <w:tc>
          <w:tcPr>
            <w:tcW w:w="2094" w:type="pct"/>
            <w:gridSpan w:val="2"/>
            <w:tcBorders>
              <w:top w:val="single" w:sz="4" w:space="0" w:color="000000"/>
              <w:left w:val="single" w:sz="4" w:space="0" w:color="000000"/>
              <w:bottom w:val="single" w:sz="4" w:space="0" w:color="000000"/>
              <w:right w:val="single" w:sz="4" w:space="0" w:color="000000"/>
            </w:tcBorders>
            <w:hideMark/>
          </w:tcPr>
          <w:p w14:paraId="3A43B5F1" w14:textId="77777777" w:rsidR="002A79C2" w:rsidRPr="002A79C2" w:rsidRDefault="002A79C2" w:rsidP="00CE2447">
            <w:pPr>
              <w:contextualSpacing/>
              <w:rPr>
                <w:sz w:val="24"/>
                <w:szCs w:val="24"/>
              </w:rPr>
            </w:pPr>
            <w:r w:rsidRPr="002A79C2">
              <w:rPr>
                <w:sz w:val="24"/>
                <w:szCs w:val="24"/>
              </w:rPr>
              <w:t>D3(D203-80)</w:t>
            </w:r>
          </w:p>
        </w:tc>
        <w:tc>
          <w:tcPr>
            <w:tcW w:w="2004" w:type="pct"/>
            <w:tcBorders>
              <w:top w:val="single" w:sz="4" w:space="0" w:color="000000"/>
              <w:left w:val="single" w:sz="4" w:space="0" w:color="000000"/>
              <w:bottom w:val="single" w:sz="4" w:space="0" w:color="000000"/>
              <w:right w:val="single" w:sz="4" w:space="0" w:color="000000"/>
            </w:tcBorders>
          </w:tcPr>
          <w:p w14:paraId="52A7B2FF" w14:textId="77777777" w:rsidR="002A79C2" w:rsidRPr="002A79C2" w:rsidRDefault="002A79C2" w:rsidP="00CE2447">
            <w:pPr>
              <w:contextualSpacing/>
              <w:rPr>
                <w:sz w:val="24"/>
                <w:szCs w:val="24"/>
              </w:rPr>
            </w:pPr>
            <w:r w:rsidRPr="002A79C2">
              <w:rPr>
                <w:sz w:val="24"/>
                <w:szCs w:val="24"/>
              </w:rPr>
              <w:t>A31(PQ)</w:t>
            </w:r>
          </w:p>
        </w:tc>
      </w:tr>
      <w:tr w:rsidR="002A79C2" w:rsidRPr="00D15A3E" w14:paraId="69404851" w14:textId="77777777" w:rsidTr="002A79C2">
        <w:trPr>
          <w:trHeight w:val="120"/>
        </w:trPr>
        <w:tc>
          <w:tcPr>
            <w:tcW w:w="902" w:type="pct"/>
            <w:tcBorders>
              <w:top w:val="single" w:sz="4" w:space="0" w:color="000000"/>
              <w:left w:val="single" w:sz="4" w:space="0" w:color="000000"/>
              <w:bottom w:val="single" w:sz="4" w:space="0" w:color="000000"/>
              <w:right w:val="single" w:sz="4" w:space="0" w:color="000000"/>
            </w:tcBorders>
            <w:hideMark/>
          </w:tcPr>
          <w:p w14:paraId="11745F44" w14:textId="77777777" w:rsidR="002A79C2" w:rsidRPr="002A79C2" w:rsidRDefault="002A79C2" w:rsidP="00CE2447">
            <w:pPr>
              <w:contextualSpacing/>
              <w:rPr>
                <w:b/>
                <w:sz w:val="24"/>
                <w:szCs w:val="24"/>
              </w:rPr>
            </w:pPr>
            <w:r w:rsidRPr="002A79C2">
              <w:rPr>
                <w:b/>
                <w:sz w:val="24"/>
                <w:szCs w:val="24"/>
              </w:rPr>
              <w:t>Lote mínimo:</w:t>
            </w:r>
          </w:p>
        </w:tc>
        <w:tc>
          <w:tcPr>
            <w:tcW w:w="2094" w:type="pct"/>
            <w:gridSpan w:val="2"/>
            <w:tcBorders>
              <w:top w:val="single" w:sz="4" w:space="0" w:color="000000"/>
              <w:left w:val="single" w:sz="4" w:space="0" w:color="000000"/>
              <w:bottom w:val="single" w:sz="4" w:space="0" w:color="000000"/>
              <w:right w:val="single" w:sz="4" w:space="0" w:color="000000"/>
            </w:tcBorders>
            <w:hideMark/>
          </w:tcPr>
          <w:p w14:paraId="387766F4" w14:textId="77777777" w:rsidR="002A79C2" w:rsidRPr="002A79C2" w:rsidRDefault="002A79C2" w:rsidP="00CE2447">
            <w:pPr>
              <w:contextualSpacing/>
              <w:rPr>
                <w:sz w:val="24"/>
                <w:szCs w:val="24"/>
              </w:rPr>
            </w:pPr>
            <w:r w:rsidRPr="002A79C2">
              <w:rPr>
                <w:sz w:val="24"/>
                <w:szCs w:val="24"/>
              </w:rPr>
              <w:t>200 m</w:t>
            </w:r>
            <w:r w:rsidRPr="002A79C2">
              <w:rPr>
                <w:sz w:val="24"/>
                <w:szCs w:val="24"/>
                <w:vertAlign w:val="superscript"/>
              </w:rPr>
              <w:t>2</w:t>
            </w:r>
          </w:p>
        </w:tc>
        <w:tc>
          <w:tcPr>
            <w:tcW w:w="2004" w:type="pct"/>
            <w:tcBorders>
              <w:top w:val="single" w:sz="4" w:space="0" w:color="000000"/>
              <w:left w:val="single" w:sz="4" w:space="0" w:color="000000"/>
              <w:bottom w:val="single" w:sz="4" w:space="0" w:color="000000"/>
              <w:right w:val="single" w:sz="4" w:space="0" w:color="000000"/>
            </w:tcBorders>
          </w:tcPr>
          <w:p w14:paraId="57B581C5" w14:textId="77777777" w:rsidR="002A79C2" w:rsidRPr="002A79C2" w:rsidRDefault="002A79C2" w:rsidP="00CE2447">
            <w:pPr>
              <w:contextualSpacing/>
              <w:rPr>
                <w:sz w:val="24"/>
                <w:szCs w:val="24"/>
              </w:rPr>
            </w:pPr>
            <w:r w:rsidRPr="002A79C2">
              <w:rPr>
                <w:sz w:val="24"/>
                <w:szCs w:val="24"/>
              </w:rPr>
              <w:t>0 m</w:t>
            </w:r>
            <w:r w:rsidRPr="002A79C2">
              <w:rPr>
                <w:sz w:val="24"/>
                <w:szCs w:val="24"/>
                <w:vertAlign w:val="superscript"/>
              </w:rPr>
              <w:t>2</w:t>
            </w:r>
          </w:p>
        </w:tc>
      </w:tr>
      <w:tr w:rsidR="002A79C2" w:rsidRPr="00D15A3E" w14:paraId="04F93B5A" w14:textId="77777777" w:rsidTr="002A79C2">
        <w:trPr>
          <w:trHeight w:val="120"/>
        </w:trPr>
        <w:tc>
          <w:tcPr>
            <w:tcW w:w="902" w:type="pct"/>
            <w:tcBorders>
              <w:top w:val="single" w:sz="4" w:space="0" w:color="000000"/>
              <w:left w:val="single" w:sz="4" w:space="0" w:color="000000"/>
              <w:bottom w:val="single" w:sz="4" w:space="0" w:color="000000"/>
              <w:right w:val="single" w:sz="4" w:space="0" w:color="000000"/>
            </w:tcBorders>
            <w:vAlign w:val="center"/>
            <w:hideMark/>
          </w:tcPr>
          <w:p w14:paraId="62233EE3" w14:textId="77777777" w:rsidR="002A79C2" w:rsidRPr="002A79C2" w:rsidRDefault="002A79C2" w:rsidP="00CE2447">
            <w:pPr>
              <w:contextualSpacing/>
              <w:rPr>
                <w:b/>
                <w:sz w:val="24"/>
                <w:szCs w:val="24"/>
              </w:rPr>
            </w:pPr>
            <w:r w:rsidRPr="002A79C2">
              <w:rPr>
                <w:b/>
                <w:sz w:val="24"/>
                <w:szCs w:val="24"/>
              </w:rPr>
              <w:t>Forma de Ocupación del Suelo</w:t>
            </w:r>
          </w:p>
        </w:tc>
        <w:tc>
          <w:tcPr>
            <w:tcW w:w="2094" w:type="pct"/>
            <w:gridSpan w:val="2"/>
            <w:tcBorders>
              <w:top w:val="single" w:sz="4" w:space="0" w:color="000000"/>
              <w:left w:val="single" w:sz="4" w:space="0" w:color="000000"/>
              <w:bottom w:val="single" w:sz="4" w:space="0" w:color="000000"/>
              <w:right w:val="single" w:sz="4" w:space="0" w:color="000000"/>
            </w:tcBorders>
            <w:vAlign w:val="center"/>
            <w:hideMark/>
          </w:tcPr>
          <w:p w14:paraId="7D308724" w14:textId="77777777" w:rsidR="002A79C2" w:rsidRPr="002A79C2" w:rsidRDefault="002A79C2" w:rsidP="00CE2447">
            <w:pPr>
              <w:rPr>
                <w:sz w:val="24"/>
                <w:szCs w:val="24"/>
              </w:rPr>
            </w:pPr>
            <w:r w:rsidRPr="002A79C2">
              <w:rPr>
                <w:sz w:val="24"/>
                <w:szCs w:val="24"/>
              </w:rPr>
              <w:t>(D) Sobre línea de fábrica</w:t>
            </w:r>
          </w:p>
        </w:tc>
        <w:tc>
          <w:tcPr>
            <w:tcW w:w="2004" w:type="pct"/>
            <w:tcBorders>
              <w:top w:val="single" w:sz="4" w:space="0" w:color="000000"/>
              <w:left w:val="single" w:sz="4" w:space="0" w:color="000000"/>
              <w:bottom w:val="single" w:sz="4" w:space="0" w:color="000000"/>
              <w:right w:val="single" w:sz="4" w:space="0" w:color="000000"/>
            </w:tcBorders>
            <w:vAlign w:val="center"/>
          </w:tcPr>
          <w:p w14:paraId="49BD79DF" w14:textId="77777777" w:rsidR="002A79C2" w:rsidRPr="002A79C2" w:rsidRDefault="002A79C2" w:rsidP="00CE2447">
            <w:pPr>
              <w:rPr>
                <w:sz w:val="24"/>
                <w:szCs w:val="24"/>
              </w:rPr>
            </w:pPr>
            <w:r w:rsidRPr="002A79C2">
              <w:rPr>
                <w:sz w:val="24"/>
                <w:szCs w:val="24"/>
              </w:rPr>
              <w:t>(A) Aislada</w:t>
            </w:r>
          </w:p>
        </w:tc>
      </w:tr>
      <w:tr w:rsidR="002A79C2" w:rsidRPr="00D15A3E" w14:paraId="12E4130F" w14:textId="77777777" w:rsidTr="002A79C2">
        <w:trPr>
          <w:trHeight w:val="120"/>
        </w:trPr>
        <w:tc>
          <w:tcPr>
            <w:tcW w:w="902" w:type="pct"/>
            <w:tcBorders>
              <w:top w:val="single" w:sz="4" w:space="0" w:color="000000"/>
              <w:left w:val="single" w:sz="4" w:space="0" w:color="000000"/>
              <w:bottom w:val="single" w:sz="4" w:space="0" w:color="000000"/>
              <w:right w:val="single" w:sz="4" w:space="0" w:color="000000"/>
            </w:tcBorders>
            <w:hideMark/>
          </w:tcPr>
          <w:p w14:paraId="6866AF47" w14:textId="77777777" w:rsidR="002A79C2" w:rsidRPr="002A79C2" w:rsidRDefault="002A79C2" w:rsidP="00CE2447">
            <w:pPr>
              <w:contextualSpacing/>
              <w:rPr>
                <w:b/>
                <w:sz w:val="24"/>
                <w:szCs w:val="24"/>
              </w:rPr>
            </w:pPr>
            <w:r w:rsidRPr="002A79C2">
              <w:rPr>
                <w:b/>
                <w:sz w:val="24"/>
                <w:szCs w:val="24"/>
              </w:rPr>
              <w:t>Uso principal del Suelo:</w:t>
            </w:r>
          </w:p>
        </w:tc>
        <w:tc>
          <w:tcPr>
            <w:tcW w:w="2094" w:type="pct"/>
            <w:gridSpan w:val="2"/>
            <w:tcBorders>
              <w:top w:val="single" w:sz="4" w:space="0" w:color="000000"/>
              <w:left w:val="single" w:sz="4" w:space="0" w:color="000000"/>
              <w:bottom w:val="single" w:sz="4" w:space="0" w:color="000000"/>
              <w:right w:val="single" w:sz="4" w:space="0" w:color="000000"/>
            </w:tcBorders>
            <w:vAlign w:val="center"/>
            <w:hideMark/>
          </w:tcPr>
          <w:p w14:paraId="465F30DA" w14:textId="77777777" w:rsidR="002A79C2" w:rsidRPr="002A79C2" w:rsidRDefault="002A79C2" w:rsidP="00CE2447">
            <w:pPr>
              <w:contextualSpacing/>
              <w:rPr>
                <w:sz w:val="24"/>
                <w:szCs w:val="24"/>
              </w:rPr>
            </w:pPr>
            <w:r w:rsidRPr="002A79C2">
              <w:rPr>
                <w:sz w:val="24"/>
                <w:szCs w:val="24"/>
              </w:rPr>
              <w:t>(RU2) Residencial Urbano 2</w:t>
            </w:r>
          </w:p>
        </w:tc>
        <w:tc>
          <w:tcPr>
            <w:tcW w:w="2004" w:type="pct"/>
            <w:tcBorders>
              <w:top w:val="single" w:sz="4" w:space="0" w:color="000000"/>
              <w:left w:val="single" w:sz="4" w:space="0" w:color="000000"/>
              <w:bottom w:val="single" w:sz="4" w:space="0" w:color="000000"/>
              <w:right w:val="single" w:sz="4" w:space="0" w:color="000000"/>
            </w:tcBorders>
            <w:vAlign w:val="center"/>
          </w:tcPr>
          <w:p w14:paraId="4CE1F0EA" w14:textId="77777777" w:rsidR="002A79C2" w:rsidRPr="002A79C2" w:rsidRDefault="002A79C2" w:rsidP="00CE2447">
            <w:pPr>
              <w:contextualSpacing/>
              <w:rPr>
                <w:sz w:val="24"/>
                <w:szCs w:val="24"/>
              </w:rPr>
            </w:pPr>
            <w:r w:rsidRPr="002A79C2">
              <w:rPr>
                <w:sz w:val="24"/>
                <w:szCs w:val="24"/>
              </w:rPr>
              <w:t>(PE/CPN) Protección Ecológica/Conservación del Patrimonio Natural</w:t>
            </w:r>
          </w:p>
        </w:tc>
      </w:tr>
      <w:tr w:rsidR="002A79C2" w:rsidRPr="00D15A3E" w14:paraId="41A40A7C" w14:textId="77777777" w:rsidTr="002A79C2">
        <w:trPr>
          <w:trHeight w:val="120"/>
        </w:trPr>
        <w:tc>
          <w:tcPr>
            <w:tcW w:w="902" w:type="pct"/>
            <w:tcBorders>
              <w:top w:val="single" w:sz="4" w:space="0" w:color="000000"/>
              <w:left w:val="single" w:sz="4" w:space="0" w:color="000000"/>
              <w:bottom w:val="single" w:sz="4" w:space="0" w:color="000000"/>
              <w:right w:val="single" w:sz="4" w:space="0" w:color="000000"/>
            </w:tcBorders>
          </w:tcPr>
          <w:p w14:paraId="52BBD5F4" w14:textId="77777777" w:rsidR="002A79C2" w:rsidRPr="002A79C2" w:rsidRDefault="002A79C2" w:rsidP="00CE2447">
            <w:pPr>
              <w:contextualSpacing/>
              <w:rPr>
                <w:b/>
                <w:sz w:val="24"/>
                <w:szCs w:val="24"/>
              </w:rPr>
            </w:pPr>
            <w:r w:rsidRPr="002A79C2">
              <w:rPr>
                <w:b/>
                <w:sz w:val="24"/>
                <w:szCs w:val="24"/>
              </w:rPr>
              <w:t>Clasificación del Suelo:</w:t>
            </w:r>
          </w:p>
        </w:tc>
        <w:tc>
          <w:tcPr>
            <w:tcW w:w="2094" w:type="pct"/>
            <w:gridSpan w:val="2"/>
            <w:tcBorders>
              <w:top w:val="single" w:sz="4" w:space="0" w:color="000000"/>
              <w:left w:val="single" w:sz="4" w:space="0" w:color="000000"/>
              <w:bottom w:val="single" w:sz="4" w:space="0" w:color="000000"/>
              <w:right w:val="single" w:sz="4" w:space="0" w:color="000000"/>
            </w:tcBorders>
            <w:vAlign w:val="center"/>
          </w:tcPr>
          <w:p w14:paraId="0B0BD1A1" w14:textId="77777777" w:rsidR="002A79C2" w:rsidRPr="002A79C2" w:rsidRDefault="002A79C2" w:rsidP="00CE2447">
            <w:pPr>
              <w:contextualSpacing/>
              <w:rPr>
                <w:sz w:val="24"/>
                <w:szCs w:val="24"/>
              </w:rPr>
            </w:pPr>
            <w:r w:rsidRPr="002A79C2">
              <w:rPr>
                <w:sz w:val="24"/>
                <w:szCs w:val="24"/>
              </w:rPr>
              <w:t>(SU) Suelo Urbano</w:t>
            </w:r>
          </w:p>
        </w:tc>
        <w:tc>
          <w:tcPr>
            <w:tcW w:w="2004" w:type="pct"/>
            <w:tcBorders>
              <w:top w:val="single" w:sz="4" w:space="0" w:color="000000"/>
              <w:left w:val="single" w:sz="4" w:space="0" w:color="000000"/>
              <w:bottom w:val="single" w:sz="4" w:space="0" w:color="000000"/>
              <w:right w:val="single" w:sz="4" w:space="0" w:color="000000"/>
            </w:tcBorders>
            <w:vAlign w:val="center"/>
          </w:tcPr>
          <w:p w14:paraId="5F75B4C0" w14:textId="77777777" w:rsidR="002A79C2" w:rsidRPr="002A79C2" w:rsidRDefault="002A79C2" w:rsidP="00CE2447">
            <w:pPr>
              <w:contextualSpacing/>
              <w:rPr>
                <w:sz w:val="24"/>
                <w:szCs w:val="24"/>
              </w:rPr>
            </w:pPr>
            <w:r w:rsidRPr="002A79C2">
              <w:rPr>
                <w:sz w:val="24"/>
                <w:szCs w:val="24"/>
              </w:rPr>
              <w:t xml:space="preserve">(SRU) Suelo Rural </w:t>
            </w:r>
          </w:p>
        </w:tc>
      </w:tr>
      <w:tr w:rsidR="00643E8C" w:rsidRPr="00BB53CD" w14:paraId="160F09EA"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3CC4D672" w14:textId="683A2A6B" w:rsidR="00643E8C" w:rsidRPr="00F146C4" w:rsidRDefault="00643E8C" w:rsidP="00643E8C">
            <w:pPr>
              <w:contextualSpacing/>
              <w:rPr>
                <w:b/>
                <w:sz w:val="24"/>
                <w:szCs w:val="24"/>
              </w:rPr>
            </w:pPr>
            <w:r w:rsidRPr="00F146C4">
              <w:rPr>
                <w:b/>
                <w:sz w:val="24"/>
                <w:szCs w:val="24"/>
              </w:rPr>
              <w:t>Número de lotes:</w:t>
            </w:r>
          </w:p>
        </w:tc>
        <w:tc>
          <w:tcPr>
            <w:tcW w:w="3144" w:type="pct"/>
            <w:gridSpan w:val="2"/>
            <w:tcBorders>
              <w:top w:val="single" w:sz="4" w:space="0" w:color="000000"/>
              <w:left w:val="single" w:sz="4" w:space="0" w:color="000000"/>
              <w:bottom w:val="single" w:sz="4" w:space="0" w:color="000000"/>
              <w:right w:val="single" w:sz="4" w:space="0" w:color="000000"/>
            </w:tcBorders>
          </w:tcPr>
          <w:p w14:paraId="666399C5" w14:textId="30724DB9" w:rsidR="00643E8C" w:rsidRPr="00F146C4" w:rsidRDefault="00D23A6B" w:rsidP="00643E8C">
            <w:pPr>
              <w:contextualSpacing/>
              <w:rPr>
                <w:rFonts w:eastAsia="Calibri"/>
                <w:sz w:val="24"/>
                <w:szCs w:val="24"/>
              </w:rPr>
            </w:pPr>
            <w:r>
              <w:rPr>
                <w:rFonts w:eastAsia="Calibri"/>
                <w:sz w:val="24"/>
                <w:szCs w:val="24"/>
              </w:rPr>
              <w:t>6</w:t>
            </w:r>
            <w:r w:rsidR="002A79C2">
              <w:rPr>
                <w:rFonts w:eastAsia="Calibri"/>
                <w:sz w:val="24"/>
                <w:szCs w:val="24"/>
              </w:rPr>
              <w:t>6</w:t>
            </w:r>
          </w:p>
        </w:tc>
      </w:tr>
      <w:tr w:rsidR="00643E8C" w:rsidRPr="00BB53CD" w14:paraId="23D0A1CF"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170D52FE" w14:textId="4479D59E" w:rsidR="00643E8C" w:rsidRPr="00F146C4" w:rsidRDefault="00643E8C" w:rsidP="00643E8C">
            <w:pPr>
              <w:contextualSpacing/>
              <w:rPr>
                <w:b/>
                <w:sz w:val="24"/>
                <w:szCs w:val="24"/>
              </w:rPr>
            </w:pPr>
            <w:r w:rsidRPr="00F146C4">
              <w:rPr>
                <w:b/>
                <w:sz w:val="24"/>
                <w:szCs w:val="24"/>
              </w:rPr>
              <w:t>Área útil de lotes:</w:t>
            </w:r>
          </w:p>
        </w:tc>
        <w:tc>
          <w:tcPr>
            <w:tcW w:w="3144" w:type="pct"/>
            <w:gridSpan w:val="2"/>
            <w:tcBorders>
              <w:top w:val="single" w:sz="4" w:space="0" w:color="000000"/>
              <w:left w:val="single" w:sz="4" w:space="0" w:color="000000"/>
              <w:bottom w:val="single" w:sz="4" w:space="0" w:color="000000"/>
              <w:right w:val="single" w:sz="4" w:space="0" w:color="000000"/>
            </w:tcBorders>
          </w:tcPr>
          <w:p w14:paraId="75359637" w14:textId="2922DE98" w:rsidR="00643E8C" w:rsidRPr="00CE2447" w:rsidRDefault="002A79C2" w:rsidP="00A65B51">
            <w:pPr>
              <w:rPr>
                <w:b/>
                <w:sz w:val="24"/>
                <w:szCs w:val="24"/>
                <w:lang w:val="es-EC" w:eastAsia="es-EC"/>
              </w:rPr>
            </w:pPr>
            <w:r w:rsidRPr="00CE2447">
              <w:rPr>
                <w:sz w:val="24"/>
                <w:szCs w:val="24"/>
              </w:rPr>
              <w:t xml:space="preserve">22.129.40 </w:t>
            </w:r>
            <w:r w:rsidR="00643E8C" w:rsidRPr="00CE2447">
              <w:rPr>
                <w:sz w:val="24"/>
                <w:szCs w:val="24"/>
              </w:rPr>
              <w:t>m2</w:t>
            </w:r>
          </w:p>
        </w:tc>
      </w:tr>
      <w:tr w:rsidR="00CE2447" w:rsidRPr="00BB53CD" w14:paraId="46C4FD63"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139FAAAA" w14:textId="06601C97" w:rsidR="00CE2447" w:rsidRPr="00CE2447" w:rsidRDefault="00CE2447" w:rsidP="00CE2447">
            <w:pPr>
              <w:contextualSpacing/>
              <w:rPr>
                <w:sz w:val="24"/>
                <w:szCs w:val="24"/>
                <w:lang w:val="es-EC" w:eastAsia="es-EC"/>
              </w:rPr>
            </w:pPr>
            <w:r w:rsidRPr="00CE2447">
              <w:rPr>
                <w:rStyle w:val="fontstyle01"/>
                <w:rFonts w:ascii="Times New Roman" w:hAnsi="Times New Roman"/>
                <w:sz w:val="24"/>
                <w:szCs w:val="24"/>
              </w:rPr>
              <w:t>Área de afectación por Quebrada rellena en Lotes</w:t>
            </w:r>
          </w:p>
          <w:p w14:paraId="172B1018" w14:textId="0E572546" w:rsidR="00CE2447" w:rsidRPr="00CE2447" w:rsidRDefault="00CE2447" w:rsidP="00CE2447">
            <w:pPr>
              <w:tabs>
                <w:tab w:val="left" w:pos="2160"/>
              </w:tabs>
              <w:contextualSpacing/>
              <w:rPr>
                <w:b/>
                <w:sz w:val="24"/>
                <w:szCs w:val="24"/>
              </w:rPr>
            </w:pPr>
          </w:p>
        </w:tc>
        <w:tc>
          <w:tcPr>
            <w:tcW w:w="3144" w:type="pct"/>
            <w:gridSpan w:val="2"/>
            <w:tcBorders>
              <w:top w:val="single" w:sz="4" w:space="0" w:color="000000"/>
              <w:left w:val="single" w:sz="4" w:space="0" w:color="000000"/>
              <w:bottom w:val="single" w:sz="4" w:space="0" w:color="000000"/>
              <w:right w:val="single" w:sz="4" w:space="0" w:color="000000"/>
            </w:tcBorders>
          </w:tcPr>
          <w:p w14:paraId="600A1EDD" w14:textId="36A2F129" w:rsidR="00CE2447" w:rsidRPr="00CE2447" w:rsidRDefault="00CE2447" w:rsidP="00CE2447">
            <w:pPr>
              <w:rPr>
                <w:b/>
                <w:sz w:val="24"/>
                <w:szCs w:val="24"/>
                <w:lang w:val="es-EC" w:eastAsia="es-EC"/>
              </w:rPr>
            </w:pPr>
            <w:r w:rsidRPr="00CE2447">
              <w:rPr>
                <w:rStyle w:val="fontstyle01"/>
                <w:rFonts w:ascii="Times New Roman" w:hAnsi="Times New Roman"/>
                <w:b w:val="0"/>
                <w:sz w:val="24"/>
                <w:szCs w:val="24"/>
              </w:rPr>
              <w:t xml:space="preserve">819,42 </w:t>
            </w:r>
            <w:r w:rsidRPr="00CE2447">
              <w:rPr>
                <w:sz w:val="24"/>
                <w:szCs w:val="24"/>
              </w:rPr>
              <w:t>m2</w:t>
            </w:r>
          </w:p>
          <w:p w14:paraId="6A151B4B" w14:textId="77777777" w:rsidR="00CE2447" w:rsidRPr="00CE2447" w:rsidRDefault="00CE2447" w:rsidP="00A65B51">
            <w:pPr>
              <w:rPr>
                <w:rStyle w:val="fontstyle01"/>
                <w:rFonts w:ascii="Times New Roman" w:hAnsi="Times New Roman"/>
                <w:b w:val="0"/>
                <w:sz w:val="24"/>
                <w:szCs w:val="24"/>
              </w:rPr>
            </w:pPr>
          </w:p>
        </w:tc>
      </w:tr>
      <w:tr w:rsidR="00CE2447" w:rsidRPr="00BB53CD" w14:paraId="577856DD"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490AFD42" w14:textId="77777777" w:rsidR="00CE2447" w:rsidRPr="00CE2447" w:rsidRDefault="00CE2447" w:rsidP="00CE2447">
            <w:pPr>
              <w:rPr>
                <w:sz w:val="24"/>
                <w:szCs w:val="24"/>
                <w:lang w:val="es-EC" w:eastAsia="es-EC"/>
              </w:rPr>
            </w:pPr>
            <w:r w:rsidRPr="00CE2447">
              <w:rPr>
                <w:rStyle w:val="fontstyle01"/>
                <w:rFonts w:ascii="Times New Roman" w:hAnsi="Times New Roman"/>
                <w:sz w:val="24"/>
                <w:szCs w:val="24"/>
              </w:rPr>
              <w:t>Área de afectación por red de</w:t>
            </w:r>
            <w:r w:rsidRPr="00CE2447">
              <w:rPr>
                <w:b/>
                <w:bCs/>
                <w:color w:val="000000"/>
                <w:sz w:val="24"/>
                <w:szCs w:val="24"/>
              </w:rPr>
              <w:br/>
            </w:r>
            <w:r w:rsidRPr="00CE2447">
              <w:rPr>
                <w:rStyle w:val="fontstyle01"/>
                <w:rFonts w:ascii="Times New Roman" w:hAnsi="Times New Roman"/>
                <w:sz w:val="24"/>
                <w:szCs w:val="24"/>
              </w:rPr>
              <w:t>alta tensión</w:t>
            </w:r>
          </w:p>
          <w:p w14:paraId="2AD176FE" w14:textId="77777777" w:rsidR="00CE2447" w:rsidRPr="00CE2447" w:rsidRDefault="00CE2447" w:rsidP="00CE2447">
            <w:pPr>
              <w:contextualSpacing/>
              <w:jc w:val="right"/>
              <w:rPr>
                <w:b/>
                <w:sz w:val="24"/>
                <w:szCs w:val="24"/>
              </w:rPr>
            </w:pPr>
          </w:p>
        </w:tc>
        <w:tc>
          <w:tcPr>
            <w:tcW w:w="3144" w:type="pct"/>
            <w:gridSpan w:val="2"/>
            <w:tcBorders>
              <w:top w:val="single" w:sz="4" w:space="0" w:color="000000"/>
              <w:left w:val="single" w:sz="4" w:space="0" w:color="000000"/>
              <w:bottom w:val="single" w:sz="4" w:space="0" w:color="000000"/>
              <w:right w:val="single" w:sz="4" w:space="0" w:color="000000"/>
            </w:tcBorders>
          </w:tcPr>
          <w:p w14:paraId="10943F42" w14:textId="77777777" w:rsidR="00CE2447" w:rsidRPr="00CE2447" w:rsidRDefault="00CE2447" w:rsidP="00CE2447">
            <w:pPr>
              <w:tabs>
                <w:tab w:val="left" w:pos="1135"/>
              </w:tabs>
              <w:rPr>
                <w:rStyle w:val="fontstyle01"/>
                <w:rFonts w:ascii="Times New Roman" w:hAnsi="Times New Roman"/>
                <w:b w:val="0"/>
                <w:sz w:val="24"/>
                <w:szCs w:val="24"/>
              </w:rPr>
            </w:pPr>
            <w:r w:rsidRPr="00CE2447">
              <w:rPr>
                <w:rStyle w:val="fontstyle01"/>
                <w:rFonts w:ascii="Times New Roman" w:hAnsi="Times New Roman"/>
                <w:b w:val="0"/>
                <w:sz w:val="24"/>
                <w:szCs w:val="24"/>
              </w:rPr>
              <w:tab/>
            </w:r>
          </w:p>
          <w:p w14:paraId="11E61100" w14:textId="0E4DA22A" w:rsidR="00CE2447" w:rsidRPr="00CE2447" w:rsidRDefault="00CE2447" w:rsidP="00CE2447">
            <w:pPr>
              <w:rPr>
                <w:b/>
                <w:sz w:val="24"/>
                <w:szCs w:val="24"/>
                <w:lang w:val="es-EC" w:eastAsia="es-EC"/>
              </w:rPr>
            </w:pPr>
            <w:r w:rsidRPr="00CE2447">
              <w:rPr>
                <w:rStyle w:val="fontstyle01"/>
                <w:rFonts w:ascii="Times New Roman" w:hAnsi="Times New Roman"/>
                <w:b w:val="0"/>
                <w:sz w:val="24"/>
                <w:szCs w:val="24"/>
              </w:rPr>
              <w:t xml:space="preserve">1.097,04 </w:t>
            </w:r>
            <w:r w:rsidRPr="00CE2447">
              <w:rPr>
                <w:sz w:val="24"/>
                <w:szCs w:val="24"/>
              </w:rPr>
              <w:t>m2</w:t>
            </w:r>
          </w:p>
          <w:p w14:paraId="40CEC56A" w14:textId="15CA6513" w:rsidR="00CE2447" w:rsidRPr="00CE2447" w:rsidRDefault="00CE2447" w:rsidP="00CE2447">
            <w:pPr>
              <w:tabs>
                <w:tab w:val="left" w:pos="1135"/>
              </w:tabs>
              <w:rPr>
                <w:rStyle w:val="fontstyle01"/>
                <w:rFonts w:ascii="Times New Roman" w:hAnsi="Times New Roman"/>
                <w:b w:val="0"/>
                <w:sz w:val="24"/>
                <w:szCs w:val="24"/>
              </w:rPr>
            </w:pPr>
          </w:p>
        </w:tc>
      </w:tr>
      <w:tr w:rsidR="00CE2447" w:rsidRPr="00BB53CD" w14:paraId="4A323600"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5343BA0D" w14:textId="14372E07" w:rsidR="00CE2447" w:rsidRPr="00CE2447" w:rsidRDefault="00CE2447" w:rsidP="00CE2447">
            <w:pPr>
              <w:contextualSpacing/>
              <w:rPr>
                <w:b/>
                <w:sz w:val="24"/>
                <w:szCs w:val="24"/>
              </w:rPr>
            </w:pPr>
            <w:r w:rsidRPr="00CE2447">
              <w:rPr>
                <w:b/>
                <w:bCs/>
                <w:sz w:val="24"/>
                <w:szCs w:val="24"/>
              </w:rPr>
              <w:t>Área de vías:</w:t>
            </w:r>
          </w:p>
        </w:tc>
        <w:tc>
          <w:tcPr>
            <w:tcW w:w="3144" w:type="pct"/>
            <w:gridSpan w:val="2"/>
            <w:tcBorders>
              <w:top w:val="single" w:sz="4" w:space="0" w:color="000000"/>
              <w:left w:val="single" w:sz="4" w:space="0" w:color="000000"/>
              <w:bottom w:val="single" w:sz="4" w:space="0" w:color="000000"/>
              <w:right w:val="single" w:sz="4" w:space="0" w:color="000000"/>
            </w:tcBorders>
          </w:tcPr>
          <w:p w14:paraId="68456B4C" w14:textId="3FE21DE3" w:rsidR="00CE2447" w:rsidRPr="00CE2447" w:rsidRDefault="00CE2447" w:rsidP="00CE2447">
            <w:pPr>
              <w:rPr>
                <w:rStyle w:val="fontstyle01"/>
                <w:rFonts w:ascii="Times New Roman" w:hAnsi="Times New Roman"/>
                <w:b w:val="0"/>
                <w:bCs w:val="0"/>
                <w:color w:val="auto"/>
                <w:sz w:val="24"/>
                <w:szCs w:val="24"/>
                <w:lang w:val="es-EC" w:eastAsia="es-EC"/>
              </w:rPr>
            </w:pPr>
            <w:r w:rsidRPr="00CE2447">
              <w:rPr>
                <w:rStyle w:val="fontstyle01"/>
                <w:rFonts w:ascii="Times New Roman" w:hAnsi="Times New Roman"/>
                <w:b w:val="0"/>
                <w:sz w:val="24"/>
                <w:szCs w:val="24"/>
              </w:rPr>
              <w:t>4.809,87</w:t>
            </w:r>
            <w:r w:rsidRPr="00CE2447">
              <w:rPr>
                <w:sz w:val="24"/>
                <w:szCs w:val="24"/>
                <w:lang w:val="es-EC" w:eastAsia="es-EC"/>
              </w:rPr>
              <w:t xml:space="preserve"> </w:t>
            </w:r>
            <w:r w:rsidRPr="00CE2447">
              <w:rPr>
                <w:sz w:val="24"/>
                <w:szCs w:val="24"/>
              </w:rPr>
              <w:t>m2</w:t>
            </w:r>
          </w:p>
        </w:tc>
      </w:tr>
      <w:tr w:rsidR="00CE2447" w:rsidRPr="00BB53CD" w14:paraId="20C388D2"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505AC309" w14:textId="69AFC379" w:rsidR="00CE2447" w:rsidRPr="00CE2447" w:rsidRDefault="00CE2447" w:rsidP="00CE2447">
            <w:pPr>
              <w:contextualSpacing/>
              <w:rPr>
                <w:b/>
                <w:sz w:val="24"/>
                <w:szCs w:val="24"/>
              </w:rPr>
            </w:pPr>
            <w:r w:rsidRPr="00CE2447">
              <w:rPr>
                <w:b/>
                <w:sz w:val="24"/>
                <w:szCs w:val="24"/>
              </w:rPr>
              <w:t xml:space="preserve">Área de afectación vial al </w:t>
            </w:r>
            <w:proofErr w:type="spellStart"/>
            <w:r w:rsidRPr="00CE2447">
              <w:rPr>
                <w:b/>
                <w:sz w:val="24"/>
                <w:szCs w:val="24"/>
              </w:rPr>
              <w:t>macrolote</w:t>
            </w:r>
            <w:proofErr w:type="spellEnd"/>
            <w:r w:rsidRPr="00CE2447">
              <w:rPr>
                <w:b/>
                <w:sz w:val="24"/>
                <w:szCs w:val="24"/>
              </w:rPr>
              <w:t>:</w:t>
            </w:r>
          </w:p>
        </w:tc>
        <w:tc>
          <w:tcPr>
            <w:tcW w:w="3144" w:type="pct"/>
            <w:gridSpan w:val="2"/>
            <w:tcBorders>
              <w:top w:val="single" w:sz="4" w:space="0" w:color="000000"/>
              <w:left w:val="single" w:sz="4" w:space="0" w:color="000000"/>
              <w:bottom w:val="single" w:sz="4" w:space="0" w:color="000000"/>
              <w:right w:val="single" w:sz="4" w:space="0" w:color="000000"/>
            </w:tcBorders>
          </w:tcPr>
          <w:p w14:paraId="44F90863" w14:textId="540779CE" w:rsidR="00CE2447" w:rsidRPr="00CE2447" w:rsidRDefault="00CE2447" w:rsidP="00CE2447">
            <w:pPr>
              <w:rPr>
                <w:b/>
                <w:sz w:val="24"/>
                <w:szCs w:val="24"/>
                <w:lang w:val="es-EC" w:eastAsia="es-EC"/>
              </w:rPr>
            </w:pPr>
            <w:r w:rsidRPr="00CE2447">
              <w:rPr>
                <w:rStyle w:val="fontstyle01"/>
                <w:rFonts w:ascii="Times New Roman" w:hAnsi="Times New Roman"/>
                <w:b w:val="0"/>
                <w:sz w:val="24"/>
                <w:szCs w:val="24"/>
              </w:rPr>
              <w:t xml:space="preserve">5.317,46 </w:t>
            </w:r>
            <w:r w:rsidRPr="00CE2447">
              <w:rPr>
                <w:sz w:val="24"/>
                <w:szCs w:val="24"/>
              </w:rPr>
              <w:t>m2</w:t>
            </w:r>
          </w:p>
        </w:tc>
      </w:tr>
      <w:tr w:rsidR="00CE2447" w:rsidRPr="00BB53CD" w14:paraId="420A8181"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7BC37A11" w14:textId="7D5CE95A" w:rsidR="00CE2447" w:rsidRPr="00CE2447" w:rsidRDefault="00CE2447" w:rsidP="00CE2447">
            <w:pPr>
              <w:contextualSpacing/>
              <w:rPr>
                <w:b/>
                <w:sz w:val="24"/>
                <w:szCs w:val="24"/>
              </w:rPr>
            </w:pPr>
            <w:r w:rsidRPr="00CE2447">
              <w:rPr>
                <w:b/>
                <w:sz w:val="24"/>
                <w:szCs w:val="24"/>
              </w:rPr>
              <w:t>Área verde:</w:t>
            </w:r>
          </w:p>
        </w:tc>
        <w:tc>
          <w:tcPr>
            <w:tcW w:w="3144" w:type="pct"/>
            <w:gridSpan w:val="2"/>
            <w:tcBorders>
              <w:top w:val="single" w:sz="4" w:space="0" w:color="000000"/>
              <w:left w:val="single" w:sz="4" w:space="0" w:color="000000"/>
              <w:bottom w:val="single" w:sz="4" w:space="0" w:color="000000"/>
              <w:right w:val="single" w:sz="4" w:space="0" w:color="000000"/>
            </w:tcBorders>
          </w:tcPr>
          <w:p w14:paraId="152EDE15" w14:textId="75665F98" w:rsidR="00CE2447" w:rsidRPr="00CE2447" w:rsidRDefault="00CE2447" w:rsidP="00CE2447">
            <w:pPr>
              <w:rPr>
                <w:b/>
                <w:sz w:val="24"/>
                <w:szCs w:val="24"/>
                <w:lang w:val="es-EC" w:eastAsia="es-EC"/>
              </w:rPr>
            </w:pPr>
            <w:r w:rsidRPr="00CE2447">
              <w:rPr>
                <w:rStyle w:val="fontstyle01"/>
                <w:rFonts w:ascii="Times New Roman" w:hAnsi="Times New Roman"/>
                <w:b w:val="0"/>
                <w:sz w:val="24"/>
                <w:szCs w:val="24"/>
              </w:rPr>
              <w:t xml:space="preserve">317,18 </w:t>
            </w:r>
            <w:r w:rsidRPr="00CE2447">
              <w:rPr>
                <w:sz w:val="24"/>
                <w:szCs w:val="24"/>
              </w:rPr>
              <w:t>m2</w:t>
            </w:r>
          </w:p>
        </w:tc>
      </w:tr>
      <w:tr w:rsidR="00374462" w:rsidRPr="00BB53CD" w14:paraId="2BBA527A"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44E8A910" w14:textId="76399B25" w:rsidR="00374462" w:rsidRPr="00CE2447" w:rsidRDefault="00374462" w:rsidP="00374462">
            <w:pPr>
              <w:contextualSpacing/>
              <w:rPr>
                <w:b/>
                <w:bCs/>
                <w:sz w:val="24"/>
                <w:szCs w:val="24"/>
              </w:rPr>
            </w:pPr>
            <w:r w:rsidRPr="00CE2447">
              <w:rPr>
                <w:b/>
                <w:sz w:val="24"/>
                <w:szCs w:val="24"/>
              </w:rPr>
              <w:t>Área total del lote:</w:t>
            </w:r>
          </w:p>
        </w:tc>
        <w:tc>
          <w:tcPr>
            <w:tcW w:w="3144" w:type="pct"/>
            <w:gridSpan w:val="2"/>
            <w:tcBorders>
              <w:top w:val="single" w:sz="4" w:space="0" w:color="000000"/>
              <w:left w:val="single" w:sz="4" w:space="0" w:color="000000"/>
              <w:bottom w:val="single" w:sz="4" w:space="0" w:color="000000"/>
              <w:right w:val="single" w:sz="4" w:space="0" w:color="000000"/>
            </w:tcBorders>
          </w:tcPr>
          <w:p w14:paraId="2CAAB3A4" w14:textId="0B39A48E" w:rsidR="00374462" w:rsidRPr="00CE2447" w:rsidRDefault="00CE2447" w:rsidP="00CE2447">
            <w:pPr>
              <w:rPr>
                <w:b/>
                <w:sz w:val="24"/>
                <w:szCs w:val="24"/>
                <w:lang w:val="es-EC" w:eastAsia="es-EC"/>
              </w:rPr>
            </w:pPr>
            <w:r w:rsidRPr="00CE2447">
              <w:rPr>
                <w:rStyle w:val="fontstyle01"/>
                <w:rFonts w:ascii="Times New Roman" w:hAnsi="Times New Roman"/>
                <w:b w:val="0"/>
                <w:sz w:val="24"/>
                <w:szCs w:val="24"/>
              </w:rPr>
              <w:t>34</w:t>
            </w:r>
            <w:r w:rsidR="00D23A6B" w:rsidRPr="00CE2447">
              <w:rPr>
                <w:rStyle w:val="fontstyle01"/>
                <w:rFonts w:ascii="Times New Roman" w:hAnsi="Times New Roman"/>
                <w:b w:val="0"/>
                <w:sz w:val="24"/>
                <w:szCs w:val="24"/>
              </w:rPr>
              <w:t>.</w:t>
            </w:r>
            <w:r w:rsidRPr="00CE2447">
              <w:rPr>
                <w:rStyle w:val="fontstyle01"/>
                <w:rFonts w:ascii="Times New Roman" w:hAnsi="Times New Roman"/>
                <w:b w:val="0"/>
                <w:sz w:val="24"/>
                <w:szCs w:val="24"/>
              </w:rPr>
              <w:t>490</w:t>
            </w:r>
            <w:r w:rsidR="00D23A6B" w:rsidRPr="00CE2447">
              <w:rPr>
                <w:rStyle w:val="fontstyle01"/>
                <w:rFonts w:ascii="Times New Roman" w:hAnsi="Times New Roman"/>
                <w:b w:val="0"/>
                <w:sz w:val="24"/>
                <w:szCs w:val="24"/>
              </w:rPr>
              <w:t>,</w:t>
            </w:r>
            <w:r w:rsidRPr="00CE2447">
              <w:rPr>
                <w:rStyle w:val="fontstyle01"/>
                <w:rFonts w:ascii="Times New Roman" w:hAnsi="Times New Roman"/>
                <w:b w:val="0"/>
                <w:sz w:val="24"/>
                <w:szCs w:val="24"/>
              </w:rPr>
              <w:t>3</w:t>
            </w:r>
            <w:r w:rsidR="00C52D47" w:rsidRPr="00CE2447">
              <w:rPr>
                <w:rStyle w:val="fontstyle01"/>
                <w:rFonts w:ascii="Times New Roman" w:hAnsi="Times New Roman"/>
                <w:b w:val="0"/>
                <w:sz w:val="24"/>
                <w:szCs w:val="24"/>
              </w:rPr>
              <w:t>7</w:t>
            </w:r>
            <w:r w:rsidR="00D23A6B" w:rsidRPr="00CE2447">
              <w:rPr>
                <w:rStyle w:val="fontstyle01"/>
                <w:rFonts w:ascii="Times New Roman" w:hAnsi="Times New Roman"/>
                <w:sz w:val="24"/>
                <w:szCs w:val="24"/>
              </w:rPr>
              <w:t xml:space="preserve"> </w:t>
            </w:r>
            <w:r w:rsidR="00374462" w:rsidRPr="00CE2447">
              <w:rPr>
                <w:sz w:val="24"/>
                <w:szCs w:val="24"/>
              </w:rPr>
              <w:t>m2</w:t>
            </w:r>
          </w:p>
        </w:tc>
      </w:tr>
    </w:tbl>
    <w:p w14:paraId="5FD0AF0C" w14:textId="77777777" w:rsidR="00643E8C" w:rsidRDefault="00643E8C" w:rsidP="00FB0932">
      <w:pPr>
        <w:pStyle w:val="Sinespaciado"/>
        <w:spacing w:line="276" w:lineRule="auto"/>
        <w:rPr>
          <w:rFonts w:ascii="Times New Roman" w:hAnsi="Times New Roman"/>
          <w:b/>
          <w:sz w:val="24"/>
          <w:szCs w:val="24"/>
        </w:rPr>
      </w:pPr>
    </w:p>
    <w:p w14:paraId="4BFE6A15" w14:textId="00033DA4" w:rsidR="008E2F68" w:rsidRPr="00FB0932" w:rsidRDefault="008E2F68" w:rsidP="00FB0932">
      <w:pPr>
        <w:spacing w:after="240" w:line="276" w:lineRule="auto"/>
        <w:jc w:val="both"/>
        <w:rPr>
          <w:sz w:val="24"/>
          <w:szCs w:val="24"/>
        </w:rPr>
      </w:pPr>
      <w:r w:rsidRPr="00FB0932">
        <w:rPr>
          <w:sz w:val="24"/>
          <w:szCs w:val="24"/>
        </w:rPr>
        <w:t xml:space="preserve">El número total de lotes, producto del fraccionamiento, es de </w:t>
      </w:r>
      <w:r w:rsidR="00CE2447">
        <w:rPr>
          <w:sz w:val="24"/>
          <w:szCs w:val="24"/>
        </w:rPr>
        <w:t>66</w:t>
      </w:r>
      <w:r w:rsidRPr="00FB0932">
        <w:rPr>
          <w:sz w:val="24"/>
          <w:szCs w:val="24"/>
        </w:rPr>
        <w:t xml:space="preserve"> signados del uno (1) al </w:t>
      </w:r>
      <w:r w:rsidR="00C52D47">
        <w:rPr>
          <w:sz w:val="24"/>
          <w:szCs w:val="24"/>
        </w:rPr>
        <w:t xml:space="preserve">sesenta y </w:t>
      </w:r>
      <w:r w:rsidR="00CE2447">
        <w:rPr>
          <w:sz w:val="24"/>
          <w:szCs w:val="24"/>
        </w:rPr>
        <w:t>seis</w:t>
      </w:r>
      <w:r w:rsidR="00C52D47">
        <w:rPr>
          <w:sz w:val="24"/>
          <w:szCs w:val="24"/>
        </w:rPr>
        <w:t xml:space="preserve"> </w:t>
      </w:r>
      <w:r w:rsidRPr="00FB0932">
        <w:rPr>
          <w:sz w:val="24"/>
          <w:szCs w:val="24"/>
        </w:rPr>
        <w:t>(</w:t>
      </w:r>
      <w:r w:rsidR="00D23A6B">
        <w:rPr>
          <w:sz w:val="24"/>
          <w:szCs w:val="24"/>
        </w:rPr>
        <w:t>6</w:t>
      </w:r>
      <w:r w:rsidR="00CE2447">
        <w:rPr>
          <w:sz w:val="24"/>
          <w:szCs w:val="24"/>
        </w:rPr>
        <w:t>6</w:t>
      </w:r>
      <w:r w:rsidRPr="00FB0932">
        <w:rPr>
          <w:sz w:val="24"/>
          <w:szCs w:val="24"/>
        </w:rPr>
        <w:t>), cuyo detalle es el que consta en los planos aprobatorios que forman parte de la presente Ordenanza.</w:t>
      </w:r>
    </w:p>
    <w:p w14:paraId="58C64AAF" w14:textId="76D07D2E" w:rsidR="00A06F0A" w:rsidRPr="00DB2F63" w:rsidRDefault="00A06F0A" w:rsidP="00A06F0A">
      <w:pPr>
        <w:spacing w:after="240" w:line="276" w:lineRule="auto"/>
        <w:jc w:val="both"/>
        <w:rPr>
          <w:bCs/>
          <w:sz w:val="24"/>
          <w:szCs w:val="24"/>
        </w:rPr>
      </w:pPr>
      <w:r w:rsidRPr="00DB2F63">
        <w:rPr>
          <w:sz w:val="24"/>
          <w:szCs w:val="24"/>
        </w:rPr>
        <w:t xml:space="preserve">El área total del predio No. </w:t>
      </w:r>
      <w:r w:rsidR="00CE2447" w:rsidRPr="002A79C2">
        <w:rPr>
          <w:sz w:val="24"/>
          <w:szCs w:val="24"/>
        </w:rPr>
        <w:t>412834</w:t>
      </w:r>
      <w:r w:rsidRPr="00DB2F63">
        <w:rPr>
          <w:sz w:val="24"/>
          <w:szCs w:val="24"/>
        </w:rPr>
        <w:t xml:space="preserve">, es la que consta en la Cédula Catastral en </w:t>
      </w:r>
      <w:proofErr w:type="spellStart"/>
      <w:r w:rsidRPr="00DB2F63">
        <w:rPr>
          <w:sz w:val="24"/>
          <w:szCs w:val="24"/>
        </w:rPr>
        <w:t>Unipropiedad</w:t>
      </w:r>
      <w:proofErr w:type="spellEnd"/>
      <w:r w:rsidRPr="00DB2F63">
        <w:rPr>
          <w:sz w:val="24"/>
          <w:szCs w:val="24"/>
        </w:rPr>
        <w:t xml:space="preserve"> No. </w:t>
      </w:r>
      <w:r w:rsidR="00D23A6B">
        <w:rPr>
          <w:rFonts w:eastAsiaTheme="minorHAnsi"/>
          <w:sz w:val="24"/>
          <w:szCs w:val="24"/>
          <w:lang w:val="es-EC" w:eastAsia="en-US"/>
        </w:rPr>
        <w:t>149</w:t>
      </w:r>
      <w:r w:rsidR="00CE2447">
        <w:rPr>
          <w:rFonts w:eastAsiaTheme="minorHAnsi"/>
          <w:sz w:val="24"/>
          <w:szCs w:val="24"/>
          <w:lang w:val="es-EC" w:eastAsia="en-US"/>
        </w:rPr>
        <w:t>41</w:t>
      </w:r>
      <w:r w:rsidRPr="00DB2F63">
        <w:rPr>
          <w:sz w:val="24"/>
          <w:szCs w:val="24"/>
        </w:rPr>
        <w:t xml:space="preserve"> emitida por la Dirección Metropolitana de Catastro, el </w:t>
      </w:r>
      <w:r w:rsidR="00C52D47">
        <w:rPr>
          <w:sz w:val="24"/>
          <w:szCs w:val="24"/>
        </w:rPr>
        <w:t>1</w:t>
      </w:r>
      <w:r w:rsidR="00CE2447">
        <w:rPr>
          <w:sz w:val="24"/>
          <w:szCs w:val="24"/>
        </w:rPr>
        <w:t>5</w:t>
      </w:r>
      <w:r w:rsidRPr="00DB2F63">
        <w:rPr>
          <w:sz w:val="24"/>
          <w:szCs w:val="24"/>
        </w:rPr>
        <w:t xml:space="preserve"> de </w:t>
      </w:r>
      <w:r w:rsidR="00C52D47">
        <w:rPr>
          <w:sz w:val="24"/>
          <w:szCs w:val="24"/>
        </w:rPr>
        <w:t>diciembre</w:t>
      </w:r>
      <w:r w:rsidRPr="00DB2F63">
        <w:rPr>
          <w:sz w:val="24"/>
          <w:szCs w:val="24"/>
        </w:rPr>
        <w:t xml:space="preserve"> de 20</w:t>
      </w:r>
      <w:r w:rsidR="00D23A6B">
        <w:rPr>
          <w:sz w:val="24"/>
          <w:szCs w:val="24"/>
        </w:rPr>
        <w:t>2</w:t>
      </w:r>
      <w:r w:rsidRPr="00DB2F63">
        <w:rPr>
          <w:sz w:val="24"/>
          <w:szCs w:val="24"/>
        </w:rPr>
        <w:t>1,</w:t>
      </w:r>
      <w:r w:rsidR="00E41699">
        <w:rPr>
          <w:sz w:val="24"/>
          <w:szCs w:val="24"/>
        </w:rPr>
        <w:t xml:space="preserve"> </w:t>
      </w:r>
      <w:r w:rsidR="007E2AD7" w:rsidRPr="00A70B0D">
        <w:rPr>
          <w:sz w:val="24"/>
          <w:szCs w:val="24"/>
        </w:rPr>
        <w:t>por</w:t>
      </w:r>
      <w:r w:rsidR="007E2AD7">
        <w:rPr>
          <w:sz w:val="24"/>
          <w:szCs w:val="24"/>
        </w:rPr>
        <w:t xml:space="preserve"> lo cual </w:t>
      </w:r>
      <w:r w:rsidRPr="00DB2F63">
        <w:rPr>
          <w:sz w:val="24"/>
          <w:szCs w:val="24"/>
        </w:rPr>
        <w:t>se encuentra actualizada y regularizada de conformidad al Art. 2256 del Código Municipal para el Distrito Metropolitano de Quito</w:t>
      </w:r>
      <w:r w:rsidRPr="00DB2F63">
        <w:rPr>
          <w:bCs/>
          <w:sz w:val="24"/>
          <w:szCs w:val="24"/>
        </w:rPr>
        <w:t xml:space="preserve"> versión 20 de julio de 2021.</w:t>
      </w:r>
    </w:p>
    <w:p w14:paraId="1815A66D" w14:textId="119E6D7B" w:rsidR="00CE2447" w:rsidRDefault="00BF4419" w:rsidP="00CE2447">
      <w:pPr>
        <w:spacing w:after="240" w:line="276" w:lineRule="auto"/>
        <w:jc w:val="both"/>
        <w:rPr>
          <w:sz w:val="24"/>
          <w:szCs w:val="24"/>
        </w:rPr>
      </w:pPr>
      <w:r w:rsidRPr="00FB0932">
        <w:rPr>
          <w:b/>
          <w:bCs/>
          <w:sz w:val="24"/>
          <w:szCs w:val="24"/>
        </w:rPr>
        <w:t xml:space="preserve">Artículo 5.- Zonificación de lotes.- </w:t>
      </w:r>
      <w:r w:rsidRPr="00FB0932">
        <w:rPr>
          <w:bCs/>
          <w:sz w:val="24"/>
          <w:szCs w:val="24"/>
        </w:rPr>
        <w:t xml:space="preserve">Los lotes fraccionados </w:t>
      </w:r>
      <w:r w:rsidR="00CE2447">
        <w:rPr>
          <w:bCs/>
          <w:sz w:val="24"/>
          <w:szCs w:val="24"/>
        </w:rPr>
        <w:t xml:space="preserve">mantendrán </w:t>
      </w:r>
      <w:r w:rsidRPr="00FB0932">
        <w:rPr>
          <w:bCs/>
          <w:sz w:val="24"/>
          <w:szCs w:val="24"/>
        </w:rPr>
        <w:t xml:space="preserve">su zonificación </w:t>
      </w:r>
      <w:r w:rsidR="00CE2447">
        <w:rPr>
          <w:sz w:val="24"/>
          <w:szCs w:val="24"/>
        </w:rPr>
        <w:t>en D3 (D203</w:t>
      </w:r>
      <w:r w:rsidR="00CE2447" w:rsidRPr="00C73F40">
        <w:rPr>
          <w:sz w:val="24"/>
          <w:szCs w:val="24"/>
        </w:rPr>
        <w:t>-80)</w:t>
      </w:r>
      <w:r w:rsidR="00CE2447">
        <w:rPr>
          <w:sz w:val="24"/>
          <w:szCs w:val="24"/>
        </w:rPr>
        <w:t xml:space="preserve"> y A31 (PQ)</w:t>
      </w:r>
      <w:r w:rsidR="00CE2447" w:rsidRPr="00C73F40">
        <w:rPr>
          <w:sz w:val="24"/>
          <w:szCs w:val="24"/>
        </w:rPr>
        <w:t>, Forma de Ocupación: (D) sobre línea de fábrica</w:t>
      </w:r>
      <w:r w:rsidR="00CE2447">
        <w:rPr>
          <w:sz w:val="24"/>
          <w:szCs w:val="24"/>
        </w:rPr>
        <w:t xml:space="preserve"> y (A) Aislada</w:t>
      </w:r>
      <w:r w:rsidR="00CE2447" w:rsidRPr="00C73F40">
        <w:rPr>
          <w:sz w:val="24"/>
          <w:szCs w:val="24"/>
        </w:rPr>
        <w:t>; Lote Mínimo: 200,00 m</w:t>
      </w:r>
      <w:r w:rsidR="00CE2447" w:rsidRPr="00C73F40">
        <w:rPr>
          <w:sz w:val="24"/>
          <w:szCs w:val="24"/>
          <w:vertAlign w:val="superscript"/>
        </w:rPr>
        <w:t>2</w:t>
      </w:r>
      <w:r w:rsidR="00CE2447">
        <w:rPr>
          <w:sz w:val="24"/>
          <w:szCs w:val="24"/>
        </w:rPr>
        <w:t xml:space="preserve"> y 0,00</w:t>
      </w:r>
      <w:r w:rsidR="00CE2447" w:rsidRPr="00F24B0B">
        <w:rPr>
          <w:sz w:val="24"/>
          <w:szCs w:val="24"/>
        </w:rPr>
        <w:t xml:space="preserve"> </w:t>
      </w:r>
      <w:r w:rsidR="00CE2447" w:rsidRPr="00C73F40">
        <w:rPr>
          <w:sz w:val="24"/>
          <w:szCs w:val="24"/>
        </w:rPr>
        <w:t>m</w:t>
      </w:r>
      <w:r w:rsidR="00CE2447" w:rsidRPr="00C73F40">
        <w:rPr>
          <w:sz w:val="24"/>
          <w:szCs w:val="24"/>
          <w:vertAlign w:val="superscript"/>
        </w:rPr>
        <w:t>2</w:t>
      </w:r>
      <w:r w:rsidR="00CE2447">
        <w:rPr>
          <w:sz w:val="24"/>
          <w:szCs w:val="24"/>
        </w:rPr>
        <w:t>; Número de Pisos: 3</w:t>
      </w:r>
      <w:r w:rsidR="00CE2447" w:rsidRPr="00F24B0B">
        <w:rPr>
          <w:sz w:val="24"/>
          <w:szCs w:val="24"/>
        </w:rPr>
        <w:t xml:space="preserve"> pisos</w:t>
      </w:r>
      <w:r w:rsidR="00CE2447">
        <w:rPr>
          <w:sz w:val="24"/>
          <w:szCs w:val="24"/>
        </w:rPr>
        <w:t xml:space="preserve"> y 0 pisos</w:t>
      </w:r>
      <w:r w:rsidR="00CE2447" w:rsidRPr="00F24B0B">
        <w:rPr>
          <w:sz w:val="24"/>
          <w:szCs w:val="24"/>
        </w:rPr>
        <w:t>; COS planta baja 80%</w:t>
      </w:r>
      <w:r w:rsidR="00CE2447">
        <w:rPr>
          <w:sz w:val="24"/>
          <w:szCs w:val="24"/>
        </w:rPr>
        <w:t xml:space="preserve"> y 0%</w:t>
      </w:r>
      <w:r w:rsidR="00CE2447" w:rsidRPr="00F24B0B">
        <w:rPr>
          <w:sz w:val="24"/>
          <w:szCs w:val="24"/>
        </w:rPr>
        <w:t xml:space="preserve">; COS total </w:t>
      </w:r>
      <w:r w:rsidR="00CE2447">
        <w:rPr>
          <w:sz w:val="24"/>
          <w:szCs w:val="24"/>
        </w:rPr>
        <w:t>240</w:t>
      </w:r>
      <w:r w:rsidR="00CE2447" w:rsidRPr="00F24B0B">
        <w:rPr>
          <w:sz w:val="24"/>
          <w:szCs w:val="24"/>
        </w:rPr>
        <w:t>%</w:t>
      </w:r>
      <w:r w:rsidR="00CE2447">
        <w:rPr>
          <w:sz w:val="24"/>
          <w:szCs w:val="24"/>
        </w:rPr>
        <w:t xml:space="preserve"> y 0%; Uso de Suelo: (RU</w:t>
      </w:r>
      <w:r w:rsidR="00CE2447" w:rsidRPr="00F24B0B">
        <w:rPr>
          <w:sz w:val="24"/>
          <w:szCs w:val="24"/>
        </w:rPr>
        <w:t xml:space="preserve">2) Residencial </w:t>
      </w:r>
      <w:r w:rsidR="00CE2447">
        <w:rPr>
          <w:sz w:val="24"/>
          <w:szCs w:val="24"/>
        </w:rPr>
        <w:t>Urbano</w:t>
      </w:r>
      <w:r w:rsidR="00CE2447" w:rsidRPr="00F24B0B">
        <w:rPr>
          <w:sz w:val="24"/>
          <w:szCs w:val="24"/>
        </w:rPr>
        <w:t xml:space="preserve"> 2</w:t>
      </w:r>
      <w:r w:rsidR="00CE2447">
        <w:rPr>
          <w:sz w:val="24"/>
          <w:szCs w:val="24"/>
        </w:rPr>
        <w:t xml:space="preserve"> y (PE7CPN) Protección Ecológica/Conservación del Patrimonio Natural</w:t>
      </w:r>
      <w:r w:rsidR="00CE2447" w:rsidRPr="00F24B0B">
        <w:rPr>
          <w:sz w:val="24"/>
          <w:szCs w:val="24"/>
        </w:rPr>
        <w:t>.</w:t>
      </w:r>
    </w:p>
    <w:p w14:paraId="59407000" w14:textId="77777777" w:rsidR="00CE2447" w:rsidRDefault="00CE2447" w:rsidP="00FB0932">
      <w:pPr>
        <w:spacing w:after="240" w:line="276" w:lineRule="auto"/>
        <w:jc w:val="both"/>
        <w:rPr>
          <w:bCs/>
          <w:sz w:val="24"/>
          <w:szCs w:val="24"/>
        </w:rPr>
      </w:pPr>
    </w:p>
    <w:p w14:paraId="5A0B7D86" w14:textId="05BD2E65"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C52D47">
        <w:rPr>
          <w:sz w:val="24"/>
          <w:szCs w:val="24"/>
        </w:rPr>
        <w:t>Urbano</w:t>
      </w:r>
      <w:r w:rsidR="00CA13A9" w:rsidRPr="00CA13A9">
        <w:rPr>
          <w:rStyle w:val="Ttulo3Car"/>
        </w:rPr>
        <w:t xml:space="preserve"> </w:t>
      </w:r>
      <w:r w:rsidR="00CA13A9" w:rsidRPr="00CA13A9">
        <w:rPr>
          <w:rFonts w:ascii="CIDFont+F4" w:hAnsi="CIDFont+F4"/>
          <w:color w:val="000000"/>
          <w:sz w:val="24"/>
          <w:szCs w:val="24"/>
        </w:rPr>
        <w:t>y (SRU) Suelo Rural</w:t>
      </w:r>
      <w:proofErr w:type="gramStart"/>
      <w:r w:rsidR="00CA13A9" w:rsidRPr="00CA13A9">
        <w:rPr>
          <w:rFonts w:ascii="CIDFont+F4" w:hAnsi="CIDFont+F4"/>
          <w:color w:val="000000"/>
          <w:sz w:val="24"/>
          <w:szCs w:val="24"/>
        </w:rPr>
        <w:t>.</w:t>
      </w:r>
      <w:r w:rsidRPr="00FB0932">
        <w:rPr>
          <w:sz w:val="24"/>
          <w:szCs w:val="24"/>
        </w:rPr>
        <w:t>.</w:t>
      </w:r>
      <w:proofErr w:type="gramEnd"/>
    </w:p>
    <w:p w14:paraId="05DB5DD1" w14:textId="2719DE4A" w:rsidR="00B17FDE"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3C199B" w:rsidRPr="00FB0932">
        <w:rPr>
          <w:sz w:val="24"/>
          <w:szCs w:val="24"/>
        </w:rPr>
        <w:t xml:space="preserve"> </w:t>
      </w:r>
      <w:r w:rsidRPr="00FB0932">
        <w:rPr>
          <w:sz w:val="24"/>
          <w:szCs w:val="24"/>
        </w:rPr>
        <w:t xml:space="preserve">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C52D47">
        <w:rPr>
          <w:sz w:val="24"/>
          <w:szCs w:val="24"/>
        </w:rPr>
        <w:t>3</w:t>
      </w:r>
      <w:r w:rsidR="00CA13A9">
        <w:rPr>
          <w:sz w:val="24"/>
          <w:szCs w:val="24"/>
        </w:rPr>
        <w:t>17</w:t>
      </w:r>
      <w:r w:rsidR="007C2411">
        <w:rPr>
          <w:sz w:val="24"/>
          <w:szCs w:val="24"/>
        </w:rPr>
        <w:t>,</w:t>
      </w:r>
      <w:r w:rsidR="00CA13A9">
        <w:rPr>
          <w:sz w:val="24"/>
          <w:szCs w:val="24"/>
        </w:rPr>
        <w:t>18</w:t>
      </w:r>
      <w:r w:rsidR="00C851A9" w:rsidRPr="00C851A9">
        <w:rPr>
          <w:b/>
          <w:sz w:val="24"/>
          <w:szCs w:val="24"/>
        </w:rPr>
        <w:t xml:space="preserve"> </w:t>
      </w:r>
      <w:r w:rsidR="00C851A9" w:rsidRPr="00C851A9">
        <w:rPr>
          <w:sz w:val="24"/>
          <w:szCs w:val="24"/>
        </w:rPr>
        <w:t>m2</w:t>
      </w:r>
      <w:r w:rsidRPr="00FB0932">
        <w:rPr>
          <w:sz w:val="24"/>
          <w:szCs w:val="24"/>
          <w:vertAlign w:val="superscript"/>
        </w:rPr>
        <w:t xml:space="preserve">  </w:t>
      </w:r>
      <w:r w:rsidRPr="00FB0932">
        <w:rPr>
          <w:sz w:val="24"/>
          <w:szCs w:val="24"/>
        </w:rPr>
        <w:t>del área útil de los lotes, de conformidad al siguiente detalle</w:t>
      </w:r>
      <w:r w:rsidRPr="00FB0932">
        <w:rPr>
          <w:b/>
          <w:sz w:val="24"/>
          <w:szCs w:val="24"/>
        </w:rPr>
        <w:t>:</w:t>
      </w:r>
    </w:p>
    <w:p w14:paraId="1E5D6300" w14:textId="77777777" w:rsidR="00CA13A9" w:rsidRDefault="00CA13A9" w:rsidP="00CA13A9">
      <w:pPr>
        <w:contextualSpacing/>
        <w:rPr>
          <w:sz w:val="12"/>
          <w:szCs w:val="12"/>
          <w:highlight w:val="yellow"/>
        </w:rPr>
      </w:pP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1246"/>
        <w:gridCol w:w="950"/>
        <w:gridCol w:w="1800"/>
        <w:gridCol w:w="1790"/>
        <w:gridCol w:w="1419"/>
        <w:gridCol w:w="1549"/>
      </w:tblGrid>
      <w:tr w:rsidR="00CA13A9" w:rsidRPr="00CA13A9" w14:paraId="7BBCEDB1" w14:textId="77777777" w:rsidTr="00CA13A9">
        <w:trPr>
          <w:trHeight w:val="264"/>
        </w:trPr>
        <w:tc>
          <w:tcPr>
            <w:tcW w:w="8510" w:type="dxa"/>
            <w:gridSpan w:val="6"/>
            <w:shd w:val="clear" w:color="auto" w:fill="auto"/>
            <w:hideMark/>
          </w:tcPr>
          <w:p w14:paraId="7FABC54C" w14:textId="77777777" w:rsidR="00CA13A9" w:rsidRPr="00CA13A9" w:rsidRDefault="00CA13A9" w:rsidP="005D063E">
            <w:pPr>
              <w:contextualSpacing/>
              <w:jc w:val="center"/>
              <w:rPr>
                <w:b/>
                <w:bCs/>
                <w:sz w:val="22"/>
                <w:szCs w:val="22"/>
                <w:lang w:val="es-EC"/>
              </w:rPr>
            </w:pPr>
            <w:r w:rsidRPr="00CA13A9">
              <w:rPr>
                <w:b/>
                <w:bCs/>
                <w:sz w:val="22"/>
                <w:szCs w:val="22"/>
              </w:rPr>
              <w:t>ÁREA VERDE</w:t>
            </w:r>
          </w:p>
        </w:tc>
      </w:tr>
      <w:tr w:rsidR="00CA13A9" w:rsidRPr="00CA13A9" w14:paraId="759189AD" w14:textId="77777777" w:rsidTr="00CA13A9">
        <w:trPr>
          <w:trHeight w:val="240"/>
        </w:trPr>
        <w:tc>
          <w:tcPr>
            <w:tcW w:w="1246" w:type="dxa"/>
            <w:vMerge w:val="restart"/>
            <w:shd w:val="clear" w:color="auto" w:fill="auto"/>
            <w:noWrap/>
            <w:hideMark/>
          </w:tcPr>
          <w:p w14:paraId="19F78D86" w14:textId="77777777" w:rsidR="00CA13A9" w:rsidRPr="00CA13A9" w:rsidRDefault="00CA13A9" w:rsidP="005D063E">
            <w:pPr>
              <w:contextualSpacing/>
              <w:rPr>
                <w:b/>
                <w:bCs/>
                <w:sz w:val="22"/>
                <w:szCs w:val="22"/>
              </w:rPr>
            </w:pPr>
            <w:r w:rsidRPr="00CA13A9">
              <w:rPr>
                <w:b/>
                <w:bCs/>
                <w:sz w:val="22"/>
                <w:szCs w:val="22"/>
              </w:rPr>
              <w:t>ÁREA VERDE</w:t>
            </w:r>
          </w:p>
        </w:tc>
        <w:tc>
          <w:tcPr>
            <w:tcW w:w="936" w:type="dxa"/>
            <w:shd w:val="clear" w:color="auto" w:fill="auto"/>
            <w:noWrap/>
            <w:hideMark/>
          </w:tcPr>
          <w:p w14:paraId="48FD08A6" w14:textId="77777777" w:rsidR="00CA13A9" w:rsidRPr="00CA13A9" w:rsidRDefault="00CA13A9" w:rsidP="005D063E">
            <w:pPr>
              <w:contextualSpacing/>
              <w:rPr>
                <w:b/>
                <w:bCs/>
                <w:sz w:val="22"/>
                <w:szCs w:val="22"/>
              </w:rPr>
            </w:pPr>
            <w:r w:rsidRPr="00CA13A9">
              <w:rPr>
                <w:b/>
                <w:bCs/>
                <w:sz w:val="22"/>
                <w:szCs w:val="22"/>
              </w:rPr>
              <w:t> </w:t>
            </w:r>
          </w:p>
        </w:tc>
        <w:tc>
          <w:tcPr>
            <w:tcW w:w="1800" w:type="dxa"/>
            <w:shd w:val="clear" w:color="auto" w:fill="auto"/>
            <w:hideMark/>
          </w:tcPr>
          <w:p w14:paraId="2E41A046" w14:textId="77777777" w:rsidR="00CA13A9" w:rsidRPr="00CA13A9" w:rsidRDefault="00CA13A9" w:rsidP="005D063E">
            <w:pPr>
              <w:contextualSpacing/>
              <w:rPr>
                <w:b/>
                <w:bCs/>
                <w:sz w:val="22"/>
                <w:szCs w:val="22"/>
              </w:rPr>
            </w:pPr>
            <w:r w:rsidRPr="00CA13A9">
              <w:rPr>
                <w:b/>
                <w:bCs/>
                <w:sz w:val="22"/>
                <w:szCs w:val="22"/>
              </w:rPr>
              <w:t>LINDERO</w:t>
            </w:r>
          </w:p>
        </w:tc>
        <w:tc>
          <w:tcPr>
            <w:tcW w:w="1790" w:type="dxa"/>
            <w:shd w:val="clear" w:color="auto" w:fill="auto"/>
            <w:noWrap/>
            <w:hideMark/>
          </w:tcPr>
          <w:p w14:paraId="26AE5A59" w14:textId="77777777" w:rsidR="00CA13A9" w:rsidRPr="00CA13A9" w:rsidRDefault="00CA13A9" w:rsidP="005D063E">
            <w:pPr>
              <w:contextualSpacing/>
              <w:rPr>
                <w:b/>
                <w:bCs/>
                <w:sz w:val="22"/>
                <w:szCs w:val="22"/>
              </w:rPr>
            </w:pPr>
            <w:r w:rsidRPr="00CA13A9">
              <w:rPr>
                <w:b/>
                <w:bCs/>
                <w:sz w:val="22"/>
                <w:szCs w:val="22"/>
              </w:rPr>
              <w:t>EN PARTE</w:t>
            </w:r>
          </w:p>
        </w:tc>
        <w:tc>
          <w:tcPr>
            <w:tcW w:w="1419" w:type="dxa"/>
            <w:shd w:val="clear" w:color="auto" w:fill="auto"/>
            <w:hideMark/>
          </w:tcPr>
          <w:p w14:paraId="09CCD5A9" w14:textId="77777777" w:rsidR="00CA13A9" w:rsidRPr="00CA13A9" w:rsidRDefault="00CA13A9" w:rsidP="005D063E">
            <w:pPr>
              <w:contextualSpacing/>
              <w:rPr>
                <w:b/>
                <w:bCs/>
                <w:sz w:val="22"/>
                <w:szCs w:val="22"/>
              </w:rPr>
            </w:pPr>
            <w:r w:rsidRPr="00CA13A9">
              <w:rPr>
                <w:b/>
                <w:bCs/>
                <w:sz w:val="22"/>
                <w:szCs w:val="22"/>
              </w:rPr>
              <w:t>TOTAL</w:t>
            </w:r>
          </w:p>
        </w:tc>
        <w:tc>
          <w:tcPr>
            <w:tcW w:w="1316" w:type="dxa"/>
            <w:shd w:val="clear" w:color="auto" w:fill="auto"/>
            <w:noWrap/>
            <w:hideMark/>
          </w:tcPr>
          <w:p w14:paraId="122D7942" w14:textId="77777777" w:rsidR="00CA13A9" w:rsidRPr="00CA13A9" w:rsidRDefault="00CA13A9" w:rsidP="005D063E">
            <w:pPr>
              <w:contextualSpacing/>
              <w:rPr>
                <w:b/>
                <w:bCs/>
                <w:sz w:val="22"/>
                <w:szCs w:val="22"/>
              </w:rPr>
            </w:pPr>
            <w:r w:rsidRPr="00CA13A9">
              <w:rPr>
                <w:b/>
                <w:bCs/>
                <w:sz w:val="22"/>
                <w:szCs w:val="22"/>
              </w:rPr>
              <w:t>SUPERFICIE (m2)</w:t>
            </w:r>
          </w:p>
        </w:tc>
      </w:tr>
      <w:tr w:rsidR="00CA13A9" w:rsidRPr="00CA13A9" w14:paraId="7045DC63" w14:textId="77777777" w:rsidTr="00CA13A9">
        <w:trPr>
          <w:trHeight w:val="240"/>
        </w:trPr>
        <w:tc>
          <w:tcPr>
            <w:tcW w:w="1246" w:type="dxa"/>
            <w:vMerge/>
            <w:shd w:val="clear" w:color="auto" w:fill="auto"/>
            <w:hideMark/>
          </w:tcPr>
          <w:p w14:paraId="6B5BB498" w14:textId="77777777" w:rsidR="00CA13A9" w:rsidRPr="00CA13A9" w:rsidRDefault="00CA13A9" w:rsidP="005D063E">
            <w:pPr>
              <w:contextualSpacing/>
              <w:rPr>
                <w:b/>
                <w:bCs/>
                <w:sz w:val="22"/>
                <w:szCs w:val="22"/>
              </w:rPr>
            </w:pPr>
          </w:p>
        </w:tc>
        <w:tc>
          <w:tcPr>
            <w:tcW w:w="936" w:type="dxa"/>
            <w:shd w:val="clear" w:color="auto" w:fill="auto"/>
            <w:hideMark/>
          </w:tcPr>
          <w:p w14:paraId="382C2A13" w14:textId="77777777" w:rsidR="00CA13A9" w:rsidRPr="00CA13A9" w:rsidRDefault="00CA13A9" w:rsidP="005D063E">
            <w:pPr>
              <w:contextualSpacing/>
              <w:rPr>
                <w:sz w:val="22"/>
                <w:szCs w:val="22"/>
              </w:rPr>
            </w:pPr>
            <w:r w:rsidRPr="00CA13A9">
              <w:rPr>
                <w:sz w:val="22"/>
                <w:szCs w:val="22"/>
              </w:rPr>
              <w:t>NORTE</w:t>
            </w:r>
          </w:p>
        </w:tc>
        <w:tc>
          <w:tcPr>
            <w:tcW w:w="1800" w:type="dxa"/>
            <w:shd w:val="clear" w:color="auto" w:fill="auto"/>
            <w:hideMark/>
          </w:tcPr>
          <w:p w14:paraId="1156E250" w14:textId="77777777" w:rsidR="00CA13A9" w:rsidRPr="00CA13A9" w:rsidRDefault="00CA13A9" w:rsidP="005D063E">
            <w:pPr>
              <w:contextualSpacing/>
              <w:rPr>
                <w:sz w:val="22"/>
                <w:szCs w:val="22"/>
              </w:rPr>
            </w:pPr>
            <w:r w:rsidRPr="00CA13A9">
              <w:rPr>
                <w:sz w:val="22"/>
                <w:szCs w:val="22"/>
              </w:rPr>
              <w:t>Lote 7</w:t>
            </w:r>
          </w:p>
          <w:p w14:paraId="4D34CE82" w14:textId="77777777" w:rsidR="00CA13A9" w:rsidRPr="00CA13A9" w:rsidRDefault="00CA13A9" w:rsidP="005D063E">
            <w:pPr>
              <w:contextualSpacing/>
              <w:rPr>
                <w:sz w:val="22"/>
                <w:szCs w:val="22"/>
              </w:rPr>
            </w:pPr>
            <w:r w:rsidRPr="00CA13A9">
              <w:rPr>
                <w:sz w:val="22"/>
                <w:szCs w:val="22"/>
              </w:rPr>
              <w:t>Lote 8</w:t>
            </w:r>
          </w:p>
          <w:p w14:paraId="7DE33AF2" w14:textId="77777777" w:rsidR="00CA13A9" w:rsidRPr="00CA13A9" w:rsidRDefault="00CA13A9" w:rsidP="005D063E">
            <w:pPr>
              <w:contextualSpacing/>
              <w:rPr>
                <w:sz w:val="22"/>
                <w:szCs w:val="22"/>
              </w:rPr>
            </w:pPr>
            <w:r w:rsidRPr="00CA13A9">
              <w:rPr>
                <w:sz w:val="22"/>
                <w:szCs w:val="22"/>
              </w:rPr>
              <w:t>Lote 9</w:t>
            </w:r>
          </w:p>
        </w:tc>
        <w:tc>
          <w:tcPr>
            <w:tcW w:w="1790" w:type="dxa"/>
            <w:shd w:val="clear" w:color="auto" w:fill="auto"/>
            <w:noWrap/>
            <w:hideMark/>
          </w:tcPr>
          <w:p w14:paraId="1159616F" w14:textId="77777777" w:rsidR="00CA13A9" w:rsidRPr="00CA13A9" w:rsidRDefault="00CA13A9" w:rsidP="005D063E">
            <w:pPr>
              <w:contextualSpacing/>
              <w:rPr>
                <w:sz w:val="22"/>
                <w:szCs w:val="22"/>
              </w:rPr>
            </w:pPr>
            <w:r w:rsidRPr="00CA13A9">
              <w:rPr>
                <w:sz w:val="22"/>
                <w:szCs w:val="22"/>
              </w:rPr>
              <w:t>4.47 m</w:t>
            </w:r>
          </w:p>
          <w:p w14:paraId="2CFB9B32" w14:textId="77777777" w:rsidR="00CA13A9" w:rsidRPr="00CA13A9" w:rsidRDefault="00CA13A9" w:rsidP="005D063E">
            <w:pPr>
              <w:contextualSpacing/>
              <w:rPr>
                <w:sz w:val="22"/>
                <w:szCs w:val="22"/>
              </w:rPr>
            </w:pPr>
            <w:r w:rsidRPr="00CA13A9">
              <w:rPr>
                <w:sz w:val="22"/>
                <w:szCs w:val="22"/>
              </w:rPr>
              <w:t>7.96 m</w:t>
            </w:r>
          </w:p>
          <w:p w14:paraId="4B7D85A9" w14:textId="77777777" w:rsidR="00CA13A9" w:rsidRPr="00CA13A9" w:rsidRDefault="00CA13A9" w:rsidP="005D063E">
            <w:pPr>
              <w:contextualSpacing/>
              <w:rPr>
                <w:sz w:val="22"/>
                <w:szCs w:val="22"/>
              </w:rPr>
            </w:pPr>
            <w:r w:rsidRPr="00CA13A9">
              <w:rPr>
                <w:sz w:val="22"/>
                <w:szCs w:val="22"/>
              </w:rPr>
              <w:t>8.67</w:t>
            </w:r>
          </w:p>
        </w:tc>
        <w:tc>
          <w:tcPr>
            <w:tcW w:w="1419" w:type="dxa"/>
            <w:shd w:val="clear" w:color="auto" w:fill="auto"/>
            <w:noWrap/>
            <w:hideMark/>
          </w:tcPr>
          <w:p w14:paraId="297D7C96" w14:textId="77777777" w:rsidR="00CA13A9" w:rsidRPr="00CA13A9" w:rsidRDefault="00CA13A9" w:rsidP="005D063E">
            <w:pPr>
              <w:contextualSpacing/>
              <w:rPr>
                <w:sz w:val="22"/>
                <w:szCs w:val="22"/>
              </w:rPr>
            </w:pPr>
            <w:r w:rsidRPr="00CA13A9">
              <w:rPr>
                <w:sz w:val="22"/>
                <w:szCs w:val="22"/>
              </w:rPr>
              <w:t xml:space="preserve">21.10 m </w:t>
            </w:r>
          </w:p>
        </w:tc>
        <w:tc>
          <w:tcPr>
            <w:tcW w:w="1316" w:type="dxa"/>
            <w:vMerge w:val="restart"/>
            <w:shd w:val="clear" w:color="auto" w:fill="auto"/>
            <w:hideMark/>
          </w:tcPr>
          <w:p w14:paraId="4E215850" w14:textId="77777777" w:rsidR="00CA13A9" w:rsidRPr="00CA13A9" w:rsidRDefault="00CA13A9" w:rsidP="005D063E">
            <w:pPr>
              <w:contextualSpacing/>
              <w:rPr>
                <w:sz w:val="22"/>
                <w:szCs w:val="22"/>
              </w:rPr>
            </w:pPr>
            <w:r w:rsidRPr="00CA13A9">
              <w:rPr>
                <w:sz w:val="22"/>
                <w:szCs w:val="22"/>
              </w:rPr>
              <w:t>317,18 m</w:t>
            </w:r>
            <w:r w:rsidRPr="00CA13A9">
              <w:rPr>
                <w:sz w:val="22"/>
                <w:szCs w:val="22"/>
                <w:vertAlign w:val="superscript"/>
              </w:rPr>
              <w:t>2</w:t>
            </w:r>
          </w:p>
        </w:tc>
      </w:tr>
      <w:tr w:rsidR="00CA13A9" w:rsidRPr="00CA13A9" w14:paraId="6B6E2BBB" w14:textId="77777777" w:rsidTr="00CA13A9">
        <w:trPr>
          <w:trHeight w:val="240"/>
        </w:trPr>
        <w:tc>
          <w:tcPr>
            <w:tcW w:w="1246" w:type="dxa"/>
            <w:vMerge/>
            <w:shd w:val="clear" w:color="auto" w:fill="auto"/>
            <w:hideMark/>
          </w:tcPr>
          <w:p w14:paraId="4324AE50" w14:textId="77777777" w:rsidR="00CA13A9" w:rsidRPr="00CA13A9" w:rsidRDefault="00CA13A9" w:rsidP="005D063E">
            <w:pPr>
              <w:contextualSpacing/>
              <w:rPr>
                <w:b/>
                <w:bCs/>
                <w:sz w:val="22"/>
                <w:szCs w:val="22"/>
              </w:rPr>
            </w:pPr>
          </w:p>
        </w:tc>
        <w:tc>
          <w:tcPr>
            <w:tcW w:w="936" w:type="dxa"/>
            <w:shd w:val="clear" w:color="auto" w:fill="auto"/>
            <w:noWrap/>
            <w:hideMark/>
          </w:tcPr>
          <w:p w14:paraId="713FFFB6" w14:textId="77777777" w:rsidR="00CA13A9" w:rsidRPr="00CA13A9" w:rsidRDefault="00CA13A9" w:rsidP="005D063E">
            <w:pPr>
              <w:contextualSpacing/>
              <w:rPr>
                <w:sz w:val="22"/>
                <w:szCs w:val="22"/>
              </w:rPr>
            </w:pPr>
            <w:r w:rsidRPr="00CA13A9">
              <w:rPr>
                <w:sz w:val="22"/>
                <w:szCs w:val="22"/>
              </w:rPr>
              <w:t>ESTE</w:t>
            </w:r>
          </w:p>
        </w:tc>
        <w:tc>
          <w:tcPr>
            <w:tcW w:w="1800" w:type="dxa"/>
            <w:shd w:val="clear" w:color="auto" w:fill="auto"/>
            <w:noWrap/>
            <w:hideMark/>
          </w:tcPr>
          <w:p w14:paraId="3F41E25A" w14:textId="77777777" w:rsidR="00CA13A9" w:rsidRPr="00CA13A9" w:rsidRDefault="00CA13A9" w:rsidP="005D063E">
            <w:pPr>
              <w:contextualSpacing/>
              <w:rPr>
                <w:sz w:val="22"/>
                <w:szCs w:val="22"/>
              </w:rPr>
            </w:pPr>
            <w:r w:rsidRPr="00CA13A9">
              <w:rPr>
                <w:sz w:val="22"/>
                <w:szCs w:val="22"/>
              </w:rPr>
              <w:t>Calle N17</w:t>
            </w:r>
          </w:p>
        </w:tc>
        <w:tc>
          <w:tcPr>
            <w:tcW w:w="1790" w:type="dxa"/>
            <w:shd w:val="clear" w:color="auto" w:fill="auto"/>
            <w:noWrap/>
            <w:hideMark/>
          </w:tcPr>
          <w:p w14:paraId="5D956CA3" w14:textId="77777777" w:rsidR="00CA13A9" w:rsidRPr="00CA13A9" w:rsidRDefault="00CA13A9" w:rsidP="005D063E">
            <w:pPr>
              <w:contextualSpacing/>
              <w:rPr>
                <w:sz w:val="22"/>
                <w:szCs w:val="22"/>
              </w:rPr>
            </w:pPr>
            <w:r w:rsidRPr="00CA13A9">
              <w:rPr>
                <w:sz w:val="22"/>
                <w:szCs w:val="22"/>
              </w:rPr>
              <w:t> </w:t>
            </w:r>
          </w:p>
        </w:tc>
        <w:tc>
          <w:tcPr>
            <w:tcW w:w="1419" w:type="dxa"/>
            <w:shd w:val="clear" w:color="auto" w:fill="auto"/>
            <w:noWrap/>
            <w:hideMark/>
          </w:tcPr>
          <w:p w14:paraId="4875902B" w14:textId="77777777" w:rsidR="00CA13A9" w:rsidRPr="00CA13A9" w:rsidRDefault="00CA13A9" w:rsidP="005D063E">
            <w:pPr>
              <w:contextualSpacing/>
              <w:rPr>
                <w:sz w:val="22"/>
                <w:szCs w:val="22"/>
              </w:rPr>
            </w:pPr>
            <w:r w:rsidRPr="00CA13A9">
              <w:rPr>
                <w:sz w:val="22"/>
                <w:szCs w:val="22"/>
              </w:rPr>
              <w:t>14.82 m</w:t>
            </w:r>
          </w:p>
        </w:tc>
        <w:tc>
          <w:tcPr>
            <w:tcW w:w="1316" w:type="dxa"/>
            <w:vMerge/>
            <w:shd w:val="clear" w:color="auto" w:fill="auto"/>
            <w:hideMark/>
          </w:tcPr>
          <w:p w14:paraId="61288B20" w14:textId="77777777" w:rsidR="00CA13A9" w:rsidRPr="00CA13A9" w:rsidRDefault="00CA13A9" w:rsidP="005D063E">
            <w:pPr>
              <w:contextualSpacing/>
              <w:rPr>
                <w:sz w:val="22"/>
                <w:szCs w:val="22"/>
              </w:rPr>
            </w:pPr>
          </w:p>
        </w:tc>
      </w:tr>
      <w:tr w:rsidR="00CA13A9" w:rsidRPr="00CA13A9" w14:paraId="31B183FC" w14:textId="77777777" w:rsidTr="00CA13A9">
        <w:trPr>
          <w:trHeight w:val="240"/>
        </w:trPr>
        <w:tc>
          <w:tcPr>
            <w:tcW w:w="1246" w:type="dxa"/>
            <w:vMerge/>
            <w:shd w:val="clear" w:color="auto" w:fill="auto"/>
            <w:hideMark/>
          </w:tcPr>
          <w:p w14:paraId="7C908E5B" w14:textId="77777777" w:rsidR="00CA13A9" w:rsidRPr="00CA13A9" w:rsidRDefault="00CA13A9" w:rsidP="005D063E">
            <w:pPr>
              <w:contextualSpacing/>
              <w:rPr>
                <w:b/>
                <w:bCs/>
                <w:sz w:val="22"/>
                <w:szCs w:val="22"/>
              </w:rPr>
            </w:pPr>
          </w:p>
        </w:tc>
        <w:tc>
          <w:tcPr>
            <w:tcW w:w="936" w:type="dxa"/>
            <w:shd w:val="clear" w:color="auto" w:fill="auto"/>
            <w:hideMark/>
          </w:tcPr>
          <w:p w14:paraId="50B228C7" w14:textId="77777777" w:rsidR="00CA13A9" w:rsidRPr="00CA13A9" w:rsidRDefault="00CA13A9" w:rsidP="005D063E">
            <w:pPr>
              <w:contextualSpacing/>
              <w:rPr>
                <w:sz w:val="22"/>
                <w:szCs w:val="22"/>
              </w:rPr>
            </w:pPr>
            <w:r w:rsidRPr="00CA13A9">
              <w:rPr>
                <w:sz w:val="22"/>
                <w:szCs w:val="22"/>
              </w:rPr>
              <w:t>SUR</w:t>
            </w:r>
          </w:p>
        </w:tc>
        <w:tc>
          <w:tcPr>
            <w:tcW w:w="1800" w:type="dxa"/>
            <w:shd w:val="clear" w:color="auto" w:fill="auto"/>
            <w:noWrap/>
            <w:hideMark/>
          </w:tcPr>
          <w:p w14:paraId="5DD32D89" w14:textId="77777777" w:rsidR="00CA13A9" w:rsidRPr="00CA13A9" w:rsidRDefault="00CA13A9" w:rsidP="005D063E">
            <w:pPr>
              <w:contextualSpacing/>
              <w:rPr>
                <w:sz w:val="22"/>
                <w:szCs w:val="22"/>
              </w:rPr>
            </w:pPr>
            <w:r w:rsidRPr="00CA13A9">
              <w:rPr>
                <w:sz w:val="22"/>
                <w:szCs w:val="22"/>
              </w:rPr>
              <w:t>Calle Oe4E</w:t>
            </w:r>
          </w:p>
        </w:tc>
        <w:tc>
          <w:tcPr>
            <w:tcW w:w="1790" w:type="dxa"/>
            <w:shd w:val="clear" w:color="auto" w:fill="auto"/>
            <w:noWrap/>
            <w:hideMark/>
          </w:tcPr>
          <w:p w14:paraId="0986D968" w14:textId="77777777" w:rsidR="00CA13A9" w:rsidRPr="00CA13A9" w:rsidRDefault="00CA13A9" w:rsidP="005D063E">
            <w:pPr>
              <w:contextualSpacing/>
              <w:rPr>
                <w:sz w:val="22"/>
                <w:szCs w:val="22"/>
              </w:rPr>
            </w:pPr>
            <w:r w:rsidRPr="00CA13A9">
              <w:rPr>
                <w:sz w:val="22"/>
                <w:szCs w:val="22"/>
              </w:rPr>
              <w:t> </w:t>
            </w:r>
          </w:p>
        </w:tc>
        <w:tc>
          <w:tcPr>
            <w:tcW w:w="1419" w:type="dxa"/>
            <w:shd w:val="clear" w:color="auto" w:fill="auto"/>
            <w:noWrap/>
            <w:hideMark/>
          </w:tcPr>
          <w:p w14:paraId="154F2F32" w14:textId="77777777" w:rsidR="00CA13A9" w:rsidRPr="00CA13A9" w:rsidRDefault="00CA13A9" w:rsidP="005D063E">
            <w:pPr>
              <w:contextualSpacing/>
              <w:rPr>
                <w:sz w:val="22"/>
                <w:szCs w:val="22"/>
              </w:rPr>
            </w:pPr>
            <w:r w:rsidRPr="00CA13A9">
              <w:rPr>
                <w:sz w:val="22"/>
                <w:szCs w:val="22"/>
              </w:rPr>
              <w:t>21.10 m</w:t>
            </w:r>
          </w:p>
        </w:tc>
        <w:tc>
          <w:tcPr>
            <w:tcW w:w="1316" w:type="dxa"/>
            <w:vMerge/>
            <w:shd w:val="clear" w:color="auto" w:fill="auto"/>
            <w:hideMark/>
          </w:tcPr>
          <w:p w14:paraId="19D23E6C" w14:textId="77777777" w:rsidR="00CA13A9" w:rsidRPr="00CA13A9" w:rsidRDefault="00CA13A9" w:rsidP="005D063E">
            <w:pPr>
              <w:contextualSpacing/>
              <w:rPr>
                <w:sz w:val="22"/>
                <w:szCs w:val="22"/>
              </w:rPr>
            </w:pPr>
          </w:p>
        </w:tc>
      </w:tr>
      <w:tr w:rsidR="00CA13A9" w:rsidRPr="00CA13A9" w14:paraId="3928E774" w14:textId="77777777" w:rsidTr="00CA13A9">
        <w:trPr>
          <w:trHeight w:val="252"/>
        </w:trPr>
        <w:tc>
          <w:tcPr>
            <w:tcW w:w="1246" w:type="dxa"/>
            <w:vMerge/>
            <w:shd w:val="clear" w:color="auto" w:fill="auto"/>
            <w:hideMark/>
          </w:tcPr>
          <w:p w14:paraId="022130B8" w14:textId="77777777" w:rsidR="00CA13A9" w:rsidRPr="00CA13A9" w:rsidRDefault="00CA13A9" w:rsidP="005D063E">
            <w:pPr>
              <w:contextualSpacing/>
              <w:rPr>
                <w:b/>
                <w:bCs/>
                <w:sz w:val="22"/>
                <w:szCs w:val="22"/>
              </w:rPr>
            </w:pPr>
          </w:p>
        </w:tc>
        <w:tc>
          <w:tcPr>
            <w:tcW w:w="936" w:type="dxa"/>
            <w:shd w:val="clear" w:color="auto" w:fill="auto"/>
            <w:noWrap/>
            <w:hideMark/>
          </w:tcPr>
          <w:p w14:paraId="4E56B1F9" w14:textId="77777777" w:rsidR="00CA13A9" w:rsidRPr="00CA13A9" w:rsidRDefault="00CA13A9" w:rsidP="005D063E">
            <w:pPr>
              <w:contextualSpacing/>
              <w:rPr>
                <w:sz w:val="22"/>
                <w:szCs w:val="22"/>
              </w:rPr>
            </w:pPr>
            <w:r w:rsidRPr="00CA13A9">
              <w:rPr>
                <w:sz w:val="22"/>
                <w:szCs w:val="22"/>
              </w:rPr>
              <w:t>OESTE</w:t>
            </w:r>
          </w:p>
        </w:tc>
        <w:tc>
          <w:tcPr>
            <w:tcW w:w="1800" w:type="dxa"/>
            <w:shd w:val="clear" w:color="auto" w:fill="auto"/>
            <w:noWrap/>
            <w:hideMark/>
          </w:tcPr>
          <w:p w14:paraId="6EF680F6" w14:textId="77777777" w:rsidR="00CA13A9" w:rsidRPr="00CA13A9" w:rsidRDefault="00CA13A9" w:rsidP="005D063E">
            <w:pPr>
              <w:contextualSpacing/>
              <w:rPr>
                <w:sz w:val="22"/>
                <w:szCs w:val="22"/>
              </w:rPr>
            </w:pPr>
            <w:r w:rsidRPr="00CA13A9">
              <w:rPr>
                <w:sz w:val="22"/>
                <w:szCs w:val="22"/>
              </w:rPr>
              <w:t>Lote 10</w:t>
            </w:r>
          </w:p>
        </w:tc>
        <w:tc>
          <w:tcPr>
            <w:tcW w:w="1790" w:type="dxa"/>
            <w:shd w:val="clear" w:color="auto" w:fill="auto"/>
            <w:noWrap/>
            <w:hideMark/>
          </w:tcPr>
          <w:p w14:paraId="01BE569B" w14:textId="77777777" w:rsidR="00CA13A9" w:rsidRPr="00CA13A9" w:rsidRDefault="00CA13A9" w:rsidP="005D063E">
            <w:pPr>
              <w:contextualSpacing/>
              <w:rPr>
                <w:sz w:val="22"/>
                <w:szCs w:val="22"/>
              </w:rPr>
            </w:pPr>
          </w:p>
        </w:tc>
        <w:tc>
          <w:tcPr>
            <w:tcW w:w="1419" w:type="dxa"/>
            <w:shd w:val="clear" w:color="auto" w:fill="auto"/>
            <w:noWrap/>
            <w:hideMark/>
          </w:tcPr>
          <w:p w14:paraId="7E0D27E2" w14:textId="77777777" w:rsidR="00CA13A9" w:rsidRPr="00CA13A9" w:rsidRDefault="00CA13A9" w:rsidP="005D063E">
            <w:pPr>
              <w:contextualSpacing/>
              <w:rPr>
                <w:sz w:val="22"/>
                <w:szCs w:val="22"/>
              </w:rPr>
            </w:pPr>
            <w:r w:rsidRPr="00CA13A9">
              <w:rPr>
                <w:sz w:val="22"/>
                <w:szCs w:val="22"/>
              </w:rPr>
              <w:t>15.25 m</w:t>
            </w:r>
          </w:p>
        </w:tc>
        <w:tc>
          <w:tcPr>
            <w:tcW w:w="1316" w:type="dxa"/>
            <w:vMerge/>
            <w:shd w:val="clear" w:color="auto" w:fill="auto"/>
            <w:hideMark/>
          </w:tcPr>
          <w:p w14:paraId="59C0166B" w14:textId="77777777" w:rsidR="00CA13A9" w:rsidRPr="00CA13A9" w:rsidRDefault="00CA13A9" w:rsidP="005D063E">
            <w:pPr>
              <w:contextualSpacing/>
              <w:rPr>
                <w:sz w:val="22"/>
                <w:szCs w:val="22"/>
              </w:rPr>
            </w:pPr>
          </w:p>
        </w:tc>
      </w:tr>
    </w:tbl>
    <w:p w14:paraId="71442C26" w14:textId="77777777" w:rsidR="00CA13A9" w:rsidRPr="00CA13A9" w:rsidRDefault="00CA13A9" w:rsidP="00CA13A9">
      <w:pPr>
        <w:contextualSpacing/>
        <w:rPr>
          <w:color w:val="FF0000"/>
          <w:sz w:val="22"/>
          <w:szCs w:val="22"/>
          <w:highlight w:val="yellow"/>
        </w:rPr>
      </w:pPr>
    </w:p>
    <w:p w14:paraId="5F5E93EE" w14:textId="77777777" w:rsidR="00CA13A9" w:rsidRPr="00CA13A9" w:rsidRDefault="00CA13A9" w:rsidP="00CA13A9">
      <w:pPr>
        <w:contextualSpacing/>
        <w:rPr>
          <w:color w:val="FF0000"/>
          <w:sz w:val="22"/>
          <w:szCs w:val="22"/>
          <w:highlight w:val="yellow"/>
        </w:rPr>
      </w:pPr>
    </w:p>
    <w:p w14:paraId="63B657F8" w14:textId="12F74DDB" w:rsidR="00C851A9" w:rsidRDefault="00CE2447" w:rsidP="00CA13A9">
      <w:pPr>
        <w:spacing w:after="240" w:line="276" w:lineRule="auto"/>
        <w:jc w:val="both"/>
        <w:rPr>
          <w:sz w:val="12"/>
          <w:szCs w:val="12"/>
          <w:highlight w:val="yellow"/>
        </w:rPr>
      </w:pPr>
      <w:r w:rsidRPr="0079398E">
        <w:rPr>
          <w:b/>
          <w:sz w:val="24"/>
          <w:szCs w:val="24"/>
        </w:rPr>
        <w:t xml:space="preserve">Artículo 8.- Lotes por excepción.- </w:t>
      </w:r>
      <w:r w:rsidRPr="0079398E">
        <w:rPr>
          <w:sz w:val="24"/>
          <w:szCs w:val="24"/>
        </w:rPr>
        <w:t>Por tratarse de un asentamiento de hecho y consolidado</w:t>
      </w:r>
      <w:r w:rsidR="00CA13A9">
        <w:rPr>
          <w:sz w:val="24"/>
          <w:szCs w:val="24"/>
        </w:rPr>
        <w:t xml:space="preserve"> </w:t>
      </w:r>
      <w:r w:rsidRPr="0079398E">
        <w:rPr>
          <w:sz w:val="24"/>
          <w:szCs w:val="24"/>
        </w:rPr>
        <w:t>de interés social, se aprueban por excepción esto es, con áreas inferiores a las mínimas</w:t>
      </w:r>
      <w:r w:rsidR="00CA13A9">
        <w:rPr>
          <w:sz w:val="24"/>
          <w:szCs w:val="24"/>
        </w:rPr>
        <w:t xml:space="preserve"> </w:t>
      </w:r>
      <w:r w:rsidRPr="0079398E">
        <w:rPr>
          <w:sz w:val="24"/>
          <w:szCs w:val="24"/>
        </w:rPr>
        <w:t xml:space="preserve">establecidas en la zonificación vigente, los lotes: </w:t>
      </w:r>
      <w:r w:rsidR="00CA13A9" w:rsidRPr="00CA13A9">
        <w:rPr>
          <w:rFonts w:ascii="CIDFont+F4" w:hAnsi="CIDFont+F4"/>
          <w:color w:val="000000"/>
          <w:sz w:val="24"/>
          <w:szCs w:val="24"/>
        </w:rPr>
        <w:t>4, 5, 6, 7, 8,</w:t>
      </w:r>
      <w:r w:rsidR="00CA13A9">
        <w:rPr>
          <w:rFonts w:ascii="CIDFont+F4" w:hAnsi="CIDFont+F4"/>
          <w:color w:val="000000"/>
          <w:sz w:val="24"/>
          <w:szCs w:val="24"/>
        </w:rPr>
        <w:t xml:space="preserve"> </w:t>
      </w:r>
      <w:r w:rsidR="00CA13A9" w:rsidRPr="00CA13A9">
        <w:rPr>
          <w:rFonts w:ascii="CIDFont+F4" w:hAnsi="CIDFont+F4"/>
          <w:color w:val="000000"/>
          <w:sz w:val="24"/>
          <w:szCs w:val="24"/>
        </w:rPr>
        <w:t>9, 10, 11, 12, 13, 14, 15, 16,</w:t>
      </w:r>
      <w:r w:rsidR="00CA13A9">
        <w:rPr>
          <w:rFonts w:ascii="CIDFont+F4" w:hAnsi="CIDFont+F4"/>
          <w:color w:val="000000"/>
          <w:sz w:val="24"/>
          <w:szCs w:val="24"/>
        </w:rPr>
        <w:t xml:space="preserve"> </w:t>
      </w:r>
      <w:r w:rsidR="00CA13A9" w:rsidRPr="00CA13A9">
        <w:rPr>
          <w:rFonts w:ascii="CIDFont+F4" w:hAnsi="CIDFont+F4"/>
          <w:color w:val="000000"/>
          <w:sz w:val="24"/>
          <w:szCs w:val="24"/>
        </w:rPr>
        <w:t>17, 18, 19, 21, 22, 23, 24, 25, 26, 27, 28, 29, 30, 31, 32,</w:t>
      </w:r>
      <w:r w:rsidR="00CA13A9">
        <w:rPr>
          <w:rFonts w:ascii="CIDFont+F4" w:hAnsi="CIDFont+F4"/>
          <w:color w:val="000000"/>
          <w:sz w:val="24"/>
          <w:szCs w:val="24"/>
        </w:rPr>
        <w:t xml:space="preserve"> </w:t>
      </w:r>
      <w:r w:rsidR="00CA13A9" w:rsidRPr="00CA13A9">
        <w:rPr>
          <w:rFonts w:ascii="CIDFont+F4" w:hAnsi="CIDFont+F4"/>
          <w:color w:val="000000"/>
          <w:sz w:val="24"/>
          <w:szCs w:val="24"/>
        </w:rPr>
        <w:t>33, 34, 35, 36, 37, 39, 40, 41, 42, 49, 55, 56 y 64</w:t>
      </w:r>
    </w:p>
    <w:p w14:paraId="1F397C2D" w14:textId="77777777" w:rsidR="00CA13A9" w:rsidRPr="00AA65F3" w:rsidRDefault="0079398E" w:rsidP="00CA13A9">
      <w:pPr>
        <w:spacing w:after="240" w:line="276" w:lineRule="auto"/>
        <w:jc w:val="both"/>
        <w:rPr>
          <w:bCs/>
          <w:sz w:val="24"/>
          <w:szCs w:val="24"/>
        </w:rPr>
      </w:pPr>
      <w:r w:rsidRPr="0079398E">
        <w:rPr>
          <w:b/>
          <w:sz w:val="24"/>
          <w:szCs w:val="24"/>
        </w:rPr>
        <w:t xml:space="preserve">Artículo </w:t>
      </w:r>
      <w:r w:rsidR="00CA13A9">
        <w:rPr>
          <w:b/>
          <w:sz w:val="24"/>
          <w:szCs w:val="24"/>
        </w:rPr>
        <w:t>9</w:t>
      </w:r>
      <w:r w:rsidRPr="0079398E">
        <w:rPr>
          <w:b/>
          <w:sz w:val="24"/>
          <w:szCs w:val="24"/>
        </w:rPr>
        <w:t xml:space="preserve">.- </w:t>
      </w:r>
      <w:r w:rsidR="00F57D72" w:rsidRPr="00FB0932">
        <w:rPr>
          <w:b/>
          <w:sz w:val="24"/>
          <w:szCs w:val="24"/>
        </w:rPr>
        <w:t xml:space="preserve">Calificación de </w:t>
      </w:r>
      <w:r w:rsidR="00E41699">
        <w:rPr>
          <w:b/>
          <w:sz w:val="24"/>
          <w:szCs w:val="24"/>
        </w:rPr>
        <w:t xml:space="preserve">Riesgos.- </w:t>
      </w:r>
      <w:r w:rsidR="00F57D72" w:rsidRPr="00FB0932">
        <w:rPr>
          <w:sz w:val="24"/>
          <w:szCs w:val="24"/>
        </w:rPr>
        <w:t xml:space="preserve">El asentamiento humano de hecho y consolidado de interés social 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A44513">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CA13A9" w:rsidRPr="00AA65F3">
        <w:rPr>
          <w:bCs/>
          <w:sz w:val="24"/>
          <w:szCs w:val="24"/>
        </w:rPr>
        <w:t xml:space="preserve">No. </w:t>
      </w:r>
      <w:r w:rsidR="00CA13A9" w:rsidRPr="00AA65F3">
        <w:rPr>
          <w:rFonts w:eastAsiaTheme="minorHAnsi"/>
          <w:sz w:val="24"/>
          <w:szCs w:val="24"/>
          <w:lang w:val="es-EC" w:eastAsia="en-US"/>
        </w:rPr>
        <w:t>I</w:t>
      </w:r>
      <w:r w:rsidR="00CA13A9" w:rsidRPr="00AA65F3">
        <w:rPr>
          <w:sz w:val="24"/>
          <w:szCs w:val="24"/>
        </w:rPr>
        <w:t>-</w:t>
      </w:r>
      <w:r w:rsidR="00CA13A9" w:rsidRPr="00AA65F3">
        <w:rPr>
          <w:color w:val="000000"/>
          <w:sz w:val="24"/>
          <w:szCs w:val="24"/>
          <w:shd w:val="clear" w:color="auto" w:fill="FFFFFF"/>
        </w:rPr>
        <w:t>00</w:t>
      </w:r>
      <w:r w:rsidR="00CA13A9">
        <w:rPr>
          <w:color w:val="000000"/>
          <w:sz w:val="24"/>
          <w:szCs w:val="24"/>
          <w:shd w:val="clear" w:color="auto" w:fill="FFFFFF"/>
        </w:rPr>
        <w:t>44</w:t>
      </w:r>
      <w:r w:rsidR="00CA13A9" w:rsidRPr="00AA65F3">
        <w:rPr>
          <w:color w:val="000000"/>
          <w:sz w:val="24"/>
          <w:szCs w:val="24"/>
          <w:shd w:val="clear" w:color="auto" w:fill="FFFFFF"/>
        </w:rPr>
        <w:t>-EAH-AT</w:t>
      </w:r>
      <w:r w:rsidR="00CA13A9" w:rsidRPr="00AA65F3">
        <w:rPr>
          <w:sz w:val="24"/>
          <w:szCs w:val="24"/>
        </w:rPr>
        <w:t xml:space="preserve">-DMGR-2021, de </w:t>
      </w:r>
      <w:r w:rsidR="00CA13A9">
        <w:rPr>
          <w:sz w:val="24"/>
          <w:szCs w:val="24"/>
        </w:rPr>
        <w:t>02</w:t>
      </w:r>
      <w:r w:rsidR="00CA13A9" w:rsidRPr="00AA65F3">
        <w:rPr>
          <w:sz w:val="24"/>
          <w:szCs w:val="24"/>
        </w:rPr>
        <w:t xml:space="preserve"> de </w:t>
      </w:r>
      <w:r w:rsidR="00CA13A9">
        <w:rPr>
          <w:sz w:val="24"/>
          <w:szCs w:val="24"/>
        </w:rPr>
        <w:t>diciembre</w:t>
      </w:r>
      <w:r w:rsidR="00CA13A9" w:rsidRPr="00AA65F3">
        <w:rPr>
          <w:sz w:val="24"/>
          <w:szCs w:val="24"/>
        </w:rPr>
        <w:t xml:space="preserve"> de 2021, en el cual, califica en el numeral </w:t>
      </w:r>
      <w:r w:rsidR="00CA13A9" w:rsidRPr="00AA65F3">
        <w:rPr>
          <w:bCs/>
          <w:sz w:val="24"/>
          <w:szCs w:val="24"/>
        </w:rPr>
        <w:t xml:space="preserve">6.1 referente al nivel de riesgo para la regularización de tierras indicando: </w:t>
      </w:r>
    </w:p>
    <w:p w14:paraId="3DD04F6C" w14:textId="77777777" w:rsidR="00CA13A9" w:rsidRDefault="00CA13A9" w:rsidP="00CA13A9">
      <w:pPr>
        <w:spacing w:after="240" w:line="276" w:lineRule="auto"/>
        <w:jc w:val="both"/>
        <w:rPr>
          <w:i/>
          <w:sz w:val="24"/>
          <w:szCs w:val="24"/>
        </w:rPr>
      </w:pP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19BC0D81" w14:textId="380DBA8D" w:rsidR="00AB7C52" w:rsidRPr="00CA13A9" w:rsidRDefault="00CA13A9" w:rsidP="00CA13A9">
      <w:pPr>
        <w:spacing w:after="240" w:line="276" w:lineRule="auto"/>
        <w:jc w:val="both"/>
        <w:rPr>
          <w:i/>
          <w:sz w:val="24"/>
          <w:szCs w:val="24"/>
        </w:rPr>
      </w:pPr>
      <w:r w:rsidRPr="00CA13A9">
        <w:rPr>
          <w:rFonts w:eastAsiaTheme="minorHAnsi"/>
          <w:b/>
          <w:bCs/>
          <w:i/>
          <w:color w:val="000000"/>
          <w:sz w:val="24"/>
          <w:szCs w:val="24"/>
          <w:lang w:val="es-EC" w:eastAsia="en-US"/>
        </w:rPr>
        <w:t xml:space="preserve">Movimientos en masa: </w:t>
      </w:r>
      <w:r w:rsidRPr="00CA13A9">
        <w:rPr>
          <w:rFonts w:eastAsiaTheme="minorHAnsi"/>
          <w:i/>
          <w:color w:val="000000"/>
          <w:sz w:val="24"/>
          <w:szCs w:val="24"/>
          <w:lang w:val="es-EC" w:eastAsia="en-US"/>
        </w:rPr>
        <w:t xml:space="preserve">el AHHYC </w:t>
      </w:r>
      <w:r w:rsidRPr="00CA13A9">
        <w:rPr>
          <w:bCs/>
          <w:i/>
          <w:sz w:val="24"/>
          <w:szCs w:val="24"/>
        </w:rPr>
        <w:t xml:space="preserve">“Acacias de </w:t>
      </w:r>
      <w:proofErr w:type="spellStart"/>
      <w:r w:rsidRPr="00CA13A9">
        <w:rPr>
          <w:bCs/>
          <w:i/>
          <w:sz w:val="24"/>
          <w:szCs w:val="24"/>
        </w:rPr>
        <w:t>Carapungo</w:t>
      </w:r>
      <w:proofErr w:type="spellEnd"/>
      <w:r w:rsidRPr="00CA13A9">
        <w:rPr>
          <w:bCs/>
          <w:i/>
          <w:sz w:val="24"/>
          <w:szCs w:val="24"/>
        </w:rPr>
        <w:t xml:space="preserve"> 2 Etapa”</w:t>
      </w:r>
      <w:r w:rsidRPr="00CA13A9">
        <w:rPr>
          <w:rFonts w:eastAsiaTheme="minorHAnsi"/>
          <w:i/>
          <w:color w:val="000000"/>
          <w:sz w:val="24"/>
          <w:szCs w:val="24"/>
          <w:lang w:val="es-EC" w:eastAsia="en-US"/>
        </w:rPr>
        <w:t xml:space="preserve"> presenta frente a deslizamientos un </w:t>
      </w:r>
      <w:r w:rsidRPr="00CA13A9">
        <w:rPr>
          <w:rFonts w:eastAsiaTheme="minorHAnsi"/>
          <w:b/>
          <w:i/>
          <w:iCs/>
          <w:color w:val="000000"/>
          <w:sz w:val="24"/>
          <w:szCs w:val="24"/>
          <w:u w:val="single"/>
          <w:lang w:val="es-EC" w:eastAsia="en-US"/>
        </w:rPr>
        <w:t>Riesgo Bajo Mitigabl</w:t>
      </w:r>
      <w:r w:rsidRPr="00CA13A9">
        <w:rPr>
          <w:rFonts w:eastAsiaTheme="minorHAnsi"/>
          <w:b/>
          <w:i/>
          <w:iCs/>
          <w:color w:val="000000"/>
          <w:sz w:val="24"/>
          <w:szCs w:val="24"/>
          <w:lang w:val="es-EC" w:eastAsia="en-US"/>
        </w:rPr>
        <w:t>e</w:t>
      </w:r>
      <w:r w:rsidRPr="00CA13A9">
        <w:rPr>
          <w:rFonts w:eastAsiaTheme="minorHAnsi"/>
          <w:i/>
          <w:iCs/>
          <w:color w:val="000000"/>
          <w:sz w:val="24"/>
          <w:szCs w:val="24"/>
          <w:lang w:val="es-EC" w:eastAsia="en-US"/>
        </w:rPr>
        <w:t xml:space="preserve"> para todos lotes</w:t>
      </w:r>
      <w:r w:rsidRPr="00CA13A9">
        <w:rPr>
          <w:rFonts w:eastAsiaTheme="minorHAnsi"/>
          <w:i/>
          <w:color w:val="000000"/>
          <w:sz w:val="24"/>
          <w:szCs w:val="24"/>
          <w:lang w:val="es-EC" w:eastAsia="en-US"/>
        </w:rPr>
        <w:t>.”</w:t>
      </w:r>
      <w:r w:rsidRPr="00CA13A9">
        <w:rPr>
          <w:rFonts w:eastAsiaTheme="minorHAnsi"/>
          <w:color w:val="000000"/>
          <w:sz w:val="24"/>
          <w:szCs w:val="24"/>
          <w:lang w:val="es-EC" w:eastAsia="en-US"/>
        </w:rPr>
        <w:t xml:space="preserve">; </w:t>
      </w: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5CB9EC27" w:rsidR="0077086F" w:rsidRPr="00FB0932" w:rsidRDefault="0077086F" w:rsidP="00FB0932">
      <w:pPr>
        <w:spacing w:after="240" w:line="276" w:lineRule="auto"/>
        <w:jc w:val="both"/>
        <w:rPr>
          <w:sz w:val="24"/>
          <w:szCs w:val="24"/>
        </w:rPr>
      </w:pPr>
      <w:r w:rsidRPr="00FB0932">
        <w:rPr>
          <w:b/>
          <w:sz w:val="24"/>
          <w:szCs w:val="24"/>
        </w:rPr>
        <w:t xml:space="preserve">Articulo </w:t>
      </w:r>
      <w:r w:rsidR="00CA13A9">
        <w:rPr>
          <w:b/>
          <w:sz w:val="24"/>
          <w:szCs w:val="24"/>
        </w:rPr>
        <w:t>10</w:t>
      </w:r>
      <w:r w:rsidRPr="00FB0932">
        <w:rPr>
          <w:b/>
          <w:sz w:val="24"/>
          <w:szCs w:val="24"/>
        </w:rPr>
        <w:t xml:space="preserve">.- De las vías.- </w:t>
      </w:r>
      <w:r w:rsidRPr="00FB0932">
        <w:rPr>
          <w:sz w:val="24"/>
          <w:szCs w:val="24"/>
        </w:rPr>
        <w:t xml:space="preserve">El asentamiento humano de hecho y consolidado de interés social 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A44513">
        <w:rPr>
          <w:sz w:val="24"/>
          <w:szCs w:val="24"/>
        </w:rPr>
        <w:t xml:space="preserve"> </w:t>
      </w:r>
      <w:r w:rsidRPr="00FB0932">
        <w:rPr>
          <w:sz w:val="24"/>
          <w:szCs w:val="24"/>
        </w:rPr>
        <w:t xml:space="preserve">contempla un sistema vial de uso público, debido a que éste es un asentamiento humano de hecho y consolidado de interés social de </w:t>
      </w:r>
      <w:r w:rsidR="00CA13A9">
        <w:rPr>
          <w:sz w:val="24"/>
          <w:szCs w:val="24"/>
        </w:rPr>
        <w:t>24</w:t>
      </w:r>
      <w:r w:rsidRPr="00FB0932">
        <w:rPr>
          <w:sz w:val="24"/>
          <w:szCs w:val="24"/>
        </w:rPr>
        <w:t xml:space="preserve"> años de existencia, con </w:t>
      </w:r>
      <w:r w:rsidR="00CA13A9" w:rsidRPr="00CA13A9">
        <w:rPr>
          <w:bCs/>
          <w:sz w:val="24"/>
          <w:szCs w:val="24"/>
        </w:rPr>
        <w:t>78,79</w:t>
      </w:r>
      <w:r w:rsidR="006D1D8B" w:rsidRPr="00CA13A9">
        <w:rPr>
          <w:sz w:val="24"/>
          <w:szCs w:val="24"/>
        </w:rPr>
        <w:t>%</w:t>
      </w:r>
      <w:r w:rsidR="00D26B84" w:rsidRPr="00CA13A9">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25FCE9F3" w:rsidR="0077086F" w:rsidRDefault="00920F37" w:rsidP="00FB0932">
      <w:pPr>
        <w:spacing w:after="240" w:line="276" w:lineRule="auto"/>
        <w:jc w:val="both"/>
        <w:rPr>
          <w:sz w:val="24"/>
          <w:szCs w:val="24"/>
        </w:rPr>
      </w:pPr>
      <w:r>
        <w:rPr>
          <w:sz w:val="24"/>
          <w:szCs w:val="24"/>
        </w:rPr>
        <w:t xml:space="preserve">Se regularizan las </w:t>
      </w:r>
      <w:r w:rsidR="0077086F" w:rsidRPr="00FB0932">
        <w:rPr>
          <w:sz w:val="24"/>
          <w:szCs w:val="24"/>
        </w:rPr>
        <w:t>vías</w:t>
      </w:r>
      <w:r w:rsidR="00B664D4" w:rsidRPr="00FB0932">
        <w:rPr>
          <w:sz w:val="24"/>
          <w:szCs w:val="24"/>
        </w:rPr>
        <w:t xml:space="preserve"> </w:t>
      </w:r>
      <w:r w:rsidR="0077086F" w:rsidRPr="00FB0932">
        <w:rPr>
          <w:sz w:val="24"/>
          <w:szCs w:val="24"/>
        </w:rPr>
        <w:t>con los siguientes anchos:</w:t>
      </w:r>
    </w:p>
    <w:tbl>
      <w:tblPr>
        <w:tblW w:w="34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6"/>
        <w:gridCol w:w="2695"/>
      </w:tblGrid>
      <w:tr w:rsidR="006F63AF" w:rsidRPr="00BB53CD" w14:paraId="5785A9D9" w14:textId="77777777" w:rsidTr="005B36F5">
        <w:trPr>
          <w:trHeight w:val="416"/>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hideMark/>
          </w:tcPr>
          <w:p w14:paraId="3EFEE9C8" w14:textId="1CDE56AD" w:rsidR="006F63AF" w:rsidRPr="00414A13" w:rsidRDefault="00CA13A9" w:rsidP="006F63AF">
            <w:pPr>
              <w:rPr>
                <w:b/>
                <w:sz w:val="24"/>
                <w:szCs w:val="24"/>
                <w:lang w:val="es-EC" w:eastAsia="es-EC"/>
              </w:rPr>
            </w:pPr>
            <w:r w:rsidRPr="00414A13">
              <w:rPr>
                <w:color w:val="000000"/>
                <w:sz w:val="24"/>
                <w:szCs w:val="24"/>
                <w:lang w:val="es-EC" w:eastAsia="es-EC"/>
              </w:rPr>
              <w:t>Calle de los Ceibos</w:t>
            </w:r>
          </w:p>
        </w:tc>
        <w:tc>
          <w:tcPr>
            <w:tcW w:w="2212" w:type="pct"/>
            <w:tcBorders>
              <w:top w:val="single" w:sz="4" w:space="0" w:color="auto"/>
              <w:left w:val="single" w:sz="4" w:space="0" w:color="auto"/>
              <w:bottom w:val="single" w:sz="4" w:space="0" w:color="auto"/>
              <w:right w:val="single" w:sz="4" w:space="0" w:color="000000"/>
            </w:tcBorders>
            <w:shd w:val="clear" w:color="auto" w:fill="FFFFFF"/>
            <w:vAlign w:val="center"/>
          </w:tcPr>
          <w:p w14:paraId="1A44ABF6" w14:textId="1CD7F0A9" w:rsidR="006F63AF" w:rsidRPr="00414A13" w:rsidRDefault="00CA13A9" w:rsidP="00AB7C52">
            <w:pPr>
              <w:rPr>
                <w:sz w:val="24"/>
                <w:szCs w:val="24"/>
              </w:rPr>
            </w:pPr>
            <w:r w:rsidRPr="00414A13">
              <w:rPr>
                <w:color w:val="000000"/>
                <w:sz w:val="24"/>
                <w:szCs w:val="24"/>
                <w:lang w:val="es-EC" w:eastAsia="es-EC"/>
              </w:rPr>
              <w:t>12.00m – 12.25m V.</w:t>
            </w:r>
          </w:p>
        </w:tc>
      </w:tr>
      <w:tr w:rsidR="00AB7C52" w:rsidRPr="00BB53CD" w14:paraId="24FE2B85"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584AF804" w14:textId="60C5E11B" w:rsidR="00AB7C52" w:rsidRPr="00414A13" w:rsidRDefault="00CA13A9" w:rsidP="00AB7C52">
            <w:pPr>
              <w:rPr>
                <w:b/>
                <w:sz w:val="24"/>
                <w:szCs w:val="24"/>
                <w:lang w:val="es-EC" w:eastAsia="es-EC"/>
              </w:rPr>
            </w:pPr>
            <w:r w:rsidRPr="00414A13">
              <w:rPr>
                <w:color w:val="000000"/>
                <w:sz w:val="24"/>
                <w:szCs w:val="24"/>
                <w:lang w:val="es-EC" w:eastAsia="es-EC"/>
              </w:rPr>
              <w:t>Oe4 Río de Janeiro</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F199F39" w14:textId="25EBF767" w:rsidR="00AB7C52" w:rsidRPr="00414A13" w:rsidRDefault="00CA13A9" w:rsidP="00AB7C52">
            <w:pPr>
              <w:rPr>
                <w:sz w:val="24"/>
                <w:szCs w:val="24"/>
              </w:rPr>
            </w:pPr>
            <w:r w:rsidRPr="00414A13">
              <w:rPr>
                <w:color w:val="000000"/>
                <w:sz w:val="24"/>
                <w:szCs w:val="24"/>
                <w:lang w:val="es-EC" w:eastAsia="es-EC"/>
              </w:rPr>
              <w:t>11.70m – 12.00m V.</w:t>
            </w:r>
          </w:p>
        </w:tc>
      </w:tr>
      <w:tr w:rsidR="00AB7C52" w:rsidRPr="00BB53CD" w14:paraId="4B06384C"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2BEAA097" w14:textId="6CFB0852" w:rsidR="00AB7C52" w:rsidRPr="00414A13" w:rsidRDefault="00CA13A9" w:rsidP="00AB7C52">
            <w:pPr>
              <w:rPr>
                <w:rStyle w:val="fontstyle01"/>
                <w:rFonts w:ascii="Times New Roman" w:hAnsi="Times New Roman"/>
                <w:b w:val="0"/>
                <w:sz w:val="24"/>
                <w:szCs w:val="24"/>
              </w:rPr>
            </w:pPr>
            <w:r w:rsidRPr="00414A13">
              <w:rPr>
                <w:color w:val="000000"/>
                <w:sz w:val="24"/>
                <w:szCs w:val="24"/>
                <w:lang w:val="es-EC" w:eastAsia="es-EC"/>
              </w:rPr>
              <w:t>Calle N17D</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631F838A" w14:textId="57EF50D3" w:rsidR="00AB7C52" w:rsidRPr="00414A13" w:rsidRDefault="00CA13A9" w:rsidP="00AB7C52">
            <w:pPr>
              <w:rPr>
                <w:sz w:val="24"/>
                <w:szCs w:val="24"/>
              </w:rPr>
            </w:pPr>
            <w:r w:rsidRPr="00414A13">
              <w:rPr>
                <w:color w:val="000000"/>
                <w:sz w:val="24"/>
                <w:szCs w:val="24"/>
                <w:lang w:val="es-EC" w:eastAsia="es-EC"/>
              </w:rPr>
              <w:t>8.00 m</w:t>
            </w:r>
          </w:p>
        </w:tc>
      </w:tr>
      <w:tr w:rsidR="00AB7C52" w:rsidRPr="00BB53CD" w14:paraId="2E07D3E7"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237B4300" w14:textId="005036CD" w:rsidR="00AB7C52" w:rsidRPr="00414A13" w:rsidRDefault="00CA13A9" w:rsidP="00AB7C52">
            <w:pPr>
              <w:rPr>
                <w:rStyle w:val="fontstyle01"/>
                <w:rFonts w:ascii="Times New Roman" w:hAnsi="Times New Roman"/>
                <w:b w:val="0"/>
                <w:sz w:val="24"/>
                <w:szCs w:val="24"/>
              </w:rPr>
            </w:pPr>
            <w:r w:rsidRPr="00414A13">
              <w:rPr>
                <w:color w:val="000000"/>
                <w:sz w:val="24"/>
                <w:szCs w:val="24"/>
                <w:lang w:val="es-EC" w:eastAsia="es-EC"/>
              </w:rPr>
              <w:t>Calle N17C</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AC621B4" w14:textId="7C85DDCD" w:rsidR="00AB7C52" w:rsidRPr="00414A13" w:rsidRDefault="00CA13A9" w:rsidP="00AB7C52">
            <w:pPr>
              <w:rPr>
                <w:sz w:val="24"/>
                <w:szCs w:val="24"/>
              </w:rPr>
            </w:pPr>
            <w:r w:rsidRPr="00414A13">
              <w:rPr>
                <w:color w:val="000000"/>
                <w:sz w:val="24"/>
                <w:szCs w:val="24"/>
                <w:lang w:val="es-EC" w:eastAsia="es-EC"/>
              </w:rPr>
              <w:t>8.00m</w:t>
            </w:r>
          </w:p>
        </w:tc>
      </w:tr>
      <w:tr w:rsidR="00AB7C52" w:rsidRPr="00BB53CD" w14:paraId="72BCB1D2"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5D3EBED6" w14:textId="1C4201D5" w:rsidR="00AB7C52" w:rsidRPr="00414A13" w:rsidRDefault="00CA13A9" w:rsidP="00AB7C52">
            <w:pPr>
              <w:rPr>
                <w:rStyle w:val="fontstyle01"/>
                <w:rFonts w:ascii="Times New Roman" w:hAnsi="Times New Roman"/>
                <w:b w:val="0"/>
                <w:sz w:val="24"/>
                <w:szCs w:val="24"/>
              </w:rPr>
            </w:pPr>
            <w:r w:rsidRPr="00414A13">
              <w:rPr>
                <w:color w:val="000000"/>
                <w:sz w:val="24"/>
                <w:szCs w:val="24"/>
                <w:lang w:val="es-EC" w:eastAsia="es-EC"/>
              </w:rPr>
              <w:t>Calle Oe4E</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B2C04B0" w14:textId="0BBA2CAA" w:rsidR="00AB7C52" w:rsidRPr="00414A13" w:rsidRDefault="00CA13A9" w:rsidP="00AB7C52">
            <w:pPr>
              <w:rPr>
                <w:sz w:val="24"/>
                <w:szCs w:val="24"/>
              </w:rPr>
            </w:pPr>
            <w:r w:rsidRPr="00414A13">
              <w:rPr>
                <w:color w:val="000000"/>
                <w:sz w:val="24"/>
                <w:szCs w:val="24"/>
                <w:lang w:val="es-EC" w:eastAsia="es-EC"/>
              </w:rPr>
              <w:t>7.92m – 8.15 m V.</w:t>
            </w:r>
          </w:p>
        </w:tc>
      </w:tr>
      <w:tr w:rsidR="00AB7C52" w:rsidRPr="005B36F5" w14:paraId="0F7B1730"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3CBE0370" w14:textId="014043B8" w:rsidR="00AB7C52" w:rsidRPr="00414A13" w:rsidRDefault="00414A13" w:rsidP="00AB7C52">
            <w:pPr>
              <w:rPr>
                <w:rStyle w:val="fontstyle01"/>
                <w:rFonts w:ascii="Times New Roman" w:hAnsi="Times New Roman"/>
                <w:b w:val="0"/>
                <w:sz w:val="24"/>
                <w:szCs w:val="24"/>
              </w:rPr>
            </w:pPr>
            <w:r w:rsidRPr="00414A13">
              <w:rPr>
                <w:color w:val="000000"/>
                <w:sz w:val="24"/>
                <w:szCs w:val="24"/>
                <w:lang w:val="es-EC" w:eastAsia="es-EC"/>
              </w:rPr>
              <w:t>Calle N17</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6096AD16" w14:textId="2C747BB2" w:rsidR="00AB7C52" w:rsidRPr="00414A13" w:rsidRDefault="00414A13" w:rsidP="00AB7C52">
            <w:pPr>
              <w:rPr>
                <w:b/>
                <w:sz w:val="24"/>
                <w:szCs w:val="24"/>
                <w:lang w:val="es-EC" w:eastAsia="es-EC"/>
              </w:rPr>
            </w:pPr>
            <w:r w:rsidRPr="00414A13">
              <w:rPr>
                <w:color w:val="000000"/>
                <w:sz w:val="24"/>
                <w:szCs w:val="24"/>
                <w:lang w:val="es-EC" w:eastAsia="es-EC"/>
              </w:rPr>
              <w:t>8.72m – 8.10 m V.</w:t>
            </w:r>
          </w:p>
        </w:tc>
      </w:tr>
      <w:tr w:rsidR="00CA13A9" w:rsidRPr="005B36F5" w14:paraId="1D2E3966"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0CFC3674" w14:textId="39BD49A4" w:rsidR="00CA13A9" w:rsidRPr="00414A13" w:rsidRDefault="00414A13" w:rsidP="00AB7C52">
            <w:pPr>
              <w:rPr>
                <w:color w:val="000000"/>
                <w:sz w:val="24"/>
                <w:szCs w:val="24"/>
                <w:lang w:val="es-EC" w:eastAsia="es-EC"/>
              </w:rPr>
            </w:pPr>
            <w:r w:rsidRPr="00414A13">
              <w:rPr>
                <w:color w:val="000000"/>
                <w:sz w:val="24"/>
                <w:szCs w:val="24"/>
                <w:lang w:val="es-EC" w:eastAsia="es-EC"/>
              </w:rPr>
              <w:t>Avenida Doral</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2C1BAF6" w14:textId="637BFA9A" w:rsidR="00CA13A9" w:rsidRPr="00414A13" w:rsidRDefault="00414A13" w:rsidP="00AB7C52">
            <w:pPr>
              <w:rPr>
                <w:rStyle w:val="fontstyle01"/>
                <w:rFonts w:ascii="Times New Roman" w:hAnsi="Times New Roman"/>
                <w:b w:val="0"/>
                <w:sz w:val="24"/>
                <w:szCs w:val="24"/>
              </w:rPr>
            </w:pPr>
            <w:r w:rsidRPr="00414A13">
              <w:rPr>
                <w:color w:val="000000"/>
                <w:sz w:val="24"/>
                <w:szCs w:val="24"/>
                <w:lang w:val="es-EC" w:eastAsia="es-EC"/>
              </w:rPr>
              <w:t>31.44m- 32.27m V.</w:t>
            </w:r>
          </w:p>
        </w:tc>
      </w:tr>
      <w:tr w:rsidR="00414A13" w:rsidRPr="005B36F5" w14:paraId="41867307"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329A8A49" w14:textId="618AD541" w:rsidR="00414A13" w:rsidRPr="00414A13" w:rsidRDefault="00414A13" w:rsidP="00AB7C52">
            <w:pPr>
              <w:rPr>
                <w:color w:val="000000"/>
                <w:sz w:val="24"/>
                <w:szCs w:val="24"/>
                <w:lang w:val="es-EC" w:eastAsia="es-EC"/>
              </w:rPr>
            </w:pPr>
            <w:r w:rsidRPr="00414A13">
              <w:rPr>
                <w:color w:val="000000"/>
                <w:sz w:val="24"/>
                <w:szCs w:val="24"/>
                <w:lang w:val="es-EC" w:eastAsia="es-EC"/>
              </w:rPr>
              <w:t>Calle N16H</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6DB7DC2C" w14:textId="5088A982" w:rsidR="00414A13" w:rsidRPr="00414A13" w:rsidRDefault="00414A13" w:rsidP="00AB7C52">
            <w:pPr>
              <w:rPr>
                <w:rStyle w:val="fontstyle01"/>
                <w:rFonts w:ascii="Times New Roman" w:hAnsi="Times New Roman"/>
                <w:b w:val="0"/>
                <w:sz w:val="24"/>
                <w:szCs w:val="24"/>
              </w:rPr>
            </w:pPr>
            <w:r w:rsidRPr="00414A13">
              <w:rPr>
                <w:color w:val="000000"/>
                <w:sz w:val="24"/>
                <w:szCs w:val="24"/>
                <w:lang w:val="es-EC" w:eastAsia="es-EC"/>
              </w:rPr>
              <w:t>9.38m</w:t>
            </w:r>
          </w:p>
        </w:tc>
      </w:tr>
      <w:tr w:rsidR="00414A13" w:rsidRPr="005B36F5" w14:paraId="225F819C"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51EC65E2" w14:textId="4592731D" w:rsidR="00414A13" w:rsidRPr="00414A13" w:rsidRDefault="00414A13" w:rsidP="00AB7C52">
            <w:pPr>
              <w:rPr>
                <w:color w:val="000000"/>
                <w:sz w:val="24"/>
                <w:szCs w:val="24"/>
                <w:lang w:val="es-EC" w:eastAsia="es-EC"/>
              </w:rPr>
            </w:pPr>
            <w:r w:rsidRPr="00414A13">
              <w:rPr>
                <w:color w:val="000000"/>
                <w:sz w:val="24"/>
                <w:szCs w:val="24"/>
                <w:lang w:val="es-EC" w:eastAsia="es-EC"/>
              </w:rPr>
              <w:t>Pasaje N16</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750D82CA" w14:textId="5391B064" w:rsidR="00414A13" w:rsidRPr="00414A13" w:rsidRDefault="00414A13" w:rsidP="00AB7C52">
            <w:pPr>
              <w:rPr>
                <w:rStyle w:val="fontstyle01"/>
                <w:rFonts w:ascii="Times New Roman" w:hAnsi="Times New Roman"/>
                <w:b w:val="0"/>
                <w:sz w:val="24"/>
                <w:szCs w:val="24"/>
              </w:rPr>
            </w:pPr>
            <w:r w:rsidRPr="00414A13">
              <w:rPr>
                <w:color w:val="000000"/>
                <w:sz w:val="24"/>
                <w:szCs w:val="24"/>
                <w:lang w:val="es-EC" w:eastAsia="es-EC"/>
              </w:rPr>
              <w:t>6.00m</w:t>
            </w:r>
          </w:p>
        </w:tc>
      </w:tr>
      <w:tr w:rsidR="00414A13" w:rsidRPr="005B36F5" w14:paraId="504D239B"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097FBCDD" w14:textId="127A92E7" w:rsidR="00414A13" w:rsidRPr="00414A13" w:rsidRDefault="00414A13" w:rsidP="00AB7C52">
            <w:pPr>
              <w:rPr>
                <w:color w:val="000000"/>
                <w:sz w:val="24"/>
                <w:szCs w:val="24"/>
                <w:lang w:val="es-EC" w:eastAsia="es-EC"/>
              </w:rPr>
            </w:pPr>
            <w:r w:rsidRPr="00414A13">
              <w:rPr>
                <w:color w:val="000000"/>
                <w:sz w:val="24"/>
                <w:szCs w:val="24"/>
                <w:lang w:val="es-EC" w:eastAsia="es-EC"/>
              </w:rPr>
              <w:t>Pasaje Oe4F</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047D26FB" w14:textId="6192248E" w:rsidR="00414A13" w:rsidRPr="00414A13" w:rsidRDefault="00414A13" w:rsidP="00AB7C52">
            <w:pPr>
              <w:rPr>
                <w:rStyle w:val="fontstyle01"/>
                <w:rFonts w:ascii="Times New Roman" w:hAnsi="Times New Roman"/>
                <w:b w:val="0"/>
                <w:sz w:val="24"/>
                <w:szCs w:val="24"/>
              </w:rPr>
            </w:pPr>
            <w:r w:rsidRPr="00414A13">
              <w:rPr>
                <w:color w:val="000000"/>
                <w:sz w:val="24"/>
                <w:szCs w:val="24"/>
                <w:lang w:val="es-EC" w:eastAsia="es-EC"/>
              </w:rPr>
              <w:t>6.03m – 6.20m V.</w:t>
            </w:r>
          </w:p>
        </w:tc>
      </w:tr>
      <w:tr w:rsidR="00414A13" w:rsidRPr="005B36F5" w14:paraId="6F62675D"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4CD22839" w14:textId="7172A364" w:rsidR="00414A13" w:rsidRPr="00414A13" w:rsidRDefault="00414A13" w:rsidP="00AB7C52">
            <w:pPr>
              <w:rPr>
                <w:color w:val="000000"/>
                <w:sz w:val="24"/>
                <w:szCs w:val="24"/>
                <w:lang w:val="es-EC" w:eastAsia="es-EC"/>
              </w:rPr>
            </w:pPr>
            <w:r w:rsidRPr="00414A13">
              <w:rPr>
                <w:color w:val="000000"/>
                <w:sz w:val="24"/>
                <w:szCs w:val="24"/>
                <w:lang w:val="es-EC" w:eastAsia="es-EC"/>
              </w:rPr>
              <w:t>Pasaje N16</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355DED39" w14:textId="11CB8F83" w:rsidR="00414A13" w:rsidRPr="00414A13" w:rsidRDefault="00414A13" w:rsidP="00AB7C52">
            <w:pPr>
              <w:rPr>
                <w:rStyle w:val="fontstyle01"/>
                <w:rFonts w:ascii="Times New Roman" w:hAnsi="Times New Roman"/>
                <w:b w:val="0"/>
                <w:sz w:val="24"/>
                <w:szCs w:val="24"/>
              </w:rPr>
            </w:pPr>
            <w:r w:rsidRPr="00414A13">
              <w:rPr>
                <w:color w:val="000000"/>
                <w:sz w:val="24"/>
                <w:szCs w:val="24"/>
                <w:lang w:val="es-EC" w:eastAsia="es-EC"/>
              </w:rPr>
              <w:t>7.51m-8.61m V.</w:t>
            </w:r>
          </w:p>
        </w:tc>
      </w:tr>
    </w:tbl>
    <w:p w14:paraId="55A0B632" w14:textId="77777777" w:rsidR="0079398E" w:rsidRDefault="0079398E" w:rsidP="00FB0932">
      <w:pPr>
        <w:spacing w:after="240" w:line="276" w:lineRule="auto"/>
        <w:jc w:val="both"/>
        <w:rPr>
          <w:b/>
          <w:bCs/>
          <w:sz w:val="24"/>
          <w:szCs w:val="24"/>
        </w:rPr>
      </w:pPr>
    </w:p>
    <w:p w14:paraId="5E45FFB4" w14:textId="77777777" w:rsidR="00CA13A9" w:rsidRDefault="00CA13A9" w:rsidP="00FB0932">
      <w:pPr>
        <w:spacing w:after="240" w:line="276" w:lineRule="auto"/>
        <w:jc w:val="both"/>
        <w:rPr>
          <w:b/>
          <w:bCs/>
          <w:sz w:val="24"/>
          <w:szCs w:val="24"/>
        </w:rPr>
      </w:pPr>
    </w:p>
    <w:p w14:paraId="3DA19438" w14:textId="604804F3" w:rsidR="00A81320" w:rsidRPr="00FB0932" w:rsidRDefault="00A81320" w:rsidP="00FB0932">
      <w:pPr>
        <w:spacing w:after="240" w:line="276" w:lineRule="auto"/>
        <w:jc w:val="both"/>
        <w:rPr>
          <w:sz w:val="24"/>
          <w:szCs w:val="24"/>
        </w:rPr>
      </w:pPr>
      <w:r w:rsidRPr="00FB0932">
        <w:rPr>
          <w:b/>
          <w:bCs/>
          <w:sz w:val="24"/>
          <w:szCs w:val="24"/>
        </w:rPr>
        <w:t xml:space="preserve">Artículo </w:t>
      </w:r>
      <w:r w:rsidR="00414A13">
        <w:rPr>
          <w:b/>
          <w:bCs/>
          <w:sz w:val="24"/>
          <w:szCs w:val="24"/>
        </w:rPr>
        <w:t>11</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3289"/>
        <w:gridCol w:w="2694"/>
      </w:tblGrid>
      <w:tr w:rsidR="00A81320" w:rsidRPr="00FB0932" w14:paraId="578C909A" w14:textId="77777777" w:rsidTr="005B36F5">
        <w:tc>
          <w:tcPr>
            <w:tcW w:w="3289"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4" w:type="dxa"/>
          </w:tcPr>
          <w:p w14:paraId="2FAB3E94" w14:textId="5A5F81E2" w:rsidR="00A81320" w:rsidRPr="00FB0932" w:rsidRDefault="00055868" w:rsidP="00920F37">
            <w:pPr>
              <w:spacing w:line="276" w:lineRule="auto"/>
              <w:contextualSpacing/>
              <w:rPr>
                <w:sz w:val="24"/>
                <w:szCs w:val="24"/>
              </w:rPr>
            </w:pPr>
            <w:r>
              <w:rPr>
                <w:bCs/>
                <w:sz w:val="24"/>
                <w:szCs w:val="24"/>
              </w:rPr>
              <w:t>66</w:t>
            </w:r>
            <w:r w:rsidR="00581ADB">
              <w:rPr>
                <w:bCs/>
                <w:sz w:val="24"/>
                <w:szCs w:val="24"/>
              </w:rPr>
              <w:t>%</w:t>
            </w:r>
          </w:p>
        </w:tc>
      </w:tr>
      <w:tr w:rsidR="006F63AF" w:rsidRPr="00FB0932" w14:paraId="4D8A8614" w14:textId="77777777" w:rsidTr="005B36F5">
        <w:tc>
          <w:tcPr>
            <w:tcW w:w="3289" w:type="dxa"/>
          </w:tcPr>
          <w:p w14:paraId="3122EE87" w14:textId="2A778A46" w:rsidR="006F63AF" w:rsidRPr="00FB0932" w:rsidRDefault="006F63AF" w:rsidP="00FB0932">
            <w:pPr>
              <w:spacing w:line="276" w:lineRule="auto"/>
              <w:contextualSpacing/>
              <w:rPr>
                <w:bCs/>
                <w:sz w:val="24"/>
                <w:szCs w:val="24"/>
              </w:rPr>
            </w:pPr>
            <w:r>
              <w:rPr>
                <w:bCs/>
                <w:sz w:val="24"/>
                <w:szCs w:val="24"/>
              </w:rPr>
              <w:t>Aceras:</w:t>
            </w:r>
          </w:p>
        </w:tc>
        <w:tc>
          <w:tcPr>
            <w:tcW w:w="2694" w:type="dxa"/>
          </w:tcPr>
          <w:p w14:paraId="24257F1F" w14:textId="249A648A" w:rsidR="006F63AF" w:rsidRDefault="00055868" w:rsidP="00FB0932">
            <w:pPr>
              <w:spacing w:line="276" w:lineRule="auto"/>
              <w:contextualSpacing/>
              <w:rPr>
                <w:bCs/>
                <w:sz w:val="24"/>
                <w:szCs w:val="24"/>
              </w:rPr>
            </w:pPr>
            <w:r>
              <w:rPr>
                <w:bCs/>
                <w:sz w:val="24"/>
                <w:szCs w:val="24"/>
              </w:rPr>
              <w:t>47</w:t>
            </w:r>
            <w:r w:rsidR="006F63AF">
              <w:rPr>
                <w:bCs/>
                <w:sz w:val="24"/>
                <w:szCs w:val="24"/>
              </w:rPr>
              <w:t>%</w:t>
            </w:r>
          </w:p>
        </w:tc>
      </w:tr>
      <w:tr w:rsidR="006F63AF" w:rsidRPr="00FB0932" w14:paraId="60A597FF" w14:textId="77777777" w:rsidTr="005B36F5">
        <w:tc>
          <w:tcPr>
            <w:tcW w:w="3289" w:type="dxa"/>
          </w:tcPr>
          <w:p w14:paraId="3AD6A6F6" w14:textId="7407E7FC" w:rsidR="006F63AF" w:rsidRPr="00FB0932" w:rsidRDefault="006F63AF" w:rsidP="00FB0932">
            <w:pPr>
              <w:spacing w:line="276" w:lineRule="auto"/>
              <w:contextualSpacing/>
              <w:rPr>
                <w:bCs/>
                <w:sz w:val="24"/>
                <w:szCs w:val="24"/>
              </w:rPr>
            </w:pPr>
            <w:r>
              <w:rPr>
                <w:bCs/>
                <w:sz w:val="24"/>
                <w:szCs w:val="24"/>
              </w:rPr>
              <w:t>Bordillos:</w:t>
            </w:r>
          </w:p>
        </w:tc>
        <w:tc>
          <w:tcPr>
            <w:tcW w:w="2694" w:type="dxa"/>
          </w:tcPr>
          <w:p w14:paraId="57CFF98E" w14:textId="40EA8582" w:rsidR="006F63AF" w:rsidRDefault="00055868" w:rsidP="005B36F5">
            <w:pPr>
              <w:spacing w:line="276" w:lineRule="auto"/>
              <w:contextualSpacing/>
              <w:rPr>
                <w:bCs/>
                <w:sz w:val="24"/>
                <w:szCs w:val="24"/>
              </w:rPr>
            </w:pPr>
            <w:r>
              <w:rPr>
                <w:bCs/>
                <w:sz w:val="24"/>
                <w:szCs w:val="24"/>
              </w:rPr>
              <w:t>30</w:t>
            </w:r>
            <w:r w:rsidR="006F63AF">
              <w:rPr>
                <w:bCs/>
                <w:sz w:val="24"/>
                <w:szCs w:val="24"/>
              </w:rPr>
              <w:t>%</w:t>
            </w:r>
          </w:p>
        </w:tc>
      </w:tr>
      <w:tr w:rsidR="00A81320" w:rsidRPr="00FB0932" w14:paraId="49147460" w14:textId="77777777" w:rsidTr="005B36F5">
        <w:tc>
          <w:tcPr>
            <w:tcW w:w="3289"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4" w:type="dxa"/>
          </w:tcPr>
          <w:p w14:paraId="635182D1" w14:textId="16D72D59" w:rsidR="00A81320" w:rsidRPr="00FB0932" w:rsidRDefault="00055868" w:rsidP="00FB0932">
            <w:pPr>
              <w:spacing w:line="276" w:lineRule="auto"/>
              <w:contextualSpacing/>
              <w:rPr>
                <w:sz w:val="24"/>
                <w:szCs w:val="24"/>
              </w:rPr>
            </w:pPr>
            <w:r>
              <w:rPr>
                <w:bCs/>
                <w:sz w:val="24"/>
                <w:szCs w:val="24"/>
              </w:rPr>
              <w:t>33</w:t>
            </w:r>
            <w:r w:rsidR="00581ADB">
              <w:rPr>
                <w:bCs/>
                <w:sz w:val="24"/>
                <w:szCs w:val="24"/>
              </w:rPr>
              <w:t>%</w:t>
            </w:r>
          </w:p>
        </w:tc>
      </w:tr>
      <w:tr w:rsidR="00A81320" w:rsidRPr="00FB0932" w14:paraId="46C16FF8" w14:textId="77777777" w:rsidTr="005B36F5">
        <w:tc>
          <w:tcPr>
            <w:tcW w:w="3289"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4" w:type="dxa"/>
          </w:tcPr>
          <w:p w14:paraId="06D8D073" w14:textId="2E0BAB13" w:rsidR="00A81320" w:rsidRPr="00FB0932" w:rsidRDefault="00055868" w:rsidP="007C2411">
            <w:pPr>
              <w:spacing w:line="276" w:lineRule="auto"/>
              <w:contextualSpacing/>
              <w:rPr>
                <w:sz w:val="24"/>
                <w:szCs w:val="24"/>
              </w:rPr>
            </w:pPr>
            <w:r>
              <w:rPr>
                <w:bCs/>
                <w:sz w:val="24"/>
                <w:szCs w:val="24"/>
              </w:rPr>
              <w:t>40</w:t>
            </w:r>
            <w:r w:rsidR="00581ADB">
              <w:rPr>
                <w:bCs/>
                <w:sz w:val="24"/>
                <w:szCs w:val="24"/>
              </w:rPr>
              <w:t>%</w:t>
            </w:r>
          </w:p>
        </w:tc>
      </w:tr>
      <w:tr w:rsidR="00592D76" w:rsidRPr="00FB0932" w14:paraId="71B8BF35" w14:textId="77777777" w:rsidTr="005B36F5">
        <w:tc>
          <w:tcPr>
            <w:tcW w:w="3289"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4" w:type="dxa"/>
          </w:tcPr>
          <w:p w14:paraId="780BA4A8" w14:textId="1972A895" w:rsidR="00592D76" w:rsidRPr="00FB0932" w:rsidRDefault="00055868" w:rsidP="005B36F5">
            <w:pPr>
              <w:spacing w:line="276" w:lineRule="auto"/>
              <w:contextualSpacing/>
              <w:rPr>
                <w:bCs/>
                <w:sz w:val="24"/>
                <w:szCs w:val="24"/>
              </w:rPr>
            </w:pPr>
            <w:r>
              <w:rPr>
                <w:bCs/>
                <w:sz w:val="24"/>
                <w:szCs w:val="24"/>
              </w:rPr>
              <w:t>27</w:t>
            </w:r>
            <w:r w:rsidR="00581ADB">
              <w:rPr>
                <w:bCs/>
                <w:sz w:val="24"/>
                <w:szCs w:val="24"/>
              </w:rPr>
              <w:t>%</w:t>
            </w:r>
          </w:p>
        </w:tc>
      </w:tr>
    </w:tbl>
    <w:p w14:paraId="05F14CAC" w14:textId="77777777" w:rsidR="00A81320" w:rsidRPr="00FB0932" w:rsidRDefault="00A81320" w:rsidP="00FB0932">
      <w:pPr>
        <w:spacing w:line="276" w:lineRule="auto"/>
        <w:rPr>
          <w:bCs/>
          <w:sz w:val="24"/>
          <w:szCs w:val="24"/>
        </w:rPr>
      </w:pPr>
    </w:p>
    <w:p w14:paraId="15171237" w14:textId="265F57AB"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055868">
        <w:rPr>
          <w:b/>
          <w:bCs/>
          <w:sz w:val="24"/>
          <w:szCs w:val="24"/>
        </w:rPr>
        <w:t>12</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0C9103DC" w14:textId="77777777" w:rsidR="00DF7E35" w:rsidRPr="00FB0932" w:rsidRDefault="00DB3663" w:rsidP="00DF7E35">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FB0932">
        <w:rPr>
          <w:bCs/>
          <w:sz w:val="24"/>
          <w:szCs w:val="24"/>
        </w:rPr>
        <w:t xml:space="preserve">artículo </w:t>
      </w:r>
      <w:r w:rsidR="00DF7E35">
        <w:rPr>
          <w:bCs/>
          <w:sz w:val="24"/>
          <w:szCs w:val="24"/>
        </w:rPr>
        <w:t>3722</w:t>
      </w:r>
      <w:r w:rsidR="00DF7E35" w:rsidRPr="00FB0932">
        <w:rPr>
          <w:bCs/>
          <w:sz w:val="24"/>
          <w:szCs w:val="24"/>
        </w:rPr>
        <w:t xml:space="preserve"> del Código Municipal para el Distrito de Quito</w:t>
      </w:r>
      <w:r w:rsidR="00DF7E35" w:rsidRPr="00C93455">
        <w:rPr>
          <w:bCs/>
          <w:sz w:val="24"/>
          <w:szCs w:val="24"/>
        </w:rPr>
        <w:t xml:space="preserve"> </w:t>
      </w:r>
      <w:r w:rsidR="00DF7E35" w:rsidRPr="00FF644A">
        <w:rPr>
          <w:bCs/>
          <w:sz w:val="24"/>
          <w:szCs w:val="24"/>
        </w:rPr>
        <w:t>versión 20 de julio de 2021</w:t>
      </w:r>
      <w:r w:rsidR="00DF7E35" w:rsidRPr="00FB0932">
        <w:rPr>
          <w:bCs/>
          <w:sz w:val="24"/>
          <w:szCs w:val="24"/>
        </w:rPr>
        <w:t>. El valor por contribución especial a mejoras se aplicará conforme la modalidad ejecutada.</w:t>
      </w:r>
    </w:p>
    <w:p w14:paraId="16F4BA7E" w14:textId="1760DF45"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55868">
        <w:rPr>
          <w:b/>
          <w:bCs/>
          <w:sz w:val="24"/>
          <w:szCs w:val="24"/>
        </w:rPr>
        <w:t>13</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22DBAF10"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055868">
        <w:rPr>
          <w:b/>
          <w:bCs/>
          <w:sz w:val="24"/>
          <w:szCs w:val="24"/>
        </w:rPr>
        <w:t>14</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A44513">
        <w:rPr>
          <w:sz w:val="24"/>
          <w:szCs w:val="24"/>
        </w:rPr>
        <w:t xml:space="preserve"> </w:t>
      </w:r>
      <w:r w:rsidRPr="00FB0932">
        <w:rPr>
          <w:bCs/>
          <w:sz w:val="24"/>
          <w:szCs w:val="24"/>
        </w:rPr>
        <w:t xml:space="preserve">se sujetarán a las sanciones contempladas en el </w:t>
      </w:r>
      <w:r w:rsidR="003F6F2B">
        <w:rPr>
          <w:bCs/>
          <w:sz w:val="24"/>
          <w:szCs w:val="24"/>
        </w:rPr>
        <w:t>o</w:t>
      </w:r>
      <w:r w:rsidRPr="00FB0932">
        <w:rPr>
          <w:bCs/>
          <w:sz w:val="24"/>
          <w:szCs w:val="24"/>
        </w:rPr>
        <w:t xml:space="preserve">rdenamiento </w:t>
      </w:r>
      <w:r w:rsidR="003F6F2B">
        <w:rPr>
          <w:bCs/>
          <w:sz w:val="24"/>
          <w:szCs w:val="24"/>
        </w:rPr>
        <w:t>j</w:t>
      </w:r>
      <w:r w:rsidRPr="00FB0932">
        <w:rPr>
          <w:bCs/>
          <w:sz w:val="24"/>
          <w:szCs w:val="24"/>
        </w:rPr>
        <w:t xml:space="preserve">urídico </w:t>
      </w:r>
      <w:r w:rsidR="003F6F2B">
        <w:rPr>
          <w:bCs/>
          <w:sz w:val="24"/>
          <w:szCs w:val="24"/>
        </w:rPr>
        <w:t>n</w:t>
      </w:r>
      <w:r w:rsidRPr="00FB0932">
        <w:rPr>
          <w:bCs/>
          <w:sz w:val="24"/>
          <w:szCs w:val="24"/>
        </w:rPr>
        <w:t xml:space="preserve">acional y </w:t>
      </w:r>
      <w:r w:rsidR="003F6F2B">
        <w:rPr>
          <w:bCs/>
          <w:sz w:val="24"/>
          <w:szCs w:val="24"/>
        </w:rPr>
        <w:t>m</w:t>
      </w:r>
      <w:r w:rsidRPr="00FB0932">
        <w:rPr>
          <w:bCs/>
          <w:sz w:val="24"/>
          <w:szCs w:val="24"/>
        </w:rPr>
        <w:t>etropolitano.</w:t>
      </w:r>
    </w:p>
    <w:p w14:paraId="11E38F59" w14:textId="4D27627C"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055868">
        <w:rPr>
          <w:b/>
          <w:bCs/>
          <w:sz w:val="24"/>
          <w:szCs w:val="24"/>
        </w:rPr>
        <w:t>15</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A44513">
        <w:rPr>
          <w:sz w:val="24"/>
          <w:szCs w:val="24"/>
        </w:rPr>
        <w:t xml:space="preserve"> </w:t>
      </w:r>
      <w:r w:rsidR="006F63AF">
        <w:rPr>
          <w:bCs/>
          <w:sz w:val="24"/>
          <w:szCs w:val="24"/>
        </w:rPr>
        <w:t>quedan gravados con primera</w:t>
      </w:r>
      <w:r w:rsidRPr="00FB0932">
        <w:rPr>
          <w:bCs/>
          <w:sz w:val="24"/>
          <w:szCs w:val="24"/>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00DF7E35"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00272710" w:rsidRPr="00FB0932">
        <w:rPr>
          <w:bCs/>
          <w:sz w:val="24"/>
          <w:szCs w:val="24"/>
        </w:rPr>
        <w:t xml:space="preserve"> </w:t>
      </w:r>
    </w:p>
    <w:p w14:paraId="07FF4C66" w14:textId="66C06C4A"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055868">
        <w:rPr>
          <w:b/>
          <w:bCs/>
          <w:sz w:val="24"/>
          <w:szCs w:val="24"/>
        </w:rPr>
        <w:t>16</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A44513">
        <w:rPr>
          <w:sz w:val="24"/>
          <w:szCs w:val="24"/>
        </w:rPr>
        <w:t xml:space="preserve"> </w:t>
      </w:r>
      <w:r w:rsidRPr="00FB0932">
        <w:rPr>
          <w:bCs/>
          <w:sz w:val="24"/>
          <w:szCs w:val="24"/>
        </w:rPr>
        <w:t xml:space="preserve">deberán protocolizar la presente Ordenanza ante Notario Público e inscribirla en el Registro de la Propiedad del Distrito Metropolitano de Quito, con todos sus documentos habilitantes. </w:t>
      </w:r>
    </w:p>
    <w:p w14:paraId="41E98170" w14:textId="77777777" w:rsidR="00DF7E35" w:rsidRPr="00FF644A" w:rsidRDefault="008D13D0" w:rsidP="00DF7E3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DF7E35" w:rsidRPr="00FF644A">
        <w:rPr>
          <w:bCs/>
          <w:sz w:val="24"/>
          <w:szCs w:val="24"/>
        </w:rPr>
        <w:t xml:space="preserve">3714 de la Ordenanza No. 001 de 29 de marzo de 2019 versión 20 de julio de 2021. </w:t>
      </w:r>
    </w:p>
    <w:p w14:paraId="7B0A9ECC" w14:textId="5043BA91"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14:paraId="5678423E" w14:textId="523CFC04"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55868">
        <w:rPr>
          <w:b/>
          <w:bCs/>
          <w:sz w:val="24"/>
          <w:szCs w:val="24"/>
        </w:rPr>
        <w:t>17</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E5CEF3C"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09CCB3FE"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55868">
        <w:rPr>
          <w:b/>
          <w:bCs/>
          <w:sz w:val="24"/>
          <w:szCs w:val="24"/>
        </w:rPr>
        <w:t>18</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62BCCCD2"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55868">
        <w:rPr>
          <w:b/>
          <w:bCs/>
          <w:sz w:val="24"/>
          <w:szCs w:val="24"/>
        </w:rPr>
        <w:t>19</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791E826C" w:rsidR="002C5B50" w:rsidRDefault="00206161" w:rsidP="00566301">
      <w:pPr>
        <w:spacing w:after="240" w:line="276" w:lineRule="auto"/>
        <w:jc w:val="both"/>
        <w:rPr>
          <w:sz w:val="24"/>
          <w:szCs w:val="24"/>
          <w:lang w:val="es-ES_tradnl"/>
        </w:rPr>
      </w:pPr>
      <w:r>
        <w:rPr>
          <w:b/>
          <w:sz w:val="24"/>
          <w:szCs w:val="24"/>
          <w:lang w:val="es-ES_tradnl"/>
        </w:rPr>
        <w:t xml:space="preserve">Segunda.- </w:t>
      </w:r>
      <w:r w:rsidR="002C5B50" w:rsidRPr="00566301">
        <w:rPr>
          <w:sz w:val="24"/>
          <w:szCs w:val="24"/>
          <w:lang w:val="es-ES_tradnl"/>
        </w:rPr>
        <w:t xml:space="preserve">De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w:t>
      </w:r>
      <w:r w:rsidR="00055868" w:rsidRPr="00AA65F3">
        <w:rPr>
          <w:bCs/>
          <w:sz w:val="24"/>
          <w:szCs w:val="24"/>
        </w:rPr>
        <w:t xml:space="preserve">No. </w:t>
      </w:r>
      <w:r w:rsidR="00055868" w:rsidRPr="00AA65F3">
        <w:rPr>
          <w:rFonts w:eastAsiaTheme="minorHAnsi"/>
          <w:sz w:val="24"/>
          <w:szCs w:val="24"/>
          <w:lang w:val="es-EC" w:eastAsia="en-US"/>
        </w:rPr>
        <w:t>I</w:t>
      </w:r>
      <w:r w:rsidR="00055868" w:rsidRPr="00AA65F3">
        <w:rPr>
          <w:sz w:val="24"/>
          <w:szCs w:val="24"/>
        </w:rPr>
        <w:t>-</w:t>
      </w:r>
      <w:r w:rsidR="00055868" w:rsidRPr="00AA65F3">
        <w:rPr>
          <w:color w:val="000000"/>
          <w:sz w:val="24"/>
          <w:szCs w:val="24"/>
          <w:shd w:val="clear" w:color="auto" w:fill="FFFFFF"/>
        </w:rPr>
        <w:t>00</w:t>
      </w:r>
      <w:r w:rsidR="00055868">
        <w:rPr>
          <w:color w:val="000000"/>
          <w:sz w:val="24"/>
          <w:szCs w:val="24"/>
          <w:shd w:val="clear" w:color="auto" w:fill="FFFFFF"/>
        </w:rPr>
        <w:t>44</w:t>
      </w:r>
      <w:r w:rsidR="00055868" w:rsidRPr="00AA65F3">
        <w:rPr>
          <w:color w:val="000000"/>
          <w:sz w:val="24"/>
          <w:szCs w:val="24"/>
          <w:shd w:val="clear" w:color="auto" w:fill="FFFFFF"/>
        </w:rPr>
        <w:t>-EAH-AT</w:t>
      </w:r>
      <w:r w:rsidR="00055868" w:rsidRPr="00AA65F3">
        <w:rPr>
          <w:sz w:val="24"/>
          <w:szCs w:val="24"/>
        </w:rPr>
        <w:t xml:space="preserve">-DMGR-2021, de </w:t>
      </w:r>
      <w:r w:rsidR="00055868">
        <w:rPr>
          <w:sz w:val="24"/>
          <w:szCs w:val="24"/>
        </w:rPr>
        <w:t>02</w:t>
      </w:r>
      <w:r w:rsidR="00055868" w:rsidRPr="00AA65F3">
        <w:rPr>
          <w:sz w:val="24"/>
          <w:szCs w:val="24"/>
        </w:rPr>
        <w:t xml:space="preserve"> de </w:t>
      </w:r>
      <w:r w:rsidR="00055868">
        <w:rPr>
          <w:sz w:val="24"/>
          <w:szCs w:val="24"/>
        </w:rPr>
        <w:t>diciembre</w:t>
      </w:r>
      <w:r w:rsidR="00055868" w:rsidRPr="00AA65F3">
        <w:rPr>
          <w:sz w:val="24"/>
          <w:szCs w:val="24"/>
        </w:rPr>
        <w:t xml:space="preserve"> de 2021</w:t>
      </w:r>
      <w:r w:rsidR="00EC2EE0" w:rsidRPr="00566301">
        <w:rPr>
          <w:sz w:val="24"/>
          <w:szCs w:val="24"/>
        </w:rPr>
        <w:t>,</w:t>
      </w:r>
      <w:r w:rsidR="002C5B50" w:rsidRPr="00566301">
        <w:rPr>
          <w:sz w:val="24"/>
          <w:szCs w:val="24"/>
          <w:lang w:val="es-ES_tradnl"/>
        </w:rPr>
        <w:t xml:space="preserve"> el asentamiento deberá</w:t>
      </w:r>
      <w:r w:rsidR="003E6A4D">
        <w:rPr>
          <w:sz w:val="24"/>
          <w:szCs w:val="24"/>
          <w:lang w:val="es-ES_tradnl"/>
        </w:rPr>
        <w:t xml:space="preserve"> </w:t>
      </w:r>
      <w:r w:rsidR="002C5B50" w:rsidRPr="00566301">
        <w:rPr>
          <w:sz w:val="24"/>
          <w:szCs w:val="24"/>
          <w:lang w:val="es-ES_tradnl"/>
        </w:rPr>
        <w:t>cumplir las siguientes disposiciones</w:t>
      </w:r>
      <w:r w:rsidR="00EC2EE0" w:rsidRPr="00566301">
        <w:rPr>
          <w:sz w:val="24"/>
          <w:szCs w:val="24"/>
          <w:lang w:val="es-ES_tradnl"/>
        </w:rPr>
        <w:t>:</w:t>
      </w:r>
    </w:p>
    <w:p w14:paraId="7D34F819" w14:textId="4AF596B7" w:rsidR="003E6A4D" w:rsidRPr="00566301" w:rsidRDefault="003E6A4D" w:rsidP="003E6A4D">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Pr="00FB0932">
        <w:rPr>
          <w:bCs/>
          <w:sz w:val="24"/>
          <w:szCs w:val="24"/>
        </w:rPr>
        <w:t xml:space="preserve">de interés social 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A44513">
        <w:rPr>
          <w:sz w:val="24"/>
          <w:szCs w:val="24"/>
        </w:rPr>
        <w:t xml:space="preserve"> </w:t>
      </w:r>
      <w:r>
        <w:rPr>
          <w:rFonts w:eastAsiaTheme="minorHAnsi"/>
          <w:color w:val="000000"/>
          <w:sz w:val="24"/>
          <w:szCs w:val="24"/>
          <w:lang w:val="es-EC" w:eastAsia="en-US"/>
        </w:rPr>
        <w:t>por parte del MDMQ o por gestión propia d</w:t>
      </w:r>
      <w:r w:rsidRPr="00566301">
        <w:rPr>
          <w:rFonts w:eastAsiaTheme="minorHAnsi"/>
          <w:color w:val="000000"/>
          <w:sz w:val="24"/>
          <w:szCs w:val="24"/>
          <w:lang w:val="es-EC" w:eastAsia="en-US"/>
        </w:rPr>
        <w:t xml:space="preserve">el asentamiento realice las obras públicas tales como alcantarillado, bordillos y adoquinado como medida de mitigación para los procesos de erosión superficial. </w:t>
      </w:r>
    </w:p>
    <w:p w14:paraId="5C593111" w14:textId="6331FC5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A44513">
        <w:rPr>
          <w:sz w:val="24"/>
          <w:szCs w:val="24"/>
        </w:rPr>
        <w:t xml:space="preserve"> </w:t>
      </w:r>
      <w:r w:rsidRPr="00566301">
        <w:rPr>
          <w:rFonts w:eastAsiaTheme="minorHAnsi"/>
          <w:color w:val="000000"/>
          <w:sz w:val="24"/>
          <w:szCs w:val="24"/>
          <w:lang w:val="es-EC" w:eastAsia="en-US"/>
        </w:rPr>
        <w:t xml:space="preserve">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0F2537E8" w:rsidR="00815818" w:rsidRDefault="002C5B50" w:rsidP="00815818">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A44513" w:rsidRPr="00A44513">
        <w:rPr>
          <w:bCs/>
        </w:rPr>
        <w:t xml:space="preserve">Comité </w:t>
      </w:r>
      <w:proofErr w:type="spellStart"/>
      <w:r w:rsidR="00A44513" w:rsidRPr="00A44513">
        <w:rPr>
          <w:bCs/>
        </w:rPr>
        <w:t>Promejoras</w:t>
      </w:r>
      <w:proofErr w:type="spellEnd"/>
      <w:r w:rsidR="00A44513" w:rsidRPr="00A44513">
        <w:rPr>
          <w:bCs/>
        </w:rPr>
        <w:t xml:space="preserve"> del Barrio </w:t>
      </w:r>
      <w:r w:rsidR="00A44513" w:rsidRPr="00A44513">
        <w:t>“</w:t>
      </w:r>
      <w:r w:rsidR="00A44513" w:rsidRPr="00A44513">
        <w:rPr>
          <w:bCs/>
        </w:rPr>
        <w:t xml:space="preserve">Las Acacias de </w:t>
      </w:r>
      <w:proofErr w:type="spellStart"/>
      <w:r w:rsidR="00A44513" w:rsidRPr="00A44513">
        <w:rPr>
          <w:bCs/>
        </w:rPr>
        <w:t>Carapungo</w:t>
      </w:r>
      <w:proofErr w:type="spellEnd"/>
      <w:r w:rsidR="00A44513" w:rsidRPr="00A44513">
        <w:rPr>
          <w:bCs/>
        </w:rPr>
        <w:t xml:space="preserve">” </w:t>
      </w:r>
      <w:r w:rsidR="00A44513" w:rsidRPr="00A44513">
        <w:t>Segunda Etapa,</w:t>
      </w:r>
      <w:r w:rsidR="00A44513">
        <w:t xml:space="preserve"> </w:t>
      </w:r>
      <w:r w:rsidRPr="00566301">
        <w:rPr>
          <w:lang w:val="es-ES_tradnl"/>
        </w:rPr>
        <w:t>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77777777" w:rsidR="00815818" w:rsidRDefault="00815818" w:rsidP="00815818">
      <w:pPr>
        <w:pStyle w:val="Default"/>
        <w:spacing w:line="276" w:lineRule="auto"/>
        <w:jc w:val="both"/>
        <w:rPr>
          <w:lang w:val="es-ES_tradnl"/>
        </w:rPr>
      </w:pPr>
    </w:p>
    <w:p w14:paraId="31C1C09D" w14:textId="457C03A2" w:rsidR="00815818" w:rsidRPr="00815818" w:rsidRDefault="00815818" w:rsidP="00815818">
      <w:pPr>
        <w:pStyle w:val="Default"/>
        <w:spacing w:line="276" w:lineRule="auto"/>
        <w:jc w:val="both"/>
        <w:rPr>
          <w:rStyle w:val="markedcontent"/>
        </w:rPr>
      </w:pPr>
      <w:r w:rsidRPr="00815818">
        <w:rPr>
          <w:rStyle w:val="markedcontent"/>
          <w:b/>
        </w:rPr>
        <w:t>Tercera. -</w:t>
      </w:r>
      <w:r w:rsidRPr="00815818">
        <w:rPr>
          <w:rStyle w:val="markedcontent"/>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7107072C" w14:textId="77777777" w:rsidR="00815818" w:rsidRPr="00815818" w:rsidRDefault="00815818" w:rsidP="00815818">
      <w:pPr>
        <w:pStyle w:val="Prrafodelista"/>
        <w:shd w:val="clear" w:color="auto" w:fill="FFFFFF"/>
        <w:autoSpaceDE w:val="0"/>
        <w:autoSpaceDN w:val="0"/>
        <w:adjustRightInd w:val="0"/>
        <w:ind w:left="720"/>
        <w:jc w:val="both"/>
        <w:rPr>
          <w:sz w:val="24"/>
          <w:szCs w:val="24"/>
          <w:lang w:val="es-EC" w:eastAsia="es-ES_tradnl"/>
        </w:rPr>
      </w:pPr>
    </w:p>
    <w:p w14:paraId="35AB0F68" w14:textId="24753E43" w:rsidR="00815818" w:rsidRPr="00815818" w:rsidRDefault="00815818" w:rsidP="00815818">
      <w:pPr>
        <w:pStyle w:val="Prrafodelista"/>
        <w:numPr>
          <w:ilvl w:val="0"/>
          <w:numId w:val="25"/>
        </w:numPr>
        <w:shd w:val="clear" w:color="auto" w:fill="FFFFFF"/>
        <w:autoSpaceDE w:val="0"/>
        <w:autoSpaceDN w:val="0"/>
        <w:adjustRightInd w:val="0"/>
        <w:spacing w:after="240"/>
        <w:jc w:val="both"/>
        <w:rPr>
          <w:sz w:val="24"/>
          <w:szCs w:val="24"/>
          <w:lang w:val="es-EC" w:eastAsia="es-ES_tradnl"/>
        </w:rPr>
      </w:pPr>
      <w:r w:rsidRPr="00815818">
        <w:rPr>
          <w:rStyle w:val="markedcontent"/>
          <w:sz w:val="24"/>
          <w:szCs w:val="24"/>
        </w:rPr>
        <w:t xml:space="preserve">Se dispone a la Empresa Pública Metropolitana de Agua Potable y Saneamiento EPMAPS proceda a realizar los estudios y diseños para la dotación de agua potable en el asentamiento </w:t>
      </w:r>
      <w:r w:rsidRPr="00815818">
        <w:rPr>
          <w:bCs/>
          <w:sz w:val="24"/>
          <w:szCs w:val="24"/>
        </w:rPr>
        <w:t xml:space="preserve">humano de hecho y consolidado de interés social denominado </w:t>
      </w:r>
      <w:r w:rsidR="00A44513" w:rsidRPr="00A44513">
        <w:rPr>
          <w:bCs/>
          <w:sz w:val="24"/>
          <w:szCs w:val="24"/>
        </w:rPr>
        <w:t xml:space="preserve">Comité </w:t>
      </w:r>
      <w:proofErr w:type="spellStart"/>
      <w:r w:rsidR="00A44513" w:rsidRPr="00A44513">
        <w:rPr>
          <w:bCs/>
          <w:sz w:val="24"/>
          <w:szCs w:val="24"/>
        </w:rPr>
        <w:t>Promejoras</w:t>
      </w:r>
      <w:proofErr w:type="spellEnd"/>
      <w:r w:rsidR="00A44513" w:rsidRPr="00A44513">
        <w:rPr>
          <w:bCs/>
          <w:sz w:val="24"/>
          <w:szCs w:val="24"/>
        </w:rPr>
        <w:t xml:space="preserve"> del Barrio </w:t>
      </w:r>
      <w:r w:rsidR="00A44513" w:rsidRPr="00A44513">
        <w:rPr>
          <w:sz w:val="24"/>
          <w:szCs w:val="24"/>
        </w:rPr>
        <w:t>“</w:t>
      </w:r>
      <w:r w:rsidR="00A44513" w:rsidRPr="00A44513">
        <w:rPr>
          <w:bCs/>
          <w:sz w:val="24"/>
          <w:szCs w:val="24"/>
        </w:rPr>
        <w:t xml:space="preserve">Las Acacias de </w:t>
      </w:r>
      <w:proofErr w:type="spellStart"/>
      <w:r w:rsidR="00A44513" w:rsidRPr="00A44513">
        <w:rPr>
          <w:bCs/>
          <w:sz w:val="24"/>
          <w:szCs w:val="24"/>
        </w:rPr>
        <w:t>Carapungo</w:t>
      </w:r>
      <w:proofErr w:type="spellEnd"/>
      <w:r w:rsidR="00A44513" w:rsidRPr="00A44513">
        <w:rPr>
          <w:bCs/>
          <w:sz w:val="24"/>
          <w:szCs w:val="24"/>
        </w:rPr>
        <w:t xml:space="preserve">” </w:t>
      </w:r>
      <w:r w:rsidR="00A44513" w:rsidRPr="00A44513">
        <w:rPr>
          <w:sz w:val="24"/>
          <w:szCs w:val="24"/>
        </w:rPr>
        <w:t>Segunda Etapa,</w:t>
      </w:r>
      <w:r w:rsidR="00A44513">
        <w:rPr>
          <w:sz w:val="24"/>
          <w:szCs w:val="24"/>
        </w:rPr>
        <w:t xml:space="preserve"> </w:t>
      </w:r>
      <w:r w:rsidRPr="00815818">
        <w:rPr>
          <w:rStyle w:val="markedcontent"/>
          <w:sz w:val="24"/>
          <w:szCs w:val="24"/>
        </w:rPr>
        <w:t>incluyendo la instalación de hidrantes, que se cumpla con lo señalado en menor tiempo posible y dentro del cronograma de obras por parte de la EPMAPS.</w:t>
      </w:r>
    </w:p>
    <w:p w14:paraId="5E5819F8" w14:textId="05016B4B"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xml:space="preserve">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9E25D87" w14:textId="42F3A1B3" w:rsidR="00581ADB" w:rsidRDefault="00581ADB" w:rsidP="00DF7E35">
      <w:pPr>
        <w:pStyle w:val="Textopredeterminado"/>
        <w:spacing w:line="276" w:lineRule="auto"/>
        <w:jc w:val="center"/>
        <w:rPr>
          <w:b/>
          <w:szCs w:val="24"/>
        </w:rPr>
      </w:pPr>
      <w:r w:rsidRPr="00FF644A">
        <w:rPr>
          <w:rFonts w:eastAsia="MS Mincho"/>
          <w:szCs w:val="24"/>
        </w:rPr>
        <w:t xml:space="preserve">Abg. </w:t>
      </w:r>
      <w:r w:rsidRPr="00A619A2">
        <w:rPr>
          <w:rFonts w:eastAsia="MS Mincho"/>
          <w:szCs w:val="24"/>
        </w:rPr>
        <w:t xml:space="preserve"> </w:t>
      </w:r>
      <w:r w:rsidR="001361B7">
        <w:rPr>
          <w:rFonts w:eastAsia="MS Mincho"/>
          <w:szCs w:val="24"/>
        </w:rPr>
        <w:t>Pablo Antonio Santillá</w:t>
      </w:r>
      <w:r>
        <w:rPr>
          <w:rFonts w:eastAsia="MS Mincho"/>
          <w:szCs w:val="24"/>
        </w:rPr>
        <w:t>n Paredes</w:t>
      </w:r>
      <w:r w:rsidRPr="00FF644A">
        <w:rPr>
          <w:b/>
          <w:szCs w:val="24"/>
        </w:rPr>
        <w:t xml:space="preserve"> </w:t>
      </w:r>
    </w:p>
    <w:p w14:paraId="1E8BB598" w14:textId="3E5EF486" w:rsidR="00DF7E35" w:rsidRPr="00FF644A" w:rsidRDefault="00DF7E35" w:rsidP="00DF7E35">
      <w:pPr>
        <w:pStyle w:val="Textopredeterminado"/>
        <w:spacing w:line="276" w:lineRule="auto"/>
        <w:jc w:val="center"/>
        <w:rPr>
          <w:b/>
          <w:szCs w:val="24"/>
        </w:rPr>
      </w:pPr>
      <w:r w:rsidRPr="00FF644A">
        <w:rPr>
          <w:b/>
          <w:szCs w:val="24"/>
        </w:rPr>
        <w:t>SECRETARIO GENERAL DEL CO</w:t>
      </w:r>
      <w:r>
        <w:rPr>
          <w:b/>
          <w:szCs w:val="24"/>
        </w:rPr>
        <w:t>NCEJO METROPOLITANO DE QUITO</w:t>
      </w:r>
    </w:p>
    <w:p w14:paraId="70C258C4" w14:textId="77777777" w:rsidR="00DF7E35" w:rsidRPr="00566301" w:rsidRDefault="00DF7E35" w:rsidP="00DF7E35">
      <w:pPr>
        <w:pStyle w:val="Textopredeterminado"/>
        <w:shd w:val="clear" w:color="auto" w:fill="FFFFFF"/>
        <w:spacing w:line="276" w:lineRule="auto"/>
        <w:jc w:val="both"/>
        <w:rPr>
          <w:szCs w:val="24"/>
        </w:rPr>
      </w:pPr>
    </w:p>
    <w:p w14:paraId="6AD43B28" w14:textId="77777777" w:rsidR="00DF7E35" w:rsidRPr="00566301" w:rsidRDefault="00DF7E35" w:rsidP="00DF7E35">
      <w:pPr>
        <w:pStyle w:val="Textopredeterminado"/>
        <w:shd w:val="clear" w:color="auto" w:fill="FFFFFF"/>
        <w:spacing w:line="276" w:lineRule="auto"/>
        <w:jc w:val="both"/>
        <w:rPr>
          <w:szCs w:val="24"/>
        </w:rPr>
      </w:pPr>
    </w:p>
    <w:p w14:paraId="6AEE535B" w14:textId="77777777" w:rsidR="00DF7E35" w:rsidRPr="00566301" w:rsidRDefault="00DF7E35" w:rsidP="00DF7E35">
      <w:pPr>
        <w:pStyle w:val="Textopredeterminado"/>
        <w:shd w:val="clear" w:color="auto" w:fill="FFFFFF"/>
        <w:spacing w:line="276" w:lineRule="auto"/>
        <w:jc w:val="both"/>
        <w:rPr>
          <w:szCs w:val="24"/>
          <w:lang w:val="es-ES"/>
        </w:rPr>
      </w:pPr>
    </w:p>
    <w:p w14:paraId="5400C491" w14:textId="77777777" w:rsidR="00DF7E35" w:rsidRPr="00566301"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3C81C7E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59DF42A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50D216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43C6C48E"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Pr="00566301">
        <w:rPr>
          <w:rFonts w:ascii="Times New Roman" w:eastAsia="MS Mincho" w:hAnsi="Times New Roman"/>
          <w:sz w:val="24"/>
          <w:szCs w:val="24"/>
        </w:rPr>
        <w:t>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Pr="00566301">
        <w:rPr>
          <w:rFonts w:ascii="Times New Roman" w:eastAsia="MS Mincho" w:hAnsi="Times New Roman"/>
          <w:sz w:val="24"/>
          <w:szCs w:val="24"/>
        </w:rPr>
        <w:t>, certifica que la presente ordenanza fue discutida y aprobada en dos debates, en sesiones de …</w:t>
      </w:r>
      <w:proofErr w:type="gramStart"/>
      <w:r w:rsidRPr="00566301">
        <w:rPr>
          <w:rFonts w:ascii="Times New Roman" w:eastAsia="MS Mincho" w:hAnsi="Times New Roman"/>
          <w:sz w:val="24"/>
          <w:szCs w:val="24"/>
        </w:rPr>
        <w:t>..de</w:t>
      </w:r>
      <w:proofErr w:type="gramEnd"/>
      <w:r w:rsidRPr="00566301">
        <w:rPr>
          <w:rFonts w:ascii="Times New Roman" w:eastAsia="MS Mincho" w:hAnsi="Times New Roman"/>
          <w:sz w:val="24"/>
          <w:szCs w:val="24"/>
        </w:rPr>
        <w:t xml:space="preserve"> ……..  </w:t>
      </w:r>
      <w:proofErr w:type="gramStart"/>
      <w:r w:rsidRPr="00566301">
        <w:rPr>
          <w:rFonts w:ascii="Times New Roman" w:eastAsia="MS Mincho" w:hAnsi="Times New Roman"/>
          <w:sz w:val="24"/>
          <w:szCs w:val="24"/>
        </w:rPr>
        <w:t>y</w:t>
      </w:r>
      <w:proofErr w:type="gramEnd"/>
      <w:r w:rsidRPr="00566301">
        <w:rPr>
          <w:rFonts w:ascii="Times New Roman" w:eastAsia="MS Mincho" w:hAnsi="Times New Roman"/>
          <w:sz w:val="24"/>
          <w:szCs w:val="24"/>
        </w:rPr>
        <w:t xml:space="preserve"> ….. </w:t>
      </w:r>
      <w:proofErr w:type="gramStart"/>
      <w:r w:rsidRPr="00566301">
        <w:rPr>
          <w:rFonts w:ascii="Times New Roman" w:eastAsia="MS Mincho" w:hAnsi="Times New Roman"/>
          <w:sz w:val="24"/>
          <w:szCs w:val="24"/>
        </w:rPr>
        <w:t>de</w:t>
      </w:r>
      <w:proofErr w:type="gramEnd"/>
      <w:r w:rsidRPr="00566301">
        <w:rPr>
          <w:rFonts w:ascii="Times New Roman" w:eastAsia="MS Mincho" w:hAnsi="Times New Roman"/>
          <w:sz w:val="24"/>
          <w:szCs w:val="24"/>
        </w:rPr>
        <w:t xml:space="preserve"> …………. de 2021.- Quito,</w:t>
      </w:r>
    </w:p>
    <w:p w14:paraId="3B6F638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3B496FF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B58DBE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0519F26" w14:textId="7A60284C" w:rsidR="00581ADB" w:rsidRDefault="00581ADB"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sidR="001361B7">
        <w:rPr>
          <w:rFonts w:ascii="Times New Roman" w:eastAsia="MS Mincho" w:hAnsi="Times New Roman"/>
          <w:sz w:val="24"/>
          <w:szCs w:val="24"/>
        </w:rPr>
        <w:t>Pablo Antonio Santillá</w:t>
      </w:r>
      <w:bookmarkStart w:id="0" w:name="_GoBack"/>
      <w:bookmarkEnd w:id="0"/>
      <w:r>
        <w:rPr>
          <w:rFonts w:ascii="Times New Roman" w:eastAsia="MS Mincho" w:hAnsi="Times New Roman"/>
          <w:sz w:val="24"/>
          <w:szCs w:val="24"/>
        </w:rPr>
        <w:t>n Paredes</w:t>
      </w:r>
      <w:r w:rsidRPr="00FF644A">
        <w:rPr>
          <w:rFonts w:ascii="Times New Roman" w:eastAsia="MS Mincho" w:hAnsi="Times New Roman"/>
          <w:b/>
          <w:bCs/>
          <w:sz w:val="24"/>
          <w:szCs w:val="24"/>
        </w:rPr>
        <w:t xml:space="preserve"> </w:t>
      </w:r>
    </w:p>
    <w:p w14:paraId="6BD6110E" w14:textId="5249027B"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0E59396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FFBECE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4EBB19A7"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p>
    <w:p w14:paraId="7AD3F20F"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2FFA13D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7D842F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E8E2DD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1F8058DC" w14:textId="51735509"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p>
    <w:p w14:paraId="19DDB0AA"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6C455C9B" w14:textId="0098252D"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r w:rsidR="003E6A4D">
        <w:rPr>
          <w:rFonts w:ascii="Times New Roman" w:eastAsia="MS Mincho" w:hAnsi="Times New Roman"/>
          <w:sz w:val="24"/>
          <w:szCs w:val="24"/>
        </w:rPr>
        <w:t xml:space="preserve">, Alcalde </w:t>
      </w:r>
      <w:r w:rsidRPr="00566301">
        <w:rPr>
          <w:rFonts w:ascii="Times New Roman" w:eastAsia="MS Mincho" w:hAnsi="Times New Roman"/>
          <w:sz w:val="24"/>
          <w:szCs w:val="24"/>
        </w:rPr>
        <w:t>del Distrito Metropolitano de Quito, el</w:t>
      </w:r>
    </w:p>
    <w:p w14:paraId="3BFE907C" w14:textId="77777777" w:rsidR="00DF7E35" w:rsidRPr="00566301" w:rsidRDefault="00DF7E35" w:rsidP="00DF7E35">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F9A75C" w14:textId="77777777" w:rsidR="00DF7E35" w:rsidRPr="00566301" w:rsidRDefault="00DF7E35" w:rsidP="00DF7E35">
      <w:pPr>
        <w:spacing w:line="276" w:lineRule="auto"/>
        <w:jc w:val="both"/>
        <w:rPr>
          <w:rFonts w:eastAsia="MS Mincho"/>
          <w:sz w:val="24"/>
          <w:szCs w:val="24"/>
        </w:rPr>
      </w:pPr>
    </w:p>
    <w:p w14:paraId="179644BF" w14:textId="77777777" w:rsidR="00DF7E35" w:rsidRPr="00566301" w:rsidRDefault="00DF7E35" w:rsidP="00DF7E35">
      <w:pPr>
        <w:spacing w:line="276" w:lineRule="auto"/>
        <w:jc w:val="both"/>
        <w:rPr>
          <w:rFonts w:eastAsia="MS Mincho"/>
          <w:sz w:val="24"/>
          <w:szCs w:val="24"/>
        </w:rPr>
      </w:pPr>
    </w:p>
    <w:p w14:paraId="7AD8226F" w14:textId="77777777" w:rsidR="00DF7E35" w:rsidRPr="00566301" w:rsidRDefault="00DF7E35" w:rsidP="00DF7E35">
      <w:pPr>
        <w:spacing w:after="240" w:line="276" w:lineRule="auto"/>
        <w:jc w:val="both"/>
        <w:rPr>
          <w:rFonts w:eastAsia="MS Mincho"/>
          <w:sz w:val="24"/>
          <w:szCs w:val="24"/>
        </w:rPr>
      </w:pPr>
    </w:p>
    <w:p w14:paraId="07DC6E9E" w14:textId="77777777" w:rsidR="003902D3" w:rsidRPr="00566301" w:rsidRDefault="003902D3" w:rsidP="00DF7E35">
      <w:pPr>
        <w:pStyle w:val="Textosinformato"/>
        <w:spacing w:line="276" w:lineRule="auto"/>
        <w:jc w:val="center"/>
        <w:rPr>
          <w:rFonts w:eastAsia="MS Mincho"/>
          <w:sz w:val="24"/>
          <w:szCs w:val="24"/>
        </w:rPr>
      </w:pPr>
    </w:p>
    <w:sectPr w:rsidR="003902D3" w:rsidRPr="00566301" w:rsidSect="00A11D79">
      <w:headerReference w:type="even" r:id="rId8"/>
      <w:headerReference w:type="default"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34845" w14:textId="77777777" w:rsidR="00DC61CB" w:rsidRDefault="00DC61CB">
      <w:r>
        <w:separator/>
      </w:r>
    </w:p>
  </w:endnote>
  <w:endnote w:type="continuationSeparator" w:id="0">
    <w:p w14:paraId="4D80BA7F" w14:textId="77777777" w:rsidR="00DC61CB" w:rsidRDefault="00DC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CE2447" w:rsidRDefault="00CE244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361B7">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361B7">
              <w:rPr>
                <w:b/>
                <w:bCs/>
                <w:noProof/>
              </w:rPr>
              <w:t>15</w:t>
            </w:r>
            <w:r>
              <w:rPr>
                <w:b/>
                <w:bCs/>
                <w:sz w:val="24"/>
                <w:szCs w:val="24"/>
              </w:rPr>
              <w:fldChar w:fldCharType="end"/>
            </w:r>
          </w:p>
        </w:sdtContent>
      </w:sdt>
    </w:sdtContent>
  </w:sdt>
  <w:p w14:paraId="0054D704" w14:textId="77777777" w:rsidR="00CE2447" w:rsidRDefault="00CE24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CE2447" w:rsidRDefault="00CE244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361B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361B7">
              <w:rPr>
                <w:b/>
                <w:bCs/>
                <w:noProof/>
              </w:rPr>
              <w:t>15</w:t>
            </w:r>
            <w:r>
              <w:rPr>
                <w:b/>
                <w:bCs/>
                <w:sz w:val="24"/>
                <w:szCs w:val="24"/>
              </w:rPr>
              <w:fldChar w:fldCharType="end"/>
            </w:r>
          </w:p>
        </w:sdtContent>
      </w:sdt>
    </w:sdtContent>
  </w:sdt>
  <w:p w14:paraId="2EADD06B" w14:textId="77777777" w:rsidR="00CE2447" w:rsidRDefault="00CE24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788E6" w14:textId="77777777" w:rsidR="00DC61CB" w:rsidRDefault="00DC61CB">
      <w:r>
        <w:separator/>
      </w:r>
    </w:p>
  </w:footnote>
  <w:footnote w:type="continuationSeparator" w:id="0">
    <w:p w14:paraId="40C7BB87" w14:textId="77777777" w:rsidR="00DC61CB" w:rsidRDefault="00DC6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BA20D95" w:rsidR="00CE2447" w:rsidRDefault="001361B7">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7" o:spid="_x0000_s2053" type="#_x0000_t136" style="position:absolute;margin-left:0;margin-top:0;width:569.9pt;height:49.55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0D320A" w:rsidR="00CE2447" w:rsidRDefault="001361B7" w:rsidP="00D35EBE">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8" o:spid="_x0000_s2054" type="#_x0000_t136" style="position:absolute;left:0;text-align:left;margin-left:0;margin-top:0;width:569.9pt;height:49.55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p w14:paraId="732C47AF" w14:textId="77777777" w:rsidR="00CE2447" w:rsidRDefault="00CE2447" w:rsidP="00D35EBE">
    <w:pPr>
      <w:pStyle w:val="a"/>
      <w:rPr>
        <w:rFonts w:ascii="Palatino Linotype" w:hAnsi="Palatino Linotype" w:cs="Arial"/>
        <w:sz w:val="22"/>
        <w:szCs w:val="22"/>
      </w:rPr>
    </w:pPr>
  </w:p>
  <w:p w14:paraId="04C70801" w14:textId="77777777" w:rsidR="00CE2447" w:rsidRDefault="00CE2447" w:rsidP="00D35EBE">
    <w:pPr>
      <w:pStyle w:val="a"/>
      <w:rPr>
        <w:rFonts w:ascii="Palatino Linotype" w:hAnsi="Palatino Linotype" w:cs="Arial"/>
        <w:sz w:val="22"/>
        <w:szCs w:val="22"/>
      </w:rPr>
    </w:pPr>
  </w:p>
  <w:p w14:paraId="628AB28D" w14:textId="77777777" w:rsidR="00CE2447" w:rsidRDefault="00CE2447" w:rsidP="00D35EBE">
    <w:pPr>
      <w:pStyle w:val="a"/>
      <w:rPr>
        <w:rFonts w:ascii="Palatino Linotype" w:hAnsi="Palatino Linotype" w:cs="Arial"/>
        <w:sz w:val="22"/>
        <w:szCs w:val="22"/>
      </w:rPr>
    </w:pPr>
  </w:p>
  <w:p w14:paraId="7DF0C128" w14:textId="77777777" w:rsidR="00CE2447" w:rsidRDefault="00CE2447" w:rsidP="00A11D79">
    <w:pPr>
      <w:pStyle w:val="a"/>
      <w:jc w:val="left"/>
      <w:rPr>
        <w:rFonts w:ascii="Palatino Linotype" w:hAnsi="Palatino Linotype" w:cs="Arial"/>
        <w:sz w:val="22"/>
        <w:szCs w:val="22"/>
      </w:rPr>
    </w:pPr>
  </w:p>
  <w:p w14:paraId="182F17FD" w14:textId="77777777" w:rsidR="00CE2447" w:rsidRPr="00476B21" w:rsidRDefault="00CE2447"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CE2447" w:rsidRDefault="00CE244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03BE1FFC" w:rsidR="00CE2447" w:rsidRDefault="001361B7">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6" o:spid="_x0000_s2052" type="#_x0000_t136" style="position:absolute;margin-left:0;margin-top:0;width:569.9pt;height:49.55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14D2CBA"/>
    <w:multiLevelType w:val="hybridMultilevel"/>
    <w:tmpl w:val="F06CF17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2"/>
  </w:num>
  <w:num w:numId="8">
    <w:abstractNumId w:val="4"/>
  </w:num>
  <w:num w:numId="9">
    <w:abstractNumId w:val="2"/>
  </w:num>
  <w:num w:numId="10">
    <w:abstractNumId w:val="23"/>
  </w:num>
  <w:num w:numId="11">
    <w:abstractNumId w:val="12"/>
  </w:num>
  <w:num w:numId="12">
    <w:abstractNumId w:val="19"/>
  </w:num>
  <w:num w:numId="13">
    <w:abstractNumId w:val="5"/>
  </w:num>
  <w:num w:numId="14">
    <w:abstractNumId w:val="0"/>
  </w:num>
  <w:num w:numId="15">
    <w:abstractNumId w:val="10"/>
  </w:num>
  <w:num w:numId="16">
    <w:abstractNumId w:val="6"/>
  </w:num>
  <w:num w:numId="17">
    <w:abstractNumId w:val="1"/>
  </w:num>
  <w:num w:numId="18">
    <w:abstractNumId w:val="16"/>
  </w:num>
  <w:num w:numId="19">
    <w:abstractNumId w:val="17"/>
  </w:num>
  <w:num w:numId="20">
    <w:abstractNumId w:val="7"/>
  </w:num>
  <w:num w:numId="21">
    <w:abstractNumId w:val="20"/>
  </w:num>
  <w:num w:numId="22">
    <w:abstractNumId w:val="13"/>
  </w:num>
  <w:num w:numId="23">
    <w:abstractNumId w:val="3"/>
  </w:num>
  <w:num w:numId="24">
    <w:abstractNumId w:val="15"/>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1C79"/>
    <w:rsid w:val="0003377E"/>
    <w:rsid w:val="00040460"/>
    <w:rsid w:val="00041DDD"/>
    <w:rsid w:val="00042382"/>
    <w:rsid w:val="000530B0"/>
    <w:rsid w:val="00053121"/>
    <w:rsid w:val="00055868"/>
    <w:rsid w:val="00061E7E"/>
    <w:rsid w:val="00073599"/>
    <w:rsid w:val="00074C67"/>
    <w:rsid w:val="000778C0"/>
    <w:rsid w:val="000872C5"/>
    <w:rsid w:val="00090EED"/>
    <w:rsid w:val="0009262A"/>
    <w:rsid w:val="000A0181"/>
    <w:rsid w:val="000A2961"/>
    <w:rsid w:val="000B3030"/>
    <w:rsid w:val="000B7053"/>
    <w:rsid w:val="000C3741"/>
    <w:rsid w:val="000C4E24"/>
    <w:rsid w:val="000C7EA0"/>
    <w:rsid w:val="000D283F"/>
    <w:rsid w:val="000D4A49"/>
    <w:rsid w:val="000D747F"/>
    <w:rsid w:val="000E39E9"/>
    <w:rsid w:val="000E65FF"/>
    <w:rsid w:val="000F0DC2"/>
    <w:rsid w:val="000F3EEA"/>
    <w:rsid w:val="000F579F"/>
    <w:rsid w:val="00100762"/>
    <w:rsid w:val="00100D9A"/>
    <w:rsid w:val="00101BAE"/>
    <w:rsid w:val="0010639B"/>
    <w:rsid w:val="0010724D"/>
    <w:rsid w:val="00107B8D"/>
    <w:rsid w:val="00111458"/>
    <w:rsid w:val="00111697"/>
    <w:rsid w:val="0011199C"/>
    <w:rsid w:val="00115756"/>
    <w:rsid w:val="00115D3D"/>
    <w:rsid w:val="00131EEB"/>
    <w:rsid w:val="00135753"/>
    <w:rsid w:val="001361B7"/>
    <w:rsid w:val="00140220"/>
    <w:rsid w:val="00143683"/>
    <w:rsid w:val="00144D76"/>
    <w:rsid w:val="001472DE"/>
    <w:rsid w:val="00151674"/>
    <w:rsid w:val="001523D7"/>
    <w:rsid w:val="0015261C"/>
    <w:rsid w:val="00160128"/>
    <w:rsid w:val="00160BAE"/>
    <w:rsid w:val="00167BCC"/>
    <w:rsid w:val="001711DF"/>
    <w:rsid w:val="00175585"/>
    <w:rsid w:val="00177393"/>
    <w:rsid w:val="00182B3E"/>
    <w:rsid w:val="00183D58"/>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06161"/>
    <w:rsid w:val="002068F4"/>
    <w:rsid w:val="002100B5"/>
    <w:rsid w:val="0022546A"/>
    <w:rsid w:val="00226908"/>
    <w:rsid w:val="0022787B"/>
    <w:rsid w:val="00232750"/>
    <w:rsid w:val="00241E74"/>
    <w:rsid w:val="002422A8"/>
    <w:rsid w:val="00245302"/>
    <w:rsid w:val="00245547"/>
    <w:rsid w:val="00247A80"/>
    <w:rsid w:val="002556D6"/>
    <w:rsid w:val="00260748"/>
    <w:rsid w:val="00260770"/>
    <w:rsid w:val="00261D47"/>
    <w:rsid w:val="0026636B"/>
    <w:rsid w:val="00266E52"/>
    <w:rsid w:val="002709BC"/>
    <w:rsid w:val="00272710"/>
    <w:rsid w:val="002734EC"/>
    <w:rsid w:val="002776A8"/>
    <w:rsid w:val="00280C8E"/>
    <w:rsid w:val="00293AE0"/>
    <w:rsid w:val="00294C22"/>
    <w:rsid w:val="002953BE"/>
    <w:rsid w:val="002A778C"/>
    <w:rsid w:val="002A79C2"/>
    <w:rsid w:val="002B008B"/>
    <w:rsid w:val="002B0C97"/>
    <w:rsid w:val="002B1595"/>
    <w:rsid w:val="002C26EC"/>
    <w:rsid w:val="002C5B50"/>
    <w:rsid w:val="002C61E0"/>
    <w:rsid w:val="002E037B"/>
    <w:rsid w:val="002E29B6"/>
    <w:rsid w:val="002F2A2C"/>
    <w:rsid w:val="00311915"/>
    <w:rsid w:val="00313A2E"/>
    <w:rsid w:val="003234A6"/>
    <w:rsid w:val="003276EC"/>
    <w:rsid w:val="00335588"/>
    <w:rsid w:val="0033794B"/>
    <w:rsid w:val="00342AED"/>
    <w:rsid w:val="003475EC"/>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687D"/>
    <w:rsid w:val="003A1975"/>
    <w:rsid w:val="003A5BF9"/>
    <w:rsid w:val="003B6B40"/>
    <w:rsid w:val="003B72E1"/>
    <w:rsid w:val="003C199B"/>
    <w:rsid w:val="003D07F3"/>
    <w:rsid w:val="003D308B"/>
    <w:rsid w:val="003E0163"/>
    <w:rsid w:val="003E1E12"/>
    <w:rsid w:val="003E2E75"/>
    <w:rsid w:val="003E35F0"/>
    <w:rsid w:val="003E6A4D"/>
    <w:rsid w:val="003E6E84"/>
    <w:rsid w:val="003E769A"/>
    <w:rsid w:val="003F06F0"/>
    <w:rsid w:val="003F6467"/>
    <w:rsid w:val="003F6F2B"/>
    <w:rsid w:val="00413975"/>
    <w:rsid w:val="00414A13"/>
    <w:rsid w:val="004200C2"/>
    <w:rsid w:val="004230DF"/>
    <w:rsid w:val="00431FAB"/>
    <w:rsid w:val="00442063"/>
    <w:rsid w:val="0045019E"/>
    <w:rsid w:val="004505DB"/>
    <w:rsid w:val="00450722"/>
    <w:rsid w:val="00452E2F"/>
    <w:rsid w:val="00454F46"/>
    <w:rsid w:val="00460577"/>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333D"/>
    <w:rsid w:val="004F529C"/>
    <w:rsid w:val="005046F9"/>
    <w:rsid w:val="00506B01"/>
    <w:rsid w:val="0051624D"/>
    <w:rsid w:val="005261F3"/>
    <w:rsid w:val="00527DB8"/>
    <w:rsid w:val="00531BBB"/>
    <w:rsid w:val="00534F49"/>
    <w:rsid w:val="00546F26"/>
    <w:rsid w:val="00547E5B"/>
    <w:rsid w:val="0056347D"/>
    <w:rsid w:val="00566301"/>
    <w:rsid w:val="005703FD"/>
    <w:rsid w:val="00581ADB"/>
    <w:rsid w:val="00590981"/>
    <w:rsid w:val="00592C7E"/>
    <w:rsid w:val="00592D76"/>
    <w:rsid w:val="005949B7"/>
    <w:rsid w:val="00597312"/>
    <w:rsid w:val="005B0B1C"/>
    <w:rsid w:val="005B1B7E"/>
    <w:rsid w:val="005B36F5"/>
    <w:rsid w:val="005B51E8"/>
    <w:rsid w:val="005B6467"/>
    <w:rsid w:val="005D2B78"/>
    <w:rsid w:val="005D52D0"/>
    <w:rsid w:val="005D60D7"/>
    <w:rsid w:val="005E2686"/>
    <w:rsid w:val="005E777E"/>
    <w:rsid w:val="005F10A5"/>
    <w:rsid w:val="00605466"/>
    <w:rsid w:val="00606113"/>
    <w:rsid w:val="00606645"/>
    <w:rsid w:val="006108E8"/>
    <w:rsid w:val="00635B6E"/>
    <w:rsid w:val="006403CA"/>
    <w:rsid w:val="00643E8C"/>
    <w:rsid w:val="00646A4A"/>
    <w:rsid w:val="006501C3"/>
    <w:rsid w:val="00655023"/>
    <w:rsid w:val="006551C7"/>
    <w:rsid w:val="00660706"/>
    <w:rsid w:val="00665C1C"/>
    <w:rsid w:val="00671AF0"/>
    <w:rsid w:val="006726AD"/>
    <w:rsid w:val="006754A7"/>
    <w:rsid w:val="00682A33"/>
    <w:rsid w:val="00687BC5"/>
    <w:rsid w:val="00690309"/>
    <w:rsid w:val="006950CF"/>
    <w:rsid w:val="00696358"/>
    <w:rsid w:val="006A138B"/>
    <w:rsid w:val="006B1565"/>
    <w:rsid w:val="006B1AD3"/>
    <w:rsid w:val="006B68D0"/>
    <w:rsid w:val="006B6A24"/>
    <w:rsid w:val="006C417C"/>
    <w:rsid w:val="006C66A2"/>
    <w:rsid w:val="006D0D23"/>
    <w:rsid w:val="006D1D8B"/>
    <w:rsid w:val="006E4699"/>
    <w:rsid w:val="006E5603"/>
    <w:rsid w:val="006E6A53"/>
    <w:rsid w:val="006F39CF"/>
    <w:rsid w:val="006F60F7"/>
    <w:rsid w:val="006F63AF"/>
    <w:rsid w:val="00700288"/>
    <w:rsid w:val="007015AE"/>
    <w:rsid w:val="00701D67"/>
    <w:rsid w:val="00706407"/>
    <w:rsid w:val="00707BCE"/>
    <w:rsid w:val="007129AF"/>
    <w:rsid w:val="00713490"/>
    <w:rsid w:val="0071391E"/>
    <w:rsid w:val="00716151"/>
    <w:rsid w:val="007203BC"/>
    <w:rsid w:val="00727EF6"/>
    <w:rsid w:val="007314E4"/>
    <w:rsid w:val="007353C1"/>
    <w:rsid w:val="007354E9"/>
    <w:rsid w:val="0074466B"/>
    <w:rsid w:val="00745FD5"/>
    <w:rsid w:val="007528C3"/>
    <w:rsid w:val="007555EE"/>
    <w:rsid w:val="007573F4"/>
    <w:rsid w:val="00763EEF"/>
    <w:rsid w:val="0076432C"/>
    <w:rsid w:val="007705E1"/>
    <w:rsid w:val="00770855"/>
    <w:rsid w:val="0077086F"/>
    <w:rsid w:val="007730B0"/>
    <w:rsid w:val="00783C8A"/>
    <w:rsid w:val="00785D5E"/>
    <w:rsid w:val="0079398E"/>
    <w:rsid w:val="00797B11"/>
    <w:rsid w:val="007A2DE6"/>
    <w:rsid w:val="007A3851"/>
    <w:rsid w:val="007A5259"/>
    <w:rsid w:val="007C19C3"/>
    <w:rsid w:val="007C2411"/>
    <w:rsid w:val="007D0F48"/>
    <w:rsid w:val="007D24C0"/>
    <w:rsid w:val="007D422E"/>
    <w:rsid w:val="007D4481"/>
    <w:rsid w:val="007D4EEC"/>
    <w:rsid w:val="007E2AD7"/>
    <w:rsid w:val="007F2761"/>
    <w:rsid w:val="00802772"/>
    <w:rsid w:val="0081550E"/>
    <w:rsid w:val="00815646"/>
    <w:rsid w:val="00815818"/>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80D46"/>
    <w:rsid w:val="00892F43"/>
    <w:rsid w:val="00895BFC"/>
    <w:rsid w:val="00897452"/>
    <w:rsid w:val="00897B83"/>
    <w:rsid w:val="008B5C7E"/>
    <w:rsid w:val="008D13D0"/>
    <w:rsid w:val="008D4A2E"/>
    <w:rsid w:val="008E12B7"/>
    <w:rsid w:val="008E2F68"/>
    <w:rsid w:val="008F1DD4"/>
    <w:rsid w:val="008F2D62"/>
    <w:rsid w:val="008F3B1B"/>
    <w:rsid w:val="008F51CC"/>
    <w:rsid w:val="0090354D"/>
    <w:rsid w:val="00914229"/>
    <w:rsid w:val="009148B7"/>
    <w:rsid w:val="00917AF0"/>
    <w:rsid w:val="00920038"/>
    <w:rsid w:val="00920F37"/>
    <w:rsid w:val="00935B1F"/>
    <w:rsid w:val="00937A0B"/>
    <w:rsid w:val="00937DB0"/>
    <w:rsid w:val="00942AFB"/>
    <w:rsid w:val="009528DA"/>
    <w:rsid w:val="00953F45"/>
    <w:rsid w:val="00955E1B"/>
    <w:rsid w:val="0096035A"/>
    <w:rsid w:val="009631CE"/>
    <w:rsid w:val="00965B4B"/>
    <w:rsid w:val="00972559"/>
    <w:rsid w:val="00975C2E"/>
    <w:rsid w:val="009A01A0"/>
    <w:rsid w:val="009A3DDA"/>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4513"/>
    <w:rsid w:val="00A45219"/>
    <w:rsid w:val="00A45F09"/>
    <w:rsid w:val="00A4709D"/>
    <w:rsid w:val="00A50273"/>
    <w:rsid w:val="00A5044F"/>
    <w:rsid w:val="00A65B51"/>
    <w:rsid w:val="00A70B0D"/>
    <w:rsid w:val="00A7753B"/>
    <w:rsid w:val="00A81320"/>
    <w:rsid w:val="00A86289"/>
    <w:rsid w:val="00A92E62"/>
    <w:rsid w:val="00AA1E38"/>
    <w:rsid w:val="00AA65F3"/>
    <w:rsid w:val="00AB7C52"/>
    <w:rsid w:val="00AC3350"/>
    <w:rsid w:val="00AD3CD5"/>
    <w:rsid w:val="00AD58A3"/>
    <w:rsid w:val="00AD625B"/>
    <w:rsid w:val="00AD683D"/>
    <w:rsid w:val="00AF08F8"/>
    <w:rsid w:val="00AF2F72"/>
    <w:rsid w:val="00AF4F52"/>
    <w:rsid w:val="00AF6452"/>
    <w:rsid w:val="00B1679F"/>
    <w:rsid w:val="00B1770E"/>
    <w:rsid w:val="00B17FDE"/>
    <w:rsid w:val="00B2386D"/>
    <w:rsid w:val="00B26009"/>
    <w:rsid w:val="00B34886"/>
    <w:rsid w:val="00B377E7"/>
    <w:rsid w:val="00B405E8"/>
    <w:rsid w:val="00B50435"/>
    <w:rsid w:val="00B55856"/>
    <w:rsid w:val="00B56965"/>
    <w:rsid w:val="00B56EC2"/>
    <w:rsid w:val="00B576FF"/>
    <w:rsid w:val="00B6186B"/>
    <w:rsid w:val="00B6276A"/>
    <w:rsid w:val="00B64B36"/>
    <w:rsid w:val="00B664D4"/>
    <w:rsid w:val="00B67EB2"/>
    <w:rsid w:val="00B71EC0"/>
    <w:rsid w:val="00B7661B"/>
    <w:rsid w:val="00B80666"/>
    <w:rsid w:val="00B91604"/>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2A65"/>
    <w:rsid w:val="00C23203"/>
    <w:rsid w:val="00C24E93"/>
    <w:rsid w:val="00C368B6"/>
    <w:rsid w:val="00C36D71"/>
    <w:rsid w:val="00C377B4"/>
    <w:rsid w:val="00C52D47"/>
    <w:rsid w:val="00C54860"/>
    <w:rsid w:val="00C65027"/>
    <w:rsid w:val="00C66FF9"/>
    <w:rsid w:val="00C8171A"/>
    <w:rsid w:val="00C81E5C"/>
    <w:rsid w:val="00C82F6B"/>
    <w:rsid w:val="00C851A9"/>
    <w:rsid w:val="00C85637"/>
    <w:rsid w:val="00C8784E"/>
    <w:rsid w:val="00C95D61"/>
    <w:rsid w:val="00C9705B"/>
    <w:rsid w:val="00CA0414"/>
    <w:rsid w:val="00CA0BB8"/>
    <w:rsid w:val="00CA13A9"/>
    <w:rsid w:val="00CA356B"/>
    <w:rsid w:val="00CB19B0"/>
    <w:rsid w:val="00CB5B78"/>
    <w:rsid w:val="00CB6CDA"/>
    <w:rsid w:val="00CC152F"/>
    <w:rsid w:val="00CC706E"/>
    <w:rsid w:val="00CD245F"/>
    <w:rsid w:val="00CD27B9"/>
    <w:rsid w:val="00CD3E74"/>
    <w:rsid w:val="00CD4769"/>
    <w:rsid w:val="00CD4FDB"/>
    <w:rsid w:val="00CE2447"/>
    <w:rsid w:val="00CE65DD"/>
    <w:rsid w:val="00CF7D79"/>
    <w:rsid w:val="00D16771"/>
    <w:rsid w:val="00D16C4F"/>
    <w:rsid w:val="00D23A6B"/>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C61CB"/>
    <w:rsid w:val="00DD02FA"/>
    <w:rsid w:val="00DD1A49"/>
    <w:rsid w:val="00DE1426"/>
    <w:rsid w:val="00DE3C84"/>
    <w:rsid w:val="00DE5D70"/>
    <w:rsid w:val="00DF0148"/>
    <w:rsid w:val="00DF1A80"/>
    <w:rsid w:val="00DF7E35"/>
    <w:rsid w:val="00E038EB"/>
    <w:rsid w:val="00E04F08"/>
    <w:rsid w:val="00E12100"/>
    <w:rsid w:val="00E13A19"/>
    <w:rsid w:val="00E16C60"/>
    <w:rsid w:val="00E16D31"/>
    <w:rsid w:val="00E330BC"/>
    <w:rsid w:val="00E33F9A"/>
    <w:rsid w:val="00E41699"/>
    <w:rsid w:val="00E463F2"/>
    <w:rsid w:val="00E53A57"/>
    <w:rsid w:val="00E5481E"/>
    <w:rsid w:val="00E60413"/>
    <w:rsid w:val="00E615AD"/>
    <w:rsid w:val="00E62FDF"/>
    <w:rsid w:val="00E72641"/>
    <w:rsid w:val="00E77312"/>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46C4"/>
    <w:rsid w:val="00F168DF"/>
    <w:rsid w:val="00F27D35"/>
    <w:rsid w:val="00F27DAE"/>
    <w:rsid w:val="00F30C45"/>
    <w:rsid w:val="00F37FCC"/>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 w:type="character" w:customStyle="1" w:styleId="fontstyle31">
    <w:name w:val="fontstyle31"/>
    <w:basedOn w:val="Fuentedeprrafopredeter"/>
    <w:rsid w:val="003475EC"/>
    <w:rPr>
      <w:rFonts w:ascii="Times-Italic" w:hAnsi="Times-Italic" w:hint="default"/>
      <w:b w:val="0"/>
      <w:bCs w:val="0"/>
      <w:i/>
      <w:iCs/>
      <w:color w:val="000000"/>
      <w:sz w:val="22"/>
      <w:szCs w:val="22"/>
    </w:rPr>
  </w:style>
  <w:style w:type="character" w:customStyle="1" w:styleId="fontstyle41">
    <w:name w:val="fontstyle41"/>
    <w:basedOn w:val="Fuentedeprrafopredeter"/>
    <w:rsid w:val="003475EC"/>
    <w:rPr>
      <w:rFonts w:ascii="Times-BoldItalic" w:hAnsi="Times-BoldItalic"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65196572">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486629377">
      <w:bodyDiv w:val="1"/>
      <w:marLeft w:val="0"/>
      <w:marRight w:val="0"/>
      <w:marTop w:val="0"/>
      <w:marBottom w:val="0"/>
      <w:divBdr>
        <w:top w:val="none" w:sz="0" w:space="0" w:color="auto"/>
        <w:left w:val="none" w:sz="0" w:space="0" w:color="auto"/>
        <w:bottom w:val="none" w:sz="0" w:space="0" w:color="auto"/>
        <w:right w:val="none" w:sz="0" w:space="0" w:color="auto"/>
      </w:divBdr>
    </w:div>
    <w:div w:id="782187613">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11740281">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036739953">
      <w:bodyDiv w:val="1"/>
      <w:marLeft w:val="0"/>
      <w:marRight w:val="0"/>
      <w:marTop w:val="0"/>
      <w:marBottom w:val="0"/>
      <w:divBdr>
        <w:top w:val="none" w:sz="0" w:space="0" w:color="auto"/>
        <w:left w:val="none" w:sz="0" w:space="0" w:color="auto"/>
        <w:bottom w:val="none" w:sz="0" w:space="0" w:color="auto"/>
        <w:right w:val="none" w:sz="0" w:space="0" w:color="auto"/>
      </w:divBdr>
    </w:div>
    <w:div w:id="1038699168">
      <w:bodyDiv w:val="1"/>
      <w:marLeft w:val="0"/>
      <w:marRight w:val="0"/>
      <w:marTop w:val="0"/>
      <w:marBottom w:val="0"/>
      <w:divBdr>
        <w:top w:val="none" w:sz="0" w:space="0" w:color="auto"/>
        <w:left w:val="none" w:sz="0" w:space="0" w:color="auto"/>
        <w:bottom w:val="none" w:sz="0" w:space="0" w:color="auto"/>
        <w:right w:val="none" w:sz="0" w:space="0" w:color="auto"/>
      </w:divBdr>
    </w:div>
    <w:div w:id="1135756347">
      <w:bodyDiv w:val="1"/>
      <w:marLeft w:val="0"/>
      <w:marRight w:val="0"/>
      <w:marTop w:val="0"/>
      <w:marBottom w:val="0"/>
      <w:divBdr>
        <w:top w:val="none" w:sz="0" w:space="0" w:color="auto"/>
        <w:left w:val="none" w:sz="0" w:space="0" w:color="auto"/>
        <w:bottom w:val="none" w:sz="0" w:space="0" w:color="auto"/>
        <w:right w:val="none" w:sz="0" w:space="0" w:color="auto"/>
      </w:divBdr>
    </w:div>
    <w:div w:id="1203404362">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346397352">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39662464">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659731008">
      <w:bodyDiv w:val="1"/>
      <w:marLeft w:val="0"/>
      <w:marRight w:val="0"/>
      <w:marTop w:val="0"/>
      <w:marBottom w:val="0"/>
      <w:divBdr>
        <w:top w:val="none" w:sz="0" w:space="0" w:color="auto"/>
        <w:left w:val="none" w:sz="0" w:space="0" w:color="auto"/>
        <w:bottom w:val="none" w:sz="0" w:space="0" w:color="auto"/>
        <w:right w:val="none" w:sz="0" w:space="0" w:color="auto"/>
      </w:divBdr>
    </w:div>
    <w:div w:id="1741367203">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28938147">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1904295784">
      <w:bodyDiv w:val="1"/>
      <w:marLeft w:val="0"/>
      <w:marRight w:val="0"/>
      <w:marTop w:val="0"/>
      <w:marBottom w:val="0"/>
      <w:divBdr>
        <w:top w:val="none" w:sz="0" w:space="0" w:color="auto"/>
        <w:left w:val="none" w:sz="0" w:space="0" w:color="auto"/>
        <w:bottom w:val="none" w:sz="0" w:space="0" w:color="auto"/>
        <w:right w:val="none" w:sz="0" w:space="0" w:color="auto"/>
      </w:divBdr>
    </w:div>
    <w:div w:id="1914468835">
      <w:bodyDiv w:val="1"/>
      <w:marLeft w:val="0"/>
      <w:marRight w:val="0"/>
      <w:marTop w:val="0"/>
      <w:marBottom w:val="0"/>
      <w:divBdr>
        <w:top w:val="none" w:sz="0" w:space="0" w:color="auto"/>
        <w:left w:val="none" w:sz="0" w:space="0" w:color="auto"/>
        <w:bottom w:val="none" w:sz="0" w:space="0" w:color="auto"/>
        <w:right w:val="none" w:sz="0" w:space="0" w:color="auto"/>
      </w:divBdr>
    </w:div>
    <w:div w:id="1942445855">
      <w:bodyDiv w:val="1"/>
      <w:marLeft w:val="0"/>
      <w:marRight w:val="0"/>
      <w:marTop w:val="0"/>
      <w:marBottom w:val="0"/>
      <w:divBdr>
        <w:top w:val="none" w:sz="0" w:space="0" w:color="auto"/>
        <w:left w:val="none" w:sz="0" w:space="0" w:color="auto"/>
        <w:bottom w:val="none" w:sz="0" w:space="0" w:color="auto"/>
        <w:right w:val="none" w:sz="0" w:space="0" w:color="auto"/>
      </w:divBdr>
    </w:div>
    <w:div w:id="2041201765">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 w:id="208379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EFAB6-B131-4ACF-B107-F9D81DBA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15</Pages>
  <Words>4821</Words>
  <Characters>26521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Joseth Natalia Vinueza Lita</cp:lastModifiedBy>
  <cp:revision>33</cp:revision>
  <cp:lastPrinted>2021-12-07T20:00:00Z</cp:lastPrinted>
  <dcterms:created xsi:type="dcterms:W3CDTF">2021-10-04T13:50:00Z</dcterms:created>
  <dcterms:modified xsi:type="dcterms:W3CDTF">2021-12-23T16:40:00Z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