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94DA" w14:textId="77777777" w:rsidR="00B96AD9" w:rsidRPr="00A07125" w:rsidRDefault="00B96AD9" w:rsidP="00B96AD9">
      <w:pPr>
        <w:pStyle w:val="Puesto"/>
        <w:spacing w:line="276" w:lineRule="auto"/>
      </w:pPr>
      <w:bookmarkStart w:id="0" w:name="_GoBack"/>
      <w:bookmarkEnd w:id="0"/>
      <w:r w:rsidRPr="00A07125">
        <w:t>EXPOSICIÓN DE MOTIVOS</w:t>
      </w:r>
    </w:p>
    <w:p w14:paraId="342921A0" w14:textId="77777777" w:rsidR="00B96AD9" w:rsidRPr="00A07125" w:rsidRDefault="00B96AD9" w:rsidP="00B96AD9">
      <w:pPr>
        <w:pStyle w:val="Puesto"/>
        <w:spacing w:line="276" w:lineRule="auto"/>
      </w:pPr>
    </w:p>
    <w:p w14:paraId="28FBB3F8" w14:textId="77777777" w:rsidR="00B96AD9" w:rsidRPr="00A07125" w:rsidRDefault="00B96AD9" w:rsidP="00B96AD9">
      <w:pPr>
        <w:pStyle w:val="Puesto"/>
        <w:spacing w:line="276" w:lineRule="auto"/>
      </w:pPr>
    </w:p>
    <w:p w14:paraId="5B33F773" w14:textId="77777777" w:rsidR="00B96AD9" w:rsidRPr="00A07125" w:rsidRDefault="00B96AD9" w:rsidP="00B96AD9">
      <w:pPr>
        <w:pStyle w:val="Puesto"/>
        <w:spacing w:line="276" w:lineRule="auto"/>
      </w:pPr>
    </w:p>
    <w:p w14:paraId="73A8E61E"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La Constitución de la República del Ecuador, en su artículo 30, garantiza a las personas el “</w:t>
      </w:r>
      <w:r w:rsidRPr="00A07125">
        <w:rPr>
          <w:rFonts w:ascii="Times New Roman" w:hAnsi="Times New Roman" w:cs="Times New Roman"/>
          <w:i/>
          <w:sz w:val="24"/>
          <w:szCs w:val="24"/>
        </w:rPr>
        <w:t>derecho a un hábitat seguro y saludable, y a una vivienda adecuada y digna, con independencia de su situación social y económica</w:t>
      </w:r>
      <w:r w:rsidRPr="00A07125">
        <w:rPr>
          <w:rFonts w:ascii="Times New Roman" w:hAnsi="Times New Roman" w:cs="Times New Roman"/>
          <w:sz w:val="24"/>
          <w:szCs w:val="24"/>
        </w:rPr>
        <w:t>”.</w:t>
      </w:r>
    </w:p>
    <w:p w14:paraId="319109F4" w14:textId="69C88BBF" w:rsidR="00B96AD9" w:rsidRPr="00A07125" w:rsidRDefault="00FB640D" w:rsidP="00B96AD9">
      <w:pPr>
        <w:spacing w:after="240"/>
        <w:rPr>
          <w:rFonts w:ascii="Times New Roman" w:hAnsi="Times New Roman" w:cs="Times New Roman"/>
          <w:sz w:val="24"/>
          <w:szCs w:val="24"/>
        </w:rPr>
      </w:pPr>
      <w:r>
        <w:rPr>
          <w:rFonts w:ascii="Times New Roman" w:hAnsi="Times New Roman" w:cs="Times New Roman"/>
          <w:sz w:val="24"/>
          <w:szCs w:val="24"/>
        </w:rPr>
        <w:t>El Concejo Metropolitano y l</w:t>
      </w:r>
      <w:r w:rsidR="00B96AD9" w:rsidRPr="00A07125">
        <w:rPr>
          <w:rFonts w:ascii="Times New Roman" w:hAnsi="Times New Roman" w:cs="Times New Roman"/>
          <w:sz w:val="24"/>
          <w:szCs w:val="24"/>
        </w:rPr>
        <w:t xml:space="preserve">a Administración Municipal, a través de la </w:t>
      </w:r>
      <w:r>
        <w:rPr>
          <w:rFonts w:ascii="Times New Roman" w:hAnsi="Times New Roman" w:cs="Times New Roman"/>
          <w:sz w:val="24"/>
          <w:szCs w:val="24"/>
        </w:rPr>
        <w:t xml:space="preserve">Comisión de Ordenamiento Territorial y la </w:t>
      </w:r>
      <w:r w:rsidR="00B96AD9" w:rsidRPr="00A07125">
        <w:rPr>
          <w:rFonts w:ascii="Times New Roman" w:hAnsi="Times New Roman" w:cs="Times New Roman"/>
          <w:sz w:val="24"/>
          <w:szCs w:val="24"/>
        </w:rPr>
        <w:t xml:space="preserve">Unidad Especial “Regula Tu Barrio”, gestiona </w:t>
      </w:r>
      <w:r>
        <w:rPr>
          <w:rFonts w:ascii="Times New Roman" w:hAnsi="Times New Roman" w:cs="Times New Roman"/>
          <w:sz w:val="24"/>
          <w:szCs w:val="24"/>
        </w:rPr>
        <w:t xml:space="preserve">la norma y determina los </w:t>
      </w:r>
      <w:r w:rsidR="00B96AD9" w:rsidRPr="00A07125">
        <w:rPr>
          <w:rFonts w:ascii="Times New Roman" w:hAnsi="Times New Roman" w:cs="Times New Roman"/>
          <w:sz w:val="24"/>
          <w:szCs w:val="24"/>
        </w:rPr>
        <w:t xml:space="preserve">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437B5A0" w14:textId="4DA61BE4"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 xml:space="preserve">El asentamiento humano de hecho y consolidado de interés social denominado Comité Pro Mejoras del Barrio “San Vicente Pasaje Uno”, ubicado en la parroquia Guayllabamba, tiene una consolidación del 83,33%, al inicio del proceso de regularización contaba con 11 años de existencia; sin embargo, al momento de la sanción de la </w:t>
      </w:r>
      <w:r>
        <w:rPr>
          <w:rFonts w:ascii="Times New Roman" w:hAnsi="Times New Roman" w:cs="Times New Roman"/>
          <w:sz w:val="24"/>
          <w:szCs w:val="24"/>
        </w:rPr>
        <w:t>presente Ordenanza cuenta con 15</w:t>
      </w:r>
      <w:r w:rsidRPr="00A07125">
        <w:rPr>
          <w:rFonts w:ascii="Times New Roman" w:hAnsi="Times New Roman" w:cs="Times New Roman"/>
          <w:sz w:val="24"/>
          <w:szCs w:val="24"/>
        </w:rPr>
        <w:t xml:space="preserve"> años de asentamiento, 18  lotes a fraccionar y 72 beneficiarios.</w:t>
      </w:r>
    </w:p>
    <w:p w14:paraId="083F88C1"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086E0E7C"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En este sentido, la presente ordenanza contiene la normativa tendiente al fraccionamiento del predio sobre el que se encuentra el asentamiento humano de hecho y consolidado de interés social denominado Comité Pro Mejoras del Barrio “San Vicente Pasaje Uno”, a fin de garantizar a los beneficiarios el ejercicio de su derecho a la vivienda y el acceso a servicios básicos de calidad.</w:t>
      </w:r>
    </w:p>
    <w:p w14:paraId="012E71A2" w14:textId="77777777" w:rsidR="00B96AD9" w:rsidRPr="00A07125" w:rsidRDefault="00B96AD9" w:rsidP="00B96AD9">
      <w:pPr>
        <w:pStyle w:val="Puesto"/>
        <w:spacing w:after="240" w:line="276" w:lineRule="auto"/>
        <w:ind w:firstLine="708"/>
        <w:jc w:val="both"/>
        <w:rPr>
          <w:b w:val="0"/>
        </w:rPr>
      </w:pPr>
    </w:p>
    <w:p w14:paraId="6DCA0B5F" w14:textId="77777777" w:rsidR="00B96AD9" w:rsidRPr="00A07125" w:rsidRDefault="00B96AD9" w:rsidP="00B96AD9">
      <w:pPr>
        <w:pStyle w:val="Puesto"/>
        <w:spacing w:after="240" w:line="276" w:lineRule="auto"/>
        <w:ind w:firstLine="708"/>
        <w:jc w:val="both"/>
        <w:rPr>
          <w:b w:val="0"/>
        </w:rPr>
      </w:pPr>
    </w:p>
    <w:p w14:paraId="7B232C34" w14:textId="77777777" w:rsidR="00B96AD9" w:rsidRPr="00A07125" w:rsidRDefault="00B96AD9" w:rsidP="00B96AD9">
      <w:pPr>
        <w:pStyle w:val="Puesto"/>
        <w:spacing w:after="240" w:line="276" w:lineRule="auto"/>
        <w:ind w:firstLine="708"/>
        <w:jc w:val="both"/>
        <w:rPr>
          <w:b w:val="0"/>
        </w:rPr>
      </w:pPr>
    </w:p>
    <w:p w14:paraId="0F63B377" w14:textId="77777777" w:rsidR="00B96AD9" w:rsidRPr="00A07125" w:rsidRDefault="00B96AD9" w:rsidP="00B96AD9">
      <w:pPr>
        <w:pStyle w:val="Puesto"/>
        <w:spacing w:after="240" w:line="276" w:lineRule="auto"/>
        <w:ind w:firstLine="708"/>
        <w:jc w:val="both"/>
        <w:rPr>
          <w:b w:val="0"/>
        </w:rPr>
      </w:pPr>
    </w:p>
    <w:p w14:paraId="7EE89758" w14:textId="77777777" w:rsidR="00B96AD9" w:rsidRPr="00A07125" w:rsidRDefault="00B96AD9" w:rsidP="00B96AD9">
      <w:pPr>
        <w:spacing w:after="0"/>
        <w:jc w:val="center"/>
        <w:rPr>
          <w:rFonts w:ascii="Times New Roman" w:eastAsia="Times New Roman" w:hAnsi="Times New Roman" w:cs="Times New Roman"/>
          <w:b/>
          <w:bCs/>
          <w:sz w:val="24"/>
          <w:szCs w:val="24"/>
          <w:lang w:val="es-ES" w:eastAsia="es-ES"/>
        </w:rPr>
      </w:pPr>
      <w:r w:rsidRPr="00A07125">
        <w:rPr>
          <w:rFonts w:ascii="Times New Roman" w:eastAsia="Times New Roman" w:hAnsi="Times New Roman" w:cs="Times New Roman"/>
          <w:b/>
          <w:bCs/>
          <w:sz w:val="24"/>
          <w:szCs w:val="24"/>
          <w:lang w:val="es-ES" w:eastAsia="es-ES"/>
        </w:rPr>
        <w:lastRenderedPageBreak/>
        <w:t>EL CONCEJO METROPOLITANO DE QUITO</w:t>
      </w:r>
    </w:p>
    <w:p w14:paraId="3C03173C" w14:textId="77777777" w:rsidR="00B96AD9" w:rsidRPr="00A07125" w:rsidRDefault="00B96AD9" w:rsidP="00B96AD9">
      <w:pPr>
        <w:spacing w:after="240"/>
        <w:rPr>
          <w:rFonts w:ascii="Times New Roman" w:hAnsi="Times New Roman" w:cs="Times New Roman"/>
          <w:sz w:val="24"/>
          <w:szCs w:val="24"/>
        </w:rPr>
      </w:pPr>
    </w:p>
    <w:p w14:paraId="5D9F33D5"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Visto el Informe No. …………………..de…………., expedido por la Comisión de Ordenamiento Territorial.</w:t>
      </w:r>
    </w:p>
    <w:p w14:paraId="3F9466D1" w14:textId="77777777" w:rsidR="00B96AD9" w:rsidRPr="00A07125" w:rsidRDefault="00B96AD9" w:rsidP="00B96AD9">
      <w:pPr>
        <w:spacing w:after="240"/>
        <w:rPr>
          <w:rFonts w:ascii="Times New Roman" w:hAnsi="Times New Roman" w:cs="Times New Roman"/>
          <w:b/>
          <w:sz w:val="24"/>
          <w:szCs w:val="24"/>
        </w:rPr>
      </w:pPr>
    </w:p>
    <w:p w14:paraId="3B39441B" w14:textId="77777777" w:rsidR="00B96AD9" w:rsidRPr="00A07125" w:rsidRDefault="00B96AD9" w:rsidP="00B96AD9">
      <w:pPr>
        <w:spacing w:after="240"/>
        <w:jc w:val="center"/>
        <w:rPr>
          <w:rFonts w:ascii="Times New Roman" w:hAnsi="Times New Roman" w:cs="Times New Roman"/>
          <w:b/>
          <w:sz w:val="24"/>
          <w:szCs w:val="24"/>
        </w:rPr>
      </w:pPr>
      <w:r w:rsidRPr="00A07125">
        <w:rPr>
          <w:rFonts w:ascii="Times New Roman" w:hAnsi="Times New Roman" w:cs="Times New Roman"/>
          <w:b/>
          <w:sz w:val="24"/>
          <w:szCs w:val="24"/>
        </w:rPr>
        <w:t>CONSIDERANDO:</w:t>
      </w:r>
    </w:p>
    <w:p w14:paraId="1EF69408" w14:textId="77777777" w:rsidR="00B96AD9" w:rsidRPr="00A07125" w:rsidRDefault="00B96AD9" w:rsidP="00B96AD9">
      <w:pPr>
        <w:spacing w:after="240"/>
        <w:ind w:left="709" w:hanging="709"/>
        <w:rPr>
          <w:rFonts w:ascii="Times New Roman" w:hAnsi="Times New Roman" w:cs="Times New Roman"/>
          <w:sz w:val="24"/>
          <w:szCs w:val="24"/>
          <w:lang w:val="es-ES"/>
        </w:rPr>
      </w:pPr>
      <w:r w:rsidRPr="00A07125">
        <w:rPr>
          <w:rFonts w:ascii="Times New Roman" w:hAnsi="Times New Roman" w:cs="Times New Roman"/>
          <w:b/>
          <w:sz w:val="24"/>
          <w:szCs w:val="24"/>
          <w:lang w:val="es-ES"/>
        </w:rPr>
        <w:t xml:space="preserve">Que, </w:t>
      </w:r>
      <w:r w:rsidRPr="00A07125">
        <w:rPr>
          <w:rFonts w:ascii="Times New Roman" w:hAnsi="Times New Roman" w:cs="Times New Roman"/>
          <w:b/>
          <w:sz w:val="24"/>
          <w:szCs w:val="24"/>
          <w:lang w:val="es-ES"/>
        </w:rPr>
        <w:tab/>
      </w:r>
      <w:r w:rsidRPr="00A07125">
        <w:rPr>
          <w:rFonts w:ascii="Times New Roman" w:hAnsi="Times New Roman" w:cs="Times New Roman"/>
          <w:sz w:val="24"/>
          <w:szCs w:val="24"/>
          <w:lang w:val="es-ES"/>
        </w:rPr>
        <w:t>el artículo 30 de la Constitución de la República del Ecuador (en adelante “Constitución”) establece que: “</w:t>
      </w:r>
      <w:r w:rsidRPr="00A07125">
        <w:rPr>
          <w:rFonts w:ascii="Times New Roman" w:hAnsi="Times New Roman" w:cs="Times New Roman"/>
          <w:i/>
          <w:sz w:val="24"/>
          <w:szCs w:val="24"/>
          <w:lang w:val="es-ES"/>
        </w:rPr>
        <w:t>Las personas tienen derecho a un hábitat seguro y saludable, y a una vivienda adecuada y digna, con independencia de su situación social y económica.</w:t>
      </w:r>
      <w:r w:rsidRPr="00A07125">
        <w:rPr>
          <w:rFonts w:ascii="Times New Roman" w:hAnsi="Times New Roman" w:cs="Times New Roman"/>
          <w:sz w:val="24"/>
          <w:szCs w:val="24"/>
          <w:lang w:val="es-ES"/>
        </w:rPr>
        <w:t>”;</w:t>
      </w:r>
    </w:p>
    <w:p w14:paraId="7499B0AC" w14:textId="77777777" w:rsidR="00B96AD9" w:rsidRPr="00A07125" w:rsidRDefault="00B96AD9" w:rsidP="00B96AD9">
      <w:pPr>
        <w:spacing w:after="240"/>
        <w:ind w:left="709" w:hanging="709"/>
        <w:rPr>
          <w:rFonts w:ascii="Times New Roman" w:hAnsi="Times New Roman" w:cs="Times New Roman"/>
          <w:bCs/>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b/>
          <w:bCs/>
          <w:sz w:val="24"/>
          <w:szCs w:val="24"/>
          <w:lang w:val="es-ES"/>
        </w:rPr>
        <w:tab/>
      </w:r>
      <w:r w:rsidRPr="00A07125">
        <w:rPr>
          <w:rFonts w:ascii="Times New Roman" w:hAnsi="Times New Roman" w:cs="Times New Roman"/>
          <w:bCs/>
          <w:sz w:val="24"/>
          <w:szCs w:val="24"/>
          <w:lang w:val="es-ES"/>
        </w:rPr>
        <w:t>el artículo 31 de la Constitución expresa que: “</w:t>
      </w:r>
      <w:r w:rsidRPr="00A07125">
        <w:rPr>
          <w:rFonts w:ascii="Times New Roman" w:hAnsi="Times New Roman" w:cs="Times New Roman"/>
          <w:bCs/>
          <w:i/>
          <w:sz w:val="24"/>
          <w:szCs w:val="24"/>
          <w:lang w:val="es-ES"/>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07125">
        <w:rPr>
          <w:rFonts w:ascii="Times New Roman" w:hAnsi="Times New Roman" w:cs="Times New Roman"/>
          <w:bCs/>
          <w:sz w:val="24"/>
          <w:szCs w:val="24"/>
          <w:lang w:val="es-ES"/>
        </w:rPr>
        <w:t xml:space="preserve">”; </w:t>
      </w:r>
    </w:p>
    <w:p w14:paraId="471BB869" w14:textId="77777777" w:rsidR="00B96AD9" w:rsidRPr="00A07125" w:rsidRDefault="00B96AD9" w:rsidP="00B96AD9">
      <w:pPr>
        <w:spacing w:after="240"/>
        <w:ind w:left="709" w:hanging="709"/>
        <w:rPr>
          <w:rFonts w:ascii="Times New Roman" w:hAnsi="Times New Roman" w:cs="Times New Roman"/>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b/>
          <w:bCs/>
          <w:sz w:val="24"/>
          <w:szCs w:val="24"/>
          <w:lang w:val="es-ES"/>
        </w:rPr>
        <w:tab/>
      </w:r>
      <w:r w:rsidRPr="00A07125">
        <w:rPr>
          <w:rFonts w:ascii="Times New Roman" w:hAnsi="Times New Roman" w:cs="Times New Roman"/>
          <w:sz w:val="24"/>
          <w:szCs w:val="24"/>
          <w:lang w:val="es-ES"/>
        </w:rPr>
        <w:t>el artículo 240 de la Constitución establece que: “</w:t>
      </w:r>
      <w:r w:rsidRPr="00A07125">
        <w:rPr>
          <w:rFonts w:ascii="Times New Roman" w:hAnsi="Times New Roman" w:cs="Times New Roman"/>
          <w:i/>
          <w:sz w:val="24"/>
          <w:szCs w:val="24"/>
          <w:lang w:val="es-ES"/>
        </w:rPr>
        <w:t>Los gobiernos autónomos descentralizados de las regiones, distritos metropolitanos, provincias y cantones tendrán facultades legislativas en el ámbito de sus competencias y jurisdicciones territoriales (…)</w:t>
      </w:r>
      <w:r w:rsidRPr="00A07125">
        <w:rPr>
          <w:rFonts w:ascii="Times New Roman" w:hAnsi="Times New Roman" w:cs="Times New Roman"/>
          <w:sz w:val="24"/>
          <w:szCs w:val="24"/>
          <w:lang w:val="es-ES"/>
        </w:rPr>
        <w:t>”;</w:t>
      </w:r>
    </w:p>
    <w:p w14:paraId="0D7E6CCA" w14:textId="77777777" w:rsidR="00B96AD9" w:rsidRPr="00A07125" w:rsidRDefault="00B96AD9" w:rsidP="00B96AD9">
      <w:pPr>
        <w:spacing w:after="240"/>
        <w:ind w:left="709" w:hanging="709"/>
        <w:rPr>
          <w:rFonts w:ascii="Times New Roman" w:hAnsi="Times New Roman" w:cs="Times New Roman"/>
          <w:i/>
          <w:sz w:val="24"/>
          <w:szCs w:val="24"/>
          <w:lang w:val="es-ES"/>
        </w:rPr>
      </w:pPr>
      <w:r w:rsidRPr="00A07125">
        <w:rPr>
          <w:rFonts w:ascii="Times New Roman" w:hAnsi="Times New Roman" w:cs="Times New Roman"/>
          <w:b/>
          <w:sz w:val="24"/>
          <w:szCs w:val="24"/>
          <w:lang w:val="es-ES"/>
        </w:rPr>
        <w:t>Que,</w:t>
      </w:r>
      <w:r w:rsidRPr="00A07125">
        <w:rPr>
          <w:rFonts w:ascii="Times New Roman" w:hAnsi="Times New Roman" w:cs="Times New Roman"/>
          <w:sz w:val="24"/>
          <w:szCs w:val="24"/>
          <w:lang w:val="es-ES"/>
        </w:rPr>
        <w:tab/>
        <w:t>el artículo 266 de la Constitución establece que</w:t>
      </w:r>
      <w:r w:rsidRPr="00A07125">
        <w:rPr>
          <w:rFonts w:ascii="Times New Roman" w:hAnsi="Times New Roman" w:cs="Times New Roman"/>
          <w:i/>
          <w:sz w:val="24"/>
          <w:szCs w:val="24"/>
          <w:lang w:val="es-ES"/>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4620304A" w14:textId="77777777" w:rsidR="00B96AD9" w:rsidRPr="00A07125" w:rsidRDefault="00B96AD9" w:rsidP="00B96AD9">
      <w:pPr>
        <w:spacing w:after="240"/>
        <w:ind w:left="709" w:hanging="1"/>
        <w:rPr>
          <w:rFonts w:ascii="Times New Roman" w:hAnsi="Times New Roman" w:cs="Times New Roman"/>
          <w:sz w:val="24"/>
          <w:szCs w:val="24"/>
          <w:lang w:val="es-ES"/>
        </w:rPr>
      </w:pPr>
      <w:r w:rsidRPr="00A07125">
        <w:rPr>
          <w:rFonts w:ascii="Times New Roman" w:hAnsi="Times New Roman" w:cs="Times New Roman"/>
          <w:i/>
          <w:sz w:val="24"/>
          <w:szCs w:val="24"/>
          <w:lang w:val="es-ES"/>
        </w:rPr>
        <w:t>En el ámbito de sus competencias y territorio, y en uso de sus facultades, expedirán ordenanzas distritales.”</w:t>
      </w:r>
      <w:r w:rsidRPr="00A07125">
        <w:rPr>
          <w:rFonts w:ascii="Times New Roman" w:hAnsi="Times New Roman" w:cs="Times New Roman"/>
          <w:sz w:val="24"/>
          <w:szCs w:val="24"/>
          <w:lang w:val="es-ES"/>
        </w:rPr>
        <w:t>;</w:t>
      </w:r>
    </w:p>
    <w:p w14:paraId="5BE9557B" w14:textId="77777777" w:rsidR="00B96AD9" w:rsidRPr="00A07125" w:rsidRDefault="00B96AD9" w:rsidP="00B96AD9">
      <w:pPr>
        <w:spacing w:after="240"/>
        <w:ind w:left="709" w:hanging="709"/>
        <w:rPr>
          <w:rFonts w:ascii="Times New Roman" w:hAnsi="Times New Roman" w:cs="Times New Roman"/>
          <w:i/>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sz w:val="24"/>
          <w:szCs w:val="24"/>
          <w:lang w:val="es-ES"/>
        </w:rPr>
        <w:tab/>
      </w:r>
      <w:r w:rsidRPr="00A07125">
        <w:rPr>
          <w:rFonts w:ascii="Times New Roman" w:hAnsi="Times New Roman" w:cs="Times New Roman"/>
          <w:bCs/>
          <w:sz w:val="24"/>
          <w:szCs w:val="24"/>
          <w:lang w:val="es-ES"/>
        </w:rPr>
        <w:t xml:space="preserve">el literal c) del artículo 84 del Código Orgánico de Organización Territorial, Autonomía y Descentralización (en adelante “COOTAD”), señala las funciones del gobierno del distrito autónomo metropolitano, </w:t>
      </w:r>
      <w:r w:rsidRPr="00A07125">
        <w:rPr>
          <w:rFonts w:ascii="Times New Roman" w:hAnsi="Times New Roman" w:cs="Times New Roman"/>
          <w:bCs/>
          <w:i/>
          <w:sz w:val="24"/>
          <w:szCs w:val="24"/>
          <w:lang w:val="es-ES"/>
        </w:rPr>
        <w:t>“</w:t>
      </w:r>
      <w:r w:rsidRPr="00A07125">
        <w:rPr>
          <w:rFonts w:ascii="Times New Roman" w:hAnsi="Times New Roman" w:cs="Times New Roman"/>
          <w:b/>
          <w:i/>
          <w:sz w:val="24"/>
          <w:szCs w:val="24"/>
          <w:lang w:val="es-ES"/>
        </w:rPr>
        <w:t>c)</w:t>
      </w:r>
      <w:r w:rsidRPr="00A07125">
        <w:rPr>
          <w:rFonts w:ascii="Times New Roman" w:hAnsi="Times New Roman" w:cs="Times New Roman"/>
          <w:i/>
          <w:sz w:val="24"/>
          <w:szCs w:val="24"/>
          <w:lang w:val="es-ES"/>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1813E48" w14:textId="0C3B9C1A" w:rsidR="00B96AD9" w:rsidRPr="00A07125" w:rsidRDefault="00B96AD9" w:rsidP="00B96AD9">
      <w:pPr>
        <w:spacing w:after="240"/>
        <w:ind w:left="709" w:hanging="709"/>
        <w:rPr>
          <w:rFonts w:ascii="Times New Roman" w:hAnsi="Times New Roman" w:cs="Times New Roman"/>
          <w:sz w:val="24"/>
          <w:szCs w:val="24"/>
          <w:lang w:val="es-ES"/>
        </w:rPr>
      </w:pPr>
      <w:r w:rsidRPr="00A07125">
        <w:rPr>
          <w:rFonts w:ascii="Times New Roman" w:hAnsi="Times New Roman" w:cs="Times New Roman"/>
          <w:b/>
          <w:bCs/>
          <w:sz w:val="24"/>
          <w:szCs w:val="24"/>
          <w:lang w:val="es-ES"/>
        </w:rPr>
        <w:lastRenderedPageBreak/>
        <w:t>Que,</w:t>
      </w:r>
      <w:r w:rsidRPr="00A07125">
        <w:rPr>
          <w:rFonts w:ascii="Times New Roman" w:hAnsi="Times New Roman" w:cs="Times New Roman"/>
          <w:b/>
          <w:bCs/>
          <w:sz w:val="24"/>
          <w:szCs w:val="24"/>
          <w:lang w:val="es-ES"/>
        </w:rPr>
        <w:tab/>
      </w:r>
      <w:r w:rsidR="00CE1A42" w:rsidRPr="00CE1A42">
        <w:rPr>
          <w:rFonts w:ascii="Times New Roman" w:hAnsi="Times New Roman" w:cs="Times New Roman"/>
          <w:bCs/>
          <w:sz w:val="24"/>
          <w:szCs w:val="24"/>
          <w:lang w:val="es-ES"/>
        </w:rPr>
        <w:t>e</w:t>
      </w:r>
      <w:r w:rsidRPr="00A07125">
        <w:rPr>
          <w:rFonts w:ascii="Times New Roman" w:hAnsi="Times New Roman" w:cs="Times New Roman"/>
          <w:bCs/>
          <w:sz w:val="24"/>
          <w:szCs w:val="24"/>
          <w:lang w:val="es-ES"/>
        </w:rPr>
        <w:t>l literal a)  d</w:t>
      </w:r>
      <w:r w:rsidRPr="00A07125">
        <w:rPr>
          <w:rFonts w:ascii="Times New Roman" w:hAnsi="Times New Roman" w:cs="Times New Roman"/>
          <w:sz w:val="24"/>
          <w:szCs w:val="24"/>
          <w:lang w:val="es-ES"/>
        </w:rPr>
        <w:t xml:space="preserve">el artículo 87 del COOTAD, establece que las funciones del Concejo Metropolitano, entre otras, son: </w:t>
      </w:r>
      <w:r w:rsidRPr="00A07125">
        <w:rPr>
          <w:rFonts w:ascii="Times New Roman" w:hAnsi="Times New Roman" w:cs="Times New Roman"/>
          <w:i/>
          <w:iCs/>
          <w:sz w:val="24"/>
          <w:szCs w:val="24"/>
          <w:lang w:val="es-ES"/>
        </w:rPr>
        <w:t>“</w:t>
      </w:r>
      <w:r w:rsidRPr="00A07125">
        <w:rPr>
          <w:rFonts w:ascii="Times New Roman" w:hAnsi="Times New Roman" w:cs="Times New Roman"/>
          <w:i/>
          <w:sz w:val="24"/>
          <w:szCs w:val="24"/>
          <w:lang w:val="es-ES"/>
        </w:rPr>
        <w:t>a) Ejercer la facultad normativa en las materias de competencia del gobierno autónomo descentralizado metropolitano, mediante la expedición de ordenanzas metropolitanas, acuerdos y resoluciones;</w:t>
      </w:r>
      <w:r w:rsidRPr="00A07125">
        <w:rPr>
          <w:rFonts w:ascii="Times New Roman" w:hAnsi="Times New Roman" w:cs="Times New Roman"/>
          <w:i/>
          <w:iCs/>
          <w:sz w:val="24"/>
          <w:szCs w:val="24"/>
          <w:lang w:val="es-ES"/>
        </w:rPr>
        <w:t xml:space="preserve"> (…);  </w:t>
      </w:r>
    </w:p>
    <w:p w14:paraId="763F0786" w14:textId="77777777" w:rsidR="00B96AD9" w:rsidRPr="00A07125" w:rsidRDefault="00B96AD9" w:rsidP="00B96AD9">
      <w:pPr>
        <w:spacing w:after="240"/>
        <w:ind w:left="709" w:hanging="709"/>
        <w:rPr>
          <w:rFonts w:ascii="Times New Roman" w:hAnsi="Times New Roman" w:cs="Times New Roman"/>
          <w:sz w:val="24"/>
          <w:szCs w:val="24"/>
          <w:lang w:val="es-ES"/>
        </w:rPr>
      </w:pPr>
      <w:r w:rsidRPr="00A07125">
        <w:rPr>
          <w:rFonts w:ascii="Times New Roman" w:hAnsi="Times New Roman" w:cs="Times New Roman"/>
          <w:b/>
          <w:bCs/>
          <w:sz w:val="24"/>
          <w:szCs w:val="24"/>
          <w:lang w:val="es-ES"/>
        </w:rPr>
        <w:t xml:space="preserve">Que,  </w:t>
      </w:r>
      <w:r w:rsidRPr="00A07125">
        <w:rPr>
          <w:rFonts w:ascii="Times New Roman" w:hAnsi="Times New Roman" w:cs="Times New Roman"/>
          <w:b/>
          <w:bCs/>
          <w:sz w:val="24"/>
          <w:szCs w:val="24"/>
          <w:lang w:val="es-ES"/>
        </w:rPr>
        <w:tab/>
      </w:r>
      <w:r w:rsidRPr="00A07125">
        <w:rPr>
          <w:rFonts w:ascii="Times New Roman" w:hAnsi="Times New Roman" w:cs="Times New Roman"/>
          <w:sz w:val="24"/>
          <w:szCs w:val="24"/>
          <w:lang w:val="es-ES"/>
        </w:rPr>
        <w:t>el artículo 322 del COOTAD establece el procedimiento para la aprobación de las ordenanzas municipales;</w:t>
      </w:r>
    </w:p>
    <w:p w14:paraId="6B10A8CC" w14:textId="77777777" w:rsidR="00B96AD9" w:rsidRPr="00A07125" w:rsidRDefault="00B96AD9" w:rsidP="00B96AD9">
      <w:pPr>
        <w:spacing w:after="240"/>
        <w:ind w:left="709" w:hanging="709"/>
        <w:rPr>
          <w:rFonts w:ascii="Times New Roman" w:hAnsi="Times New Roman" w:cs="Times New Roman"/>
          <w:b/>
          <w:bCs/>
          <w:sz w:val="24"/>
          <w:szCs w:val="24"/>
          <w:lang w:val="es-ES"/>
        </w:rPr>
      </w:pPr>
      <w:r w:rsidRPr="00A07125">
        <w:rPr>
          <w:rFonts w:ascii="Times New Roman" w:hAnsi="Times New Roman" w:cs="Times New Roman"/>
          <w:b/>
          <w:bCs/>
          <w:sz w:val="24"/>
          <w:szCs w:val="24"/>
          <w:lang w:val="es-ES"/>
        </w:rPr>
        <w:t xml:space="preserve">Que,   </w:t>
      </w:r>
      <w:r w:rsidRPr="00A07125">
        <w:rPr>
          <w:rFonts w:ascii="Times New Roman" w:hAnsi="Times New Roman" w:cs="Times New Roman"/>
          <w:bCs/>
          <w:sz w:val="24"/>
          <w:szCs w:val="24"/>
          <w:lang w:val="es-ES"/>
        </w:rPr>
        <w:t>el artículo 486 del COOTAD reformado establece que: “</w:t>
      </w:r>
      <w:r w:rsidRPr="00A07125">
        <w:rPr>
          <w:rFonts w:ascii="Times New Roman" w:hAnsi="Times New Roman" w:cs="Times New Roman"/>
          <w:bCs/>
          <w:i/>
          <w:sz w:val="24"/>
          <w:szCs w:val="24"/>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07125">
        <w:rPr>
          <w:rFonts w:ascii="Times New Roman" w:hAnsi="Times New Roman" w:cs="Times New Roman"/>
          <w:bCs/>
          <w:sz w:val="24"/>
          <w:szCs w:val="24"/>
          <w:lang w:val="es-ES_tradnl"/>
        </w:rPr>
        <w:t>”</w:t>
      </w:r>
      <w:r w:rsidRPr="00A07125">
        <w:rPr>
          <w:rFonts w:ascii="Times New Roman" w:hAnsi="Times New Roman" w:cs="Times New Roman"/>
          <w:bCs/>
          <w:sz w:val="24"/>
          <w:szCs w:val="24"/>
          <w:lang w:val="es-ES"/>
        </w:rPr>
        <w:t>;</w:t>
      </w:r>
    </w:p>
    <w:p w14:paraId="79288388" w14:textId="77777777" w:rsidR="00B96AD9" w:rsidRPr="00A07125" w:rsidRDefault="00B96AD9" w:rsidP="00B96AD9">
      <w:pPr>
        <w:spacing w:before="240" w:after="240"/>
        <w:ind w:left="709" w:hanging="709"/>
        <w:rPr>
          <w:rFonts w:ascii="Times New Roman" w:hAnsi="Times New Roman" w:cs="Times New Roman"/>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b/>
          <w:bCs/>
          <w:sz w:val="24"/>
          <w:szCs w:val="24"/>
          <w:lang w:val="es-ES"/>
        </w:rPr>
        <w:tab/>
      </w:r>
      <w:r w:rsidRPr="00A07125">
        <w:rPr>
          <w:rFonts w:ascii="Times New Roman" w:hAnsi="Times New Roman" w:cs="Times New Roman"/>
          <w:bCs/>
          <w:sz w:val="24"/>
          <w:szCs w:val="24"/>
          <w:lang w:val="es-ES"/>
        </w:rPr>
        <w:t>la Disposición Transitoria Décima Cuarta del COOTAD, señala: “</w:t>
      </w:r>
      <w:r w:rsidRPr="00A07125">
        <w:rPr>
          <w:rFonts w:ascii="Times New Roman" w:hAnsi="Times New Roman" w:cs="Times New Roman"/>
          <w:bCs/>
          <w:i/>
          <w:sz w:val="24"/>
          <w:szCs w:val="24"/>
          <w:lang w:val="es-ES"/>
        </w:rPr>
        <w:t xml:space="preserve">(…) </w:t>
      </w:r>
      <w:r w:rsidRPr="00A07125">
        <w:rPr>
          <w:rFonts w:ascii="Times New Roman" w:hAnsi="Times New Roman" w:cs="Times New Roman"/>
          <w:i/>
          <w:sz w:val="24"/>
          <w:szCs w:val="24"/>
          <w:lang w:val="es-ES"/>
        </w:rPr>
        <w:t>Excepcionalmente en los casos de asentamientos de hecho y consolidados declarados de interés social, en que no se ha previsto el porcentaje de áreas verdes y comunales establecidas en la ley, serán exoneradas de este porcentaje</w:t>
      </w:r>
      <w:r w:rsidRPr="00A07125">
        <w:rPr>
          <w:rFonts w:ascii="Times New Roman" w:hAnsi="Times New Roman" w:cs="Times New Roman"/>
          <w:sz w:val="24"/>
          <w:szCs w:val="24"/>
          <w:lang w:val="es-ES"/>
        </w:rPr>
        <w:t>.”;</w:t>
      </w:r>
    </w:p>
    <w:p w14:paraId="224AE820" w14:textId="77777777" w:rsidR="00B96AD9" w:rsidRPr="00A07125" w:rsidRDefault="00B96AD9" w:rsidP="00B96AD9">
      <w:pPr>
        <w:spacing w:after="240"/>
        <w:ind w:left="709" w:hanging="709"/>
        <w:rPr>
          <w:rFonts w:ascii="Times New Roman" w:hAnsi="Times New Roman" w:cs="Times New Roman"/>
          <w:i/>
          <w:sz w:val="24"/>
          <w:szCs w:val="24"/>
          <w:lang w:val="es-ES"/>
        </w:rPr>
      </w:pPr>
      <w:r w:rsidRPr="00A07125">
        <w:rPr>
          <w:rFonts w:ascii="Times New Roman" w:hAnsi="Times New Roman" w:cs="Times New Roman"/>
          <w:b/>
          <w:sz w:val="24"/>
          <w:szCs w:val="24"/>
          <w:lang w:val="es-ES"/>
        </w:rPr>
        <w:t>Que,</w:t>
      </w:r>
      <w:r w:rsidRPr="00A07125">
        <w:rPr>
          <w:rFonts w:ascii="Times New Roman" w:hAnsi="Times New Roman" w:cs="Times New Roman"/>
          <w:i/>
          <w:sz w:val="24"/>
          <w:szCs w:val="24"/>
          <w:lang w:val="es-ES"/>
        </w:rPr>
        <w:tab/>
      </w:r>
      <w:r w:rsidRPr="00A07125">
        <w:rPr>
          <w:rFonts w:ascii="Times New Roman" w:hAnsi="Times New Roman" w:cs="Times New Roman"/>
          <w:bCs/>
          <w:sz w:val="24"/>
          <w:szCs w:val="24"/>
          <w:lang w:val="es-E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A07125">
        <w:rPr>
          <w:rFonts w:ascii="Times New Roman" w:hAnsi="Times New Roman" w:cs="Times New Roman"/>
          <w:bCs/>
          <w:i/>
          <w:sz w:val="24"/>
          <w:szCs w:val="24"/>
          <w:lang w:val="es-ES"/>
        </w:rPr>
        <w:t>“…se exceptúan de esta entrega, las tierras rurales que se dividan con fines  de partición hereditaria, donación o ventas…”;</w:t>
      </w:r>
      <w:r w:rsidRPr="00A07125">
        <w:rPr>
          <w:rFonts w:ascii="Times New Roman" w:hAnsi="Times New Roman" w:cs="Times New Roman"/>
          <w:i/>
          <w:sz w:val="24"/>
          <w:szCs w:val="24"/>
          <w:lang w:val="es-ES"/>
        </w:rPr>
        <w:t xml:space="preserve"> </w:t>
      </w:r>
    </w:p>
    <w:p w14:paraId="2EB7E6DF" w14:textId="77777777" w:rsidR="00B96AD9" w:rsidRPr="00A07125" w:rsidRDefault="00B96AD9" w:rsidP="00B96AD9">
      <w:pPr>
        <w:spacing w:after="240"/>
        <w:ind w:left="709" w:hanging="709"/>
        <w:rPr>
          <w:rFonts w:ascii="Times New Roman" w:hAnsi="Times New Roman" w:cs="Times New Roman"/>
          <w:bCs/>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b/>
          <w:bCs/>
          <w:sz w:val="24"/>
          <w:szCs w:val="24"/>
          <w:lang w:val="es-ES"/>
        </w:rPr>
        <w:tab/>
      </w:r>
      <w:r w:rsidRPr="00A07125">
        <w:rPr>
          <w:rFonts w:ascii="Times New Roman" w:hAnsi="Times New Roman" w:cs="Times New Roman"/>
          <w:bCs/>
          <w:sz w:val="24"/>
          <w:szCs w:val="24"/>
          <w:lang w:val="es-E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6020CB48" w14:textId="77777777" w:rsidR="00B96AD9" w:rsidRPr="00A07125" w:rsidRDefault="00B96AD9" w:rsidP="00B96AD9">
      <w:pPr>
        <w:spacing w:after="240"/>
        <w:ind w:left="709" w:hanging="709"/>
        <w:rPr>
          <w:rFonts w:ascii="Times New Roman" w:hAnsi="Times New Roman" w:cs="Times New Roman"/>
          <w:bCs/>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b/>
          <w:bCs/>
          <w:sz w:val="24"/>
          <w:szCs w:val="24"/>
          <w:lang w:val="es-ES"/>
        </w:rPr>
        <w:tab/>
      </w:r>
      <w:r w:rsidRPr="00A07125">
        <w:rPr>
          <w:rFonts w:ascii="Times New Roman" w:hAnsi="Times New Roman" w:cs="Times New Roman"/>
          <w:bCs/>
          <w:sz w:val="24"/>
          <w:szCs w:val="24"/>
          <w:lang w:val="es-E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52373ED" w14:textId="77777777" w:rsidR="00B96AD9" w:rsidRPr="00A07125" w:rsidRDefault="00B96AD9" w:rsidP="00B96AD9">
      <w:pPr>
        <w:spacing w:after="240"/>
        <w:ind w:left="709" w:hanging="709"/>
        <w:rPr>
          <w:rFonts w:ascii="Times New Roman" w:hAnsi="Times New Roman" w:cs="Times New Roman"/>
          <w:sz w:val="24"/>
          <w:szCs w:val="24"/>
          <w:lang w:val="es-ES"/>
        </w:rPr>
      </w:pPr>
      <w:r w:rsidRPr="00A07125">
        <w:rPr>
          <w:rFonts w:ascii="Times New Roman" w:hAnsi="Times New Roman" w:cs="Times New Roman"/>
          <w:b/>
          <w:bCs/>
          <w:sz w:val="24"/>
          <w:szCs w:val="24"/>
          <w:lang w:val="es-ES"/>
        </w:rPr>
        <w:t>Que,</w:t>
      </w:r>
      <w:r w:rsidRPr="00A07125">
        <w:rPr>
          <w:rFonts w:ascii="Times New Roman" w:hAnsi="Times New Roman" w:cs="Times New Roman"/>
          <w:b/>
          <w:bCs/>
          <w:sz w:val="24"/>
          <w:szCs w:val="24"/>
          <w:lang w:val="es-ES"/>
        </w:rPr>
        <w:tab/>
      </w:r>
      <w:r w:rsidRPr="00A07125">
        <w:rPr>
          <w:rFonts w:ascii="Times New Roman" w:hAnsi="Times New Roman" w:cs="Times New Roman"/>
          <w:sz w:val="24"/>
          <w:szCs w:val="24"/>
          <w:lang w:val="es-ES"/>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1C234515" w14:textId="77777777" w:rsidR="00B96AD9" w:rsidRPr="00A07125" w:rsidRDefault="00B96AD9" w:rsidP="00B96AD9">
      <w:pPr>
        <w:spacing w:after="240"/>
        <w:ind w:left="705" w:hanging="705"/>
        <w:rPr>
          <w:rFonts w:ascii="Times New Roman" w:hAnsi="Times New Roman" w:cs="Times New Roman"/>
          <w:bCs/>
          <w:sz w:val="24"/>
          <w:szCs w:val="24"/>
        </w:rPr>
      </w:pPr>
      <w:r w:rsidRPr="00A07125">
        <w:rPr>
          <w:rFonts w:ascii="Times New Roman" w:hAnsi="Times New Roman" w:cs="Times New Roman"/>
          <w:b/>
          <w:bCs/>
          <w:sz w:val="24"/>
          <w:szCs w:val="24"/>
        </w:rPr>
        <w:lastRenderedPageBreak/>
        <w:t>Que,</w:t>
      </w:r>
      <w:r w:rsidRPr="00A07125">
        <w:rPr>
          <w:rFonts w:ascii="Times New Roman" w:hAnsi="Times New Roman" w:cs="Times New Roman"/>
          <w:b/>
          <w:bCs/>
          <w:sz w:val="24"/>
          <w:szCs w:val="24"/>
        </w:rPr>
        <w:tab/>
      </w:r>
      <w:r w:rsidRPr="00A07125">
        <w:rPr>
          <w:rFonts w:ascii="Times New Roman" w:hAnsi="Times New Roman" w:cs="Times New Roman"/>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101E0562" w14:textId="77777777" w:rsidR="00B96AD9" w:rsidRPr="00A07125" w:rsidRDefault="00B96AD9" w:rsidP="00B96AD9">
      <w:pPr>
        <w:spacing w:after="240"/>
        <w:ind w:left="705" w:hanging="705"/>
        <w:rPr>
          <w:rFonts w:ascii="Times New Roman" w:hAnsi="Times New Roman" w:cs="Times New Roman"/>
          <w:b/>
          <w:bCs/>
          <w:sz w:val="24"/>
          <w:szCs w:val="24"/>
        </w:rPr>
      </w:pPr>
      <w:r w:rsidRPr="00A07125">
        <w:rPr>
          <w:rFonts w:ascii="Times New Roman" w:hAnsi="Times New Roman" w:cs="Times New Roman"/>
          <w:b/>
          <w:bCs/>
          <w:sz w:val="24"/>
          <w:szCs w:val="24"/>
        </w:rPr>
        <w:t xml:space="preserve">Que, </w:t>
      </w:r>
      <w:r w:rsidRPr="00A07125">
        <w:rPr>
          <w:rFonts w:ascii="Times New Roman" w:hAnsi="Times New Roman" w:cs="Times New Roman"/>
          <w:b/>
          <w:bCs/>
          <w:sz w:val="24"/>
          <w:szCs w:val="24"/>
        </w:rPr>
        <w:tab/>
      </w:r>
      <w:r w:rsidRPr="00A07125">
        <w:rPr>
          <w:rFonts w:ascii="Times New Roman" w:hAnsi="Times New Roman" w:cs="Times New Roman"/>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AC13067" w14:textId="77777777" w:rsidR="00B96AD9" w:rsidRPr="00A07125" w:rsidRDefault="00B96AD9" w:rsidP="00B96AD9">
      <w:pPr>
        <w:spacing w:after="0"/>
        <w:ind w:left="709" w:hanging="709"/>
        <w:rPr>
          <w:rFonts w:ascii="Times New Roman" w:eastAsia="Times New Roman" w:hAnsi="Times New Roman" w:cs="Times New Roman"/>
          <w:bCs/>
          <w:sz w:val="24"/>
          <w:szCs w:val="24"/>
          <w:lang w:val="es-ES" w:eastAsia="es-ES"/>
        </w:rPr>
      </w:pPr>
      <w:r w:rsidRPr="00A07125">
        <w:rPr>
          <w:rFonts w:ascii="Times New Roman" w:eastAsia="Times New Roman" w:hAnsi="Times New Roman" w:cs="Times New Roman"/>
          <w:b/>
          <w:bCs/>
          <w:sz w:val="24"/>
          <w:szCs w:val="24"/>
          <w:lang w:val="es-ES" w:eastAsia="es-ES"/>
        </w:rPr>
        <w:t xml:space="preserve">Que,  </w:t>
      </w:r>
      <w:r w:rsidRPr="00A07125">
        <w:rPr>
          <w:rFonts w:ascii="Times New Roman" w:eastAsia="Times New Roman" w:hAnsi="Times New Roman" w:cs="Times New Roman"/>
          <w:bCs/>
          <w:sz w:val="24"/>
          <w:szCs w:val="24"/>
          <w:lang w:val="es-ES" w:eastAsia="es-ES"/>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106ADB47" w14:textId="77777777" w:rsidR="00B96AD9" w:rsidRDefault="00B96AD9" w:rsidP="00B96AD9">
      <w:pPr>
        <w:spacing w:after="0"/>
        <w:ind w:left="709" w:hanging="709"/>
        <w:rPr>
          <w:rFonts w:ascii="Times New Roman" w:eastAsia="Times New Roman" w:hAnsi="Times New Roman" w:cs="Times New Roman"/>
          <w:b/>
          <w:bCs/>
          <w:sz w:val="24"/>
          <w:szCs w:val="24"/>
          <w:lang w:val="es-ES" w:eastAsia="es-ES"/>
        </w:rPr>
      </w:pPr>
    </w:p>
    <w:p w14:paraId="2C327A16" w14:textId="77777777" w:rsidR="005844BD" w:rsidRPr="00A2285B" w:rsidRDefault="005844BD" w:rsidP="005844BD">
      <w:pPr>
        <w:pStyle w:val="Textoindependienteprimerasangra2"/>
        <w:ind w:left="709" w:hanging="709"/>
        <w:rPr>
          <w:rFonts w:ascii="Times New Roman" w:eastAsiaTheme="minorHAnsi" w:hAnsi="Times New Roman" w:cs="Times New Roman"/>
        </w:rPr>
      </w:pPr>
      <w:r w:rsidRPr="00A2285B">
        <w:rPr>
          <w:rFonts w:ascii="Times New Roman" w:hAnsi="Times New Roman" w:cs="Times New Roman"/>
          <w:b/>
          <w:bCs/>
        </w:rPr>
        <w:t>Que,</w:t>
      </w:r>
      <w:r w:rsidRPr="00A2285B">
        <w:rPr>
          <w:rFonts w:ascii="Times New Roman" w:hAnsi="Times New Roman" w:cs="Times New Roman"/>
          <w:b/>
          <w:bCs/>
        </w:rPr>
        <w:tab/>
      </w:r>
      <w:r w:rsidRPr="00A2285B">
        <w:rPr>
          <w:rFonts w:ascii="Times New Roman" w:hAnsi="Times New Roman" w:cs="Times New Roman"/>
          <w:bCs/>
        </w:rPr>
        <w:t>el artículo IV.7.43 de la Ordenanza No. 001 del 29 de marzo de 2019 establece: “</w:t>
      </w:r>
      <w:r w:rsidRPr="00A2285B">
        <w:rPr>
          <w:rFonts w:ascii="Times New Roman" w:eastAsiaTheme="minorHAnsi" w:hAnsi="Times New Roman" w:cs="Times New Roman"/>
          <w:b/>
          <w:i/>
        </w:rPr>
        <w:t>Ordenamiento territorial.-</w:t>
      </w:r>
      <w:r w:rsidRPr="00A2285B">
        <w:rPr>
          <w:rFonts w:ascii="Times New Roman" w:eastAsiaTheme="minorHAnsi" w:hAnsi="Times New Roman" w:cs="Times New Roman"/>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A2285B">
        <w:rPr>
          <w:rFonts w:ascii="Times New Roman" w:eastAsiaTheme="minorHAnsi" w:hAnsi="Times New Roman" w:cs="Times New Roman"/>
        </w:rPr>
        <w:t>”;</w:t>
      </w:r>
    </w:p>
    <w:p w14:paraId="6E6AEFEF" w14:textId="77777777" w:rsidR="00B96AD9" w:rsidRPr="00A07125" w:rsidRDefault="00B96AD9" w:rsidP="00B96AD9">
      <w:pPr>
        <w:spacing w:after="0"/>
        <w:ind w:left="709" w:hanging="709"/>
        <w:rPr>
          <w:rFonts w:ascii="Times New Roman" w:eastAsia="Times New Roman" w:hAnsi="Times New Roman" w:cs="Times New Roman"/>
          <w:bCs/>
          <w:sz w:val="24"/>
          <w:szCs w:val="24"/>
          <w:lang w:val="es-ES" w:eastAsia="es-ES"/>
        </w:rPr>
      </w:pPr>
      <w:r w:rsidRPr="00A07125">
        <w:rPr>
          <w:rFonts w:ascii="Times New Roman" w:eastAsia="Times New Roman" w:hAnsi="Times New Roman" w:cs="Times New Roman"/>
          <w:b/>
          <w:bCs/>
          <w:sz w:val="24"/>
          <w:szCs w:val="24"/>
          <w:lang w:val="es-ES" w:eastAsia="es-ES"/>
        </w:rPr>
        <w:t>Que,</w:t>
      </w:r>
      <w:r w:rsidRPr="00A07125">
        <w:rPr>
          <w:rFonts w:ascii="Times New Roman" w:eastAsia="Times New Roman" w:hAnsi="Times New Roman" w:cs="Times New Roman"/>
          <w:b/>
          <w:bCs/>
          <w:sz w:val="24"/>
          <w:szCs w:val="24"/>
          <w:lang w:val="es-ES" w:eastAsia="es-ES"/>
        </w:rPr>
        <w:tab/>
      </w:r>
      <w:r w:rsidRPr="00A07125">
        <w:rPr>
          <w:rFonts w:ascii="Times New Roman" w:eastAsia="Times New Roman" w:hAnsi="Times New Roman" w:cs="Times New Roman"/>
          <w:bCs/>
          <w:sz w:val="24"/>
          <w:szCs w:val="24"/>
          <w:lang w:val="es-ES" w:eastAsia="es-ES"/>
        </w:rPr>
        <w:t xml:space="preserve">el artículo IV.7.45 de la Ordenanza No. 001 del 29 de marzo de 2019 de la excepción de las áreas verdes dispone: </w:t>
      </w:r>
      <w:r w:rsidRPr="00A07125">
        <w:rPr>
          <w:rFonts w:ascii="Times New Roman" w:eastAsia="Times New Roman" w:hAnsi="Times New Roman" w:cs="Times New Roman"/>
          <w:bCs/>
          <w:i/>
          <w:sz w:val="24"/>
          <w:szCs w:val="24"/>
          <w:lang w:val="es-ES" w:eastAsia="es-ES"/>
        </w:rPr>
        <w:t>“… El faltante de áreas verdes será compensado pecuniariamente con excepción de los asentamientos declarados de interés social...”</w:t>
      </w:r>
      <w:r w:rsidRPr="00A07125">
        <w:rPr>
          <w:rFonts w:ascii="Times New Roman" w:eastAsia="Times New Roman" w:hAnsi="Times New Roman" w:cs="Times New Roman"/>
          <w:bCs/>
          <w:sz w:val="24"/>
          <w:szCs w:val="24"/>
          <w:lang w:val="es-ES" w:eastAsia="es-ES"/>
        </w:rPr>
        <w:t>;</w:t>
      </w:r>
    </w:p>
    <w:p w14:paraId="1783860F" w14:textId="77777777" w:rsidR="00B96AD9" w:rsidRPr="00A07125" w:rsidRDefault="00B96AD9" w:rsidP="00B96AD9">
      <w:pPr>
        <w:spacing w:after="0"/>
        <w:ind w:left="709" w:hanging="709"/>
        <w:rPr>
          <w:rFonts w:ascii="Times New Roman" w:eastAsia="Times New Roman" w:hAnsi="Times New Roman" w:cs="Times New Roman"/>
          <w:b/>
          <w:bCs/>
          <w:sz w:val="24"/>
          <w:szCs w:val="24"/>
          <w:lang w:val="es-ES" w:eastAsia="es-ES"/>
        </w:rPr>
      </w:pPr>
    </w:p>
    <w:p w14:paraId="2BBAA606" w14:textId="77777777" w:rsidR="00B96AD9" w:rsidRPr="00A07125" w:rsidRDefault="00B96AD9" w:rsidP="00B96AD9">
      <w:pPr>
        <w:spacing w:after="240"/>
        <w:ind w:left="705" w:hanging="705"/>
        <w:rPr>
          <w:rFonts w:ascii="Times New Roman" w:hAnsi="Times New Roman" w:cs="Times New Roman"/>
          <w:bCs/>
          <w:sz w:val="24"/>
          <w:szCs w:val="24"/>
        </w:rPr>
      </w:pPr>
      <w:r w:rsidRPr="00A07125">
        <w:rPr>
          <w:rFonts w:ascii="Times New Roman" w:hAnsi="Times New Roman" w:cs="Times New Roman"/>
          <w:b/>
          <w:bCs/>
          <w:sz w:val="24"/>
          <w:szCs w:val="24"/>
        </w:rPr>
        <w:t xml:space="preserve">Que, </w:t>
      </w:r>
      <w:r w:rsidRPr="00A07125">
        <w:rPr>
          <w:rFonts w:ascii="Times New Roman" w:hAnsi="Times New Roman" w:cs="Times New Roman"/>
          <w:b/>
          <w:bCs/>
          <w:sz w:val="24"/>
          <w:szCs w:val="24"/>
        </w:rPr>
        <w:tab/>
      </w:r>
      <w:r w:rsidRPr="00A07125">
        <w:rPr>
          <w:rFonts w:ascii="Times New Roman" w:hAnsi="Times New Roman" w:cs="Times New Roman"/>
          <w:bCs/>
          <w:sz w:val="24"/>
          <w:szCs w:val="24"/>
        </w:rPr>
        <w:t xml:space="preserve">la Ordenanza No. 001 del 29 de marzo de 2019, determina en su disposición derogatoria lo siguiente: </w:t>
      </w:r>
      <w:r w:rsidRPr="00A07125">
        <w:rPr>
          <w:rFonts w:ascii="Times New Roman" w:hAnsi="Times New Roman" w:cs="Times New Roman"/>
          <w:bCs/>
          <w:i/>
          <w:sz w:val="24"/>
          <w:szCs w:val="24"/>
        </w:rPr>
        <w:t>“…Deróguense todas las Ordenanzas que se detallan en el cuadro adjunto (Anexo Derogatorias), con excepción de sus disposiciones de carácter transitorio hasta la verificación del efectivo cumplimiento de las mismas…”</w:t>
      </w:r>
      <w:r w:rsidRPr="00A07125">
        <w:rPr>
          <w:rFonts w:ascii="Times New Roman" w:hAnsi="Times New Roman" w:cs="Times New Roman"/>
          <w:bCs/>
          <w:sz w:val="24"/>
          <w:szCs w:val="24"/>
        </w:rPr>
        <w:t>;</w:t>
      </w:r>
    </w:p>
    <w:p w14:paraId="327FECFA" w14:textId="77777777" w:rsidR="00B96AD9" w:rsidRPr="00A07125" w:rsidRDefault="00B96AD9" w:rsidP="00B96AD9">
      <w:pPr>
        <w:spacing w:after="240"/>
        <w:ind w:left="709" w:hanging="709"/>
        <w:rPr>
          <w:rFonts w:ascii="Times New Roman" w:hAnsi="Times New Roman" w:cs="Times New Roman"/>
          <w:bCs/>
          <w:sz w:val="24"/>
          <w:szCs w:val="24"/>
          <w:lang w:val="es-ES"/>
        </w:rPr>
      </w:pPr>
      <w:r w:rsidRPr="00A07125">
        <w:rPr>
          <w:rFonts w:ascii="Times New Roman" w:hAnsi="Times New Roman" w:cs="Times New Roman"/>
          <w:b/>
          <w:bCs/>
          <w:sz w:val="24"/>
          <w:szCs w:val="24"/>
          <w:lang w:val="es-ES"/>
        </w:rPr>
        <w:t xml:space="preserve">Que, </w:t>
      </w:r>
      <w:r w:rsidRPr="00A07125">
        <w:rPr>
          <w:rFonts w:ascii="Times New Roman" w:hAnsi="Times New Roman" w:cs="Times New Roman"/>
          <w:b/>
          <w:bCs/>
          <w:sz w:val="24"/>
          <w:szCs w:val="24"/>
          <w:lang w:val="es-ES"/>
        </w:rPr>
        <w:tab/>
      </w:r>
      <w:r w:rsidRPr="00A07125">
        <w:rPr>
          <w:rFonts w:ascii="Times New Roman" w:hAnsi="Times New Roman" w:cs="Times New Roman"/>
          <w:bCs/>
          <w:sz w:val="24"/>
          <w:szCs w:val="24"/>
          <w:lang w:val="es-ES"/>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14:paraId="70B30085" w14:textId="77777777" w:rsidR="00B96AD9" w:rsidRPr="00A07125" w:rsidRDefault="00B96AD9" w:rsidP="00B96AD9">
      <w:pPr>
        <w:spacing w:after="240"/>
        <w:ind w:left="709" w:hanging="709"/>
        <w:rPr>
          <w:rFonts w:ascii="Times New Roman" w:hAnsi="Times New Roman" w:cs="Times New Roman"/>
          <w:sz w:val="24"/>
          <w:szCs w:val="24"/>
          <w:lang w:val="es-ES"/>
        </w:rPr>
      </w:pPr>
      <w:r w:rsidRPr="00A07125">
        <w:rPr>
          <w:rFonts w:ascii="Times New Roman" w:hAnsi="Times New Roman" w:cs="Times New Roman"/>
          <w:b/>
          <w:bCs/>
          <w:sz w:val="24"/>
          <w:szCs w:val="24"/>
          <w:lang w:val="es-ES"/>
        </w:rPr>
        <w:lastRenderedPageBreak/>
        <w:t xml:space="preserve">Que, </w:t>
      </w:r>
      <w:r w:rsidRPr="00A07125">
        <w:rPr>
          <w:rFonts w:ascii="Times New Roman" w:hAnsi="Times New Roman" w:cs="Times New Roman"/>
          <w:b/>
          <w:bCs/>
          <w:sz w:val="24"/>
          <w:szCs w:val="24"/>
          <w:lang w:val="es-ES"/>
        </w:rPr>
        <w:tab/>
      </w:r>
      <w:r w:rsidRPr="00A07125">
        <w:rPr>
          <w:rFonts w:ascii="Times New Roman" w:hAnsi="Times New Roman" w:cs="Times New Roman"/>
          <w:bCs/>
          <w:sz w:val="24"/>
          <w:szCs w:val="24"/>
          <w:lang w:val="es-E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14:paraId="1E27D605" w14:textId="77777777" w:rsidR="00B96AD9" w:rsidRPr="00A07125" w:rsidRDefault="00B96AD9" w:rsidP="00B96AD9">
      <w:pPr>
        <w:spacing w:after="240"/>
        <w:ind w:left="709" w:hanging="709"/>
        <w:rPr>
          <w:rFonts w:ascii="Times New Roman" w:hAnsi="Times New Roman" w:cs="Times New Roman"/>
          <w:bCs/>
          <w:sz w:val="24"/>
          <w:szCs w:val="24"/>
        </w:rPr>
      </w:pPr>
      <w:r w:rsidRPr="00A07125">
        <w:rPr>
          <w:rFonts w:ascii="Times New Roman" w:hAnsi="Times New Roman" w:cs="Times New Roman"/>
          <w:b/>
          <w:bCs/>
          <w:sz w:val="24"/>
          <w:szCs w:val="24"/>
        </w:rPr>
        <w:t>Que,</w:t>
      </w:r>
      <w:r w:rsidRPr="00A07125">
        <w:rPr>
          <w:rFonts w:ascii="Times New Roman" w:hAnsi="Times New Roman" w:cs="Times New Roman"/>
          <w:sz w:val="24"/>
          <w:szCs w:val="24"/>
        </w:rPr>
        <w:tab/>
        <w:t xml:space="preserve"> la Mesa Institucional, reunida el 23 de marzo de 2016 en la Administración Zonal Eugenio Espejo, integrada por: el Ing. Boris Mata, Administrador Zonal Eugenio Espejo; Ab. Susana Chauvin, Delegada de la Dirección Jurídica de la Administración Zonal Eugenio Espejo; Arq. Vinicio Robalino, Coordinador de Gestión de Territorio de la Administración Zonal Eugenio Espejo; Sr. Miguel Bosquez, Delegado de la Dirección Metropolitana de Catastro; Ing. Marco Manobanda, Delegado de la Dirección Metropolitana de Gestión de Riesgo; Arq. Pablo Salme, Delegado de la Secretaría de Territorio, Hábitat y Vivienda; Luis Villamil Loor, Responsable Socio Organizativo de la Unidad Especial “Regula Tu Barrio” Calderón; Dr. Daniel Cano, Responsable Legal de la Unidad Especial “Regula Tu Barrio” Calderón; y, Arq. Mauricio Velasco, Responsable Técnico de la Unidad Especial “Regula Tu Barrio” Calderón, aprobaron  el Informe Socio Organizativo Legal y Técnico Nº 001-UERB-AZEE-SOLT-2016, de 23 de marzo de 2016, habilitante de la Ordenanza de reconocimiento del</w:t>
      </w:r>
      <w:r w:rsidRPr="00A07125">
        <w:rPr>
          <w:rFonts w:ascii="Times New Roman" w:hAnsi="Times New Roman" w:cs="Times New Roman"/>
          <w:bCs/>
          <w:sz w:val="24"/>
          <w:szCs w:val="24"/>
        </w:rPr>
        <w:t xml:space="preserve"> Asentamiento Humano de Hecho y Consolidado de Interés Social, denominado </w:t>
      </w:r>
      <w:r w:rsidRPr="00A07125">
        <w:rPr>
          <w:rFonts w:ascii="Times New Roman" w:hAnsi="Times New Roman" w:cs="Times New Roman"/>
          <w:sz w:val="24"/>
          <w:szCs w:val="24"/>
        </w:rPr>
        <w:t>Comité Pro Mejoras del Barrio “San Vicente Pasaje Uno”</w:t>
      </w:r>
      <w:r w:rsidRPr="00A07125">
        <w:rPr>
          <w:rFonts w:ascii="Times New Roman" w:hAnsi="Times New Roman" w:cs="Times New Roman"/>
          <w:bCs/>
          <w:sz w:val="24"/>
          <w:szCs w:val="24"/>
        </w:rPr>
        <w:t xml:space="preserve"> a favor de sus copropietarios.</w:t>
      </w:r>
    </w:p>
    <w:p w14:paraId="794A4046" w14:textId="77777777" w:rsidR="00B96AD9" w:rsidRPr="00A07125" w:rsidRDefault="00B96AD9" w:rsidP="00B96AD9">
      <w:pPr>
        <w:spacing w:after="240"/>
        <w:ind w:left="705" w:hanging="705"/>
        <w:rPr>
          <w:rFonts w:ascii="Times New Roman" w:hAnsi="Times New Roman" w:cs="Times New Roman"/>
          <w:sz w:val="24"/>
          <w:szCs w:val="24"/>
        </w:rPr>
      </w:pPr>
      <w:r w:rsidRPr="001D31B9">
        <w:rPr>
          <w:rFonts w:ascii="Times New Roman" w:hAnsi="Times New Roman" w:cs="Times New Roman"/>
          <w:b/>
          <w:bCs/>
          <w:sz w:val="24"/>
          <w:szCs w:val="24"/>
        </w:rPr>
        <w:t xml:space="preserve">Que, </w:t>
      </w:r>
      <w:r w:rsidRPr="001D31B9">
        <w:rPr>
          <w:rFonts w:ascii="Times New Roman" w:hAnsi="Times New Roman" w:cs="Times New Roman"/>
          <w:b/>
          <w:bCs/>
          <w:sz w:val="24"/>
          <w:szCs w:val="24"/>
        </w:rPr>
        <w:tab/>
      </w:r>
      <w:r w:rsidRPr="001D31B9">
        <w:rPr>
          <w:rFonts w:ascii="Times New Roman" w:hAnsi="Times New Roman" w:cs="Times New Roman"/>
          <w:bCs/>
          <w:sz w:val="24"/>
          <w:szCs w:val="24"/>
        </w:rPr>
        <w:t>la zonificación del</w:t>
      </w:r>
      <w:r w:rsidRPr="001D31B9">
        <w:rPr>
          <w:rFonts w:ascii="Times New Roman" w:hAnsi="Times New Roman" w:cs="Times New Roman"/>
          <w:sz w:val="24"/>
          <w:szCs w:val="24"/>
        </w:rPr>
        <w:t xml:space="preserve"> predio No. 5152200, constante en el informe SOLT Nº 001-UERB-AZEE-SOLT-2016, de 23 de marzo de 2016, se la determina en: A6 (A25002-1.5), lote mínimo 25000m2, forma de ocupación del suelo (A) Aislada; Uso principal del suelo (RNR) Recurso Natural Renovable, Clasificación de suelo (SRU) Suelo Rural; dicha zonificación se modificó en virtud de la actualización al Plan de Uso y Ocupación del Suelo (PUOS) teniendo actualmente una zonificación de: A2 (A1002-35) con lote mínimo 1000m2, forma de ocupación de suelo (A) Aislada; Uso de Suelo (RR2) Residencial Rural 2, Clasificación de Suelo (SRU) Suelo Rural;</w:t>
      </w:r>
    </w:p>
    <w:p w14:paraId="3090C20E" w14:textId="77777777" w:rsidR="00B96AD9" w:rsidRDefault="00B96AD9" w:rsidP="00B96AD9">
      <w:pPr>
        <w:spacing w:after="240"/>
        <w:ind w:left="705" w:hanging="705"/>
        <w:rPr>
          <w:rFonts w:ascii="Times New Roman" w:hAnsi="Times New Roman" w:cs="Times New Roman"/>
          <w:sz w:val="24"/>
          <w:szCs w:val="24"/>
        </w:rPr>
      </w:pPr>
      <w:r w:rsidRPr="00A07125">
        <w:rPr>
          <w:rFonts w:ascii="Times New Roman" w:hAnsi="Times New Roman" w:cs="Times New Roman"/>
          <w:b/>
          <w:bCs/>
          <w:sz w:val="24"/>
          <w:szCs w:val="24"/>
        </w:rPr>
        <w:t xml:space="preserve">Que, </w:t>
      </w:r>
      <w:r w:rsidRPr="00A07125">
        <w:rPr>
          <w:rFonts w:ascii="Times New Roman" w:hAnsi="Times New Roman" w:cs="Times New Roman"/>
          <w:b/>
          <w:bCs/>
          <w:sz w:val="24"/>
          <w:szCs w:val="24"/>
        </w:rPr>
        <w:tab/>
      </w:r>
      <w:r w:rsidRPr="00A07125">
        <w:rPr>
          <w:rFonts w:ascii="Times New Roman" w:hAnsi="Times New Roman" w:cs="Times New Roman"/>
          <w:sz w:val="24"/>
          <w:szCs w:val="24"/>
        </w:rPr>
        <w:t>l</w:t>
      </w:r>
      <w:r>
        <w:rPr>
          <w:rFonts w:ascii="Times New Roman" w:hAnsi="Times New Roman" w:cs="Times New Roman"/>
          <w:sz w:val="24"/>
          <w:szCs w:val="24"/>
        </w:rPr>
        <w:t>os</w:t>
      </w:r>
      <w:r w:rsidRPr="00A07125">
        <w:rPr>
          <w:rFonts w:ascii="Times New Roman" w:hAnsi="Times New Roman" w:cs="Times New Roman"/>
          <w:sz w:val="24"/>
          <w:szCs w:val="24"/>
        </w:rPr>
        <w:t xml:space="preserve"> informe</w:t>
      </w:r>
      <w:r>
        <w:rPr>
          <w:rFonts w:ascii="Times New Roman" w:hAnsi="Times New Roman" w:cs="Times New Roman"/>
          <w:sz w:val="24"/>
          <w:szCs w:val="24"/>
        </w:rPr>
        <w:t>s</w:t>
      </w:r>
      <w:r w:rsidRPr="00A07125">
        <w:rPr>
          <w:rFonts w:ascii="Times New Roman" w:hAnsi="Times New Roman" w:cs="Times New Roman"/>
          <w:sz w:val="24"/>
          <w:szCs w:val="24"/>
        </w:rPr>
        <w:t xml:space="preserve"> de la Dirección Metropolitana de Gestión de Riesgos </w:t>
      </w:r>
      <w:r>
        <w:rPr>
          <w:rFonts w:ascii="Times New Roman" w:hAnsi="Times New Roman" w:cs="Times New Roman"/>
          <w:sz w:val="24"/>
          <w:szCs w:val="24"/>
        </w:rPr>
        <w:t>No.</w:t>
      </w:r>
      <w:r w:rsidRPr="00A07125">
        <w:rPr>
          <w:rFonts w:ascii="Times New Roman" w:hAnsi="Times New Roman" w:cs="Times New Roman"/>
          <w:sz w:val="24"/>
          <w:szCs w:val="24"/>
        </w:rPr>
        <w:t xml:space="preserve"> </w:t>
      </w:r>
      <w:r>
        <w:rPr>
          <w:rFonts w:ascii="Times New Roman" w:hAnsi="Times New Roman" w:cs="Times New Roman"/>
          <w:sz w:val="24"/>
          <w:szCs w:val="24"/>
        </w:rPr>
        <w:t>0</w:t>
      </w:r>
      <w:r w:rsidRPr="00A07125">
        <w:rPr>
          <w:rFonts w:ascii="Times New Roman" w:hAnsi="Times New Roman" w:cs="Times New Roman"/>
          <w:bCs/>
          <w:sz w:val="24"/>
          <w:szCs w:val="24"/>
        </w:rPr>
        <w:t>2</w:t>
      </w:r>
      <w:r>
        <w:rPr>
          <w:rFonts w:ascii="Times New Roman" w:hAnsi="Times New Roman" w:cs="Times New Roman"/>
          <w:bCs/>
          <w:sz w:val="24"/>
          <w:szCs w:val="24"/>
        </w:rPr>
        <w:t>7</w:t>
      </w:r>
      <w:r w:rsidRPr="00A07125">
        <w:rPr>
          <w:rFonts w:ascii="Times New Roman" w:hAnsi="Times New Roman" w:cs="Times New Roman"/>
          <w:bCs/>
          <w:sz w:val="24"/>
          <w:szCs w:val="24"/>
        </w:rPr>
        <w:t>-AT-DMGR-201</w:t>
      </w:r>
      <w:r>
        <w:rPr>
          <w:rFonts w:ascii="Times New Roman" w:hAnsi="Times New Roman" w:cs="Times New Roman"/>
          <w:bCs/>
          <w:sz w:val="24"/>
          <w:szCs w:val="24"/>
        </w:rPr>
        <w:t>6</w:t>
      </w:r>
      <w:r w:rsidRPr="00A07125">
        <w:rPr>
          <w:rFonts w:ascii="Times New Roman" w:hAnsi="Times New Roman" w:cs="Times New Roman"/>
          <w:bCs/>
          <w:sz w:val="24"/>
          <w:szCs w:val="24"/>
        </w:rPr>
        <w:t xml:space="preserve">, de </w:t>
      </w:r>
      <w:r>
        <w:rPr>
          <w:rFonts w:ascii="Times New Roman" w:hAnsi="Times New Roman" w:cs="Times New Roman"/>
          <w:bCs/>
          <w:sz w:val="24"/>
          <w:szCs w:val="24"/>
        </w:rPr>
        <w:t>25</w:t>
      </w:r>
      <w:r w:rsidRPr="00A07125">
        <w:rPr>
          <w:rFonts w:ascii="Times New Roman" w:hAnsi="Times New Roman" w:cs="Times New Roman"/>
          <w:bCs/>
          <w:sz w:val="24"/>
          <w:szCs w:val="24"/>
        </w:rPr>
        <w:t xml:space="preserve"> de </w:t>
      </w:r>
      <w:r>
        <w:rPr>
          <w:rFonts w:ascii="Times New Roman" w:hAnsi="Times New Roman" w:cs="Times New Roman"/>
          <w:bCs/>
          <w:sz w:val="24"/>
          <w:szCs w:val="24"/>
        </w:rPr>
        <w:t>febrero</w:t>
      </w:r>
      <w:r w:rsidRPr="00A07125">
        <w:rPr>
          <w:rFonts w:ascii="Times New Roman" w:hAnsi="Times New Roman" w:cs="Times New Roman"/>
          <w:bCs/>
          <w:sz w:val="24"/>
          <w:szCs w:val="24"/>
        </w:rPr>
        <w:t xml:space="preserve"> de 201</w:t>
      </w:r>
      <w:r>
        <w:rPr>
          <w:rFonts w:ascii="Times New Roman" w:hAnsi="Times New Roman" w:cs="Times New Roman"/>
          <w:bCs/>
          <w:sz w:val="24"/>
          <w:szCs w:val="24"/>
        </w:rPr>
        <w:t>6</w:t>
      </w:r>
      <w:r w:rsidRPr="00A07125">
        <w:rPr>
          <w:rFonts w:ascii="Times New Roman" w:hAnsi="Times New Roman" w:cs="Times New Roman"/>
          <w:sz w:val="24"/>
          <w:szCs w:val="24"/>
        </w:rPr>
        <w:t>,</w:t>
      </w:r>
      <w:r>
        <w:rPr>
          <w:rFonts w:ascii="Times New Roman" w:hAnsi="Times New Roman" w:cs="Times New Roman"/>
          <w:sz w:val="24"/>
          <w:szCs w:val="24"/>
        </w:rPr>
        <w:t xml:space="preserve"> </w:t>
      </w:r>
      <w:r w:rsidRPr="00A07125">
        <w:rPr>
          <w:rFonts w:ascii="Times New Roman" w:hAnsi="Times New Roman" w:cs="Times New Roman"/>
          <w:sz w:val="24"/>
          <w:szCs w:val="24"/>
        </w:rPr>
        <w:t>califica e</w:t>
      </w:r>
      <w:r>
        <w:rPr>
          <w:rFonts w:ascii="Times New Roman" w:hAnsi="Times New Roman" w:cs="Times New Roman"/>
          <w:sz w:val="24"/>
          <w:szCs w:val="24"/>
        </w:rPr>
        <w:t>l</w:t>
      </w:r>
      <w:r w:rsidRPr="00A07125">
        <w:rPr>
          <w:rFonts w:ascii="Times New Roman" w:hAnsi="Times New Roman" w:cs="Times New Roman"/>
          <w:sz w:val="24"/>
          <w:szCs w:val="24"/>
        </w:rPr>
        <w:t xml:space="preserve"> riesgo al AHHYC “San Vicente Pasaje Uno”,</w:t>
      </w:r>
      <w:r>
        <w:rPr>
          <w:rFonts w:ascii="Times New Roman" w:hAnsi="Times New Roman" w:cs="Times New Roman"/>
          <w:sz w:val="24"/>
          <w:szCs w:val="24"/>
        </w:rPr>
        <w:t xml:space="preserve"> indicando que “</w:t>
      </w:r>
      <w:r w:rsidRPr="00206711">
        <w:rPr>
          <w:rFonts w:ascii="Times New Roman" w:hAnsi="Times New Roman" w:cs="Times New Roman"/>
          <w:i/>
          <w:sz w:val="24"/>
          <w:szCs w:val="24"/>
        </w:rPr>
        <w:t xml:space="preserve">De acuerdo a las condiciones morfológicas, litológicas y elementos expuestos se manifiesta que presenta un  </w:t>
      </w:r>
      <w:r w:rsidRPr="00206711">
        <w:rPr>
          <w:rFonts w:ascii="Times New Roman" w:hAnsi="Times New Roman" w:cs="Times New Roman"/>
          <w:b/>
          <w:i/>
          <w:sz w:val="24"/>
          <w:szCs w:val="24"/>
        </w:rPr>
        <w:t>Riesgo Moderado</w:t>
      </w:r>
      <w:r w:rsidRPr="00206711">
        <w:rPr>
          <w:rFonts w:ascii="Times New Roman" w:hAnsi="Times New Roman" w:cs="Times New Roman"/>
          <w:i/>
          <w:sz w:val="24"/>
          <w:szCs w:val="24"/>
        </w:rPr>
        <w:t xml:space="preserve"> en su totalidad frente a movimientos en masa</w:t>
      </w:r>
      <w:r>
        <w:rPr>
          <w:rFonts w:ascii="Times New Roman" w:hAnsi="Times New Roman" w:cs="Times New Roman"/>
          <w:sz w:val="24"/>
          <w:szCs w:val="24"/>
        </w:rPr>
        <w:t xml:space="preserve">”; y el informe </w:t>
      </w:r>
      <w:r w:rsidRPr="00A07125">
        <w:rPr>
          <w:rFonts w:ascii="Times New Roman" w:hAnsi="Times New Roman" w:cs="Times New Roman"/>
          <w:sz w:val="24"/>
          <w:szCs w:val="24"/>
        </w:rPr>
        <w:t xml:space="preserve">No. </w:t>
      </w:r>
      <w:r>
        <w:rPr>
          <w:rFonts w:ascii="Times New Roman" w:hAnsi="Times New Roman" w:cs="Times New Roman"/>
          <w:bCs/>
          <w:sz w:val="24"/>
          <w:szCs w:val="24"/>
        </w:rPr>
        <w:t>269-AT-DMGR-2018</w:t>
      </w:r>
      <w:r w:rsidRPr="00A07125">
        <w:rPr>
          <w:rFonts w:ascii="Times New Roman" w:hAnsi="Times New Roman" w:cs="Times New Roman"/>
          <w:bCs/>
          <w:sz w:val="24"/>
          <w:szCs w:val="24"/>
        </w:rPr>
        <w:t>, de 19 de septiembre de 2018</w:t>
      </w:r>
      <w:r w:rsidRPr="00A07125">
        <w:rPr>
          <w:rFonts w:ascii="Times New Roman" w:hAnsi="Times New Roman" w:cs="Times New Roman"/>
          <w:sz w:val="24"/>
          <w:szCs w:val="24"/>
        </w:rPr>
        <w:t>, califica e</w:t>
      </w:r>
      <w:r>
        <w:rPr>
          <w:rFonts w:ascii="Times New Roman" w:hAnsi="Times New Roman" w:cs="Times New Roman"/>
          <w:sz w:val="24"/>
          <w:szCs w:val="24"/>
        </w:rPr>
        <w:t>l</w:t>
      </w:r>
      <w:r w:rsidRPr="00A07125">
        <w:rPr>
          <w:rFonts w:ascii="Times New Roman" w:hAnsi="Times New Roman" w:cs="Times New Roman"/>
          <w:sz w:val="24"/>
          <w:szCs w:val="24"/>
        </w:rPr>
        <w:t xml:space="preserve"> riesgo al AHHYC “San Vicente Pasaje Uno”, </w:t>
      </w:r>
      <w:r>
        <w:rPr>
          <w:rFonts w:ascii="Times New Roman" w:hAnsi="Times New Roman" w:cs="Times New Roman"/>
          <w:sz w:val="24"/>
          <w:szCs w:val="24"/>
        </w:rPr>
        <w:t>indicando que “</w:t>
      </w:r>
      <w:r w:rsidRPr="00550653">
        <w:rPr>
          <w:rFonts w:ascii="Times New Roman" w:hAnsi="Times New Roman" w:cs="Times New Roman"/>
          <w:i/>
          <w:sz w:val="24"/>
          <w:szCs w:val="24"/>
        </w:rPr>
        <w:t xml:space="preserve">en general presenta un </w:t>
      </w:r>
      <w:r w:rsidRPr="00550653">
        <w:rPr>
          <w:rFonts w:ascii="Times New Roman" w:hAnsi="Times New Roman" w:cs="Times New Roman"/>
          <w:i/>
          <w:color w:val="000000" w:themeColor="text1"/>
          <w:sz w:val="24"/>
          <w:szCs w:val="24"/>
          <w:u w:val="single"/>
        </w:rPr>
        <w:t>Riesgo Bajo</w:t>
      </w:r>
      <w:r w:rsidRPr="00550653">
        <w:rPr>
          <w:rFonts w:ascii="Times New Roman" w:hAnsi="Times New Roman" w:cs="Times New Roman"/>
          <w:i/>
          <w:sz w:val="24"/>
          <w:szCs w:val="24"/>
        </w:rPr>
        <w:t>, para los lotes expuestos</w:t>
      </w:r>
      <w:r>
        <w:rPr>
          <w:rFonts w:ascii="Times New Roman" w:hAnsi="Times New Roman" w:cs="Times New Roman"/>
          <w:i/>
          <w:sz w:val="24"/>
          <w:szCs w:val="24"/>
        </w:rPr>
        <w:t>”</w:t>
      </w:r>
      <w:r w:rsidRPr="00A07125">
        <w:rPr>
          <w:rFonts w:ascii="Times New Roman" w:hAnsi="Times New Roman" w:cs="Times New Roman"/>
          <w:sz w:val="24"/>
          <w:szCs w:val="24"/>
        </w:rPr>
        <w:t xml:space="preserve">; </w:t>
      </w:r>
    </w:p>
    <w:p w14:paraId="3C715A0B" w14:textId="77777777" w:rsidR="00B96AD9" w:rsidRPr="00531B43" w:rsidRDefault="00B96AD9" w:rsidP="00B96AD9">
      <w:pPr>
        <w:spacing w:after="240"/>
        <w:ind w:left="705" w:hanging="705"/>
        <w:rPr>
          <w:rFonts w:ascii="Times New Roman" w:eastAsia="Times New Roman" w:hAnsi="Times New Roman" w:cs="Times New Roman"/>
          <w:b/>
          <w:i/>
          <w:sz w:val="24"/>
          <w:szCs w:val="24"/>
          <w:lang w:val="es-ES" w:eastAsia="es-ES"/>
        </w:rPr>
      </w:pPr>
      <w:r w:rsidRPr="00A07125">
        <w:rPr>
          <w:rFonts w:ascii="Times New Roman" w:hAnsi="Times New Roman" w:cs="Times New Roman"/>
          <w:b/>
          <w:bCs/>
          <w:sz w:val="24"/>
          <w:szCs w:val="24"/>
        </w:rPr>
        <w:lastRenderedPageBreak/>
        <w:t>Que,</w:t>
      </w:r>
      <w:r w:rsidRPr="00A07125">
        <w:rPr>
          <w:rFonts w:ascii="Times New Roman" w:hAnsi="Times New Roman" w:cs="Times New Roman"/>
          <w:bCs/>
          <w:sz w:val="24"/>
          <w:szCs w:val="24"/>
        </w:rPr>
        <w:t xml:space="preserve"> </w:t>
      </w:r>
      <w:r w:rsidRPr="00A07125">
        <w:rPr>
          <w:rFonts w:ascii="Times New Roman" w:hAnsi="Times New Roman" w:cs="Times New Roman"/>
          <w:bCs/>
          <w:sz w:val="24"/>
          <w:szCs w:val="24"/>
        </w:rPr>
        <w:tab/>
      </w:r>
      <w:r w:rsidRPr="00A07125">
        <w:rPr>
          <w:rFonts w:ascii="Times New Roman" w:eastAsia="Times New Roman" w:hAnsi="Times New Roman" w:cs="Times New Roman"/>
          <w:bCs/>
          <w:sz w:val="24"/>
          <w:szCs w:val="24"/>
          <w:lang w:val="es-ES" w:eastAsia="es-ES"/>
        </w:rPr>
        <w:t>mediante</w:t>
      </w:r>
      <w:r w:rsidRPr="00A07125">
        <w:rPr>
          <w:rFonts w:ascii="Times New Roman" w:hAnsi="Times New Roman" w:cs="Times New Roman"/>
          <w:bCs/>
          <w:sz w:val="24"/>
          <w:szCs w:val="24"/>
        </w:rPr>
        <w:t xml:space="preserve"> </w:t>
      </w:r>
      <w:r w:rsidRPr="00A07125">
        <w:rPr>
          <w:rFonts w:ascii="Times New Roman" w:hAnsi="Times New Roman" w:cs="Times New Roman"/>
          <w:sz w:val="24"/>
          <w:szCs w:val="24"/>
        </w:rPr>
        <w:t xml:space="preserve">Oficio Nro. GADDMQ-SGSG-DMGR-2019-1000-OF, de 03 de diciembre del 2019, emitido por el Director Metropolitano de Gestión de Riesgos, de la Secretaría General de Seguridad y Gobernabilidad ratifica en la calificación del nivel del riesgo frente a movimientos en masa e indica que </w:t>
      </w:r>
      <w:r w:rsidRPr="00531B43">
        <w:rPr>
          <w:rFonts w:ascii="Times New Roman" w:hAnsi="Times New Roman" w:cs="Times New Roman"/>
          <w:i/>
          <w:sz w:val="24"/>
          <w:szCs w:val="24"/>
        </w:rPr>
        <w:t>“…el</w:t>
      </w:r>
      <w:r w:rsidRPr="00531B43">
        <w:rPr>
          <w:rFonts w:ascii="Times New Roman" w:hAnsi="Times New Roman" w:cs="Times New Roman"/>
          <w:i/>
          <w:color w:val="000000"/>
          <w:sz w:val="24"/>
          <w:szCs w:val="24"/>
        </w:rPr>
        <w:t xml:space="preserve"> </w:t>
      </w:r>
      <w:r w:rsidRPr="00531B43">
        <w:rPr>
          <w:rFonts w:ascii="Times New Roman" w:hAnsi="Times New Roman" w:cs="Times New Roman"/>
          <w:i/>
          <w:sz w:val="24"/>
          <w:szCs w:val="24"/>
        </w:rPr>
        <w:t xml:space="preserve">AHHYC “San Vicente Pasaje Uno” en general presenta un </w:t>
      </w:r>
      <w:r w:rsidRPr="00531B43">
        <w:rPr>
          <w:rFonts w:ascii="Times New Roman" w:eastAsia="Times New Roman" w:hAnsi="Times New Roman" w:cs="Times New Roman"/>
          <w:i/>
          <w:sz w:val="24"/>
          <w:szCs w:val="24"/>
          <w:lang w:val="es-ES" w:eastAsia="es-ES"/>
        </w:rPr>
        <w:t xml:space="preserve">Riesgo Bajo; sin embargo, se debe rectificar indicando que el nivel de riesgo es Mitigable, en tal virtud y con las observaciones realizadas, la </w:t>
      </w:r>
      <w:r w:rsidRPr="00531B43">
        <w:rPr>
          <w:rFonts w:ascii="Times New Roman" w:hAnsi="Times New Roman" w:cs="Times New Roman"/>
          <w:i/>
          <w:sz w:val="24"/>
          <w:szCs w:val="24"/>
        </w:rPr>
        <w:t xml:space="preserve">Director Metropolitano de Gestión de Riesgos, indica que AHHYC “San Vicente Pasaje Uno” presenta un </w:t>
      </w:r>
      <w:r w:rsidRPr="00531B43">
        <w:rPr>
          <w:rFonts w:ascii="Times New Roman" w:eastAsia="Times New Roman" w:hAnsi="Times New Roman" w:cs="Times New Roman"/>
          <w:b/>
          <w:i/>
          <w:sz w:val="24"/>
          <w:szCs w:val="24"/>
          <w:lang w:val="es-ES" w:eastAsia="es-ES"/>
        </w:rPr>
        <w:t>Riesgo Bajo Mitigable para todos los lotes.”</w:t>
      </w:r>
    </w:p>
    <w:p w14:paraId="6398325C" w14:textId="77777777" w:rsidR="00B96AD9" w:rsidRDefault="00B96AD9" w:rsidP="00B96AD9">
      <w:pPr>
        <w:spacing w:after="240"/>
        <w:ind w:left="705" w:hanging="705"/>
        <w:rPr>
          <w:rFonts w:ascii="Times New Roman" w:hAnsi="Times New Roman" w:cs="Times New Roman"/>
          <w:bCs/>
          <w:sz w:val="24"/>
          <w:szCs w:val="24"/>
        </w:rPr>
      </w:pPr>
      <w:r w:rsidRPr="00A07125">
        <w:rPr>
          <w:rFonts w:ascii="Times New Roman" w:hAnsi="Times New Roman" w:cs="Times New Roman"/>
          <w:b/>
          <w:bCs/>
          <w:sz w:val="24"/>
          <w:szCs w:val="24"/>
        </w:rPr>
        <w:t xml:space="preserve">Que, </w:t>
      </w:r>
      <w:r w:rsidRPr="00A07125">
        <w:rPr>
          <w:rFonts w:ascii="Times New Roman" w:hAnsi="Times New Roman" w:cs="Times New Roman"/>
          <w:b/>
          <w:bCs/>
          <w:sz w:val="24"/>
          <w:szCs w:val="24"/>
        </w:rPr>
        <w:tab/>
      </w:r>
      <w:r w:rsidRPr="00A07125">
        <w:rPr>
          <w:rFonts w:ascii="Times New Roman" w:hAnsi="Times New Roman" w:cs="Times New Roman"/>
          <w:bCs/>
          <w:sz w:val="24"/>
          <w:szCs w:val="24"/>
        </w:rPr>
        <w:t xml:space="preserve">mediante Oficio Nro. STHV-DMGT-2019-1420-O, de 27 de diciembre de 2019, la Dirección Metropolitana de Gestión Territorial de la Secretaría de Territorio, Hábitat y Vivienda </w:t>
      </w:r>
      <w:r w:rsidRPr="00A07125">
        <w:rPr>
          <w:rFonts w:ascii="Times New Roman" w:hAnsi="Times New Roman" w:cs="Times New Roman"/>
          <w:b/>
          <w:bCs/>
          <w:sz w:val="24"/>
          <w:szCs w:val="24"/>
        </w:rPr>
        <w:t>acoge</w:t>
      </w:r>
      <w:r w:rsidRPr="00A07125">
        <w:rPr>
          <w:rFonts w:ascii="Times New Roman" w:hAnsi="Times New Roman" w:cs="Times New Roman"/>
          <w:bCs/>
          <w:sz w:val="24"/>
          <w:szCs w:val="24"/>
        </w:rPr>
        <w:t xml:space="preserve"> los cambios de zonificación propuestos por la Unidad Especial “Regula Tu Barrio” y considera que es el Concejo Metropolitano de Quito, el que tiene la potestad de aprobar los cambios de zonificación que modifican el Plan de Uso y Ocupación del Suelo (PUOS), vigente para el asentamiento humano de hecho y consolidado interés social denominado “San Vicente Pasaje Uno”; </w:t>
      </w:r>
    </w:p>
    <w:p w14:paraId="60D0CF82" w14:textId="77777777" w:rsidR="00B96AD9" w:rsidRPr="00A07125" w:rsidRDefault="00B96AD9" w:rsidP="00B96AD9">
      <w:pPr>
        <w:spacing w:after="240"/>
        <w:ind w:left="705" w:hanging="705"/>
        <w:rPr>
          <w:rFonts w:ascii="Times New Roman" w:hAnsi="Times New Roman" w:cs="Times New Roman"/>
          <w:bCs/>
          <w:sz w:val="24"/>
          <w:szCs w:val="24"/>
        </w:rPr>
      </w:pPr>
      <w:r w:rsidRPr="00A07125">
        <w:rPr>
          <w:rFonts w:ascii="Times New Roman" w:hAnsi="Times New Roman" w:cs="Times New Roman"/>
          <w:b/>
          <w:bCs/>
          <w:sz w:val="24"/>
          <w:szCs w:val="24"/>
        </w:rPr>
        <w:t xml:space="preserve">Que, </w:t>
      </w:r>
      <w:r w:rsidRPr="00A07125">
        <w:rPr>
          <w:rFonts w:ascii="Times New Roman" w:hAnsi="Times New Roman" w:cs="Times New Roman"/>
          <w:b/>
          <w:bCs/>
          <w:sz w:val="24"/>
          <w:szCs w:val="24"/>
        </w:rPr>
        <w:tab/>
      </w:r>
      <w:r w:rsidRPr="00A07125">
        <w:rPr>
          <w:rFonts w:ascii="Times New Roman" w:hAnsi="Times New Roman" w:cs="Times New Roman"/>
          <w:bCs/>
          <w:sz w:val="24"/>
          <w:szCs w:val="24"/>
        </w:rPr>
        <w:t>mediante decisión de la Comisión de Ordenamiento Territorial en sesión Ordinaria No. 014, de 10 de enero de 2020, se solicita la elaboración de un alcance al Informe Técnico contenido en el Informe No. 001-UERB-AZEE-SOLT-2016, de 23 de marzo de 2016</w:t>
      </w:r>
      <w:r w:rsidRPr="00A07125">
        <w:rPr>
          <w:rFonts w:ascii="Times New Roman" w:hAnsi="Times New Roman" w:cs="Times New Roman"/>
          <w:sz w:val="24"/>
          <w:szCs w:val="24"/>
        </w:rPr>
        <w:t>, para que se determinen todos los lotes inferiores a la zonificación propuesta como lotes por excepción; y,</w:t>
      </w:r>
    </w:p>
    <w:p w14:paraId="6662332F" w14:textId="77777777" w:rsidR="002302C4" w:rsidRDefault="00B96AD9" w:rsidP="00692EC6">
      <w:pPr>
        <w:spacing w:after="240"/>
        <w:ind w:left="705" w:hanging="705"/>
        <w:rPr>
          <w:rFonts w:ascii="Times New Roman" w:hAnsi="Times New Roman" w:cs="Times New Roman"/>
          <w:bCs/>
          <w:sz w:val="24"/>
          <w:szCs w:val="24"/>
        </w:rPr>
      </w:pPr>
      <w:r w:rsidRPr="00A07125">
        <w:rPr>
          <w:rFonts w:ascii="Times New Roman" w:hAnsi="Times New Roman" w:cs="Times New Roman"/>
          <w:b/>
          <w:bCs/>
          <w:sz w:val="24"/>
          <w:szCs w:val="24"/>
        </w:rPr>
        <w:t xml:space="preserve">Que, </w:t>
      </w:r>
      <w:r w:rsidRPr="00A07125">
        <w:rPr>
          <w:rFonts w:ascii="Times New Roman" w:hAnsi="Times New Roman" w:cs="Times New Roman"/>
          <w:b/>
          <w:bCs/>
          <w:sz w:val="24"/>
          <w:szCs w:val="24"/>
        </w:rPr>
        <w:tab/>
      </w:r>
      <w:r w:rsidRPr="00A07125">
        <w:rPr>
          <w:rFonts w:ascii="Times New Roman" w:hAnsi="Times New Roman" w:cs="Times New Roman"/>
          <w:bCs/>
          <w:sz w:val="24"/>
          <w:szCs w:val="24"/>
        </w:rPr>
        <w:t>mediante I</w:t>
      </w:r>
      <w:r w:rsidRPr="00A07125">
        <w:rPr>
          <w:rFonts w:ascii="Times New Roman" w:hAnsi="Times New Roman" w:cs="Times New Roman"/>
          <w:sz w:val="24"/>
          <w:szCs w:val="24"/>
        </w:rPr>
        <w:t>nforme Técnico s/n de 10</w:t>
      </w:r>
      <w:r w:rsidRPr="00A07125">
        <w:rPr>
          <w:rFonts w:ascii="Times New Roman" w:hAnsi="Times New Roman" w:cs="Times New Roman"/>
          <w:bCs/>
          <w:sz w:val="24"/>
          <w:szCs w:val="24"/>
        </w:rPr>
        <w:t xml:space="preserve"> de marzo de 2020</w:t>
      </w:r>
      <w:r w:rsidRPr="00A07125">
        <w:rPr>
          <w:rFonts w:ascii="Times New Roman" w:hAnsi="Times New Roman" w:cs="Times New Roman"/>
          <w:sz w:val="24"/>
          <w:szCs w:val="24"/>
        </w:rPr>
        <w:t xml:space="preserve">, emitido por la responsable técnica de la UERB-AZCA, se realiza un alcance del Informe </w:t>
      </w:r>
      <w:r w:rsidRPr="00A07125">
        <w:rPr>
          <w:rFonts w:ascii="Times New Roman" w:hAnsi="Times New Roman" w:cs="Times New Roman"/>
          <w:bCs/>
          <w:sz w:val="24"/>
          <w:szCs w:val="24"/>
        </w:rPr>
        <w:t>Técnico contenido en el Informe No. 001-UERB-AZEE-SOLT-2016, de 23 de marzo de 2016</w:t>
      </w:r>
      <w:r w:rsidRPr="00A07125">
        <w:rPr>
          <w:rFonts w:ascii="Times New Roman" w:hAnsi="Times New Roman" w:cs="Times New Roman"/>
          <w:sz w:val="24"/>
          <w:szCs w:val="24"/>
        </w:rPr>
        <w:t xml:space="preserve">, en el que conforme al artículo </w:t>
      </w:r>
      <w:r w:rsidRPr="00A07125">
        <w:rPr>
          <w:rFonts w:ascii="Times New Roman" w:hAnsi="Times New Roman" w:cs="Times New Roman"/>
          <w:bCs/>
          <w:sz w:val="24"/>
          <w:szCs w:val="24"/>
        </w:rPr>
        <w:t>IV.7.43 de la Ordenanza No. 001 de 29 de marzo de 2019, se determinan como lotes por excepción a todos aquellos que tengan una superficie inferior a la zonificación propuesta.</w:t>
      </w:r>
    </w:p>
    <w:p w14:paraId="7DDE2611" w14:textId="60526F82" w:rsidR="00692EC6" w:rsidRPr="00692EC6" w:rsidRDefault="00692EC6" w:rsidP="00692EC6">
      <w:pPr>
        <w:spacing w:after="240"/>
        <w:ind w:left="705" w:hanging="705"/>
        <w:rPr>
          <w:rFonts w:ascii="Times New Roman" w:hAnsi="Times New Roman" w:cs="Times New Roman"/>
          <w:i/>
          <w:sz w:val="24"/>
          <w:szCs w:val="24"/>
        </w:rPr>
      </w:pPr>
      <w:r w:rsidRPr="00692EC6">
        <w:rPr>
          <w:rFonts w:ascii="Times New Roman" w:hAnsi="Times New Roman" w:cs="Times New Roman"/>
          <w:b/>
          <w:bCs/>
          <w:sz w:val="24"/>
          <w:szCs w:val="24"/>
        </w:rPr>
        <w:t xml:space="preserve">Que, </w:t>
      </w:r>
      <w:r w:rsidRPr="00692EC6">
        <w:rPr>
          <w:rFonts w:ascii="Times New Roman" w:hAnsi="Times New Roman" w:cs="Times New Roman"/>
          <w:b/>
          <w:bCs/>
          <w:sz w:val="24"/>
          <w:szCs w:val="24"/>
        </w:rPr>
        <w:tab/>
      </w:r>
      <w:r w:rsidRPr="00692EC6">
        <w:rPr>
          <w:rFonts w:ascii="Times New Roman" w:hAnsi="Times New Roman" w:cs="Times New Roman"/>
          <w:bCs/>
          <w:sz w:val="24"/>
          <w:szCs w:val="24"/>
        </w:rPr>
        <w:t>mediante Oficio Nro. EPMAPS-GT-0122-</w:t>
      </w:r>
      <w:r w:rsidRPr="00692EC6">
        <w:rPr>
          <w:rFonts w:ascii="Times New Roman" w:eastAsiaTheme="minorHAnsi" w:hAnsi="Times New Roman" w:cs="Times New Roman"/>
          <w:bCs/>
          <w:sz w:val="24"/>
          <w:szCs w:val="24"/>
        </w:rPr>
        <w:t>2021</w:t>
      </w:r>
      <w:r w:rsidRPr="00692EC6">
        <w:rPr>
          <w:rFonts w:ascii="Times New Roman" w:hAnsi="Times New Roman" w:cs="Times New Roman"/>
          <w:bCs/>
          <w:sz w:val="24"/>
          <w:szCs w:val="24"/>
        </w:rPr>
        <w:t xml:space="preserve">, de 12 de febrero de 2021, emitido por el </w:t>
      </w:r>
      <w:r w:rsidRPr="00692EC6">
        <w:rPr>
          <w:rFonts w:ascii="Times New Roman" w:eastAsiaTheme="minorHAnsi" w:hAnsi="Times New Roman" w:cs="Times New Roman"/>
          <w:bCs/>
          <w:sz w:val="24"/>
          <w:szCs w:val="24"/>
        </w:rPr>
        <w:t xml:space="preserve">Gerente Técnico de Infraestructura de la  Empresa Pública Metropolitana de Agua Potable y Saneamiento </w:t>
      </w:r>
      <w:r w:rsidRPr="00692EC6">
        <w:rPr>
          <w:rFonts w:ascii="Times New Roman" w:hAnsi="Times New Roman" w:cs="Times New Roman"/>
          <w:bCs/>
          <w:sz w:val="24"/>
          <w:szCs w:val="24"/>
        </w:rPr>
        <w:t>remite el Oficio No. EPMAPS-GT-2021-0111</w:t>
      </w:r>
      <w:r w:rsidRPr="00692EC6">
        <w:rPr>
          <w:rFonts w:ascii="Times New Roman" w:hAnsi="Times New Roman" w:cs="Times New Roman"/>
          <w:sz w:val="24"/>
          <w:szCs w:val="24"/>
        </w:rPr>
        <w:t>, de 10 de febrero de 2021, en el cual informa</w:t>
      </w:r>
      <w:r w:rsidRPr="00692EC6">
        <w:rPr>
          <w:rFonts w:ascii="Times New Roman" w:hAnsi="Times New Roman" w:cs="Times New Roman"/>
          <w:bCs/>
          <w:sz w:val="24"/>
          <w:szCs w:val="24"/>
        </w:rPr>
        <w:t>: “</w:t>
      </w:r>
      <w:r w:rsidRPr="00692EC6">
        <w:rPr>
          <w:rFonts w:ascii="Times New Roman" w:hAnsi="Times New Roman" w:cs="Times New Roman"/>
          <w:sz w:val="24"/>
          <w:szCs w:val="24"/>
        </w:rPr>
        <w:t>De acuerdo a las “</w:t>
      </w:r>
      <w:r w:rsidRPr="00692EC6">
        <w:rPr>
          <w:rFonts w:ascii="Times New Roman" w:hAnsi="Times New Roman" w:cs="Times New Roman"/>
          <w:b/>
          <w:i/>
          <w:sz w:val="24"/>
          <w:szCs w:val="24"/>
        </w:rPr>
        <w:t>Normas de Diseño de Sistemas de Agua Potable para la EMAAP-Q, 01-AP-AMAAPQ-2008</w:t>
      </w:r>
      <w:r w:rsidRPr="00692EC6">
        <w:rPr>
          <w:rFonts w:ascii="Times New Roman" w:hAnsi="Times New Roman" w:cs="Times New Roman"/>
          <w:i/>
          <w:sz w:val="24"/>
          <w:szCs w:val="24"/>
        </w:rPr>
        <w:t>”,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4E6768C4" w14:textId="77777777" w:rsidR="00692EC6" w:rsidRPr="00692EC6" w:rsidRDefault="00692EC6" w:rsidP="00692EC6">
      <w:pPr>
        <w:spacing w:after="240"/>
        <w:ind w:left="705" w:hanging="705"/>
        <w:rPr>
          <w:rFonts w:ascii="Times New Roman" w:hAnsi="Times New Roman" w:cs="Times New Roman"/>
          <w:i/>
          <w:sz w:val="24"/>
          <w:szCs w:val="24"/>
        </w:rPr>
      </w:pPr>
      <w:r w:rsidRPr="00692EC6">
        <w:rPr>
          <w:rFonts w:ascii="Times New Roman" w:hAnsi="Times New Roman" w:cs="Times New Roman"/>
          <w:bCs/>
          <w:i/>
          <w:sz w:val="24"/>
          <w:szCs w:val="24"/>
        </w:rPr>
        <w:lastRenderedPageBreak/>
        <w:t xml:space="preserve">             En este sentido u</w:t>
      </w:r>
      <w:r w:rsidRPr="00692EC6">
        <w:rPr>
          <w:rFonts w:ascii="Times New Roman" w:hAnsi="Times New Roman" w:cs="Times New Roman"/>
          <w:i/>
          <w:sz w:val="24"/>
          <w:szCs w:val="24"/>
        </w:rPr>
        <w:t>na vez que los barrios cuenten con la respectiva Ordenanza, la EPMAPS procederá a realizar los estudios y diseños para la dotación de agua potable en los diferentes sectores de DMQ incluyendo la instalación de hidrantes.”</w:t>
      </w:r>
    </w:p>
    <w:p w14:paraId="618D9633" w14:textId="77777777" w:rsidR="00B96AD9" w:rsidRDefault="00B96AD9" w:rsidP="00B96AD9">
      <w:pPr>
        <w:rPr>
          <w:rFonts w:ascii="Times New Roman" w:hAnsi="Times New Roman" w:cs="Times New Roman"/>
          <w:b/>
          <w:sz w:val="24"/>
          <w:szCs w:val="24"/>
        </w:rPr>
      </w:pPr>
      <w:r w:rsidRPr="00A07125">
        <w:rPr>
          <w:rFonts w:ascii="Times New Roman" w:hAnsi="Times New Roman" w:cs="Times New Roman"/>
          <w:b/>
          <w:bCs/>
          <w:sz w:val="24"/>
          <w:szCs w:val="24"/>
        </w:rPr>
        <w:t xml:space="preserve">En </w:t>
      </w:r>
      <w:r w:rsidRPr="00A07125">
        <w:rPr>
          <w:rFonts w:ascii="Times New Roman" w:hAnsi="Times New Roman" w:cs="Times New Roman"/>
          <w:b/>
          <w:sz w:val="24"/>
          <w:szCs w:val="24"/>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 2 numeral 1, Art. 8 numeral 1 de la Ley de Régimen para el Distrito Metropolitano de Quito.</w:t>
      </w:r>
    </w:p>
    <w:p w14:paraId="3B3B086C" w14:textId="77777777" w:rsidR="00B96AD9" w:rsidRPr="00A07125" w:rsidRDefault="00B96AD9" w:rsidP="00B96AD9">
      <w:pPr>
        <w:jc w:val="center"/>
        <w:rPr>
          <w:rFonts w:ascii="Times New Roman" w:hAnsi="Times New Roman" w:cs="Times New Roman"/>
          <w:b/>
          <w:sz w:val="24"/>
          <w:szCs w:val="24"/>
        </w:rPr>
      </w:pPr>
      <w:r w:rsidRPr="00A07125">
        <w:rPr>
          <w:rFonts w:ascii="Times New Roman" w:hAnsi="Times New Roman" w:cs="Times New Roman"/>
          <w:b/>
          <w:sz w:val="24"/>
          <w:szCs w:val="24"/>
        </w:rPr>
        <w:t>EXPIDE LA SIGUIENTE:</w:t>
      </w:r>
    </w:p>
    <w:p w14:paraId="62BEF498" w14:textId="77777777" w:rsidR="00B96AD9" w:rsidRPr="00A07125" w:rsidRDefault="00B96AD9" w:rsidP="00B96AD9">
      <w:pPr>
        <w:jc w:val="center"/>
        <w:rPr>
          <w:rFonts w:ascii="Times New Roman" w:hAnsi="Times New Roman" w:cs="Times New Roman"/>
          <w:b/>
          <w:bCs/>
          <w:sz w:val="24"/>
          <w:szCs w:val="24"/>
        </w:rPr>
      </w:pPr>
      <w:r w:rsidRPr="00A07125">
        <w:rPr>
          <w:rFonts w:ascii="Times New Roman" w:hAnsi="Times New Roman" w:cs="Times New Roman"/>
          <w:b/>
          <w:bCs/>
          <w:sz w:val="24"/>
          <w:szCs w:val="24"/>
        </w:rPr>
        <w:t>ORDENANZA QUE APRUEBA EL  PROCESO INTEGRAL DE REGULARIZACIÓN DEL ASENTAMIENTO HUMANO DE HECHO Y CONSOLIDADO DE INTERÉS SOCIAL DENOMINADO COMITÉ PRO MEJORAS DEL BARRIO “SAN VICENTE PASAJE UNO”, A FAVOR DE SUS COPROPIETARIOS.</w:t>
      </w:r>
    </w:p>
    <w:p w14:paraId="52BA517F" w14:textId="7888DD2E" w:rsidR="00B96AD9" w:rsidRPr="00A07125" w:rsidRDefault="00B96AD9" w:rsidP="00B96AD9">
      <w:pPr>
        <w:spacing w:after="240"/>
        <w:rPr>
          <w:rFonts w:ascii="Times New Roman" w:hAnsi="Times New Roman" w:cs="Times New Roman"/>
          <w:bCs/>
          <w:color w:val="000000" w:themeColor="text1"/>
          <w:sz w:val="24"/>
          <w:szCs w:val="24"/>
        </w:rPr>
      </w:pPr>
      <w:r w:rsidRPr="00A07125">
        <w:rPr>
          <w:rFonts w:ascii="Times New Roman" w:hAnsi="Times New Roman" w:cs="Times New Roman"/>
          <w:b/>
          <w:bCs/>
          <w:color w:val="000000" w:themeColor="text1"/>
          <w:sz w:val="24"/>
          <w:szCs w:val="24"/>
        </w:rPr>
        <w:t xml:space="preserve">Artículo 1.- Objeto.- </w:t>
      </w:r>
      <w:r w:rsidRPr="00A07125">
        <w:rPr>
          <w:rFonts w:ascii="Times New Roman" w:hAnsi="Times New Roman" w:cs="Times New Roman"/>
          <w:bCs/>
          <w:color w:val="000000" w:themeColor="text1"/>
          <w:sz w:val="24"/>
          <w:szCs w:val="24"/>
        </w:rPr>
        <w:t xml:space="preserve">La presente ordenanza tiene por objeto reconocer y aprobar el fraccionamiento del predio </w:t>
      </w:r>
      <w:r w:rsidRPr="00A07125">
        <w:rPr>
          <w:rFonts w:ascii="Times New Roman" w:hAnsi="Times New Roman" w:cs="Times New Roman"/>
          <w:sz w:val="24"/>
          <w:szCs w:val="24"/>
        </w:rPr>
        <w:t>5152200,</w:t>
      </w:r>
      <w:r w:rsidRPr="00A07125">
        <w:rPr>
          <w:rFonts w:ascii="Times New Roman" w:hAnsi="Times New Roman" w:cs="Times New Roman"/>
          <w:bCs/>
          <w:color w:val="000000" w:themeColor="text1"/>
          <w:sz w:val="24"/>
          <w:szCs w:val="24"/>
        </w:rPr>
        <w:t xml:space="preserve"> sus vías, transferencia de faja de protección</w:t>
      </w:r>
      <w:r>
        <w:rPr>
          <w:rFonts w:ascii="Times New Roman" w:hAnsi="Times New Roman" w:cs="Times New Roman"/>
          <w:bCs/>
          <w:color w:val="000000" w:themeColor="text1"/>
          <w:sz w:val="24"/>
          <w:szCs w:val="24"/>
        </w:rPr>
        <w:t xml:space="preserve"> y </w:t>
      </w:r>
      <w:r w:rsidRPr="00A07125">
        <w:rPr>
          <w:rFonts w:ascii="Times New Roman" w:hAnsi="Times New Roman" w:cs="Times New Roman"/>
          <w:bCs/>
          <w:color w:val="000000" w:themeColor="text1"/>
          <w:sz w:val="24"/>
          <w:szCs w:val="24"/>
        </w:rPr>
        <w:t xml:space="preserve">modificar </w:t>
      </w:r>
      <w:r>
        <w:rPr>
          <w:rFonts w:ascii="Times New Roman" w:hAnsi="Times New Roman" w:cs="Times New Roman"/>
          <w:bCs/>
          <w:color w:val="000000" w:themeColor="text1"/>
          <w:sz w:val="24"/>
          <w:szCs w:val="24"/>
        </w:rPr>
        <w:t xml:space="preserve">su </w:t>
      </w:r>
      <w:r w:rsidRPr="00A07125">
        <w:rPr>
          <w:rFonts w:ascii="Times New Roman" w:hAnsi="Times New Roman" w:cs="Times New Roman"/>
          <w:bCs/>
          <w:color w:val="000000" w:themeColor="text1"/>
          <w:sz w:val="24"/>
          <w:szCs w:val="24"/>
        </w:rPr>
        <w:t>zonificación sobre l</w:t>
      </w:r>
      <w:r>
        <w:rPr>
          <w:rFonts w:ascii="Times New Roman" w:hAnsi="Times New Roman" w:cs="Times New Roman"/>
          <w:bCs/>
          <w:color w:val="000000" w:themeColor="text1"/>
          <w:sz w:val="24"/>
          <w:szCs w:val="24"/>
        </w:rPr>
        <w:t>a</w:t>
      </w:r>
      <w:r w:rsidRPr="00A07125">
        <w:rPr>
          <w:rFonts w:ascii="Times New Roman" w:hAnsi="Times New Roman" w:cs="Times New Roman"/>
          <w:bCs/>
          <w:color w:val="000000" w:themeColor="text1"/>
          <w:sz w:val="24"/>
          <w:szCs w:val="24"/>
        </w:rPr>
        <w:t xml:space="preserve"> que se encuentra el asentamiento humano de hecho y consolidado de interés social denominado </w:t>
      </w:r>
      <w:r w:rsidRPr="00A07125">
        <w:rPr>
          <w:rFonts w:ascii="Times New Roman" w:hAnsi="Times New Roman" w:cs="Times New Roman"/>
          <w:sz w:val="24"/>
          <w:szCs w:val="24"/>
        </w:rPr>
        <w:t>Comité Pro Mejoras del Barrio “San Vicente Pasaje Uno”</w:t>
      </w:r>
      <w:r w:rsidRPr="00A07125">
        <w:rPr>
          <w:rFonts w:ascii="Times New Roman" w:hAnsi="Times New Roman" w:cs="Times New Roman"/>
          <w:color w:val="000000" w:themeColor="text1"/>
          <w:sz w:val="24"/>
          <w:szCs w:val="24"/>
        </w:rPr>
        <w:t xml:space="preserve"> </w:t>
      </w:r>
      <w:r w:rsidR="007A77FD" w:rsidRPr="00A07125">
        <w:rPr>
          <w:rFonts w:ascii="Times New Roman" w:hAnsi="Times New Roman" w:cs="Times New Roman"/>
          <w:sz w:val="24"/>
          <w:szCs w:val="24"/>
        </w:rPr>
        <w:t>ubicado en la parroquia Guayllabamba</w:t>
      </w:r>
      <w:r w:rsidR="007A77FD">
        <w:rPr>
          <w:rFonts w:ascii="Times New Roman" w:hAnsi="Times New Roman" w:cs="Times New Roman"/>
          <w:sz w:val="24"/>
          <w:szCs w:val="24"/>
        </w:rPr>
        <w:t>,</w:t>
      </w:r>
      <w:r w:rsidR="007A77FD" w:rsidRPr="00A07125">
        <w:rPr>
          <w:rFonts w:ascii="Times New Roman" w:hAnsi="Times New Roman" w:cs="Times New Roman"/>
          <w:bCs/>
          <w:color w:val="000000" w:themeColor="text1"/>
          <w:sz w:val="24"/>
          <w:szCs w:val="24"/>
        </w:rPr>
        <w:t xml:space="preserve"> </w:t>
      </w:r>
      <w:r w:rsidRPr="00A07125">
        <w:rPr>
          <w:rFonts w:ascii="Times New Roman" w:hAnsi="Times New Roman" w:cs="Times New Roman"/>
          <w:bCs/>
          <w:color w:val="000000" w:themeColor="text1"/>
          <w:sz w:val="24"/>
          <w:szCs w:val="24"/>
        </w:rPr>
        <w:t>a favor de sus copropietarios.</w:t>
      </w:r>
      <w:r w:rsidRPr="00A07125">
        <w:rPr>
          <w:rFonts w:ascii="Times New Roman" w:hAnsi="Times New Roman" w:cs="Times New Roman"/>
          <w:sz w:val="24"/>
          <w:szCs w:val="24"/>
        </w:rPr>
        <w:t xml:space="preserve"> </w:t>
      </w:r>
    </w:p>
    <w:p w14:paraId="50D54CA7"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b/>
          <w:bCs/>
          <w:sz w:val="24"/>
          <w:szCs w:val="24"/>
        </w:rPr>
        <w:t xml:space="preserve">Artículo 2.- De los planos y documentos presentados.- </w:t>
      </w:r>
      <w:r w:rsidRPr="00A07125">
        <w:rPr>
          <w:rFonts w:ascii="Times New Roman" w:hAnsi="Times New Roman" w:cs="Times New Roman"/>
          <w:sz w:val="24"/>
          <w:szCs w:val="24"/>
        </w:rPr>
        <w:t>Los planos y documentos presentados para la aprobación del presente acto normativo son de exclusiva responsabilidad del proyectista y de los copropietarios del asentamiento humano de hecho y consolidado de interés social denominado Comité Pro Mejoras del Barrio “San Vicente Pasaje Uno”, ubicado en la parroquia Guayllabamba, y de los funcionarios municipales que revisaron los planos y los documentos legales y/o emitieron los informes técnicos habilitantes de este procedimiento de regularización, salvo que estos hayan sido inducidos al engaño o al error.</w:t>
      </w:r>
    </w:p>
    <w:p w14:paraId="21EA8281"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En caso de comprobarse ocultación o falsedad en planos, datos, documentos, o de existir reclamos de terceros afectados, será de exclusiva responsabilidad del técnico y de los copropietarios del predio.</w:t>
      </w:r>
    </w:p>
    <w:p w14:paraId="3C9D4E8E"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Las dimensiones y superficies de los lotes son las determinadas en el plano aprobatorio que forma parte integrante de esta Ordenanza.</w:t>
      </w:r>
    </w:p>
    <w:p w14:paraId="79DB6032"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 xml:space="preserve">Los copropietarios del </w:t>
      </w:r>
      <w:r w:rsidRPr="00A07125">
        <w:rPr>
          <w:rFonts w:ascii="Times New Roman" w:hAnsi="Times New Roman" w:cs="Times New Roman"/>
          <w:bCs/>
          <w:color w:val="000000" w:themeColor="text1"/>
          <w:sz w:val="24"/>
          <w:szCs w:val="24"/>
        </w:rPr>
        <w:t xml:space="preserve">asentamiento humano de hecho y consolidado de interés social </w:t>
      </w:r>
      <w:r w:rsidRPr="00A07125">
        <w:rPr>
          <w:rFonts w:ascii="Times New Roman" w:hAnsi="Times New Roman" w:cs="Times New Roman"/>
          <w:sz w:val="24"/>
          <w:szCs w:val="24"/>
        </w:rPr>
        <w:t xml:space="preserve">denominado Comité Pro Mejoras del Barrio “San Vicente Pasaje Uno”, ubicado en la parroquia Guayllabamba, se comprometen a respetar las características de los lotes </w:t>
      </w:r>
      <w:r w:rsidRPr="00A07125">
        <w:rPr>
          <w:rFonts w:ascii="Times New Roman" w:hAnsi="Times New Roman" w:cs="Times New Roman"/>
          <w:sz w:val="24"/>
          <w:szCs w:val="24"/>
        </w:rPr>
        <w:lastRenderedPageBreak/>
        <w:t>establecidas en el Plano y en este instrumento; por tanto, no podrán fraccionarlos o dividirlos.</w:t>
      </w:r>
    </w:p>
    <w:p w14:paraId="70064A5C"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 xml:space="preserve">El incumplimiento de lo dispuesto en la presente Ordenanza y en la normativa metropolitana y nacional vigente al respecto, dará lugar a la imposición de las sanciones correspondientes. </w:t>
      </w:r>
    </w:p>
    <w:p w14:paraId="3C5F905A"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b/>
          <w:bCs/>
          <w:sz w:val="24"/>
          <w:szCs w:val="24"/>
        </w:rPr>
        <w:t xml:space="preserve">Artículo 3.- Declaratoria de interés social.- </w:t>
      </w:r>
      <w:r w:rsidRPr="00A07125">
        <w:rPr>
          <w:rFonts w:ascii="Times New Roman" w:hAnsi="Times New Roman" w:cs="Times New Roman"/>
          <w:sz w:val="24"/>
          <w:szCs w:val="24"/>
        </w:rPr>
        <w:t>Por las condiciones del asentamiento humano de hecho y consolidado, se lo aprueba considerándolo de interés social de conformidad con la normativa vigente.</w:t>
      </w:r>
    </w:p>
    <w:p w14:paraId="393199F2" w14:textId="77777777" w:rsidR="00B96AD9" w:rsidRPr="00A07125" w:rsidRDefault="00B96AD9" w:rsidP="00B96AD9">
      <w:pPr>
        <w:spacing w:after="240"/>
        <w:rPr>
          <w:rFonts w:ascii="Times New Roman" w:hAnsi="Times New Roman" w:cs="Times New Roman"/>
          <w:b/>
          <w:bCs/>
          <w:sz w:val="24"/>
          <w:szCs w:val="24"/>
        </w:rPr>
      </w:pPr>
      <w:r w:rsidRPr="00A07125">
        <w:rPr>
          <w:rFonts w:ascii="Times New Roman" w:hAnsi="Times New Roman" w:cs="Times New Roman"/>
          <w:b/>
          <w:bCs/>
          <w:sz w:val="24"/>
          <w:szCs w:val="24"/>
        </w:rPr>
        <w:t>Artículo 4.- Especificaciones técnicas.-</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2"/>
        <w:gridCol w:w="4143"/>
      </w:tblGrid>
      <w:tr w:rsidR="00B96AD9" w:rsidRPr="00A07125" w14:paraId="4316E236" w14:textId="77777777" w:rsidTr="00576FFE">
        <w:trPr>
          <w:trHeight w:val="275"/>
        </w:trPr>
        <w:tc>
          <w:tcPr>
            <w:tcW w:w="2500" w:type="pct"/>
            <w:tcBorders>
              <w:top w:val="single" w:sz="4" w:space="0" w:color="000000"/>
              <w:left w:val="single" w:sz="4" w:space="0" w:color="000000"/>
              <w:bottom w:val="single" w:sz="4" w:space="0" w:color="000000"/>
              <w:right w:val="single" w:sz="4" w:space="0" w:color="000000"/>
            </w:tcBorders>
            <w:hideMark/>
          </w:tcPr>
          <w:p w14:paraId="3EEBBD2B"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 xml:space="preserve">Nº de Predio: </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74C4F5CE" w14:textId="77777777" w:rsidR="00B96AD9" w:rsidRPr="00A07125" w:rsidRDefault="00B96AD9" w:rsidP="00576FFE">
            <w:pPr>
              <w:spacing w:after="0"/>
              <w:contextualSpacing/>
              <w:rPr>
                <w:rFonts w:ascii="Times New Roman" w:hAnsi="Times New Roman" w:cs="Times New Roman"/>
                <w:sz w:val="24"/>
                <w:szCs w:val="24"/>
              </w:rPr>
            </w:pPr>
            <w:r w:rsidRPr="00A07125">
              <w:rPr>
                <w:rFonts w:ascii="Times New Roman" w:hAnsi="Times New Roman" w:cs="Times New Roman"/>
                <w:sz w:val="24"/>
                <w:szCs w:val="24"/>
              </w:rPr>
              <w:t>5152200</w:t>
            </w:r>
          </w:p>
        </w:tc>
      </w:tr>
      <w:tr w:rsidR="00B96AD9" w:rsidRPr="00A07125" w14:paraId="048A81AE"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hideMark/>
          </w:tcPr>
          <w:p w14:paraId="5FF10D8D"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Zonificación:</w:t>
            </w:r>
          </w:p>
        </w:tc>
        <w:tc>
          <w:tcPr>
            <w:tcW w:w="2500" w:type="pct"/>
            <w:tcBorders>
              <w:top w:val="single" w:sz="4" w:space="0" w:color="000000"/>
              <w:left w:val="single" w:sz="4" w:space="0" w:color="000000"/>
              <w:bottom w:val="single" w:sz="4" w:space="0" w:color="000000"/>
              <w:right w:val="single" w:sz="4" w:space="0" w:color="000000"/>
            </w:tcBorders>
            <w:hideMark/>
          </w:tcPr>
          <w:p w14:paraId="3DA1D58E" w14:textId="77777777" w:rsidR="00B96AD9" w:rsidRPr="00A07125" w:rsidRDefault="00B96AD9" w:rsidP="00576FFE">
            <w:pPr>
              <w:spacing w:after="0"/>
              <w:contextualSpacing/>
              <w:rPr>
                <w:rFonts w:ascii="Times New Roman" w:hAnsi="Times New Roman" w:cs="Times New Roman"/>
                <w:sz w:val="24"/>
                <w:szCs w:val="24"/>
              </w:rPr>
            </w:pPr>
            <w:r w:rsidRPr="00A07125">
              <w:rPr>
                <w:rFonts w:ascii="Times New Roman" w:hAnsi="Times New Roman" w:cs="Times New Roman"/>
                <w:sz w:val="24"/>
                <w:szCs w:val="24"/>
              </w:rPr>
              <w:t>A2(A1002-35)</w:t>
            </w:r>
          </w:p>
        </w:tc>
      </w:tr>
      <w:tr w:rsidR="00B96AD9" w:rsidRPr="00A07125" w14:paraId="1DA2CDB4" w14:textId="77777777" w:rsidTr="00576FFE">
        <w:trPr>
          <w:trHeight w:val="322"/>
        </w:trPr>
        <w:tc>
          <w:tcPr>
            <w:tcW w:w="2500" w:type="pct"/>
            <w:tcBorders>
              <w:top w:val="single" w:sz="4" w:space="0" w:color="000000"/>
              <w:left w:val="single" w:sz="4" w:space="0" w:color="000000"/>
              <w:bottom w:val="single" w:sz="4" w:space="0" w:color="000000"/>
              <w:right w:val="single" w:sz="4" w:space="0" w:color="000000"/>
            </w:tcBorders>
            <w:hideMark/>
          </w:tcPr>
          <w:p w14:paraId="509DA290"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Lote mínimo:</w:t>
            </w:r>
          </w:p>
        </w:tc>
        <w:tc>
          <w:tcPr>
            <w:tcW w:w="2500" w:type="pct"/>
            <w:tcBorders>
              <w:top w:val="single" w:sz="4" w:space="0" w:color="000000"/>
              <w:left w:val="single" w:sz="4" w:space="0" w:color="000000"/>
              <w:bottom w:val="single" w:sz="4" w:space="0" w:color="000000"/>
              <w:right w:val="single" w:sz="4" w:space="0" w:color="000000"/>
            </w:tcBorders>
            <w:hideMark/>
          </w:tcPr>
          <w:p w14:paraId="4A724A8D" w14:textId="77777777" w:rsidR="00B96AD9" w:rsidRPr="00A07125" w:rsidRDefault="00B96AD9" w:rsidP="00576FFE">
            <w:pPr>
              <w:spacing w:after="0"/>
              <w:contextualSpacing/>
              <w:rPr>
                <w:rFonts w:ascii="Times New Roman" w:hAnsi="Times New Roman" w:cs="Times New Roman"/>
                <w:sz w:val="24"/>
                <w:szCs w:val="24"/>
              </w:rPr>
            </w:pPr>
            <w:r w:rsidRPr="00A07125">
              <w:rPr>
                <w:rFonts w:ascii="Times New Roman" w:hAnsi="Times New Roman" w:cs="Times New Roman"/>
                <w:sz w:val="24"/>
                <w:szCs w:val="24"/>
              </w:rPr>
              <w:t>1000 m2</w:t>
            </w:r>
          </w:p>
        </w:tc>
      </w:tr>
      <w:tr w:rsidR="00B96AD9" w:rsidRPr="00A07125" w14:paraId="7723D358"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09BA3B00"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Forma de Ocupación del suelo</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487622DA" w14:textId="77777777" w:rsidR="00B96AD9" w:rsidRPr="00A07125" w:rsidRDefault="00B96AD9" w:rsidP="00576FFE">
            <w:pPr>
              <w:spacing w:after="0"/>
              <w:contextualSpacing/>
              <w:rPr>
                <w:rFonts w:ascii="Times New Roman" w:hAnsi="Times New Roman" w:cs="Times New Roman"/>
                <w:sz w:val="24"/>
                <w:szCs w:val="24"/>
              </w:rPr>
            </w:pPr>
            <w:r w:rsidRPr="00A07125">
              <w:rPr>
                <w:rFonts w:ascii="Times New Roman" w:hAnsi="Times New Roman" w:cs="Times New Roman"/>
                <w:sz w:val="24"/>
                <w:szCs w:val="24"/>
              </w:rPr>
              <w:t>(A) Aislada</w:t>
            </w:r>
          </w:p>
        </w:tc>
      </w:tr>
      <w:tr w:rsidR="00B96AD9" w:rsidRPr="00A07125" w14:paraId="6E0F7EE2"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hideMark/>
          </w:tcPr>
          <w:p w14:paraId="346FC21E"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Uso principal del suelo:</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3E76C926" w14:textId="77777777" w:rsidR="00B96AD9" w:rsidRPr="00A07125" w:rsidRDefault="00B96AD9" w:rsidP="00576FFE">
            <w:pPr>
              <w:spacing w:after="0"/>
              <w:contextualSpacing/>
              <w:rPr>
                <w:rFonts w:ascii="Times New Roman" w:hAnsi="Times New Roman" w:cs="Times New Roman"/>
                <w:sz w:val="24"/>
                <w:szCs w:val="24"/>
              </w:rPr>
            </w:pPr>
            <w:r w:rsidRPr="00A07125">
              <w:rPr>
                <w:rFonts w:ascii="Times New Roman" w:hAnsi="Times New Roman" w:cs="Times New Roman"/>
                <w:sz w:val="24"/>
                <w:szCs w:val="24"/>
              </w:rPr>
              <w:t>(RR2) Residencial Rural 2</w:t>
            </w:r>
          </w:p>
        </w:tc>
      </w:tr>
      <w:tr w:rsidR="00B96AD9" w:rsidRPr="00A07125" w14:paraId="0BD796A4"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hideMark/>
          </w:tcPr>
          <w:p w14:paraId="63839A43"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Clasificación de suelo:</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4AC1E769" w14:textId="77777777" w:rsidR="00B96AD9" w:rsidRPr="00A07125" w:rsidRDefault="00B96AD9" w:rsidP="00576FFE">
            <w:pPr>
              <w:spacing w:after="0"/>
              <w:contextualSpacing/>
              <w:rPr>
                <w:rFonts w:ascii="Times New Roman" w:hAnsi="Times New Roman" w:cs="Times New Roman"/>
                <w:sz w:val="24"/>
                <w:szCs w:val="24"/>
              </w:rPr>
            </w:pPr>
            <w:r w:rsidRPr="00A07125">
              <w:rPr>
                <w:rFonts w:ascii="Times New Roman" w:hAnsi="Times New Roman" w:cs="Times New Roman"/>
                <w:sz w:val="24"/>
                <w:szCs w:val="24"/>
              </w:rPr>
              <w:t xml:space="preserve">(SRU) Suelo Rural </w:t>
            </w:r>
          </w:p>
        </w:tc>
      </w:tr>
      <w:tr w:rsidR="00B96AD9" w:rsidRPr="00A07125" w14:paraId="47022B1F"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tcPr>
          <w:p w14:paraId="68BACFD7" w14:textId="77777777" w:rsidR="00B96AD9" w:rsidRPr="00A07125" w:rsidRDefault="00B96AD9" w:rsidP="00576FFE">
            <w:pPr>
              <w:contextualSpacing/>
              <w:rPr>
                <w:rFonts w:ascii="Times New Roman" w:hAnsi="Times New Roman" w:cs="Times New Roman"/>
                <w:b/>
                <w:sz w:val="24"/>
                <w:szCs w:val="24"/>
              </w:rPr>
            </w:pPr>
            <w:r w:rsidRPr="00A07125">
              <w:rPr>
                <w:rFonts w:ascii="Times New Roman" w:hAnsi="Times New Roman" w:cs="Times New Roman"/>
                <w:b/>
                <w:sz w:val="24"/>
                <w:szCs w:val="24"/>
              </w:rPr>
              <w:t>Número de lotes:</w:t>
            </w:r>
          </w:p>
        </w:tc>
        <w:tc>
          <w:tcPr>
            <w:tcW w:w="2500" w:type="pct"/>
            <w:tcBorders>
              <w:top w:val="single" w:sz="4" w:space="0" w:color="000000"/>
              <w:left w:val="single" w:sz="4" w:space="0" w:color="000000"/>
              <w:bottom w:val="single" w:sz="4" w:space="0" w:color="000000"/>
              <w:right w:val="single" w:sz="4" w:space="0" w:color="000000"/>
            </w:tcBorders>
          </w:tcPr>
          <w:p w14:paraId="61C46922" w14:textId="77777777" w:rsidR="00B96AD9" w:rsidRPr="00A07125" w:rsidRDefault="00B96AD9" w:rsidP="00576FFE">
            <w:pPr>
              <w:contextualSpacing/>
              <w:rPr>
                <w:rFonts w:ascii="Times New Roman" w:hAnsi="Times New Roman" w:cs="Times New Roman"/>
                <w:sz w:val="24"/>
                <w:szCs w:val="24"/>
              </w:rPr>
            </w:pPr>
            <w:r w:rsidRPr="00A07125">
              <w:rPr>
                <w:rFonts w:ascii="Times New Roman" w:hAnsi="Times New Roman" w:cs="Times New Roman"/>
                <w:sz w:val="24"/>
                <w:szCs w:val="24"/>
              </w:rPr>
              <w:t>18</w:t>
            </w:r>
          </w:p>
        </w:tc>
      </w:tr>
      <w:tr w:rsidR="00B96AD9" w:rsidRPr="00A07125" w14:paraId="32044D7F"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tcPr>
          <w:p w14:paraId="393D2213" w14:textId="77777777" w:rsidR="00B96AD9" w:rsidRPr="00A07125" w:rsidRDefault="00B96AD9" w:rsidP="00576FFE">
            <w:pPr>
              <w:contextualSpacing/>
              <w:rPr>
                <w:rFonts w:ascii="Times New Roman" w:hAnsi="Times New Roman" w:cs="Times New Roman"/>
                <w:b/>
                <w:sz w:val="24"/>
                <w:szCs w:val="24"/>
              </w:rPr>
            </w:pPr>
            <w:r w:rsidRPr="00A07125">
              <w:rPr>
                <w:rFonts w:ascii="Times New Roman" w:hAnsi="Times New Roman" w:cs="Times New Roman"/>
                <w:b/>
                <w:sz w:val="24"/>
                <w:szCs w:val="24"/>
              </w:rPr>
              <w:t>Área útil de lotes:</w:t>
            </w:r>
          </w:p>
        </w:tc>
        <w:tc>
          <w:tcPr>
            <w:tcW w:w="2500" w:type="pct"/>
            <w:tcBorders>
              <w:top w:val="single" w:sz="4" w:space="0" w:color="000000"/>
              <w:left w:val="single" w:sz="4" w:space="0" w:color="000000"/>
              <w:bottom w:val="single" w:sz="4" w:space="0" w:color="000000"/>
              <w:right w:val="single" w:sz="4" w:space="0" w:color="000000"/>
            </w:tcBorders>
          </w:tcPr>
          <w:p w14:paraId="7950F642" w14:textId="77777777" w:rsidR="00B96AD9" w:rsidRPr="00A07125" w:rsidRDefault="00B96AD9" w:rsidP="00576FFE">
            <w:pPr>
              <w:contextualSpacing/>
              <w:rPr>
                <w:rFonts w:ascii="Times New Roman" w:hAnsi="Times New Roman" w:cs="Times New Roman"/>
                <w:sz w:val="24"/>
                <w:szCs w:val="24"/>
              </w:rPr>
            </w:pPr>
            <w:r w:rsidRPr="00A07125">
              <w:rPr>
                <w:rFonts w:ascii="Times New Roman" w:hAnsi="Times New Roman" w:cs="Times New Roman"/>
                <w:sz w:val="24"/>
                <w:szCs w:val="24"/>
              </w:rPr>
              <w:t>9.122,14 m2</w:t>
            </w:r>
          </w:p>
        </w:tc>
      </w:tr>
      <w:tr w:rsidR="00B96AD9" w:rsidRPr="00A07125" w14:paraId="267098E6"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tcPr>
          <w:p w14:paraId="6A1DBD01"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Área de faja de protección en lotes:</w:t>
            </w:r>
          </w:p>
        </w:tc>
        <w:tc>
          <w:tcPr>
            <w:tcW w:w="2500" w:type="pct"/>
            <w:tcBorders>
              <w:top w:val="single" w:sz="4" w:space="0" w:color="000000"/>
              <w:left w:val="single" w:sz="4" w:space="0" w:color="000000"/>
              <w:bottom w:val="single" w:sz="4" w:space="0" w:color="000000"/>
              <w:right w:val="single" w:sz="4" w:space="0" w:color="000000"/>
            </w:tcBorders>
          </w:tcPr>
          <w:p w14:paraId="11E8AE3A" w14:textId="77777777" w:rsidR="00B96AD9" w:rsidRPr="00A07125" w:rsidRDefault="00B96AD9" w:rsidP="00576FFE">
            <w:pPr>
              <w:contextualSpacing/>
              <w:rPr>
                <w:rFonts w:ascii="Times New Roman" w:hAnsi="Times New Roman" w:cs="Times New Roman"/>
                <w:sz w:val="24"/>
                <w:szCs w:val="24"/>
              </w:rPr>
            </w:pPr>
            <w:r w:rsidRPr="00A07125">
              <w:rPr>
                <w:rFonts w:ascii="Times New Roman" w:hAnsi="Times New Roman" w:cs="Times New Roman"/>
                <w:sz w:val="24"/>
                <w:szCs w:val="24"/>
              </w:rPr>
              <w:t>273,28 m2</w:t>
            </w:r>
          </w:p>
        </w:tc>
      </w:tr>
      <w:tr w:rsidR="00B96AD9" w:rsidRPr="00A07125" w14:paraId="37F2BBE0"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tcPr>
          <w:p w14:paraId="48A68160"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Área vía:</w:t>
            </w:r>
          </w:p>
        </w:tc>
        <w:tc>
          <w:tcPr>
            <w:tcW w:w="2500" w:type="pct"/>
            <w:tcBorders>
              <w:top w:val="single" w:sz="4" w:space="0" w:color="000000"/>
              <w:left w:val="single" w:sz="4" w:space="0" w:color="000000"/>
              <w:bottom w:val="single" w:sz="4" w:space="0" w:color="000000"/>
              <w:right w:val="single" w:sz="4" w:space="0" w:color="000000"/>
            </w:tcBorders>
          </w:tcPr>
          <w:p w14:paraId="36BE2734" w14:textId="77777777" w:rsidR="00B96AD9" w:rsidRPr="00A07125" w:rsidRDefault="00B96AD9" w:rsidP="00576FFE">
            <w:pPr>
              <w:contextualSpacing/>
              <w:rPr>
                <w:rFonts w:ascii="Times New Roman" w:hAnsi="Times New Roman" w:cs="Times New Roman"/>
                <w:sz w:val="24"/>
                <w:szCs w:val="24"/>
              </w:rPr>
            </w:pPr>
            <w:r w:rsidRPr="00A07125">
              <w:rPr>
                <w:rFonts w:ascii="Times New Roman" w:hAnsi="Times New Roman" w:cs="Times New Roman"/>
                <w:sz w:val="24"/>
                <w:szCs w:val="24"/>
              </w:rPr>
              <w:t>1.820,97 m2</w:t>
            </w:r>
          </w:p>
        </w:tc>
      </w:tr>
      <w:tr w:rsidR="00B96AD9" w:rsidRPr="00A07125" w14:paraId="31575C85"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tcPr>
          <w:p w14:paraId="761E4CE0"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Área de faja de protección 1 (Área Municipal)</w:t>
            </w:r>
          </w:p>
        </w:tc>
        <w:tc>
          <w:tcPr>
            <w:tcW w:w="2500" w:type="pct"/>
            <w:tcBorders>
              <w:top w:val="single" w:sz="4" w:space="0" w:color="000000"/>
              <w:left w:val="single" w:sz="4" w:space="0" w:color="000000"/>
              <w:bottom w:val="single" w:sz="4" w:space="0" w:color="000000"/>
              <w:right w:val="single" w:sz="4" w:space="0" w:color="000000"/>
            </w:tcBorders>
          </w:tcPr>
          <w:p w14:paraId="037818AD" w14:textId="77777777" w:rsidR="00B96AD9" w:rsidRPr="00A07125" w:rsidRDefault="00B96AD9" w:rsidP="00576FFE">
            <w:pPr>
              <w:contextualSpacing/>
              <w:rPr>
                <w:rFonts w:ascii="Times New Roman" w:hAnsi="Times New Roman" w:cs="Times New Roman"/>
                <w:sz w:val="24"/>
                <w:szCs w:val="24"/>
              </w:rPr>
            </w:pPr>
            <w:r w:rsidRPr="00A07125">
              <w:rPr>
                <w:rFonts w:ascii="Times New Roman" w:hAnsi="Times New Roman" w:cs="Times New Roman"/>
                <w:sz w:val="24"/>
                <w:szCs w:val="24"/>
              </w:rPr>
              <w:t>214,17 m2</w:t>
            </w:r>
          </w:p>
        </w:tc>
      </w:tr>
      <w:tr w:rsidR="00B96AD9" w:rsidRPr="00A07125" w14:paraId="72FD58A6" w14:textId="77777777" w:rsidTr="00576FFE">
        <w:trPr>
          <w:trHeight w:val="87"/>
        </w:trPr>
        <w:tc>
          <w:tcPr>
            <w:tcW w:w="2500" w:type="pct"/>
            <w:tcBorders>
              <w:top w:val="single" w:sz="4" w:space="0" w:color="000000"/>
              <w:left w:val="single" w:sz="4" w:space="0" w:color="000000"/>
              <w:bottom w:val="single" w:sz="4" w:space="0" w:color="000000"/>
              <w:right w:val="single" w:sz="4" w:space="0" w:color="000000"/>
            </w:tcBorders>
          </w:tcPr>
          <w:p w14:paraId="7F853294" w14:textId="77777777" w:rsidR="00B96AD9" w:rsidRPr="00A07125" w:rsidRDefault="00B96AD9" w:rsidP="00576FFE">
            <w:pPr>
              <w:spacing w:after="0"/>
              <w:contextualSpacing/>
              <w:rPr>
                <w:rFonts w:ascii="Times New Roman" w:hAnsi="Times New Roman" w:cs="Times New Roman"/>
                <w:b/>
                <w:sz w:val="24"/>
                <w:szCs w:val="24"/>
              </w:rPr>
            </w:pPr>
            <w:r w:rsidRPr="00A07125">
              <w:rPr>
                <w:rFonts w:ascii="Times New Roman" w:hAnsi="Times New Roman" w:cs="Times New Roman"/>
                <w:b/>
                <w:sz w:val="24"/>
                <w:szCs w:val="24"/>
              </w:rPr>
              <w:t>Área total del predio:</w:t>
            </w:r>
          </w:p>
        </w:tc>
        <w:tc>
          <w:tcPr>
            <w:tcW w:w="2500" w:type="pct"/>
            <w:tcBorders>
              <w:top w:val="single" w:sz="4" w:space="0" w:color="000000"/>
              <w:left w:val="single" w:sz="4" w:space="0" w:color="000000"/>
              <w:bottom w:val="single" w:sz="4" w:space="0" w:color="000000"/>
              <w:right w:val="single" w:sz="4" w:space="0" w:color="000000"/>
            </w:tcBorders>
          </w:tcPr>
          <w:p w14:paraId="33F256EC" w14:textId="77777777" w:rsidR="00B96AD9" w:rsidRPr="00A07125" w:rsidRDefault="00B96AD9" w:rsidP="00576FFE">
            <w:pPr>
              <w:contextualSpacing/>
              <w:rPr>
                <w:rFonts w:ascii="Times New Roman" w:hAnsi="Times New Roman" w:cs="Times New Roman"/>
                <w:sz w:val="24"/>
                <w:szCs w:val="24"/>
              </w:rPr>
            </w:pPr>
            <w:r w:rsidRPr="00A07125">
              <w:rPr>
                <w:rFonts w:ascii="Times New Roman" w:hAnsi="Times New Roman" w:cs="Times New Roman"/>
                <w:sz w:val="24"/>
                <w:szCs w:val="24"/>
              </w:rPr>
              <w:t>11.430,56 m2</w:t>
            </w:r>
          </w:p>
        </w:tc>
      </w:tr>
    </w:tbl>
    <w:p w14:paraId="7C3ECBFE" w14:textId="77777777" w:rsidR="00B96AD9" w:rsidRDefault="00B96AD9" w:rsidP="00B96AD9">
      <w:pPr>
        <w:spacing w:after="240"/>
        <w:contextualSpacing/>
        <w:rPr>
          <w:rFonts w:ascii="Times New Roman" w:hAnsi="Times New Roman" w:cs="Times New Roman"/>
          <w:sz w:val="24"/>
          <w:szCs w:val="24"/>
        </w:rPr>
      </w:pPr>
    </w:p>
    <w:p w14:paraId="1024BA80"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El número total de lotes producto del fraccionamiento es de 18, signados del uno (1) al dieciocho (18), cuyo detalle es el que consta en los planos aprobatorios que forman parte de la presente Ordenanza.</w:t>
      </w:r>
    </w:p>
    <w:p w14:paraId="2016AD9F" w14:textId="77777777" w:rsidR="005844BD" w:rsidRPr="00A07125" w:rsidRDefault="005844BD" w:rsidP="005844BD">
      <w:pPr>
        <w:spacing w:after="240"/>
        <w:rPr>
          <w:rFonts w:ascii="Times New Roman" w:hAnsi="Times New Roman" w:cs="Times New Roman"/>
          <w:sz w:val="24"/>
          <w:szCs w:val="24"/>
        </w:rPr>
      </w:pPr>
      <w:r w:rsidRPr="00D952E3">
        <w:rPr>
          <w:rFonts w:ascii="Times New Roman" w:hAnsi="Times New Roman" w:cs="Times New Roman"/>
          <w:sz w:val="24"/>
          <w:szCs w:val="24"/>
        </w:rPr>
        <w:t>El área total del predio No. 5152200, es la que consta en la Cédula Catastral en Unipropiedad No. 11423 emitida por la Dirección Metropolitana de Catastro, el 28 de julio</w:t>
      </w:r>
      <w:r>
        <w:rPr>
          <w:rFonts w:ascii="Times New Roman" w:hAnsi="Times New Roman" w:cs="Times New Roman"/>
          <w:sz w:val="24"/>
          <w:szCs w:val="24"/>
        </w:rPr>
        <w:t xml:space="preserve"> </w:t>
      </w:r>
      <w:r w:rsidRPr="00D952E3">
        <w:rPr>
          <w:rFonts w:ascii="Times New Roman" w:hAnsi="Times New Roman" w:cs="Times New Roman"/>
          <w:sz w:val="24"/>
          <w:szCs w:val="24"/>
        </w:rPr>
        <w:t>de 2020, y se encuentra rectificada y regularizada de conformidad al Art. IV.1.164 del Código Municipal para el Distrito Metropolitano de Quito.</w:t>
      </w:r>
    </w:p>
    <w:p w14:paraId="40ED9426" w14:textId="359A285F"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b/>
          <w:bCs/>
          <w:sz w:val="24"/>
          <w:szCs w:val="24"/>
        </w:rPr>
        <w:t xml:space="preserve">Artículo 5.- Zonificación de lotes.- </w:t>
      </w:r>
      <w:r w:rsidRPr="00A07125">
        <w:rPr>
          <w:rFonts w:ascii="Times New Roman" w:hAnsi="Times New Roman" w:cs="Times New Roman"/>
          <w:bCs/>
          <w:sz w:val="24"/>
          <w:szCs w:val="24"/>
        </w:rPr>
        <w:t xml:space="preserve">La </w:t>
      </w:r>
      <w:r w:rsidRPr="00A07125">
        <w:rPr>
          <w:rFonts w:ascii="Times New Roman" w:hAnsi="Times New Roman" w:cs="Times New Roman"/>
          <w:sz w:val="24"/>
          <w:szCs w:val="24"/>
        </w:rPr>
        <w:t>zonificación para l</w:t>
      </w:r>
      <w:r>
        <w:rPr>
          <w:rFonts w:ascii="Times New Roman" w:hAnsi="Times New Roman" w:cs="Times New Roman"/>
          <w:sz w:val="24"/>
          <w:szCs w:val="24"/>
        </w:rPr>
        <w:t>os</w:t>
      </w:r>
      <w:r w:rsidRPr="00A07125">
        <w:rPr>
          <w:rFonts w:ascii="Times New Roman" w:hAnsi="Times New Roman" w:cs="Times New Roman"/>
          <w:sz w:val="24"/>
          <w:szCs w:val="24"/>
        </w:rPr>
        <w:t xml:space="preserve"> lote</w:t>
      </w:r>
      <w:r>
        <w:rPr>
          <w:rFonts w:ascii="Times New Roman" w:hAnsi="Times New Roman" w:cs="Times New Roman"/>
          <w:sz w:val="24"/>
          <w:szCs w:val="24"/>
        </w:rPr>
        <w:t>s</w:t>
      </w:r>
      <w:r w:rsidRPr="00A07125">
        <w:rPr>
          <w:rFonts w:ascii="Times New Roman" w:hAnsi="Times New Roman" w:cs="Times New Roman"/>
          <w:sz w:val="24"/>
          <w:szCs w:val="24"/>
        </w:rPr>
        <w:t xml:space="preserve"> </w:t>
      </w:r>
      <w:r>
        <w:rPr>
          <w:rFonts w:ascii="Times New Roman" w:hAnsi="Times New Roman" w:cs="Times New Roman"/>
          <w:sz w:val="24"/>
          <w:szCs w:val="24"/>
        </w:rPr>
        <w:t xml:space="preserve">números </w:t>
      </w:r>
      <w:r w:rsidRPr="00A07125">
        <w:rPr>
          <w:rFonts w:ascii="Times New Roman" w:hAnsi="Times New Roman" w:cs="Times New Roman"/>
          <w:sz w:val="24"/>
          <w:szCs w:val="24"/>
        </w:rPr>
        <w:t xml:space="preserve">1 y 18 se mantiene en </w:t>
      </w:r>
      <w:r w:rsidR="0068522E">
        <w:rPr>
          <w:rFonts w:ascii="Times New Roman" w:hAnsi="Times New Roman" w:cs="Times New Roman"/>
          <w:sz w:val="24"/>
          <w:szCs w:val="24"/>
        </w:rPr>
        <w:t>A2 (A1002-35)</w:t>
      </w:r>
      <w:r w:rsidRPr="00A07125">
        <w:rPr>
          <w:rFonts w:ascii="Times New Roman" w:hAnsi="Times New Roman" w:cs="Times New Roman"/>
          <w:sz w:val="24"/>
          <w:szCs w:val="24"/>
        </w:rPr>
        <w:t>; forma de ocupación: (A) Aislada; lote mínimo 1000 m2; número de pisos: 2 pisos; COS planta baja 35%, COS total 70%; Uso principal: (RR2) Residencial Rural 2.</w:t>
      </w:r>
    </w:p>
    <w:p w14:paraId="75594A3F" w14:textId="77777777" w:rsidR="00B96AD9" w:rsidRPr="00A07125" w:rsidRDefault="00B96AD9" w:rsidP="00B96AD9">
      <w:pPr>
        <w:spacing w:after="240"/>
        <w:rPr>
          <w:rFonts w:ascii="Times New Roman" w:hAnsi="Times New Roman" w:cs="Times New Roman"/>
          <w:b/>
          <w:bCs/>
          <w:sz w:val="24"/>
          <w:szCs w:val="24"/>
        </w:rPr>
      </w:pPr>
      <w:r w:rsidRPr="00A07125">
        <w:rPr>
          <w:rFonts w:ascii="Times New Roman" w:hAnsi="Times New Roman" w:cs="Times New Roman"/>
          <w:sz w:val="24"/>
          <w:szCs w:val="24"/>
        </w:rPr>
        <w:t xml:space="preserve">La zonificación para los lotes Nº 2, 3, 4, 5, 6, 7, 8, 9, 10, 11, 12, 13, 14, 15, 16, y 17 se modifica a: D2 (D302-80); forma de ocupación: (D) Sobre línea de fábrica; lote mínimo </w:t>
      </w:r>
      <w:r w:rsidRPr="00A07125">
        <w:rPr>
          <w:rFonts w:ascii="Times New Roman" w:hAnsi="Times New Roman" w:cs="Times New Roman"/>
          <w:sz w:val="24"/>
          <w:szCs w:val="24"/>
        </w:rPr>
        <w:lastRenderedPageBreak/>
        <w:t>300 m2; número de pisos: 2 pisos; COS planta baja 80%, COS total 160%; Uso principal: (RR2) Residencial Rural 2.</w:t>
      </w:r>
    </w:p>
    <w:p w14:paraId="7D8247EC" w14:textId="77777777" w:rsidR="00B96AD9" w:rsidRPr="00A07125" w:rsidRDefault="00B96AD9" w:rsidP="00B96AD9">
      <w:pPr>
        <w:spacing w:after="0"/>
        <w:rPr>
          <w:rFonts w:ascii="Times New Roman" w:hAnsi="Times New Roman" w:cs="Times New Roman"/>
          <w:bCs/>
          <w:sz w:val="24"/>
          <w:szCs w:val="24"/>
        </w:rPr>
      </w:pPr>
      <w:r w:rsidRPr="00A07125">
        <w:rPr>
          <w:rFonts w:ascii="Times New Roman" w:hAnsi="Times New Roman" w:cs="Times New Roman"/>
          <w:b/>
          <w:bCs/>
          <w:sz w:val="24"/>
          <w:szCs w:val="24"/>
        </w:rPr>
        <w:t xml:space="preserve">Artículo 6.- Clasificación del Suelo.- </w:t>
      </w:r>
      <w:r w:rsidRPr="00A07125">
        <w:rPr>
          <w:rFonts w:ascii="Times New Roman" w:hAnsi="Times New Roman" w:cs="Times New Roman"/>
          <w:bCs/>
          <w:sz w:val="24"/>
          <w:szCs w:val="24"/>
        </w:rPr>
        <w:t>Los lotes fraccionados mantendrán la clasificación vigente, esto es (SRU) Suelo Rural.</w:t>
      </w:r>
    </w:p>
    <w:p w14:paraId="0A0E1E73" w14:textId="77777777" w:rsidR="00B96AD9" w:rsidRPr="00A07125" w:rsidRDefault="00B96AD9" w:rsidP="00B96AD9">
      <w:pPr>
        <w:spacing w:after="0"/>
        <w:rPr>
          <w:rFonts w:ascii="Times New Roman" w:hAnsi="Times New Roman" w:cs="Times New Roman"/>
          <w:bCs/>
          <w:sz w:val="24"/>
          <w:szCs w:val="24"/>
        </w:rPr>
      </w:pPr>
    </w:p>
    <w:p w14:paraId="5AB2E30A" w14:textId="77777777" w:rsidR="00B96AD9" w:rsidRPr="00A07125" w:rsidRDefault="00B96AD9" w:rsidP="00B96AD9">
      <w:pPr>
        <w:spacing w:after="240"/>
        <w:rPr>
          <w:rFonts w:ascii="Times New Roman" w:hAnsi="Times New Roman" w:cs="Times New Roman"/>
          <w:bCs/>
          <w:color w:val="000000"/>
          <w:sz w:val="24"/>
          <w:szCs w:val="24"/>
        </w:rPr>
      </w:pPr>
      <w:r w:rsidRPr="00A07125">
        <w:rPr>
          <w:rFonts w:ascii="Times New Roman" w:hAnsi="Times New Roman" w:cs="Times New Roman"/>
          <w:b/>
          <w:sz w:val="24"/>
          <w:szCs w:val="24"/>
        </w:rPr>
        <w:t xml:space="preserve">Artículo 7.- Lotes por excepción.- </w:t>
      </w:r>
      <w:r w:rsidRPr="00A07125">
        <w:rPr>
          <w:rFonts w:ascii="Times New Roman" w:hAnsi="Times New Roman" w:cs="Times New Roman"/>
          <w:bCs/>
          <w:sz w:val="24"/>
          <w:szCs w:val="24"/>
        </w:rPr>
        <w:t xml:space="preserve">Por tratarse de un asentamiento de hecho y consolidado de interés social, se aprueban por excepción </w:t>
      </w:r>
      <w:r w:rsidRPr="00A07125">
        <w:rPr>
          <w:rFonts w:ascii="Times New Roman" w:hAnsi="Times New Roman" w:cs="Times New Roman"/>
          <w:bCs/>
          <w:color w:val="000000"/>
          <w:sz w:val="24"/>
          <w:szCs w:val="24"/>
        </w:rPr>
        <w:t>esto es, con áreas inferiores a las mínimas establecidas en la zonificación vigente, los lotes: 1, 2, 3, 4, 5, 6, 8, 9, 10, 11, 12, 13, 14, 15 y, 16.</w:t>
      </w:r>
    </w:p>
    <w:p w14:paraId="08B9AD93" w14:textId="64CC6BE8" w:rsidR="00C80EFB" w:rsidRPr="00BD200F" w:rsidRDefault="00C80EFB" w:rsidP="00C80EFB">
      <w:pPr>
        <w:spacing w:after="240"/>
        <w:rPr>
          <w:rFonts w:ascii="Times New Roman" w:hAnsi="Times New Roman" w:cs="Times New Roman"/>
          <w:bCs/>
          <w:sz w:val="24"/>
          <w:szCs w:val="24"/>
        </w:rPr>
      </w:pPr>
      <w:r w:rsidRPr="00BD200F">
        <w:rPr>
          <w:rFonts w:ascii="Times New Roman" w:hAnsi="Times New Roman" w:cs="Times New Roman"/>
          <w:b/>
          <w:sz w:val="24"/>
          <w:szCs w:val="24"/>
        </w:rPr>
        <w:t xml:space="preserve">Artículo 8.- Exoneración del porcentaje de área verde y de equipamiento comunal.- </w:t>
      </w:r>
      <w:r w:rsidRPr="00BD200F">
        <w:rPr>
          <w:rFonts w:ascii="Times New Roman" w:hAnsi="Times New Roman" w:cs="Times New Roman"/>
          <w:sz w:val="24"/>
          <w:szCs w:val="24"/>
        </w:rPr>
        <w:t xml:space="preserve">A Los copropietarios del predio donde se encuentra el asentamiento humano de hecho y consolidado de interés social denominado  </w:t>
      </w:r>
      <w:r w:rsidR="00676408" w:rsidRPr="00A07125">
        <w:rPr>
          <w:rFonts w:ascii="Times New Roman" w:hAnsi="Times New Roman" w:cs="Times New Roman"/>
          <w:sz w:val="24"/>
          <w:szCs w:val="24"/>
        </w:rPr>
        <w:t>Comité Pro Mejoras del Barrio “San Vicente Pasaje Uno”</w:t>
      </w:r>
      <w:r w:rsidRPr="00BD200F">
        <w:rPr>
          <w:rFonts w:ascii="Times New Roman" w:hAnsi="Times New Roman" w:cs="Times New Roman"/>
          <w:sz w:val="24"/>
          <w:szCs w:val="24"/>
        </w:rPr>
        <w:t>, conforme a la normativa vigente se les exonera de la contribución del 15% del área verde, por ser considerado como un asentamien</w:t>
      </w:r>
      <w:r w:rsidR="00676408">
        <w:rPr>
          <w:rFonts w:ascii="Times New Roman" w:hAnsi="Times New Roman" w:cs="Times New Roman"/>
          <w:sz w:val="24"/>
          <w:szCs w:val="24"/>
        </w:rPr>
        <w:t>to declarado de interés social.</w:t>
      </w:r>
    </w:p>
    <w:p w14:paraId="675A2923" w14:textId="0DDDCFE8" w:rsidR="004C57C7" w:rsidRDefault="00E9020D" w:rsidP="00C80EFB">
      <w:pPr>
        <w:spacing w:after="240"/>
        <w:rPr>
          <w:rFonts w:ascii="Times New Roman" w:hAnsi="Times New Roman" w:cs="Times New Roman"/>
          <w:bCs/>
          <w:sz w:val="24"/>
          <w:szCs w:val="24"/>
        </w:rPr>
      </w:pPr>
      <w:r w:rsidRPr="00A07125">
        <w:rPr>
          <w:rFonts w:ascii="Times New Roman" w:hAnsi="Times New Roman" w:cs="Times New Roman"/>
          <w:b/>
          <w:bCs/>
          <w:sz w:val="24"/>
          <w:szCs w:val="24"/>
        </w:rPr>
        <w:t xml:space="preserve">Artículo </w:t>
      </w:r>
      <w:r w:rsidRPr="00D8107F">
        <w:rPr>
          <w:rFonts w:ascii="Times New Roman" w:hAnsi="Times New Roman" w:cs="Times New Roman"/>
          <w:b/>
          <w:bCs/>
          <w:sz w:val="24"/>
          <w:szCs w:val="24"/>
        </w:rPr>
        <w:t>9.-</w:t>
      </w:r>
      <w:r w:rsidR="002302C4">
        <w:rPr>
          <w:rFonts w:ascii="Times New Roman" w:hAnsi="Times New Roman" w:cs="Times New Roman"/>
          <w:b/>
          <w:bCs/>
          <w:sz w:val="24"/>
          <w:szCs w:val="24"/>
        </w:rPr>
        <w:t xml:space="preserve"> </w:t>
      </w:r>
      <w:r w:rsidR="00BF7384" w:rsidRPr="00BF7384">
        <w:rPr>
          <w:rFonts w:ascii="Times New Roman" w:hAnsi="Times New Roman" w:cs="Times New Roman"/>
          <w:b/>
          <w:bCs/>
          <w:sz w:val="24"/>
          <w:szCs w:val="24"/>
        </w:rPr>
        <w:t>Lote</w:t>
      </w:r>
      <w:r w:rsidR="00BF7384">
        <w:rPr>
          <w:rFonts w:ascii="Times New Roman" w:hAnsi="Times New Roman" w:cs="Times New Roman"/>
          <w:b/>
          <w:bCs/>
          <w:sz w:val="24"/>
          <w:szCs w:val="24"/>
        </w:rPr>
        <w:t>s</w:t>
      </w:r>
      <w:r w:rsidR="00BF7384" w:rsidRPr="00BF7384">
        <w:rPr>
          <w:rFonts w:ascii="Times New Roman" w:hAnsi="Times New Roman" w:cs="Times New Roman"/>
          <w:b/>
          <w:bCs/>
          <w:sz w:val="24"/>
          <w:szCs w:val="24"/>
        </w:rPr>
        <w:t xml:space="preserve"> afectado</w:t>
      </w:r>
      <w:r w:rsidR="00BF7384">
        <w:rPr>
          <w:rFonts w:ascii="Times New Roman" w:hAnsi="Times New Roman" w:cs="Times New Roman"/>
          <w:b/>
          <w:bCs/>
          <w:sz w:val="24"/>
          <w:szCs w:val="24"/>
        </w:rPr>
        <w:t xml:space="preserve">s </w:t>
      </w:r>
      <w:r w:rsidR="00BF7384" w:rsidRPr="00BF7384">
        <w:rPr>
          <w:rFonts w:ascii="Times New Roman" w:hAnsi="Times New Roman" w:cs="Times New Roman"/>
          <w:b/>
          <w:bCs/>
          <w:sz w:val="24"/>
          <w:szCs w:val="24"/>
        </w:rPr>
        <w:t xml:space="preserve">por franja de protección de quebrada.- </w:t>
      </w:r>
      <w:r w:rsidR="00BF7384" w:rsidRPr="004C57C7">
        <w:rPr>
          <w:rFonts w:ascii="Times New Roman" w:hAnsi="Times New Roman" w:cs="Times New Roman"/>
          <w:bCs/>
          <w:sz w:val="24"/>
          <w:szCs w:val="24"/>
        </w:rPr>
        <w:t xml:space="preserve">El lote 1 se encuentra parcialmente afectado por un área de  </w:t>
      </w:r>
      <w:r w:rsidR="004C57C7" w:rsidRPr="004C57C7">
        <w:rPr>
          <w:rFonts w:ascii="Times New Roman" w:hAnsi="Times New Roman" w:cs="Times New Roman"/>
          <w:bCs/>
          <w:sz w:val="24"/>
          <w:szCs w:val="24"/>
        </w:rPr>
        <w:t xml:space="preserve">256,62 </w:t>
      </w:r>
      <w:r w:rsidR="00BF7384" w:rsidRPr="004C57C7">
        <w:rPr>
          <w:rFonts w:ascii="Times New Roman" w:hAnsi="Times New Roman" w:cs="Times New Roman"/>
          <w:bCs/>
          <w:sz w:val="24"/>
          <w:szCs w:val="24"/>
        </w:rPr>
        <w:t>m2</w:t>
      </w:r>
      <w:r w:rsidR="004C57C7" w:rsidRPr="004C57C7">
        <w:rPr>
          <w:rFonts w:ascii="Times New Roman" w:hAnsi="Times New Roman" w:cs="Times New Roman"/>
          <w:bCs/>
          <w:sz w:val="24"/>
          <w:szCs w:val="24"/>
        </w:rPr>
        <w:t xml:space="preserve">; </w:t>
      </w:r>
      <w:r w:rsidR="00450D51">
        <w:rPr>
          <w:rFonts w:ascii="Times New Roman" w:hAnsi="Times New Roman" w:cs="Times New Roman"/>
          <w:bCs/>
          <w:sz w:val="24"/>
          <w:szCs w:val="24"/>
        </w:rPr>
        <w:t xml:space="preserve">y, de igual manera el lote 2 </w:t>
      </w:r>
      <w:r w:rsidR="00450D51" w:rsidRPr="004C57C7">
        <w:rPr>
          <w:rFonts w:ascii="Times New Roman" w:hAnsi="Times New Roman" w:cs="Times New Roman"/>
          <w:bCs/>
          <w:sz w:val="24"/>
          <w:szCs w:val="24"/>
        </w:rPr>
        <w:t xml:space="preserve">se encuentra parcialmente afectado por un área de </w:t>
      </w:r>
      <w:r w:rsidR="00450D51">
        <w:rPr>
          <w:rFonts w:ascii="Times New Roman" w:hAnsi="Times New Roman" w:cs="Times New Roman"/>
          <w:bCs/>
          <w:sz w:val="24"/>
          <w:szCs w:val="24"/>
        </w:rPr>
        <w:t>16,66</w:t>
      </w:r>
      <w:r w:rsidR="00450D51" w:rsidRPr="004C57C7">
        <w:rPr>
          <w:rFonts w:ascii="Times New Roman" w:hAnsi="Times New Roman" w:cs="Times New Roman"/>
          <w:bCs/>
          <w:sz w:val="24"/>
          <w:szCs w:val="24"/>
        </w:rPr>
        <w:t xml:space="preserve"> m2;</w:t>
      </w:r>
      <w:r w:rsidR="00450D51">
        <w:rPr>
          <w:rFonts w:ascii="Times New Roman" w:hAnsi="Times New Roman" w:cs="Times New Roman"/>
          <w:bCs/>
          <w:sz w:val="24"/>
          <w:szCs w:val="24"/>
        </w:rPr>
        <w:t xml:space="preserve"> </w:t>
      </w:r>
      <w:r w:rsidR="00BF7384" w:rsidRPr="004C57C7">
        <w:rPr>
          <w:rFonts w:ascii="Times New Roman" w:hAnsi="Times New Roman" w:cs="Times New Roman"/>
          <w:bCs/>
          <w:sz w:val="24"/>
          <w:szCs w:val="24"/>
        </w:rPr>
        <w:t>que conforma una franja de protección de quebrada, mismo</w:t>
      </w:r>
      <w:r w:rsidR="00450D51">
        <w:rPr>
          <w:rFonts w:ascii="Times New Roman" w:hAnsi="Times New Roman" w:cs="Times New Roman"/>
          <w:bCs/>
          <w:sz w:val="24"/>
          <w:szCs w:val="24"/>
        </w:rPr>
        <w:t>s</w:t>
      </w:r>
      <w:r w:rsidR="00BF7384" w:rsidRPr="004C57C7">
        <w:rPr>
          <w:rFonts w:ascii="Times New Roman" w:hAnsi="Times New Roman" w:cs="Times New Roman"/>
          <w:bCs/>
          <w:sz w:val="24"/>
          <w:szCs w:val="24"/>
        </w:rPr>
        <w:t xml:space="preserve"> que deberá</w:t>
      </w:r>
      <w:r w:rsidR="00450D51">
        <w:rPr>
          <w:rFonts w:ascii="Times New Roman" w:hAnsi="Times New Roman" w:cs="Times New Roman"/>
          <w:bCs/>
          <w:sz w:val="24"/>
          <w:szCs w:val="24"/>
        </w:rPr>
        <w:t>n</w:t>
      </w:r>
      <w:r w:rsidR="00BF7384" w:rsidRPr="004C57C7">
        <w:rPr>
          <w:rFonts w:ascii="Times New Roman" w:hAnsi="Times New Roman" w:cs="Times New Roman"/>
          <w:bCs/>
          <w:sz w:val="24"/>
          <w:szCs w:val="24"/>
        </w:rPr>
        <w:t xml:space="preserve"> sujetarse a lo dispuesto en el numeral 4 del artículo IV. 1.1117 del Código Municipal para el Distrito Metropolitano de Quito.</w:t>
      </w:r>
    </w:p>
    <w:p w14:paraId="5644874A" w14:textId="75B33985" w:rsidR="00C80EFB" w:rsidRPr="00A07125" w:rsidRDefault="004C57C7" w:rsidP="00C80EFB">
      <w:pPr>
        <w:spacing w:after="240"/>
        <w:rPr>
          <w:rFonts w:ascii="Times New Roman" w:hAnsi="Times New Roman" w:cs="Times New Roman"/>
          <w:b/>
          <w:sz w:val="24"/>
          <w:szCs w:val="24"/>
        </w:rPr>
      </w:pPr>
      <w:r w:rsidRPr="00A07125">
        <w:rPr>
          <w:rFonts w:ascii="Times New Roman" w:hAnsi="Times New Roman" w:cs="Times New Roman"/>
          <w:b/>
          <w:bCs/>
          <w:sz w:val="24"/>
          <w:szCs w:val="24"/>
        </w:rPr>
        <w:t xml:space="preserve">Artículo </w:t>
      </w:r>
      <w:r>
        <w:rPr>
          <w:rFonts w:ascii="Times New Roman" w:hAnsi="Times New Roman" w:cs="Times New Roman"/>
          <w:b/>
          <w:bCs/>
          <w:sz w:val="24"/>
          <w:szCs w:val="24"/>
        </w:rPr>
        <w:t>10</w:t>
      </w:r>
      <w:r w:rsidRPr="00D8107F">
        <w:rPr>
          <w:rFonts w:ascii="Times New Roman" w:hAnsi="Times New Roman" w:cs="Times New Roman"/>
          <w:b/>
          <w:bCs/>
          <w:sz w:val="24"/>
          <w:szCs w:val="24"/>
        </w:rPr>
        <w:t>.-</w:t>
      </w:r>
      <w:r>
        <w:rPr>
          <w:rFonts w:ascii="Times New Roman" w:hAnsi="Times New Roman" w:cs="Times New Roman"/>
          <w:b/>
          <w:bCs/>
          <w:sz w:val="24"/>
          <w:szCs w:val="24"/>
        </w:rPr>
        <w:t xml:space="preserve"> </w:t>
      </w:r>
      <w:r w:rsidR="00C80EFB" w:rsidRPr="00D8107F">
        <w:rPr>
          <w:rFonts w:ascii="Times New Roman" w:hAnsi="Times New Roman" w:cs="Times New Roman"/>
          <w:b/>
          <w:bCs/>
          <w:sz w:val="24"/>
          <w:szCs w:val="24"/>
        </w:rPr>
        <w:t>Del Área de Faja de Protección de Quebrada</w:t>
      </w:r>
      <w:r w:rsidR="00C80EFB">
        <w:rPr>
          <w:rFonts w:ascii="Times New Roman" w:hAnsi="Times New Roman" w:cs="Times New Roman"/>
          <w:b/>
          <w:bCs/>
          <w:sz w:val="24"/>
          <w:szCs w:val="24"/>
        </w:rPr>
        <w:t xml:space="preserve"> (A ser transferida al Municipio)</w:t>
      </w:r>
      <w:r w:rsidR="00C80EFB" w:rsidRPr="00A07125">
        <w:rPr>
          <w:rFonts w:ascii="Times New Roman" w:hAnsi="Times New Roman" w:cs="Times New Roman"/>
          <w:bCs/>
          <w:sz w:val="24"/>
          <w:szCs w:val="24"/>
        </w:rPr>
        <w:t xml:space="preserve">.- </w:t>
      </w:r>
      <w:r w:rsidR="00C80EFB">
        <w:rPr>
          <w:rFonts w:ascii="Times New Roman" w:hAnsi="Times New Roman" w:cs="Times New Roman"/>
          <w:bCs/>
          <w:sz w:val="24"/>
          <w:szCs w:val="24"/>
        </w:rPr>
        <w:t>L</w:t>
      </w:r>
      <w:r w:rsidR="00C80EFB" w:rsidRPr="00A07125">
        <w:rPr>
          <w:rFonts w:ascii="Times New Roman" w:hAnsi="Times New Roman" w:cs="Times New Roman"/>
          <w:bCs/>
          <w:sz w:val="24"/>
          <w:szCs w:val="24"/>
        </w:rPr>
        <w:t xml:space="preserve">os copropietarios de los predios donde se encuentra el </w:t>
      </w:r>
      <w:r w:rsidR="00C80EFB" w:rsidRPr="00A07125">
        <w:rPr>
          <w:rFonts w:ascii="Times New Roman" w:hAnsi="Times New Roman" w:cs="Times New Roman"/>
          <w:sz w:val="24"/>
          <w:szCs w:val="24"/>
        </w:rPr>
        <w:t>asentamiento humano de hecho y consolidado de interés social denominado Comité Pro Mejoras del Barrio “San Vicente Pasaje Uno</w:t>
      </w:r>
      <w:r w:rsidR="00C80EFB">
        <w:rPr>
          <w:rFonts w:ascii="Times New Roman" w:hAnsi="Times New Roman" w:cs="Times New Roman"/>
          <w:sz w:val="24"/>
          <w:szCs w:val="24"/>
        </w:rPr>
        <w:t>”</w:t>
      </w:r>
      <w:r w:rsidR="00C80EFB" w:rsidRPr="00A07125">
        <w:rPr>
          <w:rFonts w:ascii="Times New Roman" w:hAnsi="Times New Roman" w:cs="Times New Roman"/>
          <w:sz w:val="24"/>
          <w:szCs w:val="24"/>
        </w:rPr>
        <w:t>, de manera libre y voluntaria transfieren al Municipio del Distrito Metropolitano de Quito como contribución por área natural de faja de protección</w:t>
      </w:r>
      <w:r w:rsidR="00C80EFB">
        <w:rPr>
          <w:rFonts w:ascii="Times New Roman" w:hAnsi="Times New Roman" w:cs="Times New Roman"/>
          <w:sz w:val="24"/>
          <w:szCs w:val="24"/>
        </w:rPr>
        <w:t xml:space="preserve"> de quebrada</w:t>
      </w:r>
      <w:r w:rsidR="00C80EFB" w:rsidRPr="00A07125">
        <w:rPr>
          <w:rFonts w:ascii="Times New Roman" w:hAnsi="Times New Roman" w:cs="Times New Roman"/>
          <w:sz w:val="24"/>
          <w:szCs w:val="24"/>
        </w:rPr>
        <w:t>, un área total de 214,17 m</w:t>
      </w:r>
      <w:r w:rsidR="00C80EFB" w:rsidRPr="00A07125">
        <w:rPr>
          <w:rFonts w:ascii="Times New Roman" w:hAnsi="Times New Roman" w:cs="Times New Roman"/>
          <w:sz w:val="24"/>
          <w:szCs w:val="24"/>
          <w:vertAlign w:val="superscript"/>
        </w:rPr>
        <w:t>2</w:t>
      </w:r>
      <w:r w:rsidR="00C80EFB" w:rsidRPr="00A07125">
        <w:rPr>
          <w:rFonts w:ascii="Times New Roman" w:hAnsi="Times New Roman" w:cs="Times New Roman"/>
          <w:sz w:val="24"/>
          <w:szCs w:val="24"/>
        </w:rPr>
        <w:t>, de conformidad al siguiente detalle</w:t>
      </w:r>
      <w:r w:rsidR="00C80EFB" w:rsidRPr="00A07125">
        <w:rPr>
          <w:rFonts w:ascii="Times New Roman" w:hAnsi="Times New Roman" w:cs="Times New Roman"/>
          <w:b/>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883"/>
        <w:gridCol w:w="1602"/>
        <w:gridCol w:w="1088"/>
        <w:gridCol w:w="1693"/>
        <w:gridCol w:w="1670"/>
      </w:tblGrid>
      <w:tr w:rsidR="00B96AD9" w:rsidRPr="00A07125" w14:paraId="01B2D32F" w14:textId="77777777" w:rsidTr="00576FFE">
        <w:trPr>
          <w:trHeight w:val="295"/>
        </w:trPr>
        <w:tc>
          <w:tcPr>
            <w:tcW w:w="8612" w:type="dxa"/>
            <w:gridSpan w:val="6"/>
            <w:shd w:val="clear" w:color="auto" w:fill="auto"/>
            <w:vAlign w:val="center"/>
          </w:tcPr>
          <w:p w14:paraId="0E8347E8" w14:textId="5D6A44EE" w:rsidR="00C80EFB" w:rsidRDefault="00B96AD9" w:rsidP="00576FFE">
            <w:pPr>
              <w:shd w:val="clear" w:color="auto" w:fill="FFFFFF" w:themeFill="background1"/>
              <w:jc w:val="center"/>
              <w:rPr>
                <w:rFonts w:ascii="Times New Roman" w:hAnsi="Times New Roman" w:cs="Times New Roman"/>
                <w:b/>
                <w:sz w:val="24"/>
                <w:szCs w:val="24"/>
              </w:rPr>
            </w:pPr>
            <w:r w:rsidRPr="00A07125">
              <w:rPr>
                <w:rFonts w:ascii="Times New Roman" w:hAnsi="Times New Roman" w:cs="Times New Roman"/>
                <w:b/>
                <w:sz w:val="24"/>
                <w:szCs w:val="24"/>
              </w:rPr>
              <w:t>FAJA DE PROTECCIÓN</w:t>
            </w:r>
            <w:r>
              <w:rPr>
                <w:rFonts w:ascii="Times New Roman" w:hAnsi="Times New Roman" w:cs="Times New Roman"/>
                <w:b/>
                <w:sz w:val="24"/>
                <w:szCs w:val="24"/>
              </w:rPr>
              <w:t xml:space="preserve"> </w:t>
            </w:r>
            <w:r w:rsidR="00C80EFB">
              <w:rPr>
                <w:rFonts w:ascii="Times New Roman" w:hAnsi="Times New Roman" w:cs="Times New Roman"/>
                <w:b/>
                <w:sz w:val="24"/>
                <w:szCs w:val="24"/>
              </w:rPr>
              <w:t xml:space="preserve">DE QUEBRADA </w:t>
            </w:r>
          </w:p>
          <w:p w14:paraId="36CA15CB" w14:textId="77777777" w:rsidR="00B96AD9" w:rsidRPr="00A07125" w:rsidRDefault="00B96AD9" w:rsidP="00576FFE">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(A SER TRANSFERIDA AL MUNICIPIO)</w:t>
            </w:r>
          </w:p>
        </w:tc>
      </w:tr>
      <w:tr w:rsidR="00B96AD9" w:rsidRPr="00A07125" w14:paraId="5374EC5A" w14:textId="77777777" w:rsidTr="00576FFE">
        <w:tc>
          <w:tcPr>
            <w:tcW w:w="1450" w:type="dxa"/>
            <w:vMerge w:val="restart"/>
            <w:shd w:val="clear" w:color="auto" w:fill="auto"/>
            <w:vAlign w:val="center"/>
          </w:tcPr>
          <w:p w14:paraId="445C5BA9" w14:textId="77777777" w:rsidR="00B96AD9" w:rsidRDefault="00B96AD9" w:rsidP="00576FFE">
            <w:pPr>
              <w:shd w:val="clear" w:color="auto" w:fill="FFFFFF" w:themeFill="background1"/>
              <w:jc w:val="center"/>
              <w:rPr>
                <w:rFonts w:ascii="Times New Roman" w:hAnsi="Times New Roman" w:cs="Times New Roman"/>
                <w:b/>
                <w:sz w:val="24"/>
                <w:szCs w:val="24"/>
              </w:rPr>
            </w:pPr>
          </w:p>
          <w:p w14:paraId="263534F8" w14:textId="50E33A66" w:rsidR="00B96AD9" w:rsidRPr="00A07125" w:rsidRDefault="00B96AD9" w:rsidP="00576FFE">
            <w:pPr>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 xml:space="preserve">Faja de protección </w:t>
            </w:r>
            <w:r w:rsidR="00C80EFB">
              <w:rPr>
                <w:rFonts w:ascii="Times New Roman" w:hAnsi="Times New Roman" w:cs="Times New Roman"/>
                <w:b/>
                <w:sz w:val="24"/>
                <w:szCs w:val="24"/>
              </w:rPr>
              <w:t xml:space="preserve">de quebrada </w:t>
            </w:r>
            <w:r>
              <w:rPr>
                <w:rFonts w:ascii="Times New Roman" w:hAnsi="Times New Roman" w:cs="Times New Roman"/>
                <w:b/>
                <w:sz w:val="24"/>
                <w:szCs w:val="24"/>
              </w:rPr>
              <w:t xml:space="preserve">(A ser transferida </w:t>
            </w:r>
            <w:r>
              <w:rPr>
                <w:rFonts w:ascii="Times New Roman" w:hAnsi="Times New Roman" w:cs="Times New Roman"/>
                <w:b/>
                <w:sz w:val="24"/>
                <w:szCs w:val="24"/>
              </w:rPr>
              <w:lastRenderedPageBreak/>
              <w:t>al Municipio)</w:t>
            </w:r>
          </w:p>
          <w:p w14:paraId="623DDF04" w14:textId="77777777" w:rsidR="00B96AD9" w:rsidRPr="00A07125" w:rsidRDefault="00B96AD9" w:rsidP="00576FFE">
            <w:pPr>
              <w:shd w:val="clear" w:color="auto" w:fill="FFFFFF" w:themeFill="background1"/>
              <w:jc w:val="center"/>
              <w:rPr>
                <w:rFonts w:ascii="Times New Roman" w:hAnsi="Times New Roman" w:cs="Times New Roman"/>
                <w:sz w:val="24"/>
                <w:szCs w:val="24"/>
              </w:rPr>
            </w:pPr>
          </w:p>
        </w:tc>
        <w:tc>
          <w:tcPr>
            <w:tcW w:w="0" w:type="auto"/>
            <w:tcBorders>
              <w:right w:val="single" w:sz="4" w:space="0" w:color="auto"/>
            </w:tcBorders>
            <w:shd w:val="clear" w:color="auto" w:fill="auto"/>
          </w:tcPr>
          <w:p w14:paraId="7AA17CE2" w14:textId="77777777" w:rsidR="00B96AD9" w:rsidRPr="00A07125" w:rsidRDefault="00B96AD9" w:rsidP="00576FFE">
            <w:pPr>
              <w:shd w:val="clear" w:color="auto" w:fill="FFFFFF" w:themeFill="background1"/>
              <w:rPr>
                <w:rFonts w:ascii="Times New Roman" w:hAnsi="Times New Roman" w:cs="Times New Roman"/>
                <w:b/>
                <w:sz w:val="24"/>
                <w:szCs w:val="24"/>
              </w:rPr>
            </w:pPr>
          </w:p>
        </w:tc>
        <w:tc>
          <w:tcPr>
            <w:tcW w:w="0" w:type="auto"/>
            <w:tcBorders>
              <w:left w:val="single" w:sz="4" w:space="0" w:color="auto"/>
            </w:tcBorders>
            <w:shd w:val="clear" w:color="auto" w:fill="auto"/>
          </w:tcPr>
          <w:p w14:paraId="2040E18A" w14:textId="77777777" w:rsidR="00B96AD9" w:rsidRPr="00A07125" w:rsidRDefault="00B96AD9" w:rsidP="00576FFE">
            <w:pPr>
              <w:shd w:val="clear" w:color="auto" w:fill="FFFFFF" w:themeFill="background1"/>
              <w:jc w:val="center"/>
              <w:rPr>
                <w:rFonts w:ascii="Times New Roman" w:hAnsi="Times New Roman" w:cs="Times New Roman"/>
                <w:b/>
                <w:sz w:val="24"/>
                <w:szCs w:val="24"/>
              </w:rPr>
            </w:pPr>
            <w:r w:rsidRPr="00A07125">
              <w:rPr>
                <w:rFonts w:ascii="Times New Roman" w:hAnsi="Times New Roman" w:cs="Times New Roman"/>
                <w:b/>
                <w:sz w:val="24"/>
                <w:szCs w:val="24"/>
              </w:rPr>
              <w:t>LINDERO</w:t>
            </w:r>
          </w:p>
        </w:tc>
        <w:tc>
          <w:tcPr>
            <w:tcW w:w="0" w:type="auto"/>
            <w:tcBorders>
              <w:left w:val="single" w:sz="4" w:space="0" w:color="auto"/>
              <w:right w:val="single" w:sz="4" w:space="0" w:color="auto"/>
            </w:tcBorders>
            <w:shd w:val="clear" w:color="auto" w:fill="auto"/>
          </w:tcPr>
          <w:p w14:paraId="74193349" w14:textId="77777777" w:rsidR="00B96AD9" w:rsidRPr="00A07125" w:rsidRDefault="00B96AD9" w:rsidP="00576FFE">
            <w:pPr>
              <w:shd w:val="clear" w:color="auto" w:fill="FFFFFF" w:themeFill="background1"/>
              <w:jc w:val="center"/>
              <w:rPr>
                <w:rFonts w:ascii="Times New Roman" w:hAnsi="Times New Roman" w:cs="Times New Roman"/>
                <w:b/>
                <w:sz w:val="24"/>
                <w:szCs w:val="24"/>
              </w:rPr>
            </w:pPr>
            <w:r w:rsidRPr="00A07125">
              <w:rPr>
                <w:rFonts w:ascii="Times New Roman" w:hAnsi="Times New Roman" w:cs="Times New Roman"/>
                <w:b/>
                <w:sz w:val="24"/>
                <w:szCs w:val="24"/>
              </w:rPr>
              <w:t>EN PARTE</w:t>
            </w:r>
          </w:p>
        </w:tc>
        <w:tc>
          <w:tcPr>
            <w:tcW w:w="0" w:type="auto"/>
            <w:tcBorders>
              <w:left w:val="single" w:sz="4" w:space="0" w:color="auto"/>
            </w:tcBorders>
            <w:shd w:val="clear" w:color="auto" w:fill="auto"/>
          </w:tcPr>
          <w:p w14:paraId="05D174A7" w14:textId="77777777" w:rsidR="00B96AD9" w:rsidRPr="00A07125" w:rsidRDefault="00B96AD9" w:rsidP="00576FFE">
            <w:pPr>
              <w:shd w:val="clear" w:color="auto" w:fill="FFFFFF" w:themeFill="background1"/>
              <w:jc w:val="center"/>
              <w:rPr>
                <w:rFonts w:ascii="Times New Roman" w:hAnsi="Times New Roman" w:cs="Times New Roman"/>
                <w:b/>
                <w:sz w:val="24"/>
                <w:szCs w:val="24"/>
              </w:rPr>
            </w:pPr>
            <w:r w:rsidRPr="00A07125">
              <w:rPr>
                <w:rFonts w:ascii="Times New Roman" w:hAnsi="Times New Roman" w:cs="Times New Roman"/>
                <w:b/>
                <w:sz w:val="24"/>
                <w:szCs w:val="24"/>
              </w:rPr>
              <w:t>TOTAL</w:t>
            </w:r>
          </w:p>
        </w:tc>
        <w:tc>
          <w:tcPr>
            <w:tcW w:w="0" w:type="auto"/>
            <w:tcBorders>
              <w:top w:val="single" w:sz="4" w:space="0" w:color="auto"/>
              <w:bottom w:val="single" w:sz="4" w:space="0" w:color="auto"/>
            </w:tcBorders>
            <w:shd w:val="clear" w:color="auto" w:fill="auto"/>
          </w:tcPr>
          <w:p w14:paraId="4F74EB55" w14:textId="77777777" w:rsidR="00B96AD9" w:rsidRPr="00A07125" w:rsidRDefault="00B96AD9" w:rsidP="00576FFE">
            <w:pPr>
              <w:shd w:val="clear" w:color="auto" w:fill="FFFFFF" w:themeFill="background1"/>
              <w:jc w:val="center"/>
              <w:rPr>
                <w:rFonts w:ascii="Times New Roman" w:hAnsi="Times New Roman" w:cs="Times New Roman"/>
                <w:sz w:val="24"/>
                <w:szCs w:val="24"/>
              </w:rPr>
            </w:pPr>
            <w:r w:rsidRPr="00A07125">
              <w:rPr>
                <w:rFonts w:ascii="Times New Roman" w:hAnsi="Times New Roman" w:cs="Times New Roman"/>
                <w:b/>
                <w:sz w:val="24"/>
                <w:szCs w:val="24"/>
              </w:rPr>
              <w:t>SUPERFICIE</w:t>
            </w:r>
          </w:p>
        </w:tc>
      </w:tr>
      <w:tr w:rsidR="00B96AD9" w:rsidRPr="00A07125" w14:paraId="77B4AE1C" w14:textId="77777777" w:rsidTr="00576FFE">
        <w:trPr>
          <w:trHeight w:val="701"/>
        </w:trPr>
        <w:tc>
          <w:tcPr>
            <w:tcW w:w="1450" w:type="dxa"/>
            <w:vMerge/>
            <w:shd w:val="clear" w:color="auto" w:fill="auto"/>
          </w:tcPr>
          <w:p w14:paraId="479C15AE" w14:textId="77777777" w:rsidR="00B96AD9" w:rsidRPr="00A07125" w:rsidRDefault="00B96AD9" w:rsidP="00576FFE">
            <w:pPr>
              <w:shd w:val="clear" w:color="auto" w:fill="FFFFFF" w:themeFill="background1"/>
              <w:rPr>
                <w:rFonts w:ascii="Times New Roman" w:hAnsi="Times New Roman" w:cs="Times New Roman"/>
                <w:sz w:val="24"/>
                <w:szCs w:val="24"/>
              </w:rPr>
            </w:pPr>
          </w:p>
        </w:tc>
        <w:tc>
          <w:tcPr>
            <w:tcW w:w="0" w:type="auto"/>
            <w:shd w:val="clear" w:color="auto" w:fill="auto"/>
          </w:tcPr>
          <w:p w14:paraId="49F89E02" w14:textId="77777777" w:rsidR="00B96AD9" w:rsidRPr="00A07125" w:rsidRDefault="00B96AD9" w:rsidP="00576FFE">
            <w:pPr>
              <w:shd w:val="clear" w:color="auto" w:fill="FFFFFF" w:themeFill="background1"/>
              <w:rPr>
                <w:rFonts w:ascii="Times New Roman" w:hAnsi="Times New Roman" w:cs="Times New Roman"/>
                <w:b/>
                <w:sz w:val="24"/>
                <w:szCs w:val="24"/>
              </w:rPr>
            </w:pPr>
            <w:r w:rsidRPr="00A07125">
              <w:rPr>
                <w:rFonts w:ascii="Times New Roman" w:hAnsi="Times New Roman" w:cs="Times New Roman"/>
                <w:b/>
                <w:sz w:val="24"/>
                <w:szCs w:val="24"/>
              </w:rPr>
              <w:t>Norte:</w:t>
            </w:r>
          </w:p>
        </w:tc>
        <w:tc>
          <w:tcPr>
            <w:tcW w:w="0" w:type="auto"/>
            <w:shd w:val="clear" w:color="auto" w:fill="auto"/>
          </w:tcPr>
          <w:p w14:paraId="61D29ED9" w14:textId="77777777" w:rsidR="00B96AD9" w:rsidRPr="00A07125" w:rsidRDefault="00B96AD9" w:rsidP="00576FFE">
            <w:pPr>
              <w:rPr>
                <w:rFonts w:ascii="Times New Roman" w:hAnsi="Times New Roman" w:cs="Times New Roman"/>
                <w:sz w:val="24"/>
                <w:szCs w:val="24"/>
              </w:rPr>
            </w:pPr>
            <w:r w:rsidRPr="00A07125">
              <w:rPr>
                <w:rFonts w:ascii="Times New Roman" w:hAnsi="Times New Roman" w:cs="Times New Roman"/>
                <w:sz w:val="24"/>
                <w:szCs w:val="24"/>
              </w:rPr>
              <w:t>Quebrada Seca</w:t>
            </w:r>
          </w:p>
        </w:tc>
        <w:tc>
          <w:tcPr>
            <w:tcW w:w="0" w:type="auto"/>
            <w:tcBorders>
              <w:right w:val="single" w:sz="4" w:space="0" w:color="auto"/>
            </w:tcBorders>
            <w:shd w:val="clear" w:color="auto" w:fill="auto"/>
            <w:vAlign w:val="center"/>
          </w:tcPr>
          <w:p w14:paraId="6824C8CA" w14:textId="77777777" w:rsidR="00B96AD9" w:rsidRPr="00A07125" w:rsidRDefault="00B96AD9" w:rsidP="00576FFE">
            <w:pPr>
              <w:shd w:val="clear" w:color="auto" w:fill="FFFFFF" w:themeFill="background1"/>
              <w:jc w:val="center"/>
              <w:rPr>
                <w:rFonts w:ascii="Times New Roman" w:hAnsi="Times New Roman" w:cs="Times New Roman"/>
                <w:sz w:val="24"/>
                <w:szCs w:val="24"/>
              </w:rPr>
            </w:pPr>
          </w:p>
        </w:tc>
        <w:tc>
          <w:tcPr>
            <w:tcW w:w="0" w:type="auto"/>
            <w:tcBorders>
              <w:left w:val="single" w:sz="4" w:space="0" w:color="auto"/>
            </w:tcBorders>
            <w:shd w:val="clear" w:color="auto" w:fill="auto"/>
            <w:vAlign w:val="center"/>
          </w:tcPr>
          <w:p w14:paraId="6637E50B" w14:textId="77777777" w:rsidR="00B96AD9" w:rsidRPr="00A07125" w:rsidRDefault="00B96AD9" w:rsidP="00576FFE">
            <w:pPr>
              <w:jc w:val="right"/>
              <w:rPr>
                <w:rFonts w:ascii="Times New Roman" w:hAnsi="Times New Roman" w:cs="Times New Roman"/>
                <w:sz w:val="24"/>
                <w:szCs w:val="24"/>
              </w:rPr>
            </w:pPr>
            <w:r w:rsidRPr="00A07125">
              <w:rPr>
                <w:rFonts w:ascii="Times New Roman" w:hAnsi="Times New Roman" w:cs="Times New Roman"/>
                <w:sz w:val="24"/>
                <w:szCs w:val="24"/>
              </w:rPr>
              <w:t>28,00 m. en longitud desarrollada</w:t>
            </w:r>
          </w:p>
        </w:tc>
        <w:tc>
          <w:tcPr>
            <w:tcW w:w="0" w:type="auto"/>
            <w:vMerge w:val="restart"/>
            <w:tcBorders>
              <w:top w:val="single" w:sz="4" w:space="0" w:color="auto"/>
            </w:tcBorders>
            <w:shd w:val="clear" w:color="auto" w:fill="auto"/>
            <w:vAlign w:val="center"/>
          </w:tcPr>
          <w:p w14:paraId="095AB3E9" w14:textId="77777777" w:rsidR="00B96AD9" w:rsidRPr="00A07125" w:rsidRDefault="00B96AD9" w:rsidP="00576FFE">
            <w:pPr>
              <w:shd w:val="clear" w:color="auto" w:fill="FFFFFF" w:themeFill="background1"/>
              <w:jc w:val="center"/>
              <w:rPr>
                <w:rFonts w:ascii="Times New Roman" w:hAnsi="Times New Roman" w:cs="Times New Roman"/>
                <w:sz w:val="24"/>
                <w:szCs w:val="24"/>
              </w:rPr>
            </w:pPr>
            <w:r w:rsidRPr="00A07125">
              <w:rPr>
                <w:rFonts w:ascii="Times New Roman" w:hAnsi="Times New Roman" w:cs="Times New Roman"/>
                <w:sz w:val="24"/>
                <w:szCs w:val="24"/>
              </w:rPr>
              <w:t>214,17 m2</w:t>
            </w:r>
          </w:p>
        </w:tc>
      </w:tr>
      <w:tr w:rsidR="00B96AD9" w:rsidRPr="00A07125" w14:paraId="315BDE89" w14:textId="77777777" w:rsidTr="00576FFE">
        <w:trPr>
          <w:trHeight w:val="275"/>
        </w:trPr>
        <w:tc>
          <w:tcPr>
            <w:tcW w:w="1450" w:type="dxa"/>
            <w:vMerge/>
            <w:shd w:val="clear" w:color="auto" w:fill="auto"/>
          </w:tcPr>
          <w:p w14:paraId="6988586A" w14:textId="77777777" w:rsidR="00B96AD9" w:rsidRPr="00A07125" w:rsidRDefault="00B96AD9" w:rsidP="00576FFE">
            <w:pPr>
              <w:shd w:val="clear" w:color="auto" w:fill="FFFFFF" w:themeFill="background1"/>
              <w:rPr>
                <w:rFonts w:ascii="Times New Roman" w:hAnsi="Times New Roman" w:cs="Times New Roman"/>
                <w:sz w:val="24"/>
                <w:szCs w:val="24"/>
              </w:rPr>
            </w:pPr>
          </w:p>
        </w:tc>
        <w:tc>
          <w:tcPr>
            <w:tcW w:w="0" w:type="auto"/>
            <w:shd w:val="clear" w:color="auto" w:fill="auto"/>
          </w:tcPr>
          <w:p w14:paraId="2EB4B83F" w14:textId="77777777" w:rsidR="00B96AD9" w:rsidRPr="00A07125" w:rsidRDefault="00B96AD9" w:rsidP="00576FFE">
            <w:pPr>
              <w:shd w:val="clear" w:color="auto" w:fill="FFFFFF" w:themeFill="background1"/>
              <w:rPr>
                <w:rFonts w:ascii="Times New Roman" w:hAnsi="Times New Roman" w:cs="Times New Roman"/>
                <w:b/>
                <w:sz w:val="24"/>
                <w:szCs w:val="24"/>
              </w:rPr>
            </w:pPr>
            <w:r w:rsidRPr="00A07125">
              <w:rPr>
                <w:rFonts w:ascii="Times New Roman" w:hAnsi="Times New Roman" w:cs="Times New Roman"/>
                <w:b/>
                <w:sz w:val="24"/>
                <w:szCs w:val="24"/>
              </w:rPr>
              <w:t>Sur:</w:t>
            </w:r>
          </w:p>
        </w:tc>
        <w:tc>
          <w:tcPr>
            <w:tcW w:w="0" w:type="auto"/>
            <w:shd w:val="clear" w:color="auto" w:fill="auto"/>
          </w:tcPr>
          <w:p w14:paraId="660D0547" w14:textId="77777777" w:rsidR="00B96AD9" w:rsidRPr="00A07125" w:rsidRDefault="00B96AD9" w:rsidP="00576FFE">
            <w:pPr>
              <w:rPr>
                <w:rFonts w:ascii="Times New Roman" w:hAnsi="Times New Roman" w:cs="Times New Roman"/>
                <w:sz w:val="24"/>
                <w:szCs w:val="24"/>
              </w:rPr>
            </w:pPr>
            <w:r w:rsidRPr="00A07125">
              <w:rPr>
                <w:rFonts w:ascii="Times New Roman" w:hAnsi="Times New Roman" w:cs="Times New Roman"/>
                <w:sz w:val="24"/>
                <w:szCs w:val="24"/>
              </w:rPr>
              <w:t>Lote 2</w:t>
            </w:r>
          </w:p>
        </w:tc>
        <w:tc>
          <w:tcPr>
            <w:tcW w:w="0" w:type="auto"/>
            <w:tcBorders>
              <w:right w:val="single" w:sz="4" w:space="0" w:color="auto"/>
            </w:tcBorders>
            <w:shd w:val="clear" w:color="auto" w:fill="auto"/>
            <w:vAlign w:val="center"/>
          </w:tcPr>
          <w:p w14:paraId="1C905E12" w14:textId="77777777" w:rsidR="00B96AD9" w:rsidRPr="00A07125" w:rsidRDefault="00B96AD9" w:rsidP="00576FFE">
            <w:pPr>
              <w:shd w:val="clear" w:color="auto" w:fill="FFFFFF" w:themeFill="background1"/>
              <w:jc w:val="center"/>
              <w:rPr>
                <w:rFonts w:ascii="Times New Roman" w:hAnsi="Times New Roman" w:cs="Times New Roman"/>
                <w:sz w:val="24"/>
                <w:szCs w:val="24"/>
              </w:rPr>
            </w:pPr>
          </w:p>
        </w:tc>
        <w:tc>
          <w:tcPr>
            <w:tcW w:w="0" w:type="auto"/>
            <w:tcBorders>
              <w:left w:val="single" w:sz="4" w:space="0" w:color="auto"/>
            </w:tcBorders>
            <w:shd w:val="clear" w:color="auto" w:fill="auto"/>
            <w:vAlign w:val="center"/>
          </w:tcPr>
          <w:p w14:paraId="697593E1" w14:textId="77777777" w:rsidR="00B96AD9" w:rsidRPr="00A07125" w:rsidRDefault="00B96AD9" w:rsidP="00576FFE">
            <w:pPr>
              <w:jc w:val="right"/>
              <w:rPr>
                <w:rFonts w:ascii="Times New Roman" w:hAnsi="Times New Roman" w:cs="Times New Roman"/>
                <w:sz w:val="24"/>
                <w:szCs w:val="24"/>
              </w:rPr>
            </w:pPr>
            <w:r w:rsidRPr="00A07125">
              <w:rPr>
                <w:rFonts w:ascii="Times New Roman" w:hAnsi="Times New Roman" w:cs="Times New Roman"/>
                <w:sz w:val="24"/>
                <w:szCs w:val="24"/>
              </w:rPr>
              <w:t>21,70 m.</w:t>
            </w:r>
          </w:p>
        </w:tc>
        <w:tc>
          <w:tcPr>
            <w:tcW w:w="0" w:type="auto"/>
            <w:vMerge/>
            <w:shd w:val="clear" w:color="auto" w:fill="FFC000"/>
          </w:tcPr>
          <w:p w14:paraId="5EB7198B" w14:textId="77777777" w:rsidR="00B96AD9" w:rsidRPr="00A07125" w:rsidRDefault="00B96AD9" w:rsidP="00576FFE">
            <w:pPr>
              <w:shd w:val="clear" w:color="auto" w:fill="FFFFFF" w:themeFill="background1"/>
              <w:rPr>
                <w:rFonts w:ascii="Times New Roman" w:hAnsi="Times New Roman" w:cs="Times New Roman"/>
                <w:sz w:val="24"/>
                <w:szCs w:val="24"/>
              </w:rPr>
            </w:pPr>
          </w:p>
        </w:tc>
      </w:tr>
      <w:tr w:rsidR="00B96AD9" w:rsidRPr="00A07125" w14:paraId="17F8F08D" w14:textId="77777777" w:rsidTr="00576FFE">
        <w:trPr>
          <w:trHeight w:val="604"/>
        </w:trPr>
        <w:tc>
          <w:tcPr>
            <w:tcW w:w="1450" w:type="dxa"/>
            <w:vMerge/>
            <w:shd w:val="clear" w:color="auto" w:fill="auto"/>
          </w:tcPr>
          <w:p w14:paraId="2C74FCF8" w14:textId="77777777" w:rsidR="00B96AD9" w:rsidRPr="00A07125" w:rsidRDefault="00B96AD9" w:rsidP="00576FFE">
            <w:pPr>
              <w:shd w:val="clear" w:color="auto" w:fill="FFFFFF" w:themeFill="background1"/>
              <w:rPr>
                <w:rFonts w:ascii="Times New Roman" w:hAnsi="Times New Roman" w:cs="Times New Roman"/>
                <w:sz w:val="24"/>
                <w:szCs w:val="24"/>
              </w:rPr>
            </w:pPr>
          </w:p>
        </w:tc>
        <w:tc>
          <w:tcPr>
            <w:tcW w:w="0" w:type="auto"/>
            <w:shd w:val="clear" w:color="auto" w:fill="auto"/>
            <w:vAlign w:val="center"/>
          </w:tcPr>
          <w:p w14:paraId="1F198FB6" w14:textId="77777777" w:rsidR="00B96AD9" w:rsidRPr="00A07125" w:rsidRDefault="00B96AD9" w:rsidP="00576FFE">
            <w:pPr>
              <w:shd w:val="clear" w:color="auto" w:fill="FFFFFF" w:themeFill="background1"/>
              <w:rPr>
                <w:rFonts w:ascii="Times New Roman" w:hAnsi="Times New Roman" w:cs="Times New Roman"/>
                <w:b/>
                <w:sz w:val="24"/>
                <w:szCs w:val="24"/>
              </w:rPr>
            </w:pPr>
            <w:r w:rsidRPr="00A07125">
              <w:rPr>
                <w:rFonts w:ascii="Times New Roman" w:hAnsi="Times New Roman" w:cs="Times New Roman"/>
                <w:b/>
                <w:sz w:val="24"/>
                <w:szCs w:val="24"/>
              </w:rPr>
              <w:t>Este:</w:t>
            </w:r>
          </w:p>
        </w:tc>
        <w:tc>
          <w:tcPr>
            <w:tcW w:w="0" w:type="auto"/>
            <w:shd w:val="clear" w:color="auto" w:fill="auto"/>
          </w:tcPr>
          <w:p w14:paraId="32AAF5E3" w14:textId="77777777" w:rsidR="00B96AD9" w:rsidRPr="00A07125" w:rsidRDefault="00B96AD9" w:rsidP="00576FFE">
            <w:pPr>
              <w:rPr>
                <w:rFonts w:ascii="Times New Roman" w:hAnsi="Times New Roman" w:cs="Times New Roman"/>
                <w:color w:val="000000"/>
                <w:sz w:val="24"/>
                <w:szCs w:val="24"/>
              </w:rPr>
            </w:pPr>
            <w:r w:rsidRPr="00A07125">
              <w:rPr>
                <w:rFonts w:ascii="Times New Roman" w:hAnsi="Times New Roman" w:cs="Times New Roman"/>
                <w:color w:val="000000"/>
                <w:sz w:val="24"/>
                <w:szCs w:val="24"/>
              </w:rPr>
              <w:t>Propiedad Particular</w:t>
            </w:r>
          </w:p>
        </w:tc>
        <w:tc>
          <w:tcPr>
            <w:tcW w:w="0" w:type="auto"/>
            <w:tcBorders>
              <w:right w:val="single" w:sz="4" w:space="0" w:color="auto"/>
            </w:tcBorders>
            <w:shd w:val="clear" w:color="auto" w:fill="auto"/>
            <w:vAlign w:val="center"/>
          </w:tcPr>
          <w:p w14:paraId="63A7C4DA" w14:textId="77777777" w:rsidR="00B96AD9" w:rsidRPr="00A07125" w:rsidRDefault="00B96AD9" w:rsidP="00576FFE">
            <w:pPr>
              <w:shd w:val="clear" w:color="auto" w:fill="FFFFFF" w:themeFill="background1"/>
              <w:jc w:val="center"/>
              <w:rPr>
                <w:rFonts w:ascii="Times New Roman" w:hAnsi="Times New Roman" w:cs="Times New Roman"/>
                <w:sz w:val="24"/>
                <w:szCs w:val="24"/>
              </w:rPr>
            </w:pPr>
          </w:p>
        </w:tc>
        <w:tc>
          <w:tcPr>
            <w:tcW w:w="0" w:type="auto"/>
            <w:tcBorders>
              <w:left w:val="single" w:sz="4" w:space="0" w:color="auto"/>
            </w:tcBorders>
            <w:shd w:val="clear" w:color="auto" w:fill="auto"/>
            <w:vAlign w:val="center"/>
          </w:tcPr>
          <w:p w14:paraId="3637D2A9" w14:textId="77777777" w:rsidR="00B96AD9" w:rsidRPr="00A07125" w:rsidRDefault="00B96AD9" w:rsidP="00576FFE">
            <w:pPr>
              <w:jc w:val="right"/>
              <w:rPr>
                <w:rFonts w:ascii="Times New Roman" w:hAnsi="Times New Roman" w:cs="Times New Roman"/>
                <w:sz w:val="24"/>
                <w:szCs w:val="24"/>
              </w:rPr>
            </w:pPr>
            <w:r w:rsidRPr="00A07125">
              <w:rPr>
                <w:rFonts w:ascii="Times New Roman" w:hAnsi="Times New Roman" w:cs="Times New Roman"/>
                <w:sz w:val="24"/>
                <w:szCs w:val="24"/>
              </w:rPr>
              <w:t xml:space="preserve">9,72m.  </w:t>
            </w:r>
          </w:p>
        </w:tc>
        <w:tc>
          <w:tcPr>
            <w:tcW w:w="0" w:type="auto"/>
            <w:vMerge/>
            <w:shd w:val="clear" w:color="auto" w:fill="FFC000"/>
          </w:tcPr>
          <w:p w14:paraId="169973B7" w14:textId="77777777" w:rsidR="00B96AD9" w:rsidRPr="00A07125" w:rsidRDefault="00B96AD9" w:rsidP="00576FFE">
            <w:pPr>
              <w:shd w:val="clear" w:color="auto" w:fill="FFFFFF" w:themeFill="background1"/>
              <w:rPr>
                <w:rFonts w:ascii="Times New Roman" w:hAnsi="Times New Roman" w:cs="Times New Roman"/>
                <w:sz w:val="24"/>
                <w:szCs w:val="24"/>
              </w:rPr>
            </w:pPr>
          </w:p>
        </w:tc>
      </w:tr>
      <w:tr w:rsidR="00B96AD9" w:rsidRPr="00A07125" w14:paraId="5FFCF067" w14:textId="77777777" w:rsidTr="00576FFE">
        <w:trPr>
          <w:trHeight w:val="103"/>
        </w:trPr>
        <w:tc>
          <w:tcPr>
            <w:tcW w:w="1450" w:type="dxa"/>
            <w:vMerge/>
            <w:shd w:val="clear" w:color="auto" w:fill="auto"/>
          </w:tcPr>
          <w:p w14:paraId="4431061F" w14:textId="77777777" w:rsidR="00B96AD9" w:rsidRPr="00A07125" w:rsidRDefault="00B96AD9" w:rsidP="00576FFE">
            <w:pPr>
              <w:shd w:val="clear" w:color="auto" w:fill="FFFFFF" w:themeFill="background1"/>
              <w:rPr>
                <w:rFonts w:ascii="Times New Roman" w:hAnsi="Times New Roman" w:cs="Times New Roman"/>
                <w:sz w:val="24"/>
                <w:szCs w:val="24"/>
              </w:rPr>
            </w:pPr>
          </w:p>
        </w:tc>
        <w:tc>
          <w:tcPr>
            <w:tcW w:w="0" w:type="auto"/>
            <w:shd w:val="clear" w:color="auto" w:fill="auto"/>
          </w:tcPr>
          <w:p w14:paraId="27C4B63E" w14:textId="77777777" w:rsidR="00B96AD9" w:rsidRPr="00A07125" w:rsidRDefault="00B96AD9" w:rsidP="00576FFE">
            <w:pPr>
              <w:shd w:val="clear" w:color="auto" w:fill="FFFFFF" w:themeFill="background1"/>
              <w:rPr>
                <w:rFonts w:ascii="Times New Roman" w:hAnsi="Times New Roman" w:cs="Times New Roman"/>
                <w:b/>
                <w:sz w:val="24"/>
                <w:szCs w:val="24"/>
              </w:rPr>
            </w:pPr>
            <w:r w:rsidRPr="00A07125">
              <w:rPr>
                <w:rFonts w:ascii="Times New Roman" w:hAnsi="Times New Roman" w:cs="Times New Roman"/>
                <w:b/>
                <w:sz w:val="24"/>
                <w:szCs w:val="24"/>
              </w:rPr>
              <w:t>Oeste:</w:t>
            </w:r>
          </w:p>
        </w:tc>
        <w:tc>
          <w:tcPr>
            <w:tcW w:w="0" w:type="auto"/>
            <w:shd w:val="clear" w:color="auto" w:fill="auto"/>
          </w:tcPr>
          <w:p w14:paraId="40904057" w14:textId="77777777" w:rsidR="00B96AD9" w:rsidRPr="00A07125" w:rsidRDefault="00B96AD9" w:rsidP="00576FFE">
            <w:pPr>
              <w:rPr>
                <w:rFonts w:ascii="Times New Roman" w:hAnsi="Times New Roman" w:cs="Times New Roman"/>
                <w:sz w:val="24"/>
                <w:szCs w:val="24"/>
              </w:rPr>
            </w:pPr>
            <w:r w:rsidRPr="00A07125">
              <w:rPr>
                <w:rFonts w:ascii="Times New Roman" w:hAnsi="Times New Roman" w:cs="Times New Roman"/>
                <w:sz w:val="24"/>
                <w:szCs w:val="24"/>
              </w:rPr>
              <w:t>Calle E15C (curva de retorno)</w:t>
            </w:r>
          </w:p>
        </w:tc>
        <w:tc>
          <w:tcPr>
            <w:tcW w:w="0" w:type="auto"/>
            <w:tcBorders>
              <w:right w:val="single" w:sz="4" w:space="0" w:color="auto"/>
            </w:tcBorders>
            <w:shd w:val="clear" w:color="auto" w:fill="auto"/>
            <w:vAlign w:val="center"/>
          </w:tcPr>
          <w:p w14:paraId="79011EF2" w14:textId="77777777" w:rsidR="00B96AD9" w:rsidRPr="00A07125" w:rsidRDefault="00B96AD9" w:rsidP="00576FFE">
            <w:pPr>
              <w:shd w:val="clear" w:color="auto" w:fill="FFFFFF" w:themeFill="background1"/>
              <w:jc w:val="center"/>
              <w:rPr>
                <w:rFonts w:ascii="Times New Roman" w:hAnsi="Times New Roman" w:cs="Times New Roman"/>
                <w:sz w:val="24"/>
                <w:szCs w:val="24"/>
              </w:rPr>
            </w:pPr>
          </w:p>
        </w:tc>
        <w:tc>
          <w:tcPr>
            <w:tcW w:w="0" w:type="auto"/>
            <w:tcBorders>
              <w:left w:val="single" w:sz="4" w:space="0" w:color="auto"/>
            </w:tcBorders>
            <w:shd w:val="clear" w:color="auto" w:fill="auto"/>
            <w:vAlign w:val="center"/>
          </w:tcPr>
          <w:p w14:paraId="3B0D25D9" w14:textId="77777777" w:rsidR="00B96AD9" w:rsidRPr="00A07125" w:rsidRDefault="00B96AD9" w:rsidP="00576FFE">
            <w:pPr>
              <w:jc w:val="right"/>
              <w:rPr>
                <w:rFonts w:ascii="Times New Roman" w:hAnsi="Times New Roman" w:cs="Times New Roman"/>
                <w:sz w:val="24"/>
                <w:szCs w:val="24"/>
              </w:rPr>
            </w:pPr>
            <w:r w:rsidRPr="00A07125">
              <w:rPr>
                <w:rFonts w:ascii="Times New Roman" w:hAnsi="Times New Roman" w:cs="Times New Roman"/>
                <w:sz w:val="24"/>
                <w:szCs w:val="24"/>
              </w:rPr>
              <w:t>12,19 m. en longitud desarrollada</w:t>
            </w:r>
          </w:p>
        </w:tc>
        <w:tc>
          <w:tcPr>
            <w:tcW w:w="0" w:type="auto"/>
            <w:vMerge/>
            <w:shd w:val="clear" w:color="auto" w:fill="FFC000"/>
          </w:tcPr>
          <w:p w14:paraId="0271BA19" w14:textId="77777777" w:rsidR="00B96AD9" w:rsidRPr="00A07125" w:rsidRDefault="00B96AD9" w:rsidP="00576FFE">
            <w:pPr>
              <w:shd w:val="clear" w:color="auto" w:fill="FFFFFF" w:themeFill="background1"/>
              <w:rPr>
                <w:rFonts w:ascii="Times New Roman" w:hAnsi="Times New Roman" w:cs="Times New Roman"/>
                <w:sz w:val="24"/>
                <w:szCs w:val="24"/>
              </w:rPr>
            </w:pPr>
          </w:p>
        </w:tc>
      </w:tr>
    </w:tbl>
    <w:p w14:paraId="059F766A" w14:textId="77777777" w:rsidR="00B96AD9" w:rsidRPr="00A07125" w:rsidRDefault="00B96AD9" w:rsidP="00B96AD9">
      <w:pPr>
        <w:shd w:val="clear" w:color="auto" w:fill="FFFFFF" w:themeFill="background1"/>
        <w:contextualSpacing/>
        <w:rPr>
          <w:rFonts w:ascii="Times New Roman" w:hAnsi="Times New Roman" w:cs="Times New Roman"/>
          <w:sz w:val="24"/>
          <w:szCs w:val="24"/>
          <w:highlight w:val="yellow"/>
        </w:rPr>
      </w:pPr>
    </w:p>
    <w:p w14:paraId="518E8691" w14:textId="262EB62D" w:rsidR="00B96AD9" w:rsidRDefault="00B96AD9" w:rsidP="00B96AD9">
      <w:pPr>
        <w:rPr>
          <w:rFonts w:ascii="Times New Roman" w:hAnsi="Times New Roman" w:cs="Times New Roman"/>
          <w:sz w:val="24"/>
          <w:szCs w:val="24"/>
        </w:rPr>
      </w:pPr>
      <w:r w:rsidRPr="00A07125">
        <w:rPr>
          <w:rFonts w:ascii="Times New Roman" w:hAnsi="Times New Roman" w:cs="Times New Roman"/>
          <w:b/>
          <w:sz w:val="24"/>
          <w:szCs w:val="24"/>
        </w:rPr>
        <w:t xml:space="preserve">Artículo </w:t>
      </w:r>
      <w:r w:rsidR="00450D51">
        <w:rPr>
          <w:rFonts w:ascii="Times New Roman" w:hAnsi="Times New Roman" w:cs="Times New Roman"/>
          <w:b/>
          <w:sz w:val="24"/>
          <w:szCs w:val="24"/>
        </w:rPr>
        <w:t>11</w:t>
      </w:r>
      <w:r w:rsidRPr="00A07125">
        <w:rPr>
          <w:rFonts w:ascii="Times New Roman" w:hAnsi="Times New Roman" w:cs="Times New Roman"/>
          <w:b/>
          <w:bCs/>
          <w:sz w:val="24"/>
          <w:szCs w:val="24"/>
        </w:rPr>
        <w:t xml:space="preserve">.- Calificación de Riesgos.- </w:t>
      </w:r>
      <w:r w:rsidRPr="00A07125">
        <w:rPr>
          <w:rFonts w:ascii="Times New Roman" w:hAnsi="Times New Roman" w:cs="Times New Roman"/>
          <w:bCs/>
          <w:sz w:val="24"/>
          <w:szCs w:val="24"/>
        </w:rPr>
        <w:t xml:space="preserve">El </w:t>
      </w:r>
      <w:r w:rsidRPr="00A07125">
        <w:rPr>
          <w:rFonts w:ascii="Times New Roman" w:hAnsi="Times New Roman" w:cs="Times New Roman"/>
          <w:sz w:val="24"/>
          <w:szCs w:val="24"/>
        </w:rPr>
        <w:t>asentamiento humano de hecho y consolidado de interés social denominado Comité Pro Mejoras del Barrio “San Vicente Pasaje Uno”, deberá cumplir y acatar las recomendaciones que se encuentran determinadas en l</w:t>
      </w:r>
      <w:r>
        <w:rPr>
          <w:rFonts w:ascii="Times New Roman" w:hAnsi="Times New Roman" w:cs="Times New Roman"/>
          <w:sz w:val="24"/>
          <w:szCs w:val="24"/>
        </w:rPr>
        <w:t>os</w:t>
      </w:r>
      <w:r w:rsidRPr="00A07125">
        <w:rPr>
          <w:rFonts w:ascii="Times New Roman" w:hAnsi="Times New Roman" w:cs="Times New Roman"/>
          <w:sz w:val="24"/>
          <w:szCs w:val="24"/>
        </w:rPr>
        <w:t xml:space="preserve"> informe</w:t>
      </w:r>
      <w:r>
        <w:rPr>
          <w:rFonts w:ascii="Times New Roman" w:hAnsi="Times New Roman" w:cs="Times New Roman"/>
          <w:sz w:val="24"/>
          <w:szCs w:val="24"/>
        </w:rPr>
        <w:t>s</w:t>
      </w:r>
      <w:r w:rsidRPr="00A07125">
        <w:rPr>
          <w:rFonts w:ascii="Times New Roman" w:hAnsi="Times New Roman" w:cs="Times New Roman"/>
          <w:sz w:val="24"/>
          <w:szCs w:val="24"/>
        </w:rPr>
        <w:t xml:space="preserve"> de la Dirección Metropolitana de Gestión de Riesgos No. </w:t>
      </w:r>
      <w:r>
        <w:rPr>
          <w:rFonts w:ascii="Times New Roman" w:hAnsi="Times New Roman" w:cs="Times New Roman"/>
          <w:sz w:val="24"/>
          <w:szCs w:val="24"/>
        </w:rPr>
        <w:t>0</w:t>
      </w:r>
      <w:r w:rsidRPr="00A07125">
        <w:rPr>
          <w:rFonts w:ascii="Times New Roman" w:hAnsi="Times New Roman" w:cs="Times New Roman"/>
          <w:bCs/>
          <w:sz w:val="24"/>
          <w:szCs w:val="24"/>
        </w:rPr>
        <w:t>2</w:t>
      </w:r>
      <w:r>
        <w:rPr>
          <w:rFonts w:ascii="Times New Roman" w:hAnsi="Times New Roman" w:cs="Times New Roman"/>
          <w:bCs/>
          <w:sz w:val="24"/>
          <w:szCs w:val="24"/>
        </w:rPr>
        <w:t>7</w:t>
      </w:r>
      <w:r w:rsidRPr="00A07125">
        <w:rPr>
          <w:rFonts w:ascii="Times New Roman" w:hAnsi="Times New Roman" w:cs="Times New Roman"/>
          <w:bCs/>
          <w:sz w:val="24"/>
          <w:szCs w:val="24"/>
        </w:rPr>
        <w:t>-AT-DMGR-201</w:t>
      </w:r>
      <w:r>
        <w:rPr>
          <w:rFonts w:ascii="Times New Roman" w:hAnsi="Times New Roman" w:cs="Times New Roman"/>
          <w:bCs/>
          <w:sz w:val="24"/>
          <w:szCs w:val="24"/>
        </w:rPr>
        <w:t>6</w:t>
      </w:r>
      <w:r w:rsidRPr="00A07125">
        <w:rPr>
          <w:rFonts w:ascii="Times New Roman" w:hAnsi="Times New Roman" w:cs="Times New Roman"/>
          <w:bCs/>
          <w:sz w:val="24"/>
          <w:szCs w:val="24"/>
        </w:rPr>
        <w:t xml:space="preserve">, de </w:t>
      </w:r>
      <w:r>
        <w:rPr>
          <w:rFonts w:ascii="Times New Roman" w:hAnsi="Times New Roman" w:cs="Times New Roman"/>
          <w:bCs/>
          <w:sz w:val="24"/>
          <w:szCs w:val="24"/>
        </w:rPr>
        <w:t>25</w:t>
      </w:r>
      <w:r w:rsidRPr="00A07125">
        <w:rPr>
          <w:rFonts w:ascii="Times New Roman" w:hAnsi="Times New Roman" w:cs="Times New Roman"/>
          <w:bCs/>
          <w:sz w:val="24"/>
          <w:szCs w:val="24"/>
        </w:rPr>
        <w:t xml:space="preserve"> de </w:t>
      </w:r>
      <w:r>
        <w:rPr>
          <w:rFonts w:ascii="Times New Roman" w:hAnsi="Times New Roman" w:cs="Times New Roman"/>
          <w:bCs/>
          <w:sz w:val="24"/>
          <w:szCs w:val="24"/>
        </w:rPr>
        <w:t>febrero</w:t>
      </w:r>
      <w:r w:rsidRPr="00A07125">
        <w:rPr>
          <w:rFonts w:ascii="Times New Roman" w:hAnsi="Times New Roman" w:cs="Times New Roman"/>
          <w:bCs/>
          <w:sz w:val="24"/>
          <w:szCs w:val="24"/>
        </w:rPr>
        <w:t xml:space="preserve"> de 201</w:t>
      </w:r>
      <w:r>
        <w:rPr>
          <w:rFonts w:ascii="Times New Roman" w:hAnsi="Times New Roman" w:cs="Times New Roman"/>
          <w:bCs/>
          <w:sz w:val="24"/>
          <w:szCs w:val="24"/>
        </w:rPr>
        <w:t>6</w:t>
      </w:r>
      <w:r w:rsidRPr="00A07125">
        <w:rPr>
          <w:rFonts w:ascii="Times New Roman" w:hAnsi="Times New Roman" w:cs="Times New Roman"/>
          <w:sz w:val="24"/>
          <w:szCs w:val="24"/>
        </w:rPr>
        <w:t>,</w:t>
      </w:r>
      <w:r>
        <w:rPr>
          <w:rFonts w:ascii="Times New Roman" w:hAnsi="Times New Roman" w:cs="Times New Roman"/>
          <w:sz w:val="24"/>
          <w:szCs w:val="24"/>
        </w:rPr>
        <w:t xml:space="preserve"> </w:t>
      </w:r>
      <w:r w:rsidRPr="00A07125">
        <w:rPr>
          <w:rFonts w:ascii="Times New Roman" w:hAnsi="Times New Roman" w:cs="Times New Roman"/>
          <w:sz w:val="24"/>
          <w:szCs w:val="24"/>
        </w:rPr>
        <w:t>califica e</w:t>
      </w:r>
      <w:r>
        <w:rPr>
          <w:rFonts w:ascii="Times New Roman" w:hAnsi="Times New Roman" w:cs="Times New Roman"/>
          <w:sz w:val="24"/>
          <w:szCs w:val="24"/>
        </w:rPr>
        <w:t>l</w:t>
      </w:r>
      <w:r w:rsidRPr="00A07125">
        <w:rPr>
          <w:rFonts w:ascii="Times New Roman" w:hAnsi="Times New Roman" w:cs="Times New Roman"/>
          <w:sz w:val="24"/>
          <w:szCs w:val="24"/>
        </w:rPr>
        <w:t xml:space="preserve"> riesgo al AHHYC “San Vicente Pasaje Uno”,</w:t>
      </w:r>
      <w:r>
        <w:rPr>
          <w:rFonts w:ascii="Times New Roman" w:hAnsi="Times New Roman" w:cs="Times New Roman"/>
          <w:sz w:val="24"/>
          <w:szCs w:val="24"/>
        </w:rPr>
        <w:t xml:space="preserve"> indicando que “</w:t>
      </w:r>
      <w:r w:rsidRPr="00206711">
        <w:rPr>
          <w:rFonts w:ascii="Times New Roman" w:hAnsi="Times New Roman" w:cs="Times New Roman"/>
          <w:i/>
          <w:sz w:val="24"/>
          <w:szCs w:val="24"/>
        </w:rPr>
        <w:t xml:space="preserve">De acuerdo a las condiciones morfológicas, litológicas y elementos expuestos se manifiesta que presenta un  </w:t>
      </w:r>
      <w:r w:rsidRPr="00206711">
        <w:rPr>
          <w:rFonts w:ascii="Times New Roman" w:hAnsi="Times New Roman" w:cs="Times New Roman"/>
          <w:b/>
          <w:i/>
          <w:sz w:val="24"/>
          <w:szCs w:val="24"/>
        </w:rPr>
        <w:t>Riesgo Moderado</w:t>
      </w:r>
      <w:r w:rsidRPr="00206711">
        <w:rPr>
          <w:rFonts w:ascii="Times New Roman" w:hAnsi="Times New Roman" w:cs="Times New Roman"/>
          <w:i/>
          <w:sz w:val="24"/>
          <w:szCs w:val="24"/>
        </w:rPr>
        <w:t xml:space="preserve"> en su totalidad frente a movimientos en masa</w:t>
      </w:r>
      <w:r>
        <w:rPr>
          <w:rFonts w:ascii="Times New Roman" w:hAnsi="Times New Roman" w:cs="Times New Roman"/>
          <w:sz w:val="24"/>
          <w:szCs w:val="24"/>
        </w:rPr>
        <w:t xml:space="preserve">”; y el informe </w:t>
      </w:r>
      <w:r w:rsidRPr="00A07125">
        <w:rPr>
          <w:rFonts w:ascii="Times New Roman" w:hAnsi="Times New Roman" w:cs="Times New Roman"/>
          <w:sz w:val="24"/>
          <w:szCs w:val="24"/>
        </w:rPr>
        <w:t xml:space="preserve">No. </w:t>
      </w:r>
      <w:r>
        <w:rPr>
          <w:rFonts w:ascii="Times New Roman" w:hAnsi="Times New Roman" w:cs="Times New Roman"/>
          <w:bCs/>
          <w:sz w:val="24"/>
          <w:szCs w:val="24"/>
        </w:rPr>
        <w:t>269-AT-DMGR-2018</w:t>
      </w:r>
      <w:r w:rsidRPr="00A07125">
        <w:rPr>
          <w:rFonts w:ascii="Times New Roman" w:hAnsi="Times New Roman" w:cs="Times New Roman"/>
          <w:bCs/>
          <w:sz w:val="24"/>
          <w:szCs w:val="24"/>
        </w:rPr>
        <w:t>, de 19 de septiembre de 2018</w:t>
      </w:r>
      <w:r w:rsidRPr="00A07125">
        <w:rPr>
          <w:rFonts w:ascii="Times New Roman" w:hAnsi="Times New Roman" w:cs="Times New Roman"/>
          <w:sz w:val="24"/>
          <w:szCs w:val="24"/>
        </w:rPr>
        <w:t>, califica e</w:t>
      </w:r>
      <w:r>
        <w:rPr>
          <w:rFonts w:ascii="Times New Roman" w:hAnsi="Times New Roman" w:cs="Times New Roman"/>
          <w:sz w:val="24"/>
          <w:szCs w:val="24"/>
        </w:rPr>
        <w:t>l</w:t>
      </w:r>
      <w:r w:rsidRPr="00A07125">
        <w:rPr>
          <w:rFonts w:ascii="Times New Roman" w:hAnsi="Times New Roman" w:cs="Times New Roman"/>
          <w:sz w:val="24"/>
          <w:szCs w:val="24"/>
        </w:rPr>
        <w:t xml:space="preserve"> riesgo al AHHYC “San Vicente Pasaje Uno”, </w:t>
      </w:r>
      <w:r>
        <w:rPr>
          <w:rFonts w:ascii="Times New Roman" w:hAnsi="Times New Roman" w:cs="Times New Roman"/>
          <w:sz w:val="24"/>
          <w:szCs w:val="24"/>
        </w:rPr>
        <w:t>indicando que “</w:t>
      </w:r>
      <w:r w:rsidRPr="00550653">
        <w:rPr>
          <w:rFonts w:ascii="Times New Roman" w:hAnsi="Times New Roman" w:cs="Times New Roman"/>
          <w:i/>
          <w:sz w:val="24"/>
          <w:szCs w:val="24"/>
        </w:rPr>
        <w:t xml:space="preserve">en general presenta un </w:t>
      </w:r>
      <w:r w:rsidRPr="00550653">
        <w:rPr>
          <w:rFonts w:ascii="Times New Roman" w:hAnsi="Times New Roman" w:cs="Times New Roman"/>
          <w:i/>
          <w:color w:val="000000" w:themeColor="text1"/>
          <w:sz w:val="24"/>
          <w:szCs w:val="24"/>
          <w:u w:val="single"/>
        </w:rPr>
        <w:t>Riesgo Bajo</w:t>
      </w:r>
      <w:r w:rsidRPr="00550653">
        <w:rPr>
          <w:rFonts w:ascii="Times New Roman" w:hAnsi="Times New Roman" w:cs="Times New Roman"/>
          <w:i/>
          <w:sz w:val="24"/>
          <w:szCs w:val="24"/>
        </w:rPr>
        <w:t>, para los lotes expuestos</w:t>
      </w:r>
      <w:r>
        <w:rPr>
          <w:rFonts w:ascii="Times New Roman" w:hAnsi="Times New Roman" w:cs="Times New Roman"/>
          <w:i/>
          <w:sz w:val="24"/>
          <w:szCs w:val="24"/>
        </w:rPr>
        <w:t>”</w:t>
      </w:r>
      <w:r w:rsidRPr="00A07125">
        <w:rPr>
          <w:rFonts w:ascii="Times New Roman" w:hAnsi="Times New Roman" w:cs="Times New Roman"/>
          <w:sz w:val="24"/>
          <w:szCs w:val="24"/>
        </w:rPr>
        <w:t xml:space="preserve">;  </w:t>
      </w:r>
    </w:p>
    <w:p w14:paraId="63CD3C25" w14:textId="77777777" w:rsidR="00B96AD9" w:rsidRPr="00A07125" w:rsidRDefault="00B96AD9" w:rsidP="00B96AD9">
      <w:pPr>
        <w:rPr>
          <w:rFonts w:ascii="Times New Roman" w:eastAsia="Times New Roman" w:hAnsi="Times New Roman" w:cs="Times New Roman"/>
          <w:b/>
          <w:sz w:val="24"/>
          <w:szCs w:val="24"/>
          <w:lang w:val="es-ES" w:eastAsia="es-ES"/>
        </w:rPr>
      </w:pPr>
      <w:r w:rsidRPr="00A07125">
        <w:rPr>
          <w:rFonts w:ascii="Times New Roman" w:hAnsi="Times New Roman" w:cs="Times New Roman"/>
          <w:sz w:val="24"/>
          <w:szCs w:val="24"/>
        </w:rPr>
        <w:t xml:space="preserve">Así como las constantes en el Oficio Nro. GADDMQ-SGSG-DMGR-2019-1000-OF, de 03 de diciembre del 2019, emitido por el Director Metropolitano de Gestión de Riesgos, de la Secretaría General de Seguridad y Gobernabilidad ratifica en la calificación del nivel del riesgo frente a movimientos en masa e indica que </w:t>
      </w:r>
      <w:r w:rsidRPr="00565B32">
        <w:rPr>
          <w:rFonts w:ascii="Times New Roman" w:hAnsi="Times New Roman" w:cs="Times New Roman"/>
          <w:i/>
          <w:sz w:val="24"/>
          <w:szCs w:val="24"/>
        </w:rPr>
        <w:t>“…el</w:t>
      </w:r>
      <w:r w:rsidRPr="00565B32">
        <w:rPr>
          <w:rFonts w:ascii="Times New Roman" w:hAnsi="Times New Roman" w:cs="Times New Roman"/>
          <w:i/>
          <w:color w:val="000000"/>
          <w:sz w:val="24"/>
          <w:szCs w:val="24"/>
        </w:rPr>
        <w:t xml:space="preserve"> </w:t>
      </w:r>
      <w:r w:rsidRPr="00565B32">
        <w:rPr>
          <w:rFonts w:ascii="Times New Roman" w:hAnsi="Times New Roman" w:cs="Times New Roman"/>
          <w:i/>
          <w:sz w:val="24"/>
          <w:szCs w:val="24"/>
        </w:rPr>
        <w:t xml:space="preserve">AHHYC “San Vicente Pasaje Uno” en general presenta un </w:t>
      </w:r>
      <w:r w:rsidRPr="00565B32">
        <w:rPr>
          <w:rFonts w:ascii="Times New Roman" w:eastAsia="Times New Roman" w:hAnsi="Times New Roman" w:cs="Times New Roman"/>
          <w:i/>
          <w:sz w:val="24"/>
          <w:szCs w:val="24"/>
          <w:lang w:val="es-ES" w:eastAsia="es-ES"/>
        </w:rPr>
        <w:t xml:space="preserve">Riesgo Bajo; sin embargo, se debe rectificar indicando que el nivel de riesgo es Mitigable, en virtud y con las observaciones realizadas, la </w:t>
      </w:r>
      <w:r w:rsidRPr="00565B32">
        <w:rPr>
          <w:rFonts w:ascii="Times New Roman" w:hAnsi="Times New Roman" w:cs="Times New Roman"/>
          <w:i/>
          <w:sz w:val="24"/>
          <w:szCs w:val="24"/>
        </w:rPr>
        <w:t xml:space="preserve">Director Metropolitano de Gestión de Riesgos, indica que AHHYC “San Vicente Pasaje Uno” presenta un </w:t>
      </w:r>
      <w:r w:rsidRPr="00565B32">
        <w:rPr>
          <w:rFonts w:ascii="Times New Roman" w:eastAsia="Times New Roman" w:hAnsi="Times New Roman" w:cs="Times New Roman"/>
          <w:b/>
          <w:i/>
          <w:sz w:val="24"/>
          <w:szCs w:val="24"/>
          <w:lang w:val="es-ES" w:eastAsia="es-ES"/>
        </w:rPr>
        <w:t>Riesgo Bajo Mitigable para todos los lotes.</w:t>
      </w:r>
      <w:r>
        <w:rPr>
          <w:rFonts w:ascii="Times New Roman" w:eastAsia="Times New Roman" w:hAnsi="Times New Roman" w:cs="Times New Roman"/>
          <w:b/>
          <w:sz w:val="24"/>
          <w:szCs w:val="24"/>
          <w:lang w:val="es-ES" w:eastAsia="es-ES"/>
        </w:rPr>
        <w:t>”</w:t>
      </w:r>
    </w:p>
    <w:p w14:paraId="53893E9E" w14:textId="77777777" w:rsidR="00B96AD9" w:rsidRDefault="00B96AD9" w:rsidP="00B96AD9">
      <w:pPr>
        <w:rPr>
          <w:rFonts w:ascii="Times New Roman" w:hAnsi="Times New Roman" w:cs="Times New Roman"/>
          <w:bCs/>
          <w:sz w:val="24"/>
          <w:szCs w:val="24"/>
        </w:rPr>
      </w:pPr>
      <w:r>
        <w:rPr>
          <w:rFonts w:ascii="Times New Roman" w:hAnsi="Times New Roman" w:cs="Times New Roman"/>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533411CF" w14:textId="77777777" w:rsidR="00B96AD9" w:rsidRPr="00A07125" w:rsidRDefault="00B96AD9" w:rsidP="00B96AD9">
      <w:pPr>
        <w:rPr>
          <w:rFonts w:ascii="Times New Roman" w:hAnsi="Times New Roman" w:cs="Times New Roman"/>
          <w:bCs/>
          <w:sz w:val="24"/>
          <w:szCs w:val="24"/>
        </w:rPr>
      </w:pPr>
      <w:r w:rsidRPr="00A07125">
        <w:rPr>
          <w:rFonts w:ascii="Times New Roman" w:hAnsi="Times New Roman" w:cs="Times New Roman"/>
          <w:bCs/>
          <w:sz w:val="24"/>
          <w:szCs w:val="24"/>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w:t>
      </w:r>
      <w:r w:rsidRPr="00A07125">
        <w:rPr>
          <w:rFonts w:ascii="Times New Roman" w:hAnsi="Times New Roman" w:cs="Times New Roman"/>
          <w:bCs/>
          <w:sz w:val="24"/>
          <w:szCs w:val="24"/>
        </w:rPr>
        <w:lastRenderedPageBreak/>
        <w:t>2018, que contiene el Plan de Uso y Ocupación del Suelo del Distrito Metropolitano de Quito.</w:t>
      </w:r>
    </w:p>
    <w:p w14:paraId="0F9C06F2" w14:textId="306E1C4E" w:rsidR="00B96AD9" w:rsidRPr="00A07125" w:rsidRDefault="00B96AD9" w:rsidP="00B96AD9">
      <w:pPr>
        <w:spacing w:after="0"/>
        <w:contextualSpacing/>
        <w:rPr>
          <w:rFonts w:ascii="Times New Roman" w:hAnsi="Times New Roman" w:cs="Times New Roman"/>
          <w:iCs/>
          <w:sz w:val="24"/>
          <w:szCs w:val="24"/>
        </w:rPr>
      </w:pPr>
      <w:r w:rsidRPr="00A07125">
        <w:rPr>
          <w:rFonts w:ascii="Times New Roman" w:hAnsi="Times New Roman" w:cs="Times New Roman"/>
          <w:b/>
          <w:bCs/>
          <w:sz w:val="24"/>
          <w:szCs w:val="24"/>
        </w:rPr>
        <w:t xml:space="preserve">Artículo </w:t>
      </w:r>
      <w:r w:rsidR="00450D51">
        <w:rPr>
          <w:rFonts w:ascii="Times New Roman" w:hAnsi="Times New Roman" w:cs="Times New Roman"/>
          <w:b/>
          <w:bCs/>
          <w:sz w:val="24"/>
          <w:szCs w:val="24"/>
        </w:rPr>
        <w:t>12</w:t>
      </w:r>
      <w:r w:rsidRPr="00A07125">
        <w:rPr>
          <w:rFonts w:ascii="Times New Roman" w:hAnsi="Times New Roman" w:cs="Times New Roman"/>
          <w:b/>
          <w:bCs/>
          <w:sz w:val="24"/>
          <w:szCs w:val="24"/>
        </w:rPr>
        <w:t xml:space="preserve">.- De las Vías.- </w:t>
      </w:r>
      <w:r w:rsidRPr="00A07125">
        <w:rPr>
          <w:rFonts w:ascii="Times New Roman" w:hAnsi="Times New Roman" w:cs="Times New Roman"/>
          <w:bCs/>
          <w:iCs/>
          <w:sz w:val="24"/>
          <w:szCs w:val="24"/>
        </w:rPr>
        <w:t>El a</w:t>
      </w:r>
      <w:r w:rsidRPr="00A07125">
        <w:rPr>
          <w:rFonts w:ascii="Times New Roman" w:hAnsi="Times New Roman" w:cs="Times New Roman"/>
          <w:sz w:val="24"/>
          <w:szCs w:val="24"/>
        </w:rPr>
        <w:t>sentamiento humano de hecho y consolidado de interés social denominado</w:t>
      </w:r>
      <w:r w:rsidRPr="00A07125">
        <w:rPr>
          <w:rFonts w:ascii="Times New Roman" w:hAnsi="Times New Roman" w:cs="Times New Roman"/>
          <w:b/>
          <w:sz w:val="24"/>
          <w:szCs w:val="24"/>
        </w:rPr>
        <w:t xml:space="preserve"> </w:t>
      </w:r>
      <w:r w:rsidRPr="00A07125">
        <w:rPr>
          <w:rFonts w:ascii="Times New Roman" w:hAnsi="Times New Roman" w:cs="Times New Roman"/>
          <w:sz w:val="24"/>
          <w:szCs w:val="24"/>
        </w:rPr>
        <w:t xml:space="preserve">Comité Pro Mejoras del Barrio “San Vicente Pasaje Uno”, </w:t>
      </w:r>
      <w:r w:rsidRPr="00A07125">
        <w:rPr>
          <w:rFonts w:ascii="Times New Roman" w:hAnsi="Times New Roman" w:cs="Times New Roman"/>
          <w:iCs/>
          <w:sz w:val="24"/>
          <w:szCs w:val="24"/>
        </w:rPr>
        <w:t>contempla un sistema vial de uso público, debido a que éste es un asentamiento humano de hecho y consolidado de interés social de 1</w:t>
      </w:r>
      <w:r>
        <w:rPr>
          <w:rFonts w:ascii="Times New Roman" w:hAnsi="Times New Roman" w:cs="Times New Roman"/>
          <w:iCs/>
          <w:sz w:val="24"/>
          <w:szCs w:val="24"/>
        </w:rPr>
        <w:t>5</w:t>
      </w:r>
      <w:r w:rsidRPr="00A07125">
        <w:rPr>
          <w:rFonts w:ascii="Times New Roman" w:hAnsi="Times New Roman" w:cs="Times New Roman"/>
          <w:iCs/>
          <w:sz w:val="24"/>
          <w:szCs w:val="24"/>
        </w:rPr>
        <w:t xml:space="preserve"> años de existencia, con 83,33% de consolidación de viviendas y se encuentra ejecutando obras de infraestructura, razón por la cual los anchos viales se sujetarán al plano adjunto a la presente Ordenanza.</w:t>
      </w:r>
    </w:p>
    <w:p w14:paraId="6FC33619" w14:textId="77777777" w:rsidR="00B96AD9" w:rsidRPr="00A07125" w:rsidRDefault="00B96AD9" w:rsidP="00B96AD9">
      <w:pPr>
        <w:spacing w:after="0"/>
        <w:contextualSpacing/>
        <w:rPr>
          <w:rFonts w:ascii="Times New Roman" w:hAnsi="Times New Roman" w:cs="Times New Roman"/>
          <w:iCs/>
          <w:sz w:val="24"/>
          <w:szCs w:val="24"/>
        </w:rPr>
      </w:pPr>
    </w:p>
    <w:p w14:paraId="2EFF4229" w14:textId="77777777" w:rsidR="00B96AD9" w:rsidRPr="00A07125" w:rsidRDefault="00B96AD9" w:rsidP="00B96AD9">
      <w:pPr>
        <w:contextualSpacing/>
        <w:rPr>
          <w:rFonts w:ascii="Times New Roman" w:hAnsi="Times New Roman" w:cs="Times New Roman"/>
          <w:iCs/>
          <w:sz w:val="24"/>
          <w:szCs w:val="24"/>
        </w:rPr>
      </w:pPr>
      <w:r w:rsidRPr="00A07125">
        <w:rPr>
          <w:rFonts w:ascii="Times New Roman" w:hAnsi="Times New Roman" w:cs="Times New Roman"/>
          <w:iCs/>
          <w:sz w:val="24"/>
          <w:szCs w:val="24"/>
        </w:rPr>
        <w:t>Se regularizan las vías, con los siguientes anchos:</w:t>
      </w:r>
    </w:p>
    <w:p w14:paraId="1199FA16" w14:textId="77777777" w:rsidR="00B96AD9" w:rsidRPr="00A07125" w:rsidRDefault="00B96AD9" w:rsidP="00B96AD9">
      <w:pPr>
        <w:spacing w:after="0"/>
        <w:contextualSpacing/>
        <w:jc w:val="left"/>
        <w:rPr>
          <w:rFonts w:ascii="Times New Roman" w:eastAsia="Times New Roman" w:hAnsi="Times New Roman" w:cs="Times New Roman"/>
          <w:sz w:val="24"/>
          <w:szCs w:val="24"/>
          <w:lang w:val="es-ES"/>
        </w:rPr>
      </w:pPr>
    </w:p>
    <w:tbl>
      <w:tblPr>
        <w:tblStyle w:val="Tablaconcuadrcula"/>
        <w:tblW w:w="0" w:type="auto"/>
        <w:tblInd w:w="108" w:type="dxa"/>
        <w:tblLook w:val="04A0" w:firstRow="1" w:lastRow="0" w:firstColumn="1" w:lastColumn="0" w:noHBand="0" w:noVBand="1"/>
      </w:tblPr>
      <w:tblGrid>
        <w:gridCol w:w="2552"/>
        <w:gridCol w:w="3544"/>
      </w:tblGrid>
      <w:tr w:rsidR="00B96AD9" w:rsidRPr="00A07125" w14:paraId="06D39AED" w14:textId="77777777" w:rsidTr="00576FFE">
        <w:tc>
          <w:tcPr>
            <w:tcW w:w="2552" w:type="dxa"/>
          </w:tcPr>
          <w:p w14:paraId="5B1BD3A4" w14:textId="77777777" w:rsidR="00B96AD9" w:rsidRPr="00A07125" w:rsidRDefault="00B96AD9" w:rsidP="00576FFE">
            <w:pPr>
              <w:pStyle w:val="Sinespaciado"/>
              <w:spacing w:line="276" w:lineRule="auto"/>
              <w:rPr>
                <w:rFonts w:ascii="Times New Roman" w:hAnsi="Times New Roman" w:cs="Times New Roman"/>
                <w:bCs/>
              </w:rPr>
            </w:pPr>
            <w:r w:rsidRPr="00A07125">
              <w:rPr>
                <w:rFonts w:ascii="Times New Roman" w:hAnsi="Times New Roman" w:cs="Times New Roman"/>
              </w:rPr>
              <w:t>Calle E15C</w:t>
            </w:r>
          </w:p>
        </w:tc>
        <w:tc>
          <w:tcPr>
            <w:tcW w:w="3544" w:type="dxa"/>
          </w:tcPr>
          <w:p w14:paraId="55931684" w14:textId="77777777" w:rsidR="00B96AD9" w:rsidRPr="00A07125" w:rsidRDefault="00B96AD9" w:rsidP="00576FFE">
            <w:pPr>
              <w:spacing w:line="276" w:lineRule="auto"/>
              <w:contextualSpacing/>
              <w:rPr>
                <w:rFonts w:ascii="Times New Roman" w:hAnsi="Times New Roman" w:cs="Times New Roman"/>
                <w:sz w:val="24"/>
                <w:szCs w:val="24"/>
              </w:rPr>
            </w:pPr>
            <w:r w:rsidRPr="00A07125">
              <w:rPr>
                <w:rFonts w:ascii="Times New Roman" w:hAnsi="Times New Roman" w:cs="Times New Roman"/>
                <w:sz w:val="24"/>
                <w:szCs w:val="24"/>
              </w:rPr>
              <w:t>8,00 m.</w:t>
            </w:r>
          </w:p>
        </w:tc>
      </w:tr>
      <w:tr w:rsidR="00B96AD9" w:rsidRPr="00A07125" w14:paraId="2F169563" w14:textId="77777777" w:rsidTr="00576FFE">
        <w:tc>
          <w:tcPr>
            <w:tcW w:w="2552" w:type="dxa"/>
          </w:tcPr>
          <w:p w14:paraId="7EEB28D2" w14:textId="77777777" w:rsidR="00B96AD9" w:rsidRPr="00A07125" w:rsidRDefault="00B96AD9" w:rsidP="00576FFE">
            <w:pPr>
              <w:pStyle w:val="Sinespaciado"/>
              <w:spacing w:line="276" w:lineRule="auto"/>
              <w:rPr>
                <w:rFonts w:ascii="Times New Roman" w:hAnsi="Times New Roman" w:cs="Times New Roman"/>
              </w:rPr>
            </w:pPr>
            <w:r w:rsidRPr="00A07125">
              <w:rPr>
                <w:rFonts w:ascii="Times New Roman" w:hAnsi="Times New Roman" w:cs="Times New Roman"/>
              </w:rPr>
              <w:t>Calle N9D</w:t>
            </w:r>
          </w:p>
        </w:tc>
        <w:tc>
          <w:tcPr>
            <w:tcW w:w="3544" w:type="dxa"/>
          </w:tcPr>
          <w:p w14:paraId="1E89FF5F" w14:textId="77777777" w:rsidR="00B96AD9" w:rsidRPr="00A07125" w:rsidRDefault="00B96AD9" w:rsidP="00576FFE">
            <w:pPr>
              <w:spacing w:line="276" w:lineRule="auto"/>
              <w:contextualSpacing/>
              <w:rPr>
                <w:rFonts w:ascii="Times New Roman" w:hAnsi="Times New Roman" w:cs="Times New Roman"/>
                <w:sz w:val="24"/>
                <w:szCs w:val="24"/>
              </w:rPr>
            </w:pPr>
            <w:r w:rsidRPr="00A07125">
              <w:rPr>
                <w:rFonts w:ascii="Times New Roman" w:hAnsi="Times New Roman" w:cs="Times New Roman"/>
                <w:sz w:val="24"/>
                <w:szCs w:val="24"/>
              </w:rPr>
              <w:t>8,00 m.</w:t>
            </w:r>
          </w:p>
        </w:tc>
      </w:tr>
    </w:tbl>
    <w:p w14:paraId="106DC172" w14:textId="77777777" w:rsidR="00B96AD9" w:rsidRPr="00A07125" w:rsidRDefault="00B96AD9" w:rsidP="00B96AD9">
      <w:pPr>
        <w:contextualSpacing/>
        <w:rPr>
          <w:rFonts w:ascii="Times New Roman" w:hAnsi="Times New Roman" w:cs="Times New Roman"/>
          <w:b/>
          <w:bCs/>
          <w:sz w:val="24"/>
          <w:szCs w:val="24"/>
        </w:rPr>
      </w:pPr>
    </w:p>
    <w:p w14:paraId="5DA2FB05" w14:textId="417BCB58" w:rsidR="00B96AD9" w:rsidRPr="00A07125" w:rsidRDefault="00B96AD9" w:rsidP="00B96AD9">
      <w:pPr>
        <w:contextualSpacing/>
        <w:rPr>
          <w:rFonts w:ascii="Times New Roman" w:hAnsi="Times New Roman" w:cs="Times New Roman"/>
          <w:sz w:val="24"/>
          <w:szCs w:val="24"/>
        </w:rPr>
      </w:pPr>
      <w:r w:rsidRPr="00A07125">
        <w:rPr>
          <w:rFonts w:ascii="Times New Roman" w:hAnsi="Times New Roman" w:cs="Times New Roman"/>
          <w:b/>
          <w:bCs/>
          <w:sz w:val="24"/>
          <w:szCs w:val="24"/>
        </w:rPr>
        <w:t xml:space="preserve">Artículo </w:t>
      </w:r>
      <w:r w:rsidR="00450D51">
        <w:rPr>
          <w:rFonts w:ascii="Times New Roman" w:hAnsi="Times New Roman" w:cs="Times New Roman"/>
          <w:b/>
          <w:bCs/>
          <w:sz w:val="24"/>
          <w:szCs w:val="24"/>
        </w:rPr>
        <w:t>13</w:t>
      </w:r>
      <w:r w:rsidRPr="00A07125">
        <w:rPr>
          <w:rFonts w:ascii="Times New Roman" w:hAnsi="Times New Roman" w:cs="Times New Roman"/>
          <w:b/>
          <w:bCs/>
          <w:sz w:val="24"/>
          <w:szCs w:val="24"/>
        </w:rPr>
        <w:t xml:space="preserve">.- De las obras a ejecutarse.- </w:t>
      </w:r>
      <w:r w:rsidRPr="00A07125">
        <w:rPr>
          <w:rFonts w:ascii="Times New Roman" w:hAnsi="Times New Roman" w:cs="Times New Roman"/>
          <w:sz w:val="24"/>
          <w:szCs w:val="24"/>
        </w:rPr>
        <w:t xml:space="preserve">Las obras civiles y de infraestructura a ejecutarse en el asentamiento humano de hecho y consolidado de interés social, son  las siguientes: </w:t>
      </w:r>
    </w:p>
    <w:p w14:paraId="5084C908" w14:textId="77777777" w:rsidR="00B96AD9" w:rsidRPr="00A07125" w:rsidRDefault="00B96AD9" w:rsidP="00B96AD9">
      <w:pPr>
        <w:contextualSpacing/>
        <w:rPr>
          <w:rFonts w:ascii="Times New Roman" w:hAnsi="Times New Roman" w:cs="Times New Roman"/>
          <w:sz w:val="24"/>
          <w:szCs w:val="24"/>
        </w:rPr>
      </w:pPr>
      <w:r w:rsidRPr="00A07125">
        <w:rPr>
          <w:rFonts w:ascii="Times New Roman" w:hAnsi="Times New Roman" w:cs="Times New Roman"/>
          <w:bCs/>
          <w:sz w:val="24"/>
          <w:szCs w:val="24"/>
        </w:rPr>
        <w:tab/>
        <w:t xml:space="preserve">  </w:t>
      </w:r>
    </w:p>
    <w:tbl>
      <w:tblPr>
        <w:tblStyle w:val="Tablaconcuadrcula"/>
        <w:tblW w:w="0" w:type="auto"/>
        <w:tblInd w:w="108" w:type="dxa"/>
        <w:tblLook w:val="04A0" w:firstRow="1" w:lastRow="0" w:firstColumn="1" w:lastColumn="0" w:noHBand="0" w:noVBand="1"/>
      </w:tblPr>
      <w:tblGrid>
        <w:gridCol w:w="2552"/>
        <w:gridCol w:w="3544"/>
      </w:tblGrid>
      <w:tr w:rsidR="00B96AD9" w:rsidRPr="00A07125" w14:paraId="787DF7E4" w14:textId="77777777" w:rsidTr="00576FFE">
        <w:tc>
          <w:tcPr>
            <w:tcW w:w="2552" w:type="dxa"/>
          </w:tcPr>
          <w:p w14:paraId="1121060F"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Calzada:</w:t>
            </w:r>
          </w:p>
        </w:tc>
        <w:tc>
          <w:tcPr>
            <w:tcW w:w="3544" w:type="dxa"/>
          </w:tcPr>
          <w:p w14:paraId="3AF2323C"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100,00%</w:t>
            </w:r>
          </w:p>
        </w:tc>
      </w:tr>
      <w:tr w:rsidR="00B96AD9" w:rsidRPr="00A07125" w14:paraId="7282E16C" w14:textId="77777777" w:rsidTr="00576FFE">
        <w:tc>
          <w:tcPr>
            <w:tcW w:w="2552" w:type="dxa"/>
          </w:tcPr>
          <w:p w14:paraId="139BECB4"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Aceras:</w:t>
            </w:r>
          </w:p>
        </w:tc>
        <w:tc>
          <w:tcPr>
            <w:tcW w:w="3544" w:type="dxa"/>
          </w:tcPr>
          <w:p w14:paraId="5FD46711"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100,00%</w:t>
            </w:r>
          </w:p>
        </w:tc>
      </w:tr>
      <w:tr w:rsidR="00B96AD9" w:rsidRPr="00A07125" w14:paraId="0E9DECF5" w14:textId="77777777" w:rsidTr="00576FFE">
        <w:tc>
          <w:tcPr>
            <w:tcW w:w="2552" w:type="dxa"/>
          </w:tcPr>
          <w:p w14:paraId="220EDBCE"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Bordillos:</w:t>
            </w:r>
          </w:p>
        </w:tc>
        <w:tc>
          <w:tcPr>
            <w:tcW w:w="3544" w:type="dxa"/>
          </w:tcPr>
          <w:p w14:paraId="2F133325"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100,00%</w:t>
            </w:r>
          </w:p>
        </w:tc>
      </w:tr>
      <w:tr w:rsidR="00B96AD9" w:rsidRPr="00A07125" w14:paraId="3CE1EAD5" w14:textId="77777777" w:rsidTr="00576FFE">
        <w:tc>
          <w:tcPr>
            <w:tcW w:w="2552" w:type="dxa"/>
          </w:tcPr>
          <w:p w14:paraId="5B9836AA"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Agua Potable:</w:t>
            </w:r>
          </w:p>
        </w:tc>
        <w:tc>
          <w:tcPr>
            <w:tcW w:w="3544" w:type="dxa"/>
          </w:tcPr>
          <w:p w14:paraId="7975F26B"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83,00%</w:t>
            </w:r>
          </w:p>
        </w:tc>
      </w:tr>
      <w:tr w:rsidR="00B96AD9" w:rsidRPr="00A07125" w14:paraId="4CA2C68F" w14:textId="77777777" w:rsidTr="00576FFE">
        <w:tc>
          <w:tcPr>
            <w:tcW w:w="2552" w:type="dxa"/>
          </w:tcPr>
          <w:p w14:paraId="41FABFE0"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 xml:space="preserve">Alcantarillado: </w:t>
            </w:r>
            <w:r w:rsidRPr="00A07125">
              <w:rPr>
                <w:rFonts w:ascii="Times New Roman" w:hAnsi="Times New Roman" w:cs="Times New Roman"/>
                <w:bCs/>
                <w:sz w:val="24"/>
                <w:szCs w:val="24"/>
              </w:rPr>
              <w:tab/>
            </w:r>
          </w:p>
        </w:tc>
        <w:tc>
          <w:tcPr>
            <w:tcW w:w="3544" w:type="dxa"/>
          </w:tcPr>
          <w:p w14:paraId="4B9FCDB0"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83,00%</w:t>
            </w:r>
          </w:p>
        </w:tc>
      </w:tr>
      <w:tr w:rsidR="00B96AD9" w:rsidRPr="00A07125" w14:paraId="05BDE705" w14:textId="77777777" w:rsidTr="00576FFE">
        <w:tc>
          <w:tcPr>
            <w:tcW w:w="2552" w:type="dxa"/>
          </w:tcPr>
          <w:p w14:paraId="1BA82BD3"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Energía Eléctrica:</w:t>
            </w:r>
          </w:p>
        </w:tc>
        <w:tc>
          <w:tcPr>
            <w:tcW w:w="3544" w:type="dxa"/>
          </w:tcPr>
          <w:p w14:paraId="1DA60942" w14:textId="77777777" w:rsidR="00B96AD9" w:rsidRPr="00A07125" w:rsidRDefault="00B96AD9" w:rsidP="00576FFE">
            <w:pPr>
              <w:spacing w:line="276" w:lineRule="auto"/>
              <w:contextualSpacing/>
              <w:rPr>
                <w:rFonts w:ascii="Times New Roman" w:hAnsi="Times New Roman" w:cs="Times New Roman"/>
                <w:bCs/>
                <w:sz w:val="24"/>
                <w:szCs w:val="24"/>
              </w:rPr>
            </w:pPr>
            <w:r w:rsidRPr="00A07125">
              <w:rPr>
                <w:rFonts w:ascii="Times New Roman" w:hAnsi="Times New Roman" w:cs="Times New Roman"/>
                <w:bCs/>
                <w:sz w:val="24"/>
                <w:szCs w:val="24"/>
              </w:rPr>
              <w:t>83,00%</w:t>
            </w:r>
          </w:p>
        </w:tc>
      </w:tr>
    </w:tbl>
    <w:p w14:paraId="61546D93" w14:textId="77777777" w:rsidR="00B96AD9" w:rsidRPr="00A07125" w:rsidRDefault="00B96AD9" w:rsidP="00B96AD9">
      <w:pPr>
        <w:rPr>
          <w:rFonts w:ascii="Times New Roman" w:hAnsi="Times New Roman" w:cs="Times New Roman"/>
          <w:b/>
          <w:bCs/>
          <w:sz w:val="24"/>
          <w:szCs w:val="24"/>
        </w:rPr>
      </w:pPr>
    </w:p>
    <w:p w14:paraId="7EFC9A88" w14:textId="418B8A8C" w:rsidR="00B96AD9" w:rsidRPr="00A07125" w:rsidRDefault="00B96AD9" w:rsidP="00B96AD9">
      <w:pPr>
        <w:rPr>
          <w:rFonts w:ascii="Times New Roman" w:hAnsi="Times New Roman" w:cs="Times New Roman"/>
          <w:iCs/>
          <w:sz w:val="24"/>
          <w:szCs w:val="24"/>
        </w:rPr>
      </w:pPr>
      <w:r w:rsidRPr="00A07125">
        <w:rPr>
          <w:rFonts w:ascii="Times New Roman" w:hAnsi="Times New Roman" w:cs="Times New Roman"/>
          <w:b/>
          <w:bCs/>
          <w:sz w:val="24"/>
          <w:szCs w:val="24"/>
        </w:rPr>
        <w:t xml:space="preserve">Artículo </w:t>
      </w:r>
      <w:r w:rsidR="00450D51">
        <w:rPr>
          <w:rFonts w:ascii="Times New Roman" w:hAnsi="Times New Roman" w:cs="Times New Roman"/>
          <w:b/>
          <w:bCs/>
          <w:sz w:val="24"/>
          <w:szCs w:val="24"/>
        </w:rPr>
        <w:t>14</w:t>
      </w:r>
      <w:r w:rsidRPr="00A07125">
        <w:rPr>
          <w:rFonts w:ascii="Times New Roman" w:hAnsi="Times New Roman" w:cs="Times New Roman"/>
          <w:b/>
          <w:bCs/>
          <w:sz w:val="24"/>
          <w:szCs w:val="24"/>
        </w:rPr>
        <w:t>.- Del plazo de ejecución de las obras</w:t>
      </w:r>
      <w:r w:rsidRPr="00A07125">
        <w:rPr>
          <w:rFonts w:ascii="Times New Roman" w:hAnsi="Times New Roman" w:cs="Times New Roman"/>
          <w:sz w:val="24"/>
          <w:szCs w:val="24"/>
        </w:rPr>
        <w:t xml:space="preserve">.- El plazo de ejecución de la totalidad de las obras civiles y de infraestructura, será hasta ocho (8) años, </w:t>
      </w:r>
      <w:r w:rsidRPr="00A07125">
        <w:rPr>
          <w:rFonts w:ascii="Times New Roman" w:hAnsi="Times New Roman" w:cs="Times New Roman"/>
          <w:iCs/>
          <w:sz w:val="24"/>
          <w:szCs w:val="24"/>
        </w:rPr>
        <w:t xml:space="preserve">de conformidad al cronograma de obras presentado por </w:t>
      </w:r>
      <w:r w:rsidRPr="00A07125">
        <w:rPr>
          <w:rFonts w:ascii="Times New Roman" w:hAnsi="Times New Roman" w:cs="Times New Roman"/>
          <w:color w:val="0D0D0D"/>
          <w:sz w:val="24"/>
          <w:szCs w:val="24"/>
        </w:rPr>
        <w:t xml:space="preserve">los copropietarios del inmueble donde se ubica </w:t>
      </w:r>
      <w:r w:rsidRPr="00A07125">
        <w:rPr>
          <w:rFonts w:ascii="Times New Roman" w:hAnsi="Times New Roman" w:cs="Times New Roman"/>
          <w:sz w:val="24"/>
          <w:szCs w:val="24"/>
        </w:rPr>
        <w:t>el asentamiento humano de hecho y consolidado de interés social</w:t>
      </w:r>
      <w:r w:rsidRPr="00A07125">
        <w:rPr>
          <w:rFonts w:ascii="Times New Roman" w:hAnsi="Times New Roman" w:cs="Times New Roman"/>
          <w:b/>
          <w:sz w:val="24"/>
          <w:szCs w:val="24"/>
        </w:rPr>
        <w:t>,</w:t>
      </w:r>
      <w:r w:rsidRPr="00A07125">
        <w:rPr>
          <w:rFonts w:ascii="Times New Roman" w:hAnsi="Times New Roman" w:cs="Times New Roman"/>
          <w:b/>
          <w:color w:val="FF0000"/>
          <w:sz w:val="24"/>
          <w:szCs w:val="24"/>
        </w:rPr>
        <w:t xml:space="preserve"> </w:t>
      </w:r>
      <w:r w:rsidRPr="00A07125">
        <w:rPr>
          <w:rFonts w:ascii="Times New Roman" w:hAnsi="Times New Roman" w:cs="Times New Roman"/>
          <w:color w:val="000000" w:themeColor="text1"/>
          <w:sz w:val="24"/>
          <w:szCs w:val="24"/>
        </w:rPr>
        <w:t>y aprobado por la mesa institucional</w:t>
      </w:r>
      <w:r w:rsidRPr="00A07125">
        <w:rPr>
          <w:rFonts w:ascii="Times New Roman" w:hAnsi="Times New Roman" w:cs="Times New Roman"/>
          <w:b/>
          <w:color w:val="000000" w:themeColor="text1"/>
          <w:sz w:val="24"/>
          <w:szCs w:val="24"/>
        </w:rPr>
        <w:t>,</w:t>
      </w:r>
      <w:r w:rsidRPr="00A07125">
        <w:rPr>
          <w:rFonts w:ascii="Times New Roman" w:hAnsi="Times New Roman" w:cs="Times New Roman"/>
          <w:b/>
          <w:sz w:val="24"/>
          <w:szCs w:val="24"/>
        </w:rPr>
        <w:t xml:space="preserve"> </w:t>
      </w:r>
      <w:r w:rsidRPr="00A07125">
        <w:rPr>
          <w:rFonts w:ascii="Times New Roman" w:hAnsi="Times New Roman" w:cs="Times New Roman"/>
          <w:iCs/>
          <w:sz w:val="24"/>
          <w:szCs w:val="24"/>
        </w:rPr>
        <w:t>plazo que se contará a partir de la fecha de inscripción de la presente Ordenanza en el Registro de la Propiedad del Distrito Metropolitano de Quito.</w:t>
      </w:r>
    </w:p>
    <w:p w14:paraId="3BC15675" w14:textId="77777777" w:rsidR="00B96AD9" w:rsidRPr="00A07125" w:rsidRDefault="00B96AD9" w:rsidP="00B96AD9">
      <w:pPr>
        <w:rPr>
          <w:rFonts w:ascii="Times New Roman" w:hAnsi="Times New Roman" w:cs="Times New Roman"/>
          <w:sz w:val="24"/>
          <w:szCs w:val="24"/>
        </w:rPr>
      </w:pPr>
      <w:r w:rsidRPr="00A07125">
        <w:rPr>
          <w:rFonts w:ascii="Times New Roman" w:hAnsi="Times New Roman" w:cs="Times New Roman"/>
          <w:iCs/>
          <w:sz w:val="24"/>
          <w:szCs w:val="24"/>
        </w:rPr>
        <w:t>Las obras de infraestructura podrán ser ejecutadas, mediante gestión individual o concurrente bajo las siguientes modalidades: gestión municipal o pública, gestión directa o cogestión de conformidad a lo establecido en el artículo IV.7.72</w:t>
      </w:r>
      <w:r w:rsidRPr="00A07125">
        <w:rPr>
          <w:rFonts w:ascii="Times New Roman" w:hAnsi="Times New Roman" w:cs="Times New Roman"/>
          <w:bCs/>
          <w:sz w:val="24"/>
          <w:szCs w:val="24"/>
        </w:rPr>
        <w:t xml:space="preserve">  del Código Municipal para el Distrito de Quito. E</w:t>
      </w:r>
      <w:r w:rsidRPr="00A07125">
        <w:rPr>
          <w:rFonts w:ascii="Times New Roman" w:hAnsi="Times New Roman" w:cs="Times New Roman"/>
          <w:iCs/>
          <w:sz w:val="24"/>
          <w:szCs w:val="24"/>
        </w:rPr>
        <w:t>l valor por contribución especial a mejoras se aplicará conforme la modalidad ejecutada</w:t>
      </w:r>
      <w:r w:rsidRPr="00A07125">
        <w:rPr>
          <w:rFonts w:ascii="Times New Roman" w:hAnsi="Times New Roman" w:cs="Times New Roman"/>
          <w:sz w:val="24"/>
          <w:szCs w:val="24"/>
        </w:rPr>
        <w:t>.</w:t>
      </w:r>
    </w:p>
    <w:p w14:paraId="031E9482" w14:textId="31E37DBB" w:rsidR="00B96AD9" w:rsidRPr="00A07125" w:rsidRDefault="00B96AD9" w:rsidP="00B96AD9">
      <w:pPr>
        <w:rPr>
          <w:rFonts w:ascii="Times New Roman" w:eastAsia="Times New Roman" w:hAnsi="Times New Roman" w:cs="Times New Roman"/>
          <w:color w:val="2A2A2A"/>
          <w:sz w:val="24"/>
          <w:szCs w:val="24"/>
          <w:lang w:eastAsia="es-ES"/>
        </w:rPr>
      </w:pPr>
      <w:r w:rsidRPr="00A07125">
        <w:rPr>
          <w:rFonts w:ascii="Times New Roman" w:hAnsi="Times New Roman" w:cs="Times New Roman"/>
          <w:b/>
          <w:iCs/>
          <w:sz w:val="24"/>
          <w:szCs w:val="24"/>
        </w:rPr>
        <w:t xml:space="preserve">Artículo </w:t>
      </w:r>
      <w:r w:rsidR="00450D51">
        <w:rPr>
          <w:rFonts w:ascii="Times New Roman" w:hAnsi="Times New Roman" w:cs="Times New Roman"/>
          <w:b/>
          <w:iCs/>
          <w:sz w:val="24"/>
          <w:szCs w:val="24"/>
        </w:rPr>
        <w:t>15</w:t>
      </w:r>
      <w:r w:rsidRPr="00A07125">
        <w:rPr>
          <w:rFonts w:ascii="Times New Roman" w:hAnsi="Times New Roman" w:cs="Times New Roman"/>
          <w:b/>
          <w:iCs/>
          <w:sz w:val="24"/>
          <w:szCs w:val="24"/>
        </w:rPr>
        <w:t>.- Del control de ejecución de las obras.-</w:t>
      </w:r>
      <w:r w:rsidRPr="00A07125">
        <w:rPr>
          <w:rFonts w:ascii="Times New Roman" w:hAnsi="Times New Roman" w:cs="Times New Roman"/>
          <w:iCs/>
          <w:sz w:val="24"/>
          <w:szCs w:val="24"/>
        </w:rPr>
        <w:t xml:space="preserve"> La Administración Zonal </w:t>
      </w:r>
      <w:r w:rsidRPr="00A07125">
        <w:rPr>
          <w:rFonts w:ascii="Times New Roman" w:eastAsia="Times New Roman" w:hAnsi="Times New Roman" w:cs="Times New Roman"/>
          <w:color w:val="2A2A2A"/>
          <w:sz w:val="24"/>
          <w:szCs w:val="24"/>
          <w:lang w:eastAsia="es-ES"/>
        </w:rPr>
        <w:t>Eugenio Espejo</w:t>
      </w:r>
      <w:r w:rsidRPr="00A07125">
        <w:rPr>
          <w:rFonts w:ascii="Times New Roman" w:hAnsi="Times New Roman" w:cs="Times New Roman"/>
          <w:iCs/>
          <w:sz w:val="24"/>
          <w:szCs w:val="24"/>
        </w:rPr>
        <w:t xml:space="preserve"> realizará de oficio, el seguimiento en la ejecución y avance de las obras civiles y de infraestructura hasta la terminación de las mismas, para lo cual se emitirá un informe </w:t>
      </w:r>
      <w:r w:rsidRPr="00A07125">
        <w:rPr>
          <w:rFonts w:ascii="Times New Roman" w:hAnsi="Times New Roman" w:cs="Times New Roman"/>
          <w:iCs/>
          <w:sz w:val="24"/>
          <w:szCs w:val="24"/>
        </w:rPr>
        <w:lastRenderedPageBreak/>
        <w:t xml:space="preserve">técnico tanto del departamento de fiscalización como del departamento de obras públicas cada semestre. Su informe favorable conforme a la normativa legal vigente, expedido por la Administración Zonal Eugenio Espejo, será indispensable para cancelar la hipoteca. </w:t>
      </w:r>
    </w:p>
    <w:p w14:paraId="4733F613" w14:textId="3D91367C" w:rsidR="00B96AD9" w:rsidRPr="00A07125" w:rsidRDefault="00B96AD9" w:rsidP="00B96AD9">
      <w:pPr>
        <w:spacing w:after="240"/>
        <w:contextualSpacing/>
        <w:rPr>
          <w:rFonts w:ascii="Times New Roman" w:hAnsi="Times New Roman" w:cs="Times New Roman"/>
          <w:sz w:val="24"/>
          <w:szCs w:val="24"/>
        </w:rPr>
      </w:pPr>
      <w:r w:rsidRPr="00A07125">
        <w:rPr>
          <w:rFonts w:ascii="Times New Roman" w:hAnsi="Times New Roman" w:cs="Times New Roman"/>
          <w:b/>
          <w:bCs/>
          <w:sz w:val="24"/>
          <w:szCs w:val="24"/>
        </w:rPr>
        <w:t>Artículo</w:t>
      </w:r>
      <w:r w:rsidRPr="00A07125">
        <w:rPr>
          <w:rFonts w:ascii="Times New Roman" w:hAnsi="Times New Roman" w:cs="Times New Roman"/>
          <w:b/>
          <w:bCs/>
          <w:sz w:val="24"/>
          <w:szCs w:val="24"/>
          <w:lang w:val="es-ES_tradnl"/>
        </w:rPr>
        <w:t xml:space="preserve"> </w:t>
      </w:r>
      <w:r w:rsidR="00450D51">
        <w:rPr>
          <w:rFonts w:ascii="Times New Roman" w:hAnsi="Times New Roman" w:cs="Times New Roman"/>
          <w:b/>
          <w:bCs/>
          <w:sz w:val="24"/>
          <w:szCs w:val="24"/>
          <w:lang w:val="es-ES_tradnl"/>
        </w:rPr>
        <w:t>16</w:t>
      </w:r>
      <w:r w:rsidRPr="00A07125">
        <w:rPr>
          <w:rFonts w:ascii="Times New Roman" w:hAnsi="Times New Roman" w:cs="Times New Roman"/>
          <w:b/>
          <w:bCs/>
          <w:sz w:val="24"/>
          <w:szCs w:val="24"/>
          <w:lang w:val="es-ES_tradnl"/>
        </w:rPr>
        <w:t xml:space="preserve">.- De la multa por retraso en ejecución de obras.- </w:t>
      </w:r>
      <w:r w:rsidRPr="00A07125">
        <w:rPr>
          <w:rFonts w:ascii="Times New Roman" w:hAnsi="Times New Roman" w:cs="Times New Roman"/>
          <w:sz w:val="24"/>
          <w:szCs w:val="24"/>
          <w:lang w:val="es-ES_tradnl"/>
        </w:rPr>
        <w:t xml:space="preserve">En caso de retraso en la ejecución de las obras </w:t>
      </w:r>
      <w:r w:rsidRPr="00A07125">
        <w:rPr>
          <w:rFonts w:ascii="Times New Roman" w:hAnsi="Times New Roman" w:cs="Times New Roman"/>
          <w:sz w:val="24"/>
          <w:szCs w:val="24"/>
        </w:rPr>
        <w:t>civiles y de infraestructura</w:t>
      </w:r>
      <w:r w:rsidRPr="00A07125">
        <w:rPr>
          <w:rFonts w:ascii="Times New Roman" w:hAnsi="Times New Roman" w:cs="Times New Roman"/>
          <w:sz w:val="24"/>
          <w:szCs w:val="24"/>
          <w:lang w:val="es-ES_tradnl"/>
        </w:rPr>
        <w:t>,</w:t>
      </w:r>
      <w:r w:rsidRPr="00A07125">
        <w:rPr>
          <w:rFonts w:ascii="Times New Roman" w:hAnsi="Times New Roman" w:cs="Times New Roman"/>
          <w:color w:val="0D0D0D"/>
          <w:sz w:val="24"/>
          <w:szCs w:val="24"/>
        </w:rPr>
        <w:t xml:space="preserve"> los copropietarios del inmueble sobre el cual se ubica </w:t>
      </w:r>
      <w:r w:rsidRPr="00A07125">
        <w:rPr>
          <w:rFonts w:ascii="Times New Roman" w:hAnsi="Times New Roman" w:cs="Times New Roman"/>
          <w:sz w:val="24"/>
          <w:szCs w:val="24"/>
        </w:rPr>
        <w:t>el asentamiento humano de hecho y consolidado de interés social denominado Comité Pro Mejoras del Barrio “San Vicente Pasaje Uno”, se sujetarán a las sanciones contempladas en el Ordenamiento Jurídico Nacional y Metropolitano.</w:t>
      </w:r>
    </w:p>
    <w:p w14:paraId="2F740F3F" w14:textId="71E5E46D" w:rsidR="00B96AD9" w:rsidRPr="00A07125" w:rsidRDefault="00B96AD9" w:rsidP="00B96AD9">
      <w:pPr>
        <w:pStyle w:val="Textoindependiente"/>
        <w:tabs>
          <w:tab w:val="left" w:pos="1306"/>
        </w:tabs>
        <w:spacing w:after="240" w:line="276" w:lineRule="auto"/>
        <w:rPr>
          <w:rFonts w:ascii="Times New Roman" w:hAnsi="Times New Roman" w:cs="Times New Roman"/>
          <w:sz w:val="24"/>
          <w:szCs w:val="24"/>
        </w:rPr>
      </w:pPr>
      <w:r w:rsidRPr="00A07125">
        <w:rPr>
          <w:rFonts w:ascii="Times New Roman" w:hAnsi="Times New Roman" w:cs="Times New Roman"/>
          <w:b/>
          <w:bCs/>
          <w:iCs/>
          <w:sz w:val="24"/>
          <w:szCs w:val="24"/>
        </w:rPr>
        <w:t xml:space="preserve">Artículo </w:t>
      </w:r>
      <w:r w:rsidR="00450D51">
        <w:rPr>
          <w:rFonts w:ascii="Times New Roman" w:hAnsi="Times New Roman" w:cs="Times New Roman"/>
          <w:b/>
          <w:bCs/>
          <w:iCs/>
          <w:sz w:val="24"/>
          <w:szCs w:val="24"/>
        </w:rPr>
        <w:t>17</w:t>
      </w:r>
      <w:r w:rsidRPr="00A07125">
        <w:rPr>
          <w:rFonts w:ascii="Times New Roman" w:hAnsi="Times New Roman" w:cs="Times New Roman"/>
          <w:b/>
          <w:bCs/>
          <w:iCs/>
          <w:sz w:val="24"/>
          <w:szCs w:val="24"/>
        </w:rPr>
        <w:t xml:space="preserve">.- De la garantía de ejecución de las obras.- </w:t>
      </w:r>
      <w:r w:rsidRPr="00A07125">
        <w:rPr>
          <w:rFonts w:ascii="Times New Roman" w:hAnsi="Times New Roman" w:cs="Times New Roman"/>
          <w:sz w:val="24"/>
          <w:szCs w:val="24"/>
        </w:rPr>
        <w:t xml:space="preserve">Los lotes producto del fraccionamiento donde se encuentra el asentamiento humano de hecho y consolidado de interés social denominado Comité Pro Mejoras del Barrio “San Vicente Pasaje Uno”, quedan gravados con primera, especial y preferente hipoteca a favor del Municipio del Distrito Metropolitano de Quito, gravamen que regirá una vez que se adjudiquen los lotes a sus respectivos beneficiarios y que podrán levantarse con el cumplimiento de las obras civiles y de </w:t>
      </w:r>
      <w:r w:rsidRPr="00A07125">
        <w:rPr>
          <w:rFonts w:ascii="Times New Roman" w:hAnsi="Times New Roman" w:cs="Times New Roman"/>
          <w:color w:val="000000" w:themeColor="text1"/>
          <w:sz w:val="24"/>
          <w:szCs w:val="24"/>
        </w:rPr>
        <w:t>infraestructura conforme a la normativa vigente. El gravamen constituido a favor de la Municipalidad deberá constar en cada escritura individualizada.</w:t>
      </w:r>
    </w:p>
    <w:p w14:paraId="1279B44A" w14:textId="502A1D72" w:rsidR="00B96AD9" w:rsidRPr="00A07125" w:rsidRDefault="00B96AD9" w:rsidP="00B96AD9">
      <w:pPr>
        <w:spacing w:after="240"/>
        <w:rPr>
          <w:rFonts w:ascii="Times New Roman" w:hAnsi="Times New Roman" w:cs="Times New Roman"/>
          <w:sz w:val="24"/>
          <w:szCs w:val="24"/>
          <w:lang w:val="es-ES_tradnl"/>
        </w:rPr>
      </w:pPr>
      <w:r w:rsidRPr="00A07125">
        <w:rPr>
          <w:rFonts w:ascii="Times New Roman" w:hAnsi="Times New Roman" w:cs="Times New Roman"/>
          <w:b/>
          <w:bCs/>
          <w:sz w:val="24"/>
          <w:szCs w:val="24"/>
        </w:rPr>
        <w:t>Artículo</w:t>
      </w:r>
      <w:r w:rsidRPr="00A07125">
        <w:rPr>
          <w:rFonts w:ascii="Times New Roman" w:hAnsi="Times New Roman" w:cs="Times New Roman"/>
          <w:b/>
          <w:bCs/>
          <w:sz w:val="24"/>
          <w:szCs w:val="24"/>
          <w:lang w:val="es-ES_tradnl"/>
        </w:rPr>
        <w:t xml:space="preserve"> </w:t>
      </w:r>
      <w:r w:rsidR="00450D51">
        <w:rPr>
          <w:rFonts w:ascii="Times New Roman" w:hAnsi="Times New Roman" w:cs="Times New Roman"/>
          <w:b/>
          <w:bCs/>
          <w:sz w:val="24"/>
          <w:szCs w:val="24"/>
          <w:lang w:val="es-ES_tradnl"/>
        </w:rPr>
        <w:t>18</w:t>
      </w:r>
      <w:r w:rsidRPr="00A07125">
        <w:rPr>
          <w:rFonts w:ascii="Times New Roman" w:hAnsi="Times New Roman" w:cs="Times New Roman"/>
          <w:b/>
          <w:bCs/>
          <w:sz w:val="24"/>
          <w:szCs w:val="24"/>
          <w:lang w:val="es-ES_tradnl"/>
        </w:rPr>
        <w:t xml:space="preserve">.- De la protocolización e inscripción de la Ordenanza.- </w:t>
      </w:r>
      <w:r w:rsidRPr="00A07125">
        <w:rPr>
          <w:rFonts w:ascii="Times New Roman" w:hAnsi="Times New Roman" w:cs="Times New Roman"/>
          <w:color w:val="0D0D0D"/>
          <w:sz w:val="24"/>
          <w:szCs w:val="24"/>
        </w:rPr>
        <w:t>Los copropietarios de los predios de</w:t>
      </w:r>
      <w:r w:rsidRPr="00A07125">
        <w:rPr>
          <w:rFonts w:ascii="Times New Roman" w:hAnsi="Times New Roman" w:cs="Times New Roman"/>
          <w:bCs/>
          <w:iCs/>
          <w:sz w:val="24"/>
          <w:szCs w:val="24"/>
        </w:rPr>
        <w:t xml:space="preserve">l </w:t>
      </w:r>
      <w:r w:rsidRPr="00A07125">
        <w:rPr>
          <w:rFonts w:ascii="Times New Roman" w:hAnsi="Times New Roman" w:cs="Times New Roman"/>
          <w:sz w:val="24"/>
          <w:szCs w:val="24"/>
        </w:rPr>
        <w:t xml:space="preserve">asentamiento humano de hecho y consolidado de interés social denominado Comité Pro Mejoras del Barrio “San Vicente Pasaje Uno”, </w:t>
      </w:r>
      <w:r w:rsidRPr="00A07125">
        <w:rPr>
          <w:rFonts w:ascii="Times New Roman" w:hAnsi="Times New Roman" w:cs="Times New Roman"/>
          <w:sz w:val="24"/>
          <w:szCs w:val="24"/>
          <w:lang w:val="es-ES_tradnl"/>
        </w:rPr>
        <w:t xml:space="preserve">deberán </w:t>
      </w:r>
      <w:r w:rsidRPr="00A07125">
        <w:rPr>
          <w:rFonts w:ascii="Times New Roman" w:hAnsi="Times New Roman" w:cs="Times New Roman"/>
          <w:sz w:val="24"/>
          <w:szCs w:val="24"/>
        </w:rPr>
        <w:t xml:space="preserve">protocolizar la presente Ordenanza ante Notario Público e inscribirla en el Registro de la Propiedad del Distrito Metropolitano de Quito, </w:t>
      </w:r>
      <w:r w:rsidRPr="00A07125">
        <w:rPr>
          <w:rFonts w:ascii="Times New Roman" w:hAnsi="Times New Roman" w:cs="Times New Roman"/>
          <w:sz w:val="24"/>
          <w:szCs w:val="24"/>
          <w:lang w:val="es-ES_tradnl"/>
        </w:rPr>
        <w:t>con todos sus documentos habilitantes</w:t>
      </w:r>
      <w:r w:rsidRPr="00A07125">
        <w:rPr>
          <w:rFonts w:ascii="Times New Roman" w:hAnsi="Times New Roman" w:cs="Times New Roman"/>
          <w:sz w:val="24"/>
          <w:szCs w:val="24"/>
        </w:rPr>
        <w:t>.</w:t>
      </w:r>
      <w:r w:rsidRPr="00A07125">
        <w:rPr>
          <w:rFonts w:ascii="Times New Roman" w:hAnsi="Times New Roman" w:cs="Times New Roman"/>
          <w:sz w:val="24"/>
          <w:szCs w:val="24"/>
          <w:lang w:val="es-ES_tradnl"/>
        </w:rPr>
        <w:t xml:space="preserve"> </w:t>
      </w:r>
    </w:p>
    <w:p w14:paraId="62062A89" w14:textId="77777777" w:rsidR="00B96AD9" w:rsidRPr="00A07125" w:rsidRDefault="00B96AD9" w:rsidP="00B96AD9">
      <w:pPr>
        <w:spacing w:before="120"/>
        <w:ind w:left="1"/>
        <w:rPr>
          <w:rFonts w:ascii="Times New Roman" w:hAnsi="Times New Roman" w:cs="Times New Roman"/>
          <w:bCs/>
          <w:sz w:val="24"/>
          <w:szCs w:val="24"/>
          <w:lang w:val="es-ES_tradnl"/>
        </w:rPr>
      </w:pPr>
      <w:r w:rsidRPr="00A07125">
        <w:rPr>
          <w:rFonts w:ascii="Times New Roman" w:hAnsi="Times New Roman" w:cs="Times New Roman"/>
          <w:bCs/>
          <w:sz w:val="24"/>
          <w:szCs w:val="24"/>
          <w:lang w:val="es-ES_tradnl"/>
        </w:rPr>
        <w:t xml:space="preserve">En caso de no legalizar la presente ordenanza, ésta caducará en el plazo de tres (03) años de conformidad con lo dispuesto en el artículo </w:t>
      </w:r>
      <w:r w:rsidRPr="00A07125">
        <w:rPr>
          <w:rFonts w:ascii="Times New Roman" w:eastAsiaTheme="minorHAnsi" w:hAnsi="Times New Roman" w:cs="Times New Roman"/>
          <w:sz w:val="24"/>
          <w:szCs w:val="24"/>
        </w:rPr>
        <w:t>IV.7.64 de la Ordenanza No. 001 de 29 de marzo de 2019.</w:t>
      </w:r>
    </w:p>
    <w:p w14:paraId="30134D45" w14:textId="77777777" w:rsidR="005C3B29" w:rsidRPr="001A5BB9" w:rsidRDefault="00B96AD9" w:rsidP="005C3B29">
      <w:pPr>
        <w:spacing w:after="240"/>
        <w:rPr>
          <w:rFonts w:ascii="Times New Roman" w:hAnsi="Times New Roman" w:cs="Times New Roman"/>
          <w:sz w:val="24"/>
          <w:szCs w:val="24"/>
          <w:lang w:val="es-ES_tradnl"/>
        </w:rPr>
      </w:pPr>
      <w:r w:rsidRPr="00A07125">
        <w:rPr>
          <w:rFonts w:ascii="Times New Roman" w:hAnsi="Times New Roman" w:cs="Times New Roman"/>
          <w:sz w:val="24"/>
          <w:szCs w:val="24"/>
          <w:lang w:val="es-ES_tradnl"/>
        </w:rPr>
        <w:t xml:space="preserve">La inscripción de la presente ordenanza </w:t>
      </w:r>
      <w:r>
        <w:rPr>
          <w:rFonts w:ascii="Times New Roman" w:hAnsi="Times New Roman" w:cs="Times New Roman"/>
          <w:sz w:val="24"/>
          <w:szCs w:val="24"/>
          <w:lang w:val="es-ES_tradnl"/>
        </w:rPr>
        <w:t xml:space="preserve">en el Registro de la Propiedad del Distrito Metropolitano de Quito, </w:t>
      </w:r>
      <w:r w:rsidRPr="00A07125">
        <w:rPr>
          <w:rFonts w:ascii="Times New Roman" w:hAnsi="Times New Roman" w:cs="Times New Roman"/>
          <w:sz w:val="24"/>
          <w:szCs w:val="24"/>
          <w:lang w:val="es-ES_tradnl"/>
        </w:rPr>
        <w:t xml:space="preserve">servirá como título de dominio para efectos de la transferencia </w:t>
      </w:r>
      <w:r w:rsidRPr="001A5BB9">
        <w:rPr>
          <w:rFonts w:ascii="Times New Roman" w:hAnsi="Times New Roman" w:cs="Times New Roman"/>
          <w:sz w:val="24"/>
          <w:szCs w:val="24"/>
          <w:lang w:val="es-ES_tradnl"/>
        </w:rPr>
        <w:t>de</w:t>
      </w:r>
      <w:r w:rsidRPr="001A5BB9">
        <w:rPr>
          <w:rFonts w:ascii="Times New Roman" w:hAnsi="Times New Roman" w:cs="Times New Roman"/>
          <w:bCs/>
          <w:sz w:val="24"/>
          <w:szCs w:val="24"/>
        </w:rPr>
        <w:t>l Área de Faja de Protección</w:t>
      </w:r>
      <w:r w:rsidR="005C3B29">
        <w:rPr>
          <w:rFonts w:ascii="Times New Roman" w:hAnsi="Times New Roman" w:cs="Times New Roman"/>
          <w:bCs/>
          <w:sz w:val="24"/>
          <w:szCs w:val="24"/>
        </w:rPr>
        <w:t xml:space="preserve"> </w:t>
      </w:r>
      <w:r w:rsidR="005C3B29" w:rsidRPr="00C80EFB">
        <w:rPr>
          <w:rFonts w:ascii="Times New Roman" w:hAnsi="Times New Roman" w:cs="Times New Roman"/>
          <w:bCs/>
          <w:sz w:val="24"/>
          <w:szCs w:val="24"/>
        </w:rPr>
        <w:t>de Quebrada a favor del Municipio</w:t>
      </w:r>
      <w:r w:rsidR="005C3B29" w:rsidRPr="00C80EFB">
        <w:rPr>
          <w:rFonts w:ascii="Times New Roman" w:hAnsi="Times New Roman" w:cs="Times New Roman"/>
          <w:sz w:val="24"/>
          <w:szCs w:val="24"/>
          <w:lang w:val="es-ES_tradnl"/>
        </w:rPr>
        <w:t>.</w:t>
      </w:r>
    </w:p>
    <w:p w14:paraId="4785C6AF" w14:textId="19E25444" w:rsidR="00B96AD9" w:rsidRPr="00A07125" w:rsidRDefault="00B96AD9" w:rsidP="00B96AD9">
      <w:pPr>
        <w:spacing w:after="240"/>
        <w:contextualSpacing/>
        <w:rPr>
          <w:rFonts w:ascii="Times New Roman" w:hAnsi="Times New Roman" w:cs="Times New Roman"/>
          <w:sz w:val="24"/>
          <w:szCs w:val="24"/>
          <w:lang w:val="es-ES_tradnl"/>
        </w:rPr>
      </w:pPr>
      <w:r w:rsidRPr="00A07125">
        <w:rPr>
          <w:rFonts w:ascii="Times New Roman" w:hAnsi="Times New Roman" w:cs="Times New Roman"/>
          <w:b/>
          <w:sz w:val="24"/>
          <w:szCs w:val="24"/>
          <w:lang w:val="es-ES_tradnl"/>
        </w:rPr>
        <w:t xml:space="preserve">Artículo </w:t>
      </w:r>
      <w:r w:rsidR="00450D51">
        <w:rPr>
          <w:rFonts w:ascii="Times New Roman" w:hAnsi="Times New Roman" w:cs="Times New Roman"/>
          <w:b/>
          <w:sz w:val="24"/>
          <w:szCs w:val="24"/>
          <w:lang w:val="es-ES_tradnl"/>
        </w:rPr>
        <w:t>19</w:t>
      </w:r>
      <w:r w:rsidRPr="00A07125">
        <w:rPr>
          <w:rFonts w:ascii="Times New Roman" w:hAnsi="Times New Roman" w:cs="Times New Roman"/>
          <w:b/>
          <w:sz w:val="24"/>
          <w:szCs w:val="24"/>
          <w:lang w:val="es-ES_tradnl"/>
        </w:rPr>
        <w:t xml:space="preserve">.- De la partición y adjudicación.- </w:t>
      </w:r>
      <w:r w:rsidRPr="00A07125">
        <w:rPr>
          <w:rFonts w:ascii="Times New Roman" w:hAnsi="Times New Roman" w:cs="Times New Roman"/>
          <w:sz w:val="24"/>
          <w:szCs w:val="24"/>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7224090E" w14:textId="77777777" w:rsidR="00B96AD9" w:rsidRPr="00A07125" w:rsidRDefault="00B96AD9" w:rsidP="00B96AD9">
      <w:pPr>
        <w:spacing w:after="240"/>
        <w:contextualSpacing/>
        <w:rPr>
          <w:rFonts w:ascii="Times New Roman" w:hAnsi="Times New Roman" w:cs="Times New Roman"/>
          <w:sz w:val="24"/>
          <w:szCs w:val="24"/>
          <w:lang w:val="es-ES_tradnl"/>
        </w:rPr>
      </w:pPr>
    </w:p>
    <w:p w14:paraId="6B7C43FC" w14:textId="77777777" w:rsidR="00B96AD9" w:rsidRPr="00A07125" w:rsidRDefault="00B96AD9" w:rsidP="00B96AD9">
      <w:pPr>
        <w:spacing w:after="240"/>
        <w:contextualSpacing/>
        <w:rPr>
          <w:rFonts w:ascii="Times New Roman" w:hAnsi="Times New Roman" w:cs="Times New Roman"/>
          <w:sz w:val="24"/>
          <w:szCs w:val="24"/>
          <w:lang w:val="es-ES_tradnl"/>
        </w:rPr>
      </w:pPr>
      <w:r w:rsidRPr="00A07125">
        <w:rPr>
          <w:rFonts w:ascii="Times New Roman" w:hAnsi="Times New Roman" w:cs="Times New Roman"/>
          <w:sz w:val="24"/>
          <w:szCs w:val="24"/>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w:t>
      </w:r>
      <w:r w:rsidRPr="00A07125">
        <w:rPr>
          <w:rFonts w:ascii="Times New Roman" w:hAnsi="Times New Roman" w:cs="Times New Roman"/>
          <w:sz w:val="24"/>
          <w:szCs w:val="24"/>
          <w:lang w:val="es-ES_tradnl"/>
        </w:rPr>
        <w:lastRenderedPageBreak/>
        <w:t xml:space="preserve">acciones del lote o bien inmueble fraccionado, estas serán conocidas  y resueltas por  el juez competente en juicio ordinario. </w:t>
      </w:r>
    </w:p>
    <w:p w14:paraId="19491BF3" w14:textId="77777777" w:rsidR="00B96AD9" w:rsidRPr="00A07125" w:rsidRDefault="00B96AD9" w:rsidP="00B96AD9">
      <w:pPr>
        <w:spacing w:after="240"/>
        <w:contextualSpacing/>
        <w:rPr>
          <w:rFonts w:ascii="Times New Roman" w:hAnsi="Times New Roman" w:cs="Times New Roman"/>
          <w:sz w:val="24"/>
          <w:szCs w:val="24"/>
          <w:lang w:val="es-ES_tradnl"/>
        </w:rPr>
      </w:pPr>
    </w:p>
    <w:p w14:paraId="24C2076E" w14:textId="4A8DE937" w:rsidR="00B96AD9" w:rsidRPr="00A07125" w:rsidRDefault="00B96AD9" w:rsidP="00B96AD9">
      <w:pPr>
        <w:spacing w:after="360"/>
        <w:contextualSpacing/>
        <w:rPr>
          <w:rFonts w:ascii="Times New Roman" w:hAnsi="Times New Roman" w:cs="Times New Roman"/>
          <w:bCs/>
          <w:sz w:val="24"/>
          <w:szCs w:val="24"/>
          <w:lang w:val="es-ES_tradnl"/>
        </w:rPr>
      </w:pPr>
      <w:r w:rsidRPr="00A07125">
        <w:rPr>
          <w:rFonts w:ascii="Times New Roman" w:hAnsi="Times New Roman" w:cs="Times New Roman"/>
          <w:b/>
          <w:bCs/>
          <w:sz w:val="24"/>
          <w:szCs w:val="24"/>
          <w:lang w:val="es-ES_tradnl"/>
        </w:rPr>
        <w:t xml:space="preserve">Artículo </w:t>
      </w:r>
      <w:r w:rsidR="00450D51">
        <w:rPr>
          <w:rFonts w:ascii="Times New Roman" w:hAnsi="Times New Roman" w:cs="Times New Roman"/>
          <w:b/>
          <w:bCs/>
          <w:sz w:val="24"/>
          <w:szCs w:val="24"/>
          <w:lang w:val="es-ES_tradnl"/>
        </w:rPr>
        <w:t>20</w:t>
      </w:r>
      <w:r w:rsidRPr="00A07125">
        <w:rPr>
          <w:rFonts w:ascii="Times New Roman" w:hAnsi="Times New Roman" w:cs="Times New Roman"/>
          <w:b/>
          <w:bCs/>
          <w:sz w:val="24"/>
          <w:szCs w:val="24"/>
          <w:lang w:val="es-ES_tradnl"/>
        </w:rPr>
        <w:t xml:space="preserve">.- Solicitudes de ampliación de plazo.- </w:t>
      </w:r>
      <w:r w:rsidRPr="00A07125">
        <w:rPr>
          <w:rFonts w:ascii="Times New Roman" w:hAnsi="Times New Roman" w:cs="Times New Roman"/>
          <w:bCs/>
          <w:sz w:val="24"/>
          <w:szCs w:val="24"/>
          <w:lang w:val="es-ES_tradnl"/>
        </w:rPr>
        <w:t>Las solicitudes de ampliación de plazo para ejecución de obras civiles y de infraestructura, serán resueltas por la Administración Zonal correspondiente.</w:t>
      </w:r>
    </w:p>
    <w:p w14:paraId="42A3CBBF" w14:textId="77777777" w:rsidR="00B96AD9" w:rsidRPr="00A07125" w:rsidRDefault="00B96AD9" w:rsidP="00B96AD9">
      <w:pPr>
        <w:spacing w:after="360"/>
        <w:contextualSpacing/>
        <w:rPr>
          <w:rFonts w:ascii="Times New Roman" w:hAnsi="Times New Roman" w:cs="Times New Roman"/>
          <w:bCs/>
          <w:sz w:val="24"/>
          <w:szCs w:val="24"/>
          <w:lang w:val="es-ES_tradnl"/>
        </w:rPr>
      </w:pPr>
    </w:p>
    <w:p w14:paraId="20CC2E7D" w14:textId="77777777" w:rsidR="00B96AD9" w:rsidRPr="00A07125" w:rsidRDefault="00B96AD9" w:rsidP="00B96AD9">
      <w:pPr>
        <w:spacing w:after="360"/>
        <w:rPr>
          <w:rFonts w:ascii="Times New Roman" w:hAnsi="Times New Roman" w:cs="Times New Roman"/>
          <w:bCs/>
          <w:color w:val="000000" w:themeColor="text1"/>
          <w:sz w:val="24"/>
          <w:szCs w:val="24"/>
          <w:lang w:val="es-ES_tradnl"/>
        </w:rPr>
      </w:pPr>
      <w:r w:rsidRPr="00A07125">
        <w:rPr>
          <w:rFonts w:ascii="Times New Roman" w:hAnsi="Times New Roman" w:cs="Times New Roman"/>
          <w:bCs/>
          <w:color w:val="000000" w:themeColor="text1"/>
          <w:sz w:val="24"/>
          <w:szCs w:val="24"/>
          <w:lang w:val="es-ES_tradnl"/>
        </w:rPr>
        <w:t xml:space="preserve">La Administración Zonal </w:t>
      </w:r>
      <w:r w:rsidRPr="00A07125">
        <w:rPr>
          <w:rFonts w:ascii="Times New Roman" w:eastAsia="Times New Roman" w:hAnsi="Times New Roman" w:cs="Times New Roman"/>
          <w:color w:val="2A2A2A"/>
          <w:sz w:val="24"/>
          <w:szCs w:val="24"/>
          <w:lang w:eastAsia="es-ES"/>
        </w:rPr>
        <w:t>Eugenio Espejo</w:t>
      </w:r>
      <w:r w:rsidRPr="00A07125">
        <w:rPr>
          <w:rFonts w:ascii="Times New Roman" w:hAnsi="Times New Roman" w:cs="Times New Roman"/>
          <w:bCs/>
          <w:color w:val="000000" w:themeColor="text1"/>
          <w:sz w:val="24"/>
          <w:szCs w:val="24"/>
          <w:lang w:val="es-ES_tradnl"/>
        </w:rPr>
        <w:t>, deberá notificar a los copropietarios del asentamiento 6 meses antes a la conclusión del plazo establecido.</w:t>
      </w:r>
    </w:p>
    <w:p w14:paraId="54202B8E" w14:textId="77777777" w:rsidR="00B96AD9" w:rsidRPr="00A07125" w:rsidRDefault="00B96AD9" w:rsidP="00B96AD9">
      <w:pPr>
        <w:spacing w:after="360"/>
        <w:rPr>
          <w:rFonts w:ascii="Times New Roman" w:hAnsi="Times New Roman" w:cs="Times New Roman"/>
          <w:bCs/>
          <w:color w:val="000000" w:themeColor="text1"/>
          <w:sz w:val="24"/>
          <w:szCs w:val="24"/>
          <w:lang w:val="es-ES_tradnl"/>
        </w:rPr>
      </w:pPr>
      <w:r w:rsidRPr="00A07125">
        <w:rPr>
          <w:rFonts w:ascii="Times New Roman" w:hAnsi="Times New Roman" w:cs="Times New Roman"/>
          <w:bCs/>
          <w:color w:val="000000" w:themeColor="text1"/>
          <w:sz w:val="24"/>
          <w:szCs w:val="24"/>
          <w:lang w:val="es-ES_tradnl"/>
        </w:rPr>
        <w:t>Dichas solicitudes para ser evaluadas, deberán ser presentadas con al menos tres meses de anticipación a la conclusión del plazo establecido para la ejecución de las obras referidas y debidamente justificadas.</w:t>
      </w:r>
    </w:p>
    <w:p w14:paraId="7133BEA0" w14:textId="546F24EE" w:rsidR="00B96AD9" w:rsidRPr="00A07125" w:rsidRDefault="00B96AD9" w:rsidP="00B96AD9">
      <w:pPr>
        <w:spacing w:after="240"/>
        <w:contextualSpacing/>
        <w:rPr>
          <w:rFonts w:ascii="Times New Roman" w:hAnsi="Times New Roman" w:cs="Times New Roman"/>
          <w:bCs/>
          <w:sz w:val="24"/>
          <w:szCs w:val="24"/>
          <w:lang w:val="es-ES_tradnl"/>
        </w:rPr>
      </w:pPr>
      <w:r w:rsidRPr="00A07125">
        <w:rPr>
          <w:rFonts w:ascii="Times New Roman" w:hAnsi="Times New Roman" w:cs="Times New Roman"/>
          <w:b/>
          <w:bCs/>
          <w:sz w:val="24"/>
          <w:szCs w:val="24"/>
          <w:lang w:val="es-ES_tradnl"/>
        </w:rPr>
        <w:t xml:space="preserve">Artículo </w:t>
      </w:r>
      <w:r w:rsidR="00450D51">
        <w:rPr>
          <w:rFonts w:ascii="Times New Roman" w:hAnsi="Times New Roman" w:cs="Times New Roman"/>
          <w:b/>
          <w:bCs/>
          <w:sz w:val="24"/>
          <w:szCs w:val="24"/>
          <w:lang w:val="es-ES_tradnl"/>
        </w:rPr>
        <w:t>21</w:t>
      </w:r>
      <w:r w:rsidRPr="00A07125">
        <w:rPr>
          <w:rFonts w:ascii="Times New Roman" w:hAnsi="Times New Roman" w:cs="Times New Roman"/>
          <w:b/>
          <w:bCs/>
          <w:sz w:val="24"/>
          <w:szCs w:val="24"/>
          <w:lang w:val="es-ES_tradnl"/>
        </w:rPr>
        <w:t>.- Potestad de ejecución.-</w:t>
      </w:r>
      <w:r w:rsidRPr="00A07125">
        <w:rPr>
          <w:rFonts w:ascii="Times New Roman" w:hAnsi="Times New Roman" w:cs="Times New Roman"/>
          <w:bCs/>
          <w:sz w:val="24"/>
          <w:szCs w:val="24"/>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924EA5F" w14:textId="77777777" w:rsidR="00B96AD9" w:rsidRPr="00A07125" w:rsidRDefault="00B96AD9" w:rsidP="00B96AD9">
      <w:pPr>
        <w:spacing w:after="240"/>
        <w:contextualSpacing/>
        <w:rPr>
          <w:rFonts w:ascii="Times New Roman" w:hAnsi="Times New Roman" w:cs="Times New Roman"/>
          <w:bCs/>
          <w:sz w:val="24"/>
          <w:szCs w:val="24"/>
          <w:lang w:val="es-ES_tradnl"/>
        </w:rPr>
      </w:pPr>
    </w:p>
    <w:p w14:paraId="48402E3B" w14:textId="77777777" w:rsidR="00B96AD9" w:rsidRPr="00A07125" w:rsidRDefault="00B96AD9" w:rsidP="00B96AD9">
      <w:pPr>
        <w:spacing w:after="240"/>
        <w:jc w:val="center"/>
        <w:rPr>
          <w:rFonts w:ascii="Times New Roman" w:hAnsi="Times New Roman" w:cs="Times New Roman"/>
          <w:b/>
          <w:sz w:val="24"/>
          <w:szCs w:val="24"/>
          <w:lang w:val="es-ES_tradnl"/>
        </w:rPr>
      </w:pPr>
      <w:r w:rsidRPr="00A07125">
        <w:rPr>
          <w:rFonts w:ascii="Times New Roman" w:hAnsi="Times New Roman" w:cs="Times New Roman"/>
          <w:b/>
          <w:sz w:val="24"/>
          <w:szCs w:val="24"/>
          <w:lang w:val="es-ES_tradnl"/>
        </w:rPr>
        <w:t>Disposiciones Generales</w:t>
      </w:r>
    </w:p>
    <w:p w14:paraId="613A609A" w14:textId="77777777" w:rsidR="00B96AD9" w:rsidRPr="00A07125" w:rsidRDefault="00B96AD9" w:rsidP="00B96AD9">
      <w:pPr>
        <w:spacing w:after="240"/>
        <w:rPr>
          <w:rFonts w:ascii="Times New Roman" w:hAnsi="Times New Roman" w:cs="Times New Roman"/>
          <w:b/>
          <w:sz w:val="24"/>
          <w:szCs w:val="24"/>
          <w:lang w:val="es-ES_tradnl"/>
        </w:rPr>
      </w:pPr>
      <w:r w:rsidRPr="00A07125">
        <w:rPr>
          <w:rFonts w:ascii="Times New Roman" w:hAnsi="Times New Roman" w:cs="Times New Roman"/>
          <w:b/>
          <w:sz w:val="24"/>
          <w:szCs w:val="24"/>
          <w:lang w:val="es-ES_tradnl"/>
        </w:rPr>
        <w:t xml:space="preserve">Primera.- </w:t>
      </w:r>
      <w:r w:rsidRPr="00A07125">
        <w:rPr>
          <w:rFonts w:ascii="Times New Roman" w:hAnsi="Times New Roman" w:cs="Times New Roman"/>
          <w:sz w:val="24"/>
          <w:szCs w:val="24"/>
          <w:lang w:val="es-ES_tradnl"/>
        </w:rPr>
        <w:t>Todos los anexos adjuntos al proyecto de regularización son documentos habilitantes de esta Ordenanza</w:t>
      </w:r>
      <w:r w:rsidRPr="00A07125">
        <w:rPr>
          <w:rFonts w:ascii="Times New Roman" w:hAnsi="Times New Roman" w:cs="Times New Roman"/>
          <w:b/>
          <w:sz w:val="24"/>
          <w:szCs w:val="24"/>
          <w:lang w:val="es-ES_tradnl"/>
        </w:rPr>
        <w:t>.</w:t>
      </w:r>
    </w:p>
    <w:p w14:paraId="1798E59D" w14:textId="77777777" w:rsidR="00B96AD9" w:rsidRPr="00A07125" w:rsidRDefault="00B96AD9" w:rsidP="00B96AD9">
      <w:pPr>
        <w:spacing w:after="240"/>
        <w:rPr>
          <w:rFonts w:ascii="Times New Roman" w:hAnsi="Times New Roman" w:cs="Times New Roman"/>
          <w:sz w:val="24"/>
          <w:szCs w:val="24"/>
        </w:rPr>
      </w:pPr>
      <w:r w:rsidRPr="00A07125">
        <w:rPr>
          <w:rFonts w:ascii="Times New Roman" w:hAnsi="Times New Roman" w:cs="Times New Roman"/>
          <w:b/>
          <w:sz w:val="24"/>
          <w:szCs w:val="24"/>
          <w:lang w:val="es-ES_tradnl"/>
        </w:rPr>
        <w:t xml:space="preserve">Segunda.-  </w:t>
      </w:r>
      <w:r w:rsidRPr="00A07125">
        <w:rPr>
          <w:rFonts w:ascii="Times New Roman" w:hAnsi="Times New Roman" w:cs="Times New Roman"/>
          <w:sz w:val="24"/>
          <w:szCs w:val="24"/>
          <w:lang w:val="es-ES_tradnl"/>
        </w:rPr>
        <w:t xml:space="preserve">De acuerdo al Oficio No. </w:t>
      </w:r>
      <w:r w:rsidRPr="00A07125">
        <w:rPr>
          <w:rFonts w:ascii="Times New Roman" w:hAnsi="Times New Roman" w:cs="Times New Roman"/>
          <w:sz w:val="24"/>
          <w:szCs w:val="24"/>
        </w:rPr>
        <w:t>GADDMQ-SGSG-DMGR-2019-1000-OF, de 03 de diciembre del 2019</w:t>
      </w:r>
      <w:r w:rsidRPr="00A07125">
        <w:rPr>
          <w:rFonts w:ascii="Times New Roman" w:hAnsi="Times New Roman" w:cs="Times New Roman"/>
          <w:sz w:val="24"/>
          <w:szCs w:val="24"/>
          <w:lang w:val="es-ES_tradnl"/>
        </w:rPr>
        <w:t xml:space="preserve">, el asentamiento deberá cumplir las siguientes disposiciones, además de las recomendaciones generales y normativa legal vigente contenida en este mismo oficio y en </w:t>
      </w:r>
      <w:r w:rsidRPr="00A07125">
        <w:rPr>
          <w:rFonts w:ascii="Times New Roman" w:hAnsi="Times New Roman" w:cs="Times New Roman"/>
          <w:sz w:val="24"/>
          <w:szCs w:val="24"/>
        </w:rPr>
        <w:t>l</w:t>
      </w:r>
      <w:r>
        <w:rPr>
          <w:rFonts w:ascii="Times New Roman" w:hAnsi="Times New Roman" w:cs="Times New Roman"/>
          <w:sz w:val="24"/>
          <w:szCs w:val="24"/>
        </w:rPr>
        <w:t>os</w:t>
      </w:r>
      <w:r w:rsidRPr="00A07125">
        <w:rPr>
          <w:rFonts w:ascii="Times New Roman" w:hAnsi="Times New Roman" w:cs="Times New Roman"/>
          <w:sz w:val="24"/>
          <w:szCs w:val="24"/>
        </w:rPr>
        <w:t xml:space="preserve"> informe</w:t>
      </w:r>
      <w:r>
        <w:rPr>
          <w:rFonts w:ascii="Times New Roman" w:hAnsi="Times New Roman" w:cs="Times New Roman"/>
          <w:sz w:val="24"/>
          <w:szCs w:val="24"/>
        </w:rPr>
        <w:t>s</w:t>
      </w:r>
      <w:r w:rsidRPr="00A07125">
        <w:rPr>
          <w:rFonts w:ascii="Times New Roman" w:hAnsi="Times New Roman" w:cs="Times New Roman"/>
          <w:sz w:val="24"/>
          <w:szCs w:val="24"/>
        </w:rPr>
        <w:t xml:space="preserve"> </w:t>
      </w:r>
      <w:r w:rsidRPr="00A07125">
        <w:rPr>
          <w:rFonts w:ascii="Times New Roman" w:hAnsi="Times New Roman" w:cs="Times New Roman"/>
          <w:sz w:val="24"/>
          <w:szCs w:val="24"/>
          <w:lang w:val="es-ES_tradnl"/>
        </w:rPr>
        <w:t>Técnico</w:t>
      </w:r>
      <w:r>
        <w:rPr>
          <w:rFonts w:ascii="Times New Roman" w:hAnsi="Times New Roman" w:cs="Times New Roman"/>
          <w:sz w:val="24"/>
          <w:szCs w:val="24"/>
          <w:lang w:val="es-ES_tradnl"/>
        </w:rPr>
        <w:t>s</w:t>
      </w:r>
      <w:r w:rsidRPr="00A07125">
        <w:rPr>
          <w:rFonts w:ascii="Times New Roman" w:hAnsi="Times New Roman" w:cs="Times New Roman"/>
          <w:sz w:val="24"/>
          <w:szCs w:val="24"/>
          <w:lang w:val="es-ES_tradnl"/>
        </w:rPr>
        <w:t xml:space="preserve"> de evaluación de riesgos</w:t>
      </w:r>
      <w:r>
        <w:rPr>
          <w:rFonts w:ascii="Times New Roman" w:hAnsi="Times New Roman" w:cs="Times New Roman"/>
          <w:sz w:val="24"/>
          <w:szCs w:val="24"/>
          <w:lang w:val="es-ES_tradnl"/>
        </w:rPr>
        <w:t xml:space="preserve"> números</w:t>
      </w:r>
      <w:r w:rsidRPr="00A07125">
        <w:rPr>
          <w:rFonts w:ascii="Times New Roman" w:hAnsi="Times New Roman" w:cs="Times New Roman"/>
          <w:sz w:val="24"/>
          <w:szCs w:val="24"/>
        </w:rPr>
        <w:t xml:space="preserve"> </w:t>
      </w:r>
      <w:r>
        <w:rPr>
          <w:rFonts w:ascii="Times New Roman" w:hAnsi="Times New Roman" w:cs="Times New Roman"/>
          <w:sz w:val="24"/>
          <w:szCs w:val="24"/>
        </w:rPr>
        <w:t>0</w:t>
      </w:r>
      <w:r w:rsidRPr="00A07125">
        <w:rPr>
          <w:rFonts w:ascii="Times New Roman" w:hAnsi="Times New Roman" w:cs="Times New Roman"/>
          <w:bCs/>
          <w:sz w:val="24"/>
          <w:szCs w:val="24"/>
        </w:rPr>
        <w:t>2</w:t>
      </w:r>
      <w:r>
        <w:rPr>
          <w:rFonts w:ascii="Times New Roman" w:hAnsi="Times New Roman" w:cs="Times New Roman"/>
          <w:bCs/>
          <w:sz w:val="24"/>
          <w:szCs w:val="24"/>
        </w:rPr>
        <w:t>7</w:t>
      </w:r>
      <w:r w:rsidRPr="00A07125">
        <w:rPr>
          <w:rFonts w:ascii="Times New Roman" w:hAnsi="Times New Roman" w:cs="Times New Roman"/>
          <w:bCs/>
          <w:sz w:val="24"/>
          <w:szCs w:val="24"/>
        </w:rPr>
        <w:t>-AT-DMGR-201</w:t>
      </w:r>
      <w:r>
        <w:rPr>
          <w:rFonts w:ascii="Times New Roman" w:hAnsi="Times New Roman" w:cs="Times New Roman"/>
          <w:bCs/>
          <w:sz w:val="24"/>
          <w:szCs w:val="24"/>
        </w:rPr>
        <w:t>6</w:t>
      </w:r>
      <w:r w:rsidRPr="00A07125">
        <w:rPr>
          <w:rFonts w:ascii="Times New Roman" w:hAnsi="Times New Roman" w:cs="Times New Roman"/>
          <w:bCs/>
          <w:sz w:val="24"/>
          <w:szCs w:val="24"/>
        </w:rPr>
        <w:t xml:space="preserve">, de </w:t>
      </w:r>
      <w:r>
        <w:rPr>
          <w:rFonts w:ascii="Times New Roman" w:hAnsi="Times New Roman" w:cs="Times New Roman"/>
          <w:bCs/>
          <w:sz w:val="24"/>
          <w:szCs w:val="24"/>
        </w:rPr>
        <w:t>25</w:t>
      </w:r>
      <w:r w:rsidRPr="00A07125">
        <w:rPr>
          <w:rFonts w:ascii="Times New Roman" w:hAnsi="Times New Roman" w:cs="Times New Roman"/>
          <w:bCs/>
          <w:sz w:val="24"/>
          <w:szCs w:val="24"/>
        </w:rPr>
        <w:t xml:space="preserve"> de </w:t>
      </w:r>
      <w:r>
        <w:rPr>
          <w:rFonts w:ascii="Times New Roman" w:hAnsi="Times New Roman" w:cs="Times New Roman"/>
          <w:bCs/>
          <w:sz w:val="24"/>
          <w:szCs w:val="24"/>
        </w:rPr>
        <w:t>febrero</w:t>
      </w:r>
      <w:r w:rsidRPr="00A07125">
        <w:rPr>
          <w:rFonts w:ascii="Times New Roman" w:hAnsi="Times New Roman" w:cs="Times New Roman"/>
          <w:bCs/>
          <w:sz w:val="24"/>
          <w:szCs w:val="24"/>
        </w:rPr>
        <w:t xml:space="preserve"> de 201</w:t>
      </w:r>
      <w:r>
        <w:rPr>
          <w:rFonts w:ascii="Times New Roman" w:hAnsi="Times New Roman" w:cs="Times New Roman"/>
          <w:bCs/>
          <w:sz w:val="24"/>
          <w:szCs w:val="24"/>
        </w:rPr>
        <w:t>6</w:t>
      </w:r>
      <w:r w:rsidRPr="00A07125">
        <w:rPr>
          <w:rFonts w:ascii="Times New Roman" w:hAnsi="Times New Roman" w:cs="Times New Roman"/>
          <w:sz w:val="24"/>
          <w:szCs w:val="24"/>
        </w:rPr>
        <w:t>,</w:t>
      </w:r>
      <w:r>
        <w:rPr>
          <w:rFonts w:ascii="Times New Roman" w:hAnsi="Times New Roman" w:cs="Times New Roman"/>
          <w:sz w:val="24"/>
          <w:szCs w:val="24"/>
        </w:rPr>
        <w:t xml:space="preserve"> y </w:t>
      </w:r>
      <w:r>
        <w:rPr>
          <w:rFonts w:ascii="Times New Roman" w:hAnsi="Times New Roman" w:cs="Times New Roman"/>
          <w:bCs/>
          <w:sz w:val="24"/>
          <w:szCs w:val="24"/>
        </w:rPr>
        <w:t xml:space="preserve">269-AT-DMGR-2018, de </w:t>
      </w:r>
      <w:r w:rsidRPr="00A07125">
        <w:rPr>
          <w:rFonts w:ascii="Times New Roman" w:hAnsi="Times New Roman" w:cs="Times New Roman"/>
          <w:bCs/>
          <w:sz w:val="24"/>
          <w:szCs w:val="24"/>
        </w:rPr>
        <w:t>19 de septiembre de 2018</w:t>
      </w:r>
      <w:r w:rsidRPr="00A07125">
        <w:rPr>
          <w:rFonts w:ascii="Times New Roman" w:hAnsi="Times New Roman" w:cs="Times New Roman"/>
          <w:sz w:val="24"/>
          <w:szCs w:val="24"/>
        </w:rPr>
        <w:t>.</w:t>
      </w:r>
    </w:p>
    <w:p w14:paraId="5FAD8090" w14:textId="77777777" w:rsidR="00B96AD9" w:rsidRPr="00A07125" w:rsidRDefault="00B96AD9" w:rsidP="00B96AD9">
      <w:pPr>
        <w:pStyle w:val="Prrafodelista"/>
        <w:numPr>
          <w:ilvl w:val="0"/>
          <w:numId w:val="10"/>
        </w:numPr>
        <w:spacing w:after="240"/>
        <w:jc w:val="both"/>
        <w:rPr>
          <w:rFonts w:ascii="Times New Roman" w:hAnsi="Times New Roman"/>
          <w:sz w:val="24"/>
          <w:szCs w:val="24"/>
        </w:rPr>
      </w:pPr>
      <w:r>
        <w:rPr>
          <w:rFonts w:ascii="Times New Roman" w:hAnsi="Times New Roman"/>
          <w:sz w:val="24"/>
          <w:szCs w:val="24"/>
        </w:rPr>
        <w:t>Se dispone que</w:t>
      </w:r>
      <w:r w:rsidRPr="00A07125">
        <w:rPr>
          <w:rFonts w:ascii="Times New Roman" w:hAnsi="Times New Roman"/>
          <w:sz w:val="24"/>
          <w:szCs w:val="24"/>
        </w:rPr>
        <w:t xml:space="preserve"> los propietarios/posesionarios de los lotes de “San Vicente Pasaje Uno” no realicen excavaciones en el terreno (desbanques de tierra) hasta que culmine el proceso de regularización y se establezca su normativa de edificabilidad específica.</w:t>
      </w:r>
    </w:p>
    <w:p w14:paraId="1E2A0DEC" w14:textId="77777777" w:rsidR="00B96AD9" w:rsidRPr="00A07125" w:rsidRDefault="00B96AD9" w:rsidP="00B96AD9">
      <w:pPr>
        <w:pStyle w:val="Prrafodelista"/>
        <w:spacing w:after="240"/>
        <w:jc w:val="both"/>
        <w:rPr>
          <w:rFonts w:ascii="Times New Roman" w:hAnsi="Times New Roman"/>
          <w:sz w:val="24"/>
          <w:szCs w:val="24"/>
        </w:rPr>
      </w:pPr>
    </w:p>
    <w:p w14:paraId="4E64E901" w14:textId="77777777" w:rsidR="00B96AD9" w:rsidRDefault="00B96AD9" w:rsidP="00B96AD9">
      <w:pPr>
        <w:pStyle w:val="Prrafodelista"/>
        <w:numPr>
          <w:ilvl w:val="0"/>
          <w:numId w:val="10"/>
        </w:numPr>
        <w:spacing w:before="120" w:after="120"/>
        <w:contextualSpacing w:val="0"/>
        <w:jc w:val="both"/>
        <w:rPr>
          <w:rFonts w:ascii="Times New Roman" w:hAnsi="Times New Roman"/>
          <w:bCs/>
          <w:sz w:val="24"/>
          <w:szCs w:val="24"/>
        </w:rPr>
      </w:pPr>
      <w:r>
        <w:rPr>
          <w:rFonts w:ascii="Times New Roman" w:hAnsi="Times New Roman"/>
          <w:sz w:val="24"/>
          <w:szCs w:val="24"/>
        </w:rPr>
        <w:t>Se dispone que</w:t>
      </w:r>
      <w:r w:rsidRPr="00A07125">
        <w:rPr>
          <w:rFonts w:ascii="Times New Roman" w:hAnsi="Times New Roman"/>
          <w:sz w:val="24"/>
          <w:szCs w:val="24"/>
        </w:rPr>
        <w:t xml:space="preserve"> los propietarios y/o posesionarios del AHHYC, no construyan más viviendas en el macrolote </w:t>
      </w:r>
      <w:r w:rsidRPr="00A07125">
        <w:rPr>
          <w:rFonts w:ascii="Times New Roman" w:hAnsi="Times New Roman"/>
          <w:bCs/>
          <w:sz w:val="24"/>
          <w:szCs w:val="24"/>
        </w:rPr>
        <w:t xml:space="preserve">evaluado, ni aumenten pisos / plantas sobre las edificaciones existentes, hasta que el proceso de regularización del asentamiento culmine y se determine su normativa de edificabilidad específica que deberá </w:t>
      </w:r>
      <w:r w:rsidRPr="00A07125">
        <w:rPr>
          <w:rFonts w:ascii="Times New Roman" w:hAnsi="Times New Roman"/>
          <w:bCs/>
          <w:sz w:val="24"/>
          <w:szCs w:val="24"/>
        </w:rPr>
        <w:lastRenderedPageBreak/>
        <w:t xml:space="preserve">constar en sus respectivos Informes de Regulación Metropolitana (IRM), previa emisión de la licencia de construcción de la autoridad competente que es la Secretaría de Territorio, Hábitat y Vivienda (STHV). </w:t>
      </w:r>
    </w:p>
    <w:p w14:paraId="104BB624" w14:textId="77777777" w:rsidR="00B96AD9" w:rsidRDefault="00B96AD9" w:rsidP="00B96AD9">
      <w:pPr>
        <w:spacing w:after="240"/>
        <w:rPr>
          <w:rFonts w:ascii="Times New Roman" w:hAnsi="Times New Roman" w:cs="Times New Roman"/>
          <w:sz w:val="24"/>
          <w:szCs w:val="24"/>
        </w:rPr>
      </w:pPr>
      <w:r w:rsidRPr="00A07125">
        <w:rPr>
          <w:rFonts w:ascii="Times New Roman" w:hAnsi="Times New Roman" w:cs="Times New Roman"/>
          <w:sz w:val="24"/>
          <w:szCs w:val="24"/>
        </w:rPr>
        <w:t>La Unidad Especial Regula Tu Barrio deberá comunicar a la comunidad del AHHYC “San Vicente Pasaje Uno” lo descrito en el presente informe, especialmente la calificación del riesgo ante las diferentes amenazas analizadas y las respectivas recomendaciones técnicas.</w:t>
      </w:r>
      <w:r>
        <w:rPr>
          <w:rFonts w:ascii="Times New Roman" w:hAnsi="Times New Roman" w:cs="Times New Roman"/>
          <w:sz w:val="24"/>
          <w:szCs w:val="24"/>
        </w:rPr>
        <w:t xml:space="preserve"> </w:t>
      </w:r>
    </w:p>
    <w:p w14:paraId="43973056" w14:textId="77777777" w:rsidR="00B96AD9" w:rsidRPr="00B17B6E" w:rsidRDefault="00B96AD9" w:rsidP="00B96AD9">
      <w:pPr>
        <w:spacing w:after="240"/>
        <w:rPr>
          <w:rFonts w:ascii="Times New Roman" w:hAnsi="Times New Roman" w:cs="Times New Roman"/>
          <w:sz w:val="24"/>
          <w:szCs w:val="24"/>
        </w:rPr>
      </w:pPr>
      <w:r w:rsidRPr="00B17B6E">
        <w:rPr>
          <w:rFonts w:ascii="Times New Roman" w:eastAsiaTheme="minorHAnsi" w:hAnsi="Times New Roman" w:cs="Times New Roman"/>
          <w:sz w:val="24"/>
          <w:szCs w:val="24"/>
        </w:rPr>
        <w:t>Finalmente solicitarle que el articulado referente a la realización del estudio y cronograma de obras de mitigación no sea incluido en el cuerpo de la Ordenanza de regularización de AHHYC, debido a las condiciones reconocidas en la zona.</w:t>
      </w:r>
    </w:p>
    <w:p w14:paraId="41D6E74F" w14:textId="03C48B72" w:rsidR="00FB640D" w:rsidRDefault="00FB640D" w:rsidP="00B96AD9">
      <w:pPr>
        <w:spacing w:after="360"/>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Tercera.- </w:t>
      </w:r>
      <w:r>
        <w:rPr>
          <w:rFonts w:ascii="Times New Roman" w:hAnsi="Times New Roman" w:cs="Times New Roman"/>
          <w:sz w:val="24"/>
          <w:szCs w:val="24"/>
          <w:lang w:val="es-ES_tradnl"/>
        </w:rPr>
        <w:t xml:space="preserve">La Secretaría </w:t>
      </w:r>
      <w:r w:rsidR="005A3F50">
        <w:rPr>
          <w:rFonts w:ascii="Times New Roman" w:hAnsi="Times New Roman" w:cs="Times New Roman"/>
          <w:sz w:val="24"/>
          <w:szCs w:val="24"/>
          <w:lang w:val="es-ES_tradnl"/>
        </w:rPr>
        <w:t>General del Concejo una vez sellados los planos</w:t>
      </w:r>
      <w:r w:rsidR="00705452">
        <w:rPr>
          <w:rFonts w:ascii="Times New Roman" w:hAnsi="Times New Roman" w:cs="Times New Roman"/>
          <w:sz w:val="24"/>
          <w:szCs w:val="24"/>
          <w:lang w:val="es-ES_tradnl"/>
        </w:rPr>
        <w:t>,</w:t>
      </w:r>
      <w:r w:rsidR="005A3F50">
        <w:rPr>
          <w:rFonts w:ascii="Times New Roman" w:hAnsi="Times New Roman" w:cs="Times New Roman"/>
          <w:sz w:val="24"/>
          <w:szCs w:val="24"/>
          <w:lang w:val="es-ES_tradnl"/>
        </w:rPr>
        <w:t xml:space="preserve"> remitirá una copia certificada a las administraciones zonales y a las instancias dotadoras de servicios básicos. </w:t>
      </w:r>
    </w:p>
    <w:p w14:paraId="510AE000" w14:textId="693FE7E2" w:rsidR="00692EC6" w:rsidRPr="00692EC6" w:rsidRDefault="00692EC6" w:rsidP="00692EC6">
      <w:pPr>
        <w:spacing w:after="240"/>
        <w:rPr>
          <w:rFonts w:ascii="Times New Roman" w:hAnsi="Times New Roman" w:cs="Times New Roman"/>
          <w:sz w:val="24"/>
          <w:szCs w:val="24"/>
        </w:rPr>
      </w:pPr>
      <w:r w:rsidRPr="00692EC6">
        <w:rPr>
          <w:rFonts w:ascii="Times New Roman" w:hAnsi="Times New Roman" w:cs="Times New Roman"/>
          <w:b/>
          <w:sz w:val="24"/>
          <w:szCs w:val="24"/>
          <w:lang w:val="es-ES_tradnl"/>
        </w:rPr>
        <w:t xml:space="preserve">Cuarta.-  </w:t>
      </w:r>
      <w:r w:rsidRPr="00692EC6">
        <w:rPr>
          <w:rFonts w:ascii="Times New Roman" w:hAnsi="Times New Roman" w:cs="Times New Roman"/>
          <w:sz w:val="24"/>
          <w:szCs w:val="24"/>
          <w:lang w:val="es-ES_tradnl"/>
        </w:rPr>
        <w:t xml:space="preserve">De acuerdo al </w:t>
      </w:r>
      <w:r w:rsidRPr="00692EC6">
        <w:rPr>
          <w:rFonts w:ascii="Times New Roman" w:hAnsi="Times New Roman" w:cs="Times New Roman"/>
          <w:bCs/>
          <w:sz w:val="24"/>
          <w:szCs w:val="24"/>
        </w:rPr>
        <w:t>Oficio Nro. EPMAPS-GT-0122-</w:t>
      </w:r>
      <w:r w:rsidRPr="00692EC6">
        <w:rPr>
          <w:rFonts w:ascii="Times New Roman" w:eastAsiaTheme="minorHAnsi" w:hAnsi="Times New Roman" w:cs="Times New Roman"/>
          <w:bCs/>
          <w:sz w:val="24"/>
          <w:szCs w:val="24"/>
        </w:rPr>
        <w:t>2021</w:t>
      </w:r>
      <w:r w:rsidRPr="00692EC6">
        <w:rPr>
          <w:rFonts w:ascii="Times New Roman" w:hAnsi="Times New Roman" w:cs="Times New Roman"/>
          <w:bCs/>
          <w:sz w:val="24"/>
          <w:szCs w:val="24"/>
        </w:rPr>
        <w:t xml:space="preserve">, de 12 de febrero de 2021, emitido por el </w:t>
      </w:r>
      <w:r w:rsidRPr="00692EC6">
        <w:rPr>
          <w:rFonts w:ascii="Times New Roman" w:eastAsiaTheme="minorHAnsi" w:hAnsi="Times New Roman" w:cs="Times New Roman"/>
          <w:bCs/>
          <w:sz w:val="24"/>
          <w:szCs w:val="24"/>
        </w:rPr>
        <w:t xml:space="preserve">Gerente Técnico de Infraestructura, Empresa Pública Metropolitana de Agua Potable y Saneamiento </w:t>
      </w:r>
      <w:r w:rsidRPr="00692EC6">
        <w:rPr>
          <w:rFonts w:ascii="Times New Roman" w:hAnsi="Times New Roman" w:cs="Times New Roman"/>
          <w:bCs/>
          <w:sz w:val="24"/>
          <w:szCs w:val="24"/>
        </w:rPr>
        <w:t>remite el Oficio No. EPMAPS-GT-2021-0111</w:t>
      </w:r>
      <w:r w:rsidRPr="00692EC6">
        <w:rPr>
          <w:rFonts w:ascii="Times New Roman" w:hAnsi="Times New Roman" w:cs="Times New Roman"/>
          <w:sz w:val="24"/>
          <w:szCs w:val="24"/>
        </w:rPr>
        <w:t>, de 10 de febrero de 2021.</w:t>
      </w:r>
    </w:p>
    <w:p w14:paraId="29404CF3" w14:textId="77777777" w:rsidR="00692EC6" w:rsidRPr="00692EC6" w:rsidRDefault="00692EC6" w:rsidP="00692EC6">
      <w:pPr>
        <w:pStyle w:val="Prrafodelista"/>
        <w:numPr>
          <w:ilvl w:val="0"/>
          <w:numId w:val="11"/>
        </w:numPr>
        <w:spacing w:after="240" w:line="240" w:lineRule="auto"/>
        <w:contextualSpacing w:val="0"/>
        <w:jc w:val="both"/>
        <w:rPr>
          <w:rFonts w:ascii="Times New Roman" w:hAnsi="Times New Roman"/>
          <w:sz w:val="24"/>
          <w:szCs w:val="24"/>
        </w:rPr>
      </w:pPr>
      <w:r w:rsidRPr="00692EC6">
        <w:rPr>
          <w:rFonts w:ascii="Times New Roman" w:hAnsi="Times New Roman"/>
          <w:sz w:val="24"/>
          <w:szCs w:val="24"/>
        </w:rPr>
        <w:t>Se dispone a la Empresa Pública Metropolitana de Agua Potable y Saneamiento que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 Una vez que los barrios cuenten con la respectiva Ordenanza, la EPMAPS procederá a realizar los estudios y diseños para la dotación de agua potable en los diferentes sectores del Distrito Metropolitano de Quito, incluyendo la instalación de hidrantes, que se cumpla con lo señalado en menor tiempo posible y dentro del cronograma de obras por parte de la EPMAPS.</w:t>
      </w:r>
    </w:p>
    <w:p w14:paraId="1A2621FF" w14:textId="77777777" w:rsidR="00B96AD9" w:rsidRPr="00A07125" w:rsidRDefault="00B96AD9" w:rsidP="00B96AD9">
      <w:pPr>
        <w:spacing w:after="360"/>
        <w:rPr>
          <w:rFonts w:ascii="Times New Roman" w:hAnsi="Times New Roman" w:cs="Times New Roman"/>
          <w:sz w:val="24"/>
          <w:szCs w:val="24"/>
        </w:rPr>
      </w:pPr>
      <w:r w:rsidRPr="00A07125">
        <w:rPr>
          <w:rFonts w:ascii="Times New Roman" w:hAnsi="Times New Roman" w:cs="Times New Roman"/>
          <w:b/>
          <w:sz w:val="24"/>
          <w:szCs w:val="24"/>
          <w:lang w:val="es-ES_tradnl"/>
        </w:rPr>
        <w:t xml:space="preserve">Disposición Final.- </w:t>
      </w:r>
      <w:r w:rsidRPr="00A07125">
        <w:rPr>
          <w:rFonts w:ascii="Times New Roman" w:hAnsi="Times New Roman" w:cs="Times New Roman"/>
          <w:bCs/>
          <w:sz w:val="24"/>
          <w:szCs w:val="24"/>
          <w:lang w:val="es-ES_tradnl"/>
        </w:rPr>
        <w:t xml:space="preserve"> Esta ordenanza entrará en vigencia a partir de la fecha de su sanción, sin perjuicio de su publicación en la página web institucional de la Municipalidad</w:t>
      </w:r>
    </w:p>
    <w:p w14:paraId="43F2E371" w14:textId="6A7A137D" w:rsidR="00B96AD9" w:rsidRPr="00A07125" w:rsidRDefault="00B96AD9" w:rsidP="00B96AD9">
      <w:pPr>
        <w:rPr>
          <w:rFonts w:ascii="Times New Roman" w:hAnsi="Times New Roman" w:cs="Times New Roman"/>
          <w:sz w:val="24"/>
          <w:szCs w:val="24"/>
        </w:rPr>
      </w:pPr>
      <w:r w:rsidRPr="00A07125">
        <w:rPr>
          <w:rFonts w:ascii="Times New Roman" w:hAnsi="Times New Roman" w:cs="Times New Roman"/>
          <w:sz w:val="24"/>
          <w:szCs w:val="24"/>
        </w:rPr>
        <w:t>Dada, en la Sala de Sesiones del Concejo Metropolitano de Quito, el.…… de …………. del 202</w:t>
      </w:r>
      <w:r w:rsidR="00B042E5">
        <w:rPr>
          <w:rFonts w:ascii="Times New Roman" w:hAnsi="Times New Roman" w:cs="Times New Roman"/>
          <w:sz w:val="24"/>
          <w:szCs w:val="24"/>
        </w:rPr>
        <w:t>1</w:t>
      </w:r>
    </w:p>
    <w:p w14:paraId="580C3B8B" w14:textId="77777777" w:rsidR="00B96AD9" w:rsidRPr="00A07125" w:rsidRDefault="00B96AD9" w:rsidP="00B96AD9">
      <w:pPr>
        <w:rPr>
          <w:rFonts w:ascii="Times New Roman" w:hAnsi="Times New Roman" w:cs="Times New Roman"/>
          <w:sz w:val="24"/>
          <w:szCs w:val="24"/>
        </w:rPr>
      </w:pPr>
    </w:p>
    <w:p w14:paraId="68552700" w14:textId="77777777" w:rsidR="00B96AD9" w:rsidRPr="00A07125" w:rsidRDefault="00B96AD9" w:rsidP="00B96AD9">
      <w:pPr>
        <w:rPr>
          <w:rFonts w:ascii="Times New Roman" w:hAnsi="Times New Roman" w:cs="Times New Roman"/>
          <w:sz w:val="24"/>
          <w:szCs w:val="24"/>
        </w:rPr>
      </w:pPr>
    </w:p>
    <w:p w14:paraId="25C60D3C"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39F66F4B" w14:textId="77777777"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sz w:val="24"/>
          <w:szCs w:val="24"/>
        </w:rPr>
        <w:lastRenderedPageBreak/>
        <w:t>Abg. Damaris Priscila Ortiz Pasuy</w:t>
      </w:r>
    </w:p>
    <w:p w14:paraId="3E186870" w14:textId="77777777" w:rsidR="00B96AD9" w:rsidRPr="00A07125" w:rsidRDefault="00B96AD9" w:rsidP="00B96AD9">
      <w:pPr>
        <w:pStyle w:val="Textopredeterminado"/>
        <w:spacing w:line="276" w:lineRule="auto"/>
        <w:jc w:val="center"/>
        <w:rPr>
          <w:b/>
          <w:szCs w:val="24"/>
        </w:rPr>
      </w:pPr>
      <w:r w:rsidRPr="00A07125">
        <w:rPr>
          <w:b/>
          <w:szCs w:val="24"/>
        </w:rPr>
        <w:t>SECRETARIA GENERAL DEL CONCEJO METROPOLITANO DE QUITO (E)</w:t>
      </w:r>
    </w:p>
    <w:p w14:paraId="496B6282" w14:textId="77777777" w:rsidR="00B96AD9" w:rsidRPr="00A07125" w:rsidRDefault="00B96AD9" w:rsidP="00B96AD9">
      <w:pPr>
        <w:pStyle w:val="Textopredeterminado"/>
        <w:shd w:val="clear" w:color="auto" w:fill="FFFFFF"/>
        <w:spacing w:line="276" w:lineRule="auto"/>
        <w:jc w:val="both"/>
        <w:rPr>
          <w:szCs w:val="24"/>
        </w:rPr>
      </w:pPr>
    </w:p>
    <w:p w14:paraId="37AEFC8E" w14:textId="77777777" w:rsidR="00B96AD9" w:rsidRPr="00A07125" w:rsidRDefault="00B96AD9" w:rsidP="00B96AD9">
      <w:pPr>
        <w:pStyle w:val="Textopredeterminado"/>
        <w:shd w:val="clear" w:color="auto" w:fill="FFFFFF"/>
        <w:spacing w:line="276" w:lineRule="auto"/>
        <w:jc w:val="both"/>
        <w:rPr>
          <w:szCs w:val="24"/>
        </w:rPr>
      </w:pPr>
    </w:p>
    <w:p w14:paraId="4F1B9992" w14:textId="77777777" w:rsidR="00B96AD9" w:rsidRPr="00A07125" w:rsidRDefault="00B96AD9" w:rsidP="00B96AD9">
      <w:pPr>
        <w:pStyle w:val="Textopredeterminado"/>
        <w:shd w:val="clear" w:color="auto" w:fill="FFFFFF"/>
        <w:spacing w:line="276" w:lineRule="auto"/>
        <w:jc w:val="both"/>
        <w:rPr>
          <w:szCs w:val="24"/>
          <w:lang w:val="es-ES"/>
        </w:rPr>
      </w:pPr>
    </w:p>
    <w:p w14:paraId="70DF428A" w14:textId="77777777" w:rsidR="00B96AD9" w:rsidRPr="00A07125" w:rsidRDefault="00B96AD9" w:rsidP="00B96AD9">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A07125">
        <w:rPr>
          <w:rFonts w:ascii="Times New Roman" w:eastAsia="MS Mincho" w:hAnsi="Times New Roman"/>
          <w:b/>
          <w:bCs/>
          <w:sz w:val="24"/>
          <w:szCs w:val="24"/>
        </w:rPr>
        <w:t>CERTIFICADO DE DISCUSIÓN</w:t>
      </w:r>
    </w:p>
    <w:p w14:paraId="4008936E"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240CC0FF"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1854CEE8"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08924CB6" w14:textId="684AA54F"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sz w:val="24"/>
          <w:szCs w:val="24"/>
        </w:rPr>
        <w:t>La infrascrita Secretaria General del Concejo Metropolitano de Quito (e), certifica que la presente ordenanza fue discutida y aprobada en dos debates, en sesiones de …..de ……..  y ….. de …………. de 202</w:t>
      </w:r>
      <w:r w:rsidR="00B042E5">
        <w:rPr>
          <w:rFonts w:ascii="Times New Roman" w:eastAsia="MS Mincho" w:hAnsi="Times New Roman"/>
          <w:sz w:val="24"/>
          <w:szCs w:val="24"/>
        </w:rPr>
        <w:t>1.</w:t>
      </w:r>
      <w:r w:rsidRPr="00A07125">
        <w:rPr>
          <w:rFonts w:ascii="Times New Roman" w:eastAsia="MS Mincho" w:hAnsi="Times New Roman"/>
          <w:sz w:val="24"/>
          <w:szCs w:val="24"/>
        </w:rPr>
        <w:t xml:space="preserve"> - Quito,</w:t>
      </w:r>
    </w:p>
    <w:p w14:paraId="6F959EF5"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5A0009B9" w14:textId="77777777" w:rsidR="00B96AD9" w:rsidRPr="00A07125" w:rsidRDefault="00B96AD9" w:rsidP="00B96AD9">
      <w:pPr>
        <w:pStyle w:val="Textosinformato"/>
        <w:spacing w:line="276" w:lineRule="auto"/>
        <w:rPr>
          <w:rFonts w:ascii="Times New Roman" w:eastAsia="MS Mincho" w:hAnsi="Times New Roman"/>
          <w:sz w:val="24"/>
          <w:szCs w:val="24"/>
        </w:rPr>
      </w:pPr>
    </w:p>
    <w:p w14:paraId="4E81EDA0" w14:textId="77777777" w:rsidR="00B96AD9" w:rsidRPr="00A07125" w:rsidRDefault="00B96AD9" w:rsidP="00B96AD9">
      <w:pPr>
        <w:pStyle w:val="Textosinformato"/>
        <w:spacing w:line="276" w:lineRule="auto"/>
        <w:rPr>
          <w:rFonts w:ascii="Times New Roman" w:eastAsia="MS Mincho" w:hAnsi="Times New Roman"/>
          <w:sz w:val="24"/>
          <w:szCs w:val="24"/>
        </w:rPr>
      </w:pPr>
    </w:p>
    <w:p w14:paraId="6985F0C8" w14:textId="77777777" w:rsidR="00B96AD9" w:rsidRPr="00A07125" w:rsidRDefault="00B96AD9" w:rsidP="00B96AD9">
      <w:pPr>
        <w:pStyle w:val="Textosinformato"/>
        <w:spacing w:line="276" w:lineRule="auto"/>
        <w:rPr>
          <w:rFonts w:ascii="Times New Roman" w:eastAsia="MS Mincho" w:hAnsi="Times New Roman"/>
          <w:sz w:val="24"/>
          <w:szCs w:val="24"/>
        </w:rPr>
      </w:pPr>
    </w:p>
    <w:p w14:paraId="52732ACE"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273E0E3C" w14:textId="77777777"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sz w:val="24"/>
          <w:szCs w:val="24"/>
        </w:rPr>
        <w:t>Abg. Damaris Priscila Ortiz Pasuy</w:t>
      </w:r>
    </w:p>
    <w:p w14:paraId="12B4CEC5" w14:textId="77777777" w:rsidR="00B96AD9" w:rsidRPr="00A07125" w:rsidRDefault="00B96AD9" w:rsidP="00B96AD9">
      <w:pPr>
        <w:pStyle w:val="Textosinformato"/>
        <w:spacing w:line="276" w:lineRule="auto"/>
        <w:jc w:val="center"/>
        <w:rPr>
          <w:rFonts w:ascii="Times New Roman" w:eastAsia="MS Mincho" w:hAnsi="Times New Roman"/>
          <w:b/>
          <w:bCs/>
          <w:sz w:val="24"/>
          <w:szCs w:val="24"/>
        </w:rPr>
      </w:pPr>
      <w:r w:rsidRPr="00A07125">
        <w:rPr>
          <w:rFonts w:ascii="Times New Roman" w:eastAsia="MS Mincho" w:hAnsi="Times New Roman"/>
          <w:b/>
          <w:bCs/>
          <w:sz w:val="24"/>
          <w:szCs w:val="24"/>
        </w:rPr>
        <w:t>SECRETARIA GENERAL DEL CONCEJO METROPOLITANO DE QUITO (E)</w:t>
      </w:r>
    </w:p>
    <w:p w14:paraId="3D6D0D2B"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1B9F0DE7" w14:textId="77777777"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b/>
          <w:bCs/>
          <w:sz w:val="24"/>
          <w:szCs w:val="24"/>
        </w:rPr>
        <w:t>ALCALDÍA DEL DISTRITO METROPOLITANO. -</w:t>
      </w:r>
      <w:r w:rsidRPr="00A07125">
        <w:rPr>
          <w:rFonts w:ascii="Times New Roman" w:eastAsia="MS Mincho" w:hAnsi="Times New Roman"/>
          <w:sz w:val="24"/>
          <w:szCs w:val="24"/>
        </w:rPr>
        <w:t xml:space="preserve">  Distrito Metropolitano de Quito,</w:t>
      </w:r>
    </w:p>
    <w:p w14:paraId="3FE5243F" w14:textId="77777777" w:rsidR="00B96AD9" w:rsidRPr="00A07125" w:rsidRDefault="00B96AD9" w:rsidP="00B96AD9">
      <w:pPr>
        <w:pStyle w:val="Textosinformato"/>
        <w:spacing w:line="276" w:lineRule="auto"/>
        <w:jc w:val="center"/>
        <w:rPr>
          <w:rFonts w:ascii="Times New Roman" w:eastAsia="MS Mincho" w:hAnsi="Times New Roman"/>
          <w:b/>
          <w:sz w:val="24"/>
          <w:szCs w:val="24"/>
        </w:rPr>
      </w:pPr>
    </w:p>
    <w:p w14:paraId="54AC49BF" w14:textId="77777777" w:rsidR="00B96AD9" w:rsidRPr="00A07125" w:rsidRDefault="00B96AD9" w:rsidP="00B96AD9">
      <w:pPr>
        <w:pStyle w:val="Textosinformato"/>
        <w:spacing w:line="276" w:lineRule="auto"/>
        <w:jc w:val="center"/>
        <w:rPr>
          <w:rFonts w:ascii="Times New Roman" w:eastAsia="MS Mincho" w:hAnsi="Times New Roman"/>
          <w:b/>
          <w:sz w:val="24"/>
          <w:szCs w:val="24"/>
        </w:rPr>
      </w:pPr>
    </w:p>
    <w:p w14:paraId="7095FB73" w14:textId="77777777" w:rsidR="00B96AD9" w:rsidRPr="00A07125" w:rsidRDefault="00B96AD9" w:rsidP="00B96AD9">
      <w:pPr>
        <w:pStyle w:val="Textosinformato"/>
        <w:spacing w:line="276" w:lineRule="auto"/>
        <w:jc w:val="center"/>
        <w:rPr>
          <w:rFonts w:ascii="Times New Roman" w:eastAsia="MS Mincho" w:hAnsi="Times New Roman"/>
          <w:b/>
          <w:sz w:val="24"/>
          <w:szCs w:val="24"/>
        </w:rPr>
      </w:pPr>
      <w:r w:rsidRPr="00A07125">
        <w:rPr>
          <w:rFonts w:ascii="Times New Roman" w:eastAsia="MS Mincho" w:hAnsi="Times New Roman"/>
          <w:b/>
          <w:sz w:val="24"/>
          <w:szCs w:val="24"/>
        </w:rPr>
        <w:t>EJECÚTESE:</w:t>
      </w:r>
    </w:p>
    <w:p w14:paraId="44DC6D87"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5762AC88"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7F81CB19"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31597B4A" w14:textId="77777777" w:rsidR="00B96AD9" w:rsidRPr="00A07125" w:rsidRDefault="00B96AD9" w:rsidP="00B96AD9">
      <w:pPr>
        <w:pStyle w:val="Textosinformato"/>
        <w:spacing w:line="276" w:lineRule="auto"/>
        <w:jc w:val="center"/>
        <w:rPr>
          <w:rFonts w:ascii="Times New Roman" w:eastAsia="MS Mincho" w:hAnsi="Times New Roman"/>
          <w:sz w:val="24"/>
          <w:szCs w:val="24"/>
        </w:rPr>
      </w:pPr>
    </w:p>
    <w:p w14:paraId="50DB8D70" w14:textId="77777777"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sz w:val="24"/>
          <w:szCs w:val="24"/>
        </w:rPr>
        <w:t>Dr. Jorge Yunda Machado</w:t>
      </w:r>
    </w:p>
    <w:p w14:paraId="11CDED70" w14:textId="77777777" w:rsidR="00B96AD9" w:rsidRPr="00A07125" w:rsidRDefault="00B96AD9" w:rsidP="00B96AD9">
      <w:pPr>
        <w:pStyle w:val="Textosinformato"/>
        <w:spacing w:line="276" w:lineRule="auto"/>
        <w:jc w:val="center"/>
        <w:rPr>
          <w:rFonts w:ascii="Times New Roman" w:eastAsia="MS Mincho" w:hAnsi="Times New Roman"/>
          <w:b/>
          <w:bCs/>
          <w:sz w:val="24"/>
          <w:szCs w:val="24"/>
        </w:rPr>
      </w:pPr>
      <w:r w:rsidRPr="00A07125">
        <w:rPr>
          <w:rFonts w:ascii="Times New Roman" w:eastAsia="MS Mincho" w:hAnsi="Times New Roman"/>
          <w:b/>
          <w:bCs/>
          <w:sz w:val="24"/>
          <w:szCs w:val="24"/>
        </w:rPr>
        <w:t>ALCALDE DEL DISTRITO METROPOLITANO DE QUITO</w:t>
      </w:r>
    </w:p>
    <w:p w14:paraId="241A9CCF" w14:textId="77777777"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b/>
          <w:bCs/>
          <w:sz w:val="24"/>
          <w:szCs w:val="24"/>
        </w:rPr>
        <w:t>CERTIFICO,</w:t>
      </w:r>
      <w:r w:rsidRPr="00A07125">
        <w:rPr>
          <w:rFonts w:ascii="Times New Roman" w:eastAsia="MS Mincho" w:hAnsi="Times New Roman"/>
          <w:sz w:val="24"/>
          <w:szCs w:val="24"/>
        </w:rPr>
        <w:t xml:space="preserve"> que la presente ordenanza fue sancionada por el Dr. Jorge Yunda Machado</w:t>
      </w:r>
    </w:p>
    <w:p w14:paraId="2BFE70BD" w14:textId="77777777" w:rsidR="00B96AD9" w:rsidRPr="00A07125" w:rsidRDefault="00B96AD9" w:rsidP="00B96AD9">
      <w:pPr>
        <w:pStyle w:val="Textosinformato"/>
        <w:spacing w:line="276" w:lineRule="auto"/>
        <w:jc w:val="center"/>
        <w:rPr>
          <w:rFonts w:ascii="Times New Roman" w:eastAsia="MS Mincho" w:hAnsi="Times New Roman"/>
          <w:sz w:val="24"/>
          <w:szCs w:val="24"/>
        </w:rPr>
      </w:pPr>
      <w:r w:rsidRPr="00A07125">
        <w:rPr>
          <w:rFonts w:ascii="Times New Roman" w:eastAsia="MS Mincho" w:hAnsi="Times New Roman"/>
          <w:sz w:val="24"/>
          <w:szCs w:val="24"/>
        </w:rPr>
        <w:t>, Alcalde  del Distrito Metropolitano de Quito, el</w:t>
      </w:r>
    </w:p>
    <w:p w14:paraId="5B37DDB2" w14:textId="77777777" w:rsidR="00B96AD9" w:rsidRPr="00A07125" w:rsidRDefault="00B96AD9" w:rsidP="00B96AD9">
      <w:pPr>
        <w:pStyle w:val="Textosinformato"/>
        <w:tabs>
          <w:tab w:val="right" w:pos="8504"/>
        </w:tabs>
        <w:spacing w:line="276" w:lineRule="auto"/>
        <w:jc w:val="center"/>
        <w:rPr>
          <w:rFonts w:ascii="Times New Roman" w:eastAsia="MS Mincho" w:hAnsi="Times New Roman"/>
          <w:b/>
          <w:bCs/>
          <w:sz w:val="24"/>
          <w:szCs w:val="24"/>
        </w:rPr>
      </w:pPr>
      <w:r w:rsidRPr="00A07125">
        <w:rPr>
          <w:rFonts w:ascii="Times New Roman" w:eastAsia="MS Mincho" w:hAnsi="Times New Roman"/>
          <w:sz w:val="24"/>
          <w:szCs w:val="24"/>
        </w:rPr>
        <w:t>.- Distrito Metropolitano de Quito,</w:t>
      </w:r>
    </w:p>
    <w:p w14:paraId="0940EA1B" w14:textId="77777777" w:rsidR="00B96AD9" w:rsidRDefault="00B96AD9" w:rsidP="00A07125">
      <w:pPr>
        <w:pStyle w:val="Puesto"/>
        <w:spacing w:line="276" w:lineRule="auto"/>
      </w:pPr>
    </w:p>
    <w:p w14:paraId="1A61CBA1" w14:textId="77777777" w:rsidR="00B96AD9" w:rsidRDefault="00B96AD9" w:rsidP="00A07125">
      <w:pPr>
        <w:pStyle w:val="Puesto"/>
        <w:spacing w:line="276" w:lineRule="auto"/>
      </w:pPr>
    </w:p>
    <w:p w14:paraId="57A8B6A4" w14:textId="77777777" w:rsidR="00B96AD9" w:rsidRDefault="00B96AD9" w:rsidP="005C3B29">
      <w:pPr>
        <w:pStyle w:val="Puesto"/>
        <w:spacing w:line="276" w:lineRule="auto"/>
        <w:jc w:val="both"/>
      </w:pPr>
    </w:p>
    <w:sectPr w:rsidR="00B96AD9" w:rsidSect="00CE2F93">
      <w:headerReference w:type="even" r:id="rId8"/>
      <w:headerReference w:type="default" r:id="rId9"/>
      <w:footerReference w:type="default" r:id="rId10"/>
      <w:headerReference w:type="first" r:id="rId11"/>
      <w:pgSz w:w="11906" w:h="16838"/>
      <w:pgMar w:top="2410" w:right="1701" w:bottom="1134" w:left="1701"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82A6F" w14:textId="77777777" w:rsidR="00480A50" w:rsidRDefault="00480A50" w:rsidP="009D6C77">
      <w:pPr>
        <w:spacing w:after="0" w:line="240" w:lineRule="auto"/>
      </w:pPr>
      <w:r>
        <w:separator/>
      </w:r>
    </w:p>
  </w:endnote>
  <w:endnote w:type="continuationSeparator" w:id="0">
    <w:p w14:paraId="02F6F020" w14:textId="77777777" w:rsidR="00480A50" w:rsidRDefault="00480A50"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14:paraId="5B41FB78" w14:textId="7EAD8AE0" w:rsidR="00AB4E72" w:rsidRDefault="00AB4E7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157E4">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157E4">
              <w:rPr>
                <w:b/>
                <w:noProof/>
              </w:rPr>
              <w:t>15</w:t>
            </w:r>
            <w:r>
              <w:rPr>
                <w:b/>
                <w:sz w:val="24"/>
                <w:szCs w:val="24"/>
              </w:rPr>
              <w:fldChar w:fldCharType="end"/>
            </w:r>
          </w:p>
        </w:sdtContent>
      </w:sdt>
    </w:sdtContent>
  </w:sdt>
  <w:p w14:paraId="0D591D9D" w14:textId="77777777" w:rsidR="00AB4E72" w:rsidRDefault="00AB4E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F64A4" w14:textId="77777777" w:rsidR="00480A50" w:rsidRDefault="00480A50" w:rsidP="009D6C77">
      <w:pPr>
        <w:spacing w:after="0" w:line="240" w:lineRule="auto"/>
      </w:pPr>
      <w:r>
        <w:separator/>
      </w:r>
    </w:p>
  </w:footnote>
  <w:footnote w:type="continuationSeparator" w:id="0">
    <w:p w14:paraId="75BA17AB" w14:textId="77777777" w:rsidR="00480A50" w:rsidRDefault="00480A50"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6DD3" w14:textId="409E6ABD" w:rsidR="003E0D9B" w:rsidRDefault="00480A50">
    <w:pPr>
      <w:pStyle w:val="Encabezado"/>
    </w:pPr>
    <w:r>
      <w:rPr>
        <w:noProof/>
      </w:rPr>
      <w:pict w14:anchorId="15D8F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657" o:spid="_x0000_s2053" type="#_x0000_t136" style="position:absolute;left:0;text-align:left;margin-left:0;margin-top:0;width:567.8pt;height:31.5pt;rotation:315;z-index:-251655168;mso-position-horizontal:center;mso-position-horizontal-relative:margin;mso-position-vertical:center;mso-position-vertical-relative:margin" o:allowincell="f" fillcolor="gray [1629]" stroked="f">
          <v:fill opacity=".5"/>
          <v:textpath style="font-family:&quot;Calibri&quot;;font-size:1pt" string="PROYECTO DE ORDENANZA COT SESIÓN ORDINARIA NRO.037 27-11-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729F" w14:textId="60D607F1" w:rsidR="00AB4E72" w:rsidRDefault="00480A50" w:rsidP="0054126D">
    <w:pPr>
      <w:jc w:val="center"/>
      <w:rPr>
        <w:rFonts w:ascii="Palatino Linotype" w:hAnsi="Palatino Linotype" w:cs="Arial"/>
        <w:sz w:val="24"/>
        <w:szCs w:val="24"/>
      </w:rPr>
    </w:pPr>
    <w:r>
      <w:rPr>
        <w:noProof/>
      </w:rPr>
      <w:pict w14:anchorId="1492D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658" o:spid="_x0000_s2054" type="#_x0000_t136" style="position:absolute;left:0;text-align:left;margin-left:0;margin-top:0;width:567.8pt;height:31.5pt;rotation:315;z-index:-251653120;mso-position-horizontal:center;mso-position-horizontal-relative:margin;mso-position-vertical:center;mso-position-vertical-relative:margin" o:allowincell="f" fillcolor="gray [1629]" stroked="f">
          <v:fill opacity=".5"/>
          <v:textpath style="font-family:&quot;Calibri&quot;;font-size:1pt" string="PROYECTO DE ORDENANZA COT SESIÓN ORDINARIA NRO.037 27-11-2020"/>
          <w10:wrap anchorx="margin" anchory="margin"/>
        </v:shape>
      </w:pict>
    </w:r>
  </w:p>
  <w:p w14:paraId="7C8F1400" w14:textId="77777777" w:rsidR="00AB4E72" w:rsidRDefault="00AB4E72" w:rsidP="0054126D">
    <w:pPr>
      <w:jc w:val="center"/>
      <w:rPr>
        <w:rFonts w:ascii="Palatino Linotype" w:hAnsi="Palatino Linotype" w:cs="Arial"/>
        <w:sz w:val="24"/>
        <w:szCs w:val="24"/>
      </w:rPr>
    </w:pPr>
  </w:p>
  <w:p w14:paraId="17FF46D4" w14:textId="77777777" w:rsidR="00AB4E72" w:rsidRPr="00263F2D" w:rsidRDefault="00AB4E72" w:rsidP="0054126D">
    <w:pPr>
      <w:jc w:val="center"/>
      <w:rPr>
        <w:rFonts w:ascii="Palatino Linotype" w:hAnsi="Palatino Linotype" w:cs="Arial"/>
        <w:sz w:val="24"/>
        <w:szCs w:val="24"/>
      </w:rPr>
    </w:pPr>
    <w:r w:rsidRPr="00263F2D">
      <w:rPr>
        <w:rFonts w:ascii="Palatino Linotype" w:hAnsi="Palatino Linotype" w:cs="Arial"/>
        <w:sz w:val="24"/>
        <w:szCs w:val="24"/>
      </w:rPr>
      <w:t>ORDENANZA No.</w:t>
    </w:r>
  </w:p>
  <w:p w14:paraId="374CEC30" w14:textId="77777777" w:rsidR="00AB4E72" w:rsidRPr="00150606" w:rsidRDefault="00AB4E72" w:rsidP="0054126D">
    <w:pPr>
      <w:pStyle w:val="Encabezado"/>
    </w:pPr>
  </w:p>
  <w:p w14:paraId="1D0DB79E" w14:textId="77777777" w:rsidR="00AB4E72" w:rsidRDefault="00AB4E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50DA" w14:textId="71B86DA1" w:rsidR="003E0D9B" w:rsidRDefault="00480A50">
    <w:pPr>
      <w:pStyle w:val="Encabezado"/>
    </w:pPr>
    <w:r>
      <w:rPr>
        <w:noProof/>
      </w:rPr>
      <w:pict w14:anchorId="367CE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656" o:spid="_x0000_s2052" type="#_x0000_t136" style="position:absolute;left:0;text-align:left;margin-left:0;margin-top:0;width:567.8pt;height:31.5pt;rotation:315;z-index:-251657216;mso-position-horizontal:center;mso-position-horizontal-relative:margin;mso-position-vertical:center;mso-position-vertical-relative:margin" o:allowincell="f" fillcolor="gray [1629]" stroked="f">
          <v:fill opacity=".5"/>
          <v:textpath style="font-family:&quot;Calibri&quot;;font-size:1pt" string="PROYECTO DE ORDENANZA COT SESIÓN ORDINARIA NRO.037 27-11-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15:restartNumberingAfterBreak="0">
    <w:nsid w:val="2B081DEF"/>
    <w:multiLevelType w:val="hybridMultilevel"/>
    <w:tmpl w:val="877624EE"/>
    <w:lvl w:ilvl="0" w:tplc="1374CD8A">
      <w:start w:val="1"/>
      <w:numFmt w:val="bullet"/>
      <w:lvlText w:val=""/>
      <w:lvlJc w:val="left"/>
      <w:pPr>
        <w:ind w:left="720" w:hanging="360"/>
      </w:pPr>
      <w:rPr>
        <w:rFonts w:ascii="Symbol" w:hAnsi="Symbol" w:hint="default"/>
        <w:lang w:val="es-ES"/>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6" w15:restartNumberingAfterBreak="0">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6"/>
  </w:num>
  <w:num w:numId="5">
    <w:abstractNumId w:val="8"/>
  </w:num>
  <w:num w:numId="6">
    <w:abstractNumId w:val="5"/>
  </w:num>
  <w:num w:numId="7">
    <w:abstractNumId w:val="3"/>
  </w:num>
  <w:num w:numId="8">
    <w:abstractNumId w:val="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CF"/>
    <w:rsid w:val="000012EA"/>
    <w:rsid w:val="0000290B"/>
    <w:rsid w:val="0000390B"/>
    <w:rsid w:val="00004EB0"/>
    <w:rsid w:val="00014A38"/>
    <w:rsid w:val="00016651"/>
    <w:rsid w:val="000167EF"/>
    <w:rsid w:val="00022AB1"/>
    <w:rsid w:val="00035AA2"/>
    <w:rsid w:val="00036673"/>
    <w:rsid w:val="000377FF"/>
    <w:rsid w:val="000438F0"/>
    <w:rsid w:val="00043ED8"/>
    <w:rsid w:val="00044057"/>
    <w:rsid w:val="0005175B"/>
    <w:rsid w:val="00056BCA"/>
    <w:rsid w:val="00062BBD"/>
    <w:rsid w:val="00062CEE"/>
    <w:rsid w:val="00066908"/>
    <w:rsid w:val="000747B0"/>
    <w:rsid w:val="00074B92"/>
    <w:rsid w:val="00075710"/>
    <w:rsid w:val="00081931"/>
    <w:rsid w:val="000845C8"/>
    <w:rsid w:val="00086319"/>
    <w:rsid w:val="000A068A"/>
    <w:rsid w:val="000A0962"/>
    <w:rsid w:val="000A2768"/>
    <w:rsid w:val="000D13CF"/>
    <w:rsid w:val="000D4304"/>
    <w:rsid w:val="000D4614"/>
    <w:rsid w:val="000D797D"/>
    <w:rsid w:val="000E533A"/>
    <w:rsid w:val="000E5DD6"/>
    <w:rsid w:val="00100949"/>
    <w:rsid w:val="00105CA2"/>
    <w:rsid w:val="00116822"/>
    <w:rsid w:val="00116BF6"/>
    <w:rsid w:val="001255EC"/>
    <w:rsid w:val="00131141"/>
    <w:rsid w:val="00136ABD"/>
    <w:rsid w:val="0014229B"/>
    <w:rsid w:val="00143767"/>
    <w:rsid w:val="001502BE"/>
    <w:rsid w:val="0015130E"/>
    <w:rsid w:val="001554ED"/>
    <w:rsid w:val="00155660"/>
    <w:rsid w:val="00162895"/>
    <w:rsid w:val="00171B22"/>
    <w:rsid w:val="00181DFD"/>
    <w:rsid w:val="00185F80"/>
    <w:rsid w:val="00192E56"/>
    <w:rsid w:val="001A19AC"/>
    <w:rsid w:val="001A3527"/>
    <w:rsid w:val="001A5BB9"/>
    <w:rsid w:val="001A7734"/>
    <w:rsid w:val="001B6997"/>
    <w:rsid w:val="001C105C"/>
    <w:rsid w:val="001C7907"/>
    <w:rsid w:val="001D31B9"/>
    <w:rsid w:val="001D72C7"/>
    <w:rsid w:val="001E3001"/>
    <w:rsid w:val="001F16E5"/>
    <w:rsid w:val="001F2739"/>
    <w:rsid w:val="001F620C"/>
    <w:rsid w:val="0020619A"/>
    <w:rsid w:val="00206711"/>
    <w:rsid w:val="002144A9"/>
    <w:rsid w:val="00215B16"/>
    <w:rsid w:val="00220F91"/>
    <w:rsid w:val="00226DDC"/>
    <w:rsid w:val="00227940"/>
    <w:rsid w:val="002302C4"/>
    <w:rsid w:val="0023217C"/>
    <w:rsid w:val="002352BF"/>
    <w:rsid w:val="00237A32"/>
    <w:rsid w:val="00243DCE"/>
    <w:rsid w:val="00244A4D"/>
    <w:rsid w:val="00246EC9"/>
    <w:rsid w:val="002563D5"/>
    <w:rsid w:val="00260C8E"/>
    <w:rsid w:val="00263881"/>
    <w:rsid w:val="00263F2D"/>
    <w:rsid w:val="00266BE2"/>
    <w:rsid w:val="002678E8"/>
    <w:rsid w:val="00271520"/>
    <w:rsid w:val="00272860"/>
    <w:rsid w:val="00277D2C"/>
    <w:rsid w:val="002827FF"/>
    <w:rsid w:val="00292C30"/>
    <w:rsid w:val="002A1359"/>
    <w:rsid w:val="002A1C10"/>
    <w:rsid w:val="002A6A94"/>
    <w:rsid w:val="002B1658"/>
    <w:rsid w:val="002B395F"/>
    <w:rsid w:val="002C7175"/>
    <w:rsid w:val="002D0982"/>
    <w:rsid w:val="002D233B"/>
    <w:rsid w:val="002D2BD2"/>
    <w:rsid w:val="002D34DE"/>
    <w:rsid w:val="002E3C08"/>
    <w:rsid w:val="002E765F"/>
    <w:rsid w:val="002E7956"/>
    <w:rsid w:val="002F3FDC"/>
    <w:rsid w:val="00300CD8"/>
    <w:rsid w:val="00303A22"/>
    <w:rsid w:val="003066E5"/>
    <w:rsid w:val="003137C4"/>
    <w:rsid w:val="0033561D"/>
    <w:rsid w:val="00335634"/>
    <w:rsid w:val="003361F2"/>
    <w:rsid w:val="00343F73"/>
    <w:rsid w:val="00345F40"/>
    <w:rsid w:val="003469EA"/>
    <w:rsid w:val="00355E66"/>
    <w:rsid w:val="0036505A"/>
    <w:rsid w:val="00365F87"/>
    <w:rsid w:val="00367458"/>
    <w:rsid w:val="00371A2C"/>
    <w:rsid w:val="003800C3"/>
    <w:rsid w:val="00387510"/>
    <w:rsid w:val="0039393E"/>
    <w:rsid w:val="003A48B0"/>
    <w:rsid w:val="003A63D7"/>
    <w:rsid w:val="003A67DD"/>
    <w:rsid w:val="003A70D2"/>
    <w:rsid w:val="003B23C9"/>
    <w:rsid w:val="003B4F73"/>
    <w:rsid w:val="003B62BD"/>
    <w:rsid w:val="003C02AD"/>
    <w:rsid w:val="003C085B"/>
    <w:rsid w:val="003C20D9"/>
    <w:rsid w:val="003C67E7"/>
    <w:rsid w:val="003D1AE7"/>
    <w:rsid w:val="003D2A04"/>
    <w:rsid w:val="003E0D9B"/>
    <w:rsid w:val="003E176E"/>
    <w:rsid w:val="003E2228"/>
    <w:rsid w:val="003E22B4"/>
    <w:rsid w:val="003F144D"/>
    <w:rsid w:val="003F4236"/>
    <w:rsid w:val="003F6935"/>
    <w:rsid w:val="00400B2A"/>
    <w:rsid w:val="004036CF"/>
    <w:rsid w:val="00405B11"/>
    <w:rsid w:val="0042140D"/>
    <w:rsid w:val="00425430"/>
    <w:rsid w:val="00426F0C"/>
    <w:rsid w:val="0043008A"/>
    <w:rsid w:val="00440C48"/>
    <w:rsid w:val="00442EC9"/>
    <w:rsid w:val="00450D51"/>
    <w:rsid w:val="00463172"/>
    <w:rsid w:val="00480A50"/>
    <w:rsid w:val="00480B16"/>
    <w:rsid w:val="00482AD1"/>
    <w:rsid w:val="00486934"/>
    <w:rsid w:val="00487665"/>
    <w:rsid w:val="00490638"/>
    <w:rsid w:val="00496F70"/>
    <w:rsid w:val="004978A7"/>
    <w:rsid w:val="004A4B68"/>
    <w:rsid w:val="004A6A7C"/>
    <w:rsid w:val="004A7552"/>
    <w:rsid w:val="004B5301"/>
    <w:rsid w:val="004B58C1"/>
    <w:rsid w:val="004C5728"/>
    <w:rsid w:val="004C57C7"/>
    <w:rsid w:val="004D49CE"/>
    <w:rsid w:val="004D6AC5"/>
    <w:rsid w:val="004F6334"/>
    <w:rsid w:val="005041E1"/>
    <w:rsid w:val="005051F5"/>
    <w:rsid w:val="00505B0D"/>
    <w:rsid w:val="00527E22"/>
    <w:rsid w:val="00530C1D"/>
    <w:rsid w:val="00531B43"/>
    <w:rsid w:val="00534A8A"/>
    <w:rsid w:val="00540585"/>
    <w:rsid w:val="00540A6F"/>
    <w:rsid w:val="0054126D"/>
    <w:rsid w:val="00545D5E"/>
    <w:rsid w:val="00550653"/>
    <w:rsid w:val="005601B6"/>
    <w:rsid w:val="00562BF0"/>
    <w:rsid w:val="00563148"/>
    <w:rsid w:val="00565B32"/>
    <w:rsid w:val="00570003"/>
    <w:rsid w:val="00577A15"/>
    <w:rsid w:val="005825CC"/>
    <w:rsid w:val="00582B27"/>
    <w:rsid w:val="005844BD"/>
    <w:rsid w:val="00593CDA"/>
    <w:rsid w:val="00594520"/>
    <w:rsid w:val="00594790"/>
    <w:rsid w:val="00595FCF"/>
    <w:rsid w:val="00597025"/>
    <w:rsid w:val="00597EFE"/>
    <w:rsid w:val="005A3F50"/>
    <w:rsid w:val="005A4275"/>
    <w:rsid w:val="005A5CCB"/>
    <w:rsid w:val="005B7110"/>
    <w:rsid w:val="005C2184"/>
    <w:rsid w:val="005C3B29"/>
    <w:rsid w:val="005E0AC1"/>
    <w:rsid w:val="005F0722"/>
    <w:rsid w:val="005F1712"/>
    <w:rsid w:val="005F3DED"/>
    <w:rsid w:val="005F4A7E"/>
    <w:rsid w:val="005F6A2B"/>
    <w:rsid w:val="00607641"/>
    <w:rsid w:val="00610AE1"/>
    <w:rsid w:val="00613000"/>
    <w:rsid w:val="00617719"/>
    <w:rsid w:val="00622680"/>
    <w:rsid w:val="00627102"/>
    <w:rsid w:val="0063062B"/>
    <w:rsid w:val="006344E3"/>
    <w:rsid w:val="006367AC"/>
    <w:rsid w:val="0064201C"/>
    <w:rsid w:val="00643251"/>
    <w:rsid w:val="00644E4F"/>
    <w:rsid w:val="00646B02"/>
    <w:rsid w:val="00646B92"/>
    <w:rsid w:val="00647F65"/>
    <w:rsid w:val="0065211A"/>
    <w:rsid w:val="00657F4E"/>
    <w:rsid w:val="00660889"/>
    <w:rsid w:val="00662672"/>
    <w:rsid w:val="0066739C"/>
    <w:rsid w:val="00670472"/>
    <w:rsid w:val="0067323C"/>
    <w:rsid w:val="00676408"/>
    <w:rsid w:val="00677453"/>
    <w:rsid w:val="006846FC"/>
    <w:rsid w:val="0068522E"/>
    <w:rsid w:val="00686AD4"/>
    <w:rsid w:val="00686ADB"/>
    <w:rsid w:val="00692EC6"/>
    <w:rsid w:val="006968DB"/>
    <w:rsid w:val="006B14A9"/>
    <w:rsid w:val="006C26AA"/>
    <w:rsid w:val="006D68AF"/>
    <w:rsid w:val="006E4208"/>
    <w:rsid w:val="006E6185"/>
    <w:rsid w:val="006E799B"/>
    <w:rsid w:val="0070510D"/>
    <w:rsid w:val="00705452"/>
    <w:rsid w:val="00712185"/>
    <w:rsid w:val="007152F6"/>
    <w:rsid w:val="007213C4"/>
    <w:rsid w:val="00722C3F"/>
    <w:rsid w:val="00730971"/>
    <w:rsid w:val="00735CA2"/>
    <w:rsid w:val="00752F61"/>
    <w:rsid w:val="00754EC9"/>
    <w:rsid w:val="00757013"/>
    <w:rsid w:val="007573D1"/>
    <w:rsid w:val="00770578"/>
    <w:rsid w:val="00770B6B"/>
    <w:rsid w:val="0077246C"/>
    <w:rsid w:val="00772B4B"/>
    <w:rsid w:val="00773334"/>
    <w:rsid w:val="00776FF0"/>
    <w:rsid w:val="00791551"/>
    <w:rsid w:val="00792627"/>
    <w:rsid w:val="007A6C88"/>
    <w:rsid w:val="007A77FD"/>
    <w:rsid w:val="007B21D5"/>
    <w:rsid w:val="007B3755"/>
    <w:rsid w:val="007C1D6A"/>
    <w:rsid w:val="007D266B"/>
    <w:rsid w:val="007E0874"/>
    <w:rsid w:val="007F3178"/>
    <w:rsid w:val="007F5149"/>
    <w:rsid w:val="007F6251"/>
    <w:rsid w:val="00802300"/>
    <w:rsid w:val="00802B17"/>
    <w:rsid w:val="00803A6E"/>
    <w:rsid w:val="008051FC"/>
    <w:rsid w:val="00805798"/>
    <w:rsid w:val="00805FE5"/>
    <w:rsid w:val="008064CE"/>
    <w:rsid w:val="00810911"/>
    <w:rsid w:val="00810B33"/>
    <w:rsid w:val="008115DD"/>
    <w:rsid w:val="0081220D"/>
    <w:rsid w:val="00812C95"/>
    <w:rsid w:val="00826251"/>
    <w:rsid w:val="00826CCF"/>
    <w:rsid w:val="0083095B"/>
    <w:rsid w:val="00830A7E"/>
    <w:rsid w:val="0083458D"/>
    <w:rsid w:val="008362B9"/>
    <w:rsid w:val="00836E91"/>
    <w:rsid w:val="00837D7C"/>
    <w:rsid w:val="008540D8"/>
    <w:rsid w:val="008543A7"/>
    <w:rsid w:val="0085525F"/>
    <w:rsid w:val="00861562"/>
    <w:rsid w:val="00871CDC"/>
    <w:rsid w:val="0087345A"/>
    <w:rsid w:val="00877934"/>
    <w:rsid w:val="0088232C"/>
    <w:rsid w:val="008A03D9"/>
    <w:rsid w:val="008A66F9"/>
    <w:rsid w:val="008A6778"/>
    <w:rsid w:val="008A7CC7"/>
    <w:rsid w:val="008B035C"/>
    <w:rsid w:val="008B2FD2"/>
    <w:rsid w:val="008B343E"/>
    <w:rsid w:val="008B6274"/>
    <w:rsid w:val="008C4228"/>
    <w:rsid w:val="008C4C10"/>
    <w:rsid w:val="008C6484"/>
    <w:rsid w:val="008D43D7"/>
    <w:rsid w:val="008D6354"/>
    <w:rsid w:val="008E4757"/>
    <w:rsid w:val="008F28CF"/>
    <w:rsid w:val="00917BFC"/>
    <w:rsid w:val="009314BA"/>
    <w:rsid w:val="009324D7"/>
    <w:rsid w:val="00933DAB"/>
    <w:rsid w:val="0094181B"/>
    <w:rsid w:val="00941A37"/>
    <w:rsid w:val="00946426"/>
    <w:rsid w:val="009524E0"/>
    <w:rsid w:val="009631D9"/>
    <w:rsid w:val="009725E6"/>
    <w:rsid w:val="0097508F"/>
    <w:rsid w:val="00983DB5"/>
    <w:rsid w:val="0098408A"/>
    <w:rsid w:val="009853A8"/>
    <w:rsid w:val="00987CCD"/>
    <w:rsid w:val="00992EB8"/>
    <w:rsid w:val="00993976"/>
    <w:rsid w:val="009A54D9"/>
    <w:rsid w:val="009B18D4"/>
    <w:rsid w:val="009B5FF1"/>
    <w:rsid w:val="009B740F"/>
    <w:rsid w:val="009B777F"/>
    <w:rsid w:val="009C0A12"/>
    <w:rsid w:val="009D012E"/>
    <w:rsid w:val="009D6C77"/>
    <w:rsid w:val="009D7CCA"/>
    <w:rsid w:val="009E197A"/>
    <w:rsid w:val="009E419F"/>
    <w:rsid w:val="009E438E"/>
    <w:rsid w:val="009E5705"/>
    <w:rsid w:val="009E5EE0"/>
    <w:rsid w:val="009E7CC3"/>
    <w:rsid w:val="009F3F6E"/>
    <w:rsid w:val="009F75FA"/>
    <w:rsid w:val="00A025C2"/>
    <w:rsid w:val="00A07125"/>
    <w:rsid w:val="00A075CE"/>
    <w:rsid w:val="00A12836"/>
    <w:rsid w:val="00A157E4"/>
    <w:rsid w:val="00A20DE9"/>
    <w:rsid w:val="00A27D42"/>
    <w:rsid w:val="00A34770"/>
    <w:rsid w:val="00A3692F"/>
    <w:rsid w:val="00A36C94"/>
    <w:rsid w:val="00A3742E"/>
    <w:rsid w:val="00A42E6C"/>
    <w:rsid w:val="00A43A92"/>
    <w:rsid w:val="00A47F66"/>
    <w:rsid w:val="00A5015D"/>
    <w:rsid w:val="00A5090B"/>
    <w:rsid w:val="00A701CD"/>
    <w:rsid w:val="00A70370"/>
    <w:rsid w:val="00A84CA5"/>
    <w:rsid w:val="00A97A23"/>
    <w:rsid w:val="00AA38B7"/>
    <w:rsid w:val="00AA57D5"/>
    <w:rsid w:val="00AB077C"/>
    <w:rsid w:val="00AB4E72"/>
    <w:rsid w:val="00AC2771"/>
    <w:rsid w:val="00AC2D88"/>
    <w:rsid w:val="00AE6EDF"/>
    <w:rsid w:val="00AF0A71"/>
    <w:rsid w:val="00AF345C"/>
    <w:rsid w:val="00AF6CE0"/>
    <w:rsid w:val="00B0022E"/>
    <w:rsid w:val="00B042E5"/>
    <w:rsid w:val="00B055D6"/>
    <w:rsid w:val="00B17B6E"/>
    <w:rsid w:val="00B22438"/>
    <w:rsid w:val="00B26187"/>
    <w:rsid w:val="00B34807"/>
    <w:rsid w:val="00B35AD6"/>
    <w:rsid w:val="00B411FD"/>
    <w:rsid w:val="00B4364F"/>
    <w:rsid w:val="00B450BD"/>
    <w:rsid w:val="00B4655F"/>
    <w:rsid w:val="00B46562"/>
    <w:rsid w:val="00B46FF0"/>
    <w:rsid w:val="00B511BE"/>
    <w:rsid w:val="00B527B9"/>
    <w:rsid w:val="00B54150"/>
    <w:rsid w:val="00B5578C"/>
    <w:rsid w:val="00B61351"/>
    <w:rsid w:val="00B62764"/>
    <w:rsid w:val="00B630E8"/>
    <w:rsid w:val="00B662D1"/>
    <w:rsid w:val="00B6663F"/>
    <w:rsid w:val="00B66FC0"/>
    <w:rsid w:val="00B7156B"/>
    <w:rsid w:val="00B76F3D"/>
    <w:rsid w:val="00B811B5"/>
    <w:rsid w:val="00B83524"/>
    <w:rsid w:val="00B872BC"/>
    <w:rsid w:val="00B94032"/>
    <w:rsid w:val="00B94126"/>
    <w:rsid w:val="00B96AD9"/>
    <w:rsid w:val="00BA05A6"/>
    <w:rsid w:val="00BA0BA4"/>
    <w:rsid w:val="00BA10B6"/>
    <w:rsid w:val="00BB2B1F"/>
    <w:rsid w:val="00BB712D"/>
    <w:rsid w:val="00BC5D32"/>
    <w:rsid w:val="00BC63F0"/>
    <w:rsid w:val="00BD0E20"/>
    <w:rsid w:val="00BD200F"/>
    <w:rsid w:val="00BD4037"/>
    <w:rsid w:val="00BD406F"/>
    <w:rsid w:val="00BF1146"/>
    <w:rsid w:val="00BF6FB8"/>
    <w:rsid w:val="00BF7384"/>
    <w:rsid w:val="00C05591"/>
    <w:rsid w:val="00C11F7B"/>
    <w:rsid w:val="00C15B08"/>
    <w:rsid w:val="00C225D9"/>
    <w:rsid w:val="00C23F47"/>
    <w:rsid w:val="00C2686F"/>
    <w:rsid w:val="00C34F29"/>
    <w:rsid w:val="00C35200"/>
    <w:rsid w:val="00C369E0"/>
    <w:rsid w:val="00C40309"/>
    <w:rsid w:val="00C40500"/>
    <w:rsid w:val="00C4621A"/>
    <w:rsid w:val="00C56673"/>
    <w:rsid w:val="00C57694"/>
    <w:rsid w:val="00C57BB6"/>
    <w:rsid w:val="00C725AD"/>
    <w:rsid w:val="00C75063"/>
    <w:rsid w:val="00C76FA0"/>
    <w:rsid w:val="00C80EFB"/>
    <w:rsid w:val="00C9113E"/>
    <w:rsid w:val="00C915DD"/>
    <w:rsid w:val="00C92A4E"/>
    <w:rsid w:val="00CA258C"/>
    <w:rsid w:val="00CA4827"/>
    <w:rsid w:val="00CA5695"/>
    <w:rsid w:val="00CB2E34"/>
    <w:rsid w:val="00CB3852"/>
    <w:rsid w:val="00CC3BA4"/>
    <w:rsid w:val="00CD179A"/>
    <w:rsid w:val="00CD19F3"/>
    <w:rsid w:val="00CD204E"/>
    <w:rsid w:val="00CD20D3"/>
    <w:rsid w:val="00CD6F53"/>
    <w:rsid w:val="00CD7533"/>
    <w:rsid w:val="00CE1A42"/>
    <w:rsid w:val="00CE2B79"/>
    <w:rsid w:val="00CE2F93"/>
    <w:rsid w:val="00CE6A47"/>
    <w:rsid w:val="00CF5858"/>
    <w:rsid w:val="00D068CA"/>
    <w:rsid w:val="00D12171"/>
    <w:rsid w:val="00D15EA4"/>
    <w:rsid w:val="00D17438"/>
    <w:rsid w:val="00D218EA"/>
    <w:rsid w:val="00D22DA1"/>
    <w:rsid w:val="00D23CEE"/>
    <w:rsid w:val="00D27121"/>
    <w:rsid w:val="00D30540"/>
    <w:rsid w:val="00D31A63"/>
    <w:rsid w:val="00D472DC"/>
    <w:rsid w:val="00D4798A"/>
    <w:rsid w:val="00D547C8"/>
    <w:rsid w:val="00D65248"/>
    <w:rsid w:val="00D6613F"/>
    <w:rsid w:val="00D66A71"/>
    <w:rsid w:val="00D67D50"/>
    <w:rsid w:val="00D711EB"/>
    <w:rsid w:val="00D75F28"/>
    <w:rsid w:val="00D76EEC"/>
    <w:rsid w:val="00D76FB9"/>
    <w:rsid w:val="00D7773E"/>
    <w:rsid w:val="00D80EE1"/>
    <w:rsid w:val="00D8107F"/>
    <w:rsid w:val="00D817EF"/>
    <w:rsid w:val="00D85CA2"/>
    <w:rsid w:val="00D90909"/>
    <w:rsid w:val="00D92125"/>
    <w:rsid w:val="00D9456D"/>
    <w:rsid w:val="00D949AA"/>
    <w:rsid w:val="00D952E3"/>
    <w:rsid w:val="00D96361"/>
    <w:rsid w:val="00D96A9D"/>
    <w:rsid w:val="00DA336A"/>
    <w:rsid w:val="00DA6481"/>
    <w:rsid w:val="00DB2488"/>
    <w:rsid w:val="00DB3E4E"/>
    <w:rsid w:val="00DC284D"/>
    <w:rsid w:val="00DC6DB9"/>
    <w:rsid w:val="00DC74D0"/>
    <w:rsid w:val="00DD319F"/>
    <w:rsid w:val="00DD65F3"/>
    <w:rsid w:val="00DE22AA"/>
    <w:rsid w:val="00DE5B16"/>
    <w:rsid w:val="00DF2246"/>
    <w:rsid w:val="00DF4110"/>
    <w:rsid w:val="00E04234"/>
    <w:rsid w:val="00E04331"/>
    <w:rsid w:val="00E050A7"/>
    <w:rsid w:val="00E12A7C"/>
    <w:rsid w:val="00E163A9"/>
    <w:rsid w:val="00E2023C"/>
    <w:rsid w:val="00E212D6"/>
    <w:rsid w:val="00E22365"/>
    <w:rsid w:val="00E5397C"/>
    <w:rsid w:val="00E54064"/>
    <w:rsid w:val="00E5766A"/>
    <w:rsid w:val="00E578B6"/>
    <w:rsid w:val="00E70DDB"/>
    <w:rsid w:val="00E70FF4"/>
    <w:rsid w:val="00E72BEC"/>
    <w:rsid w:val="00E76796"/>
    <w:rsid w:val="00E835CC"/>
    <w:rsid w:val="00E83E1C"/>
    <w:rsid w:val="00E9020D"/>
    <w:rsid w:val="00E9265B"/>
    <w:rsid w:val="00E929B6"/>
    <w:rsid w:val="00E93625"/>
    <w:rsid w:val="00E9423D"/>
    <w:rsid w:val="00E943A9"/>
    <w:rsid w:val="00E9687F"/>
    <w:rsid w:val="00EA0A1C"/>
    <w:rsid w:val="00EB790C"/>
    <w:rsid w:val="00EB7B50"/>
    <w:rsid w:val="00EC65B9"/>
    <w:rsid w:val="00ED534E"/>
    <w:rsid w:val="00ED6B4F"/>
    <w:rsid w:val="00EE0C54"/>
    <w:rsid w:val="00EE20FC"/>
    <w:rsid w:val="00EE4C4F"/>
    <w:rsid w:val="00EF166A"/>
    <w:rsid w:val="00EF2B20"/>
    <w:rsid w:val="00EF5E23"/>
    <w:rsid w:val="00EF7E62"/>
    <w:rsid w:val="00F00454"/>
    <w:rsid w:val="00F03E55"/>
    <w:rsid w:val="00F04BB5"/>
    <w:rsid w:val="00F04F84"/>
    <w:rsid w:val="00F103B4"/>
    <w:rsid w:val="00F10688"/>
    <w:rsid w:val="00F136B5"/>
    <w:rsid w:val="00F15502"/>
    <w:rsid w:val="00F227F1"/>
    <w:rsid w:val="00F26240"/>
    <w:rsid w:val="00F27E15"/>
    <w:rsid w:val="00F32144"/>
    <w:rsid w:val="00F32455"/>
    <w:rsid w:val="00F44957"/>
    <w:rsid w:val="00F45E37"/>
    <w:rsid w:val="00F47532"/>
    <w:rsid w:val="00F52ACB"/>
    <w:rsid w:val="00F52B04"/>
    <w:rsid w:val="00F5412C"/>
    <w:rsid w:val="00F546D1"/>
    <w:rsid w:val="00F55A4D"/>
    <w:rsid w:val="00F561D0"/>
    <w:rsid w:val="00F67B4E"/>
    <w:rsid w:val="00F73A2B"/>
    <w:rsid w:val="00F75E7A"/>
    <w:rsid w:val="00F80D94"/>
    <w:rsid w:val="00F851D0"/>
    <w:rsid w:val="00F93594"/>
    <w:rsid w:val="00F9745D"/>
    <w:rsid w:val="00FA1FEE"/>
    <w:rsid w:val="00FB05C4"/>
    <w:rsid w:val="00FB46B3"/>
    <w:rsid w:val="00FB640D"/>
    <w:rsid w:val="00FB72F0"/>
    <w:rsid w:val="00FC0B61"/>
    <w:rsid w:val="00FD2CA8"/>
    <w:rsid w:val="00FD641C"/>
    <w:rsid w:val="00FD7294"/>
    <w:rsid w:val="00FD7341"/>
    <w:rsid w:val="00FE0258"/>
    <w:rsid w:val="00FE16AA"/>
    <w:rsid w:val="00FE3DB2"/>
    <w:rsid w:val="00FE7549"/>
    <w:rsid w:val="00FE7E52"/>
    <w:rsid w:val="00FF16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44424D"/>
  <w15:docId w15:val="{9F75EE72-AA93-46B0-B08B-DF69F204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1B6997"/>
    <w:rPr>
      <w:rFonts w:ascii="Calibri" w:eastAsia="Calibri" w:hAnsi="Calibri" w:cs="Times New Roman"/>
      <w:sz w:val="22"/>
      <w:szCs w:val="22"/>
    </w:rPr>
  </w:style>
  <w:style w:type="table" w:styleId="Tablaconcuadrcula">
    <w:name w:val="Table Grid"/>
    <w:basedOn w:val="Tablanormal"/>
    <w:uiPriority w:val="59"/>
    <w:rsid w:val="00F0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5844BD"/>
    <w:pPr>
      <w:spacing w:after="120"/>
      <w:ind w:left="283"/>
    </w:pPr>
  </w:style>
  <w:style w:type="character" w:customStyle="1" w:styleId="SangradetextonormalCar">
    <w:name w:val="Sangría de texto normal Car"/>
    <w:basedOn w:val="Fuentedeprrafopredeter"/>
    <w:link w:val="Sangradetextonormal"/>
    <w:uiPriority w:val="99"/>
    <w:semiHidden/>
    <w:rsid w:val="005844BD"/>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semiHidden/>
    <w:unhideWhenUsed/>
    <w:rsid w:val="005844B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844BD"/>
    <w:rPr>
      <w:rFonts w:ascii="Calibri" w:eastAsia="Calibri" w:hAnsi="Calibri" w:cs="Calibri"/>
      <w:sz w:val="22"/>
      <w:szCs w:val="22"/>
      <w:lang w:val="es-EC"/>
    </w:rPr>
  </w:style>
  <w:style w:type="character" w:customStyle="1" w:styleId="fontstyle01">
    <w:name w:val="fontstyle01"/>
    <w:basedOn w:val="Fuentedeprrafopredeter"/>
    <w:rsid w:val="004C57C7"/>
    <w:rPr>
      <w:rFonts w:ascii="Times-Bold" w:hAnsi="Times-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5782">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21053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51523-9C60-461A-B35F-8BEB030A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5328</Words>
  <Characters>29307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Glenda Alexandra Allan Alegria</cp:lastModifiedBy>
  <cp:revision>3</cp:revision>
  <cp:lastPrinted>2019-12-24T22:23:00Z</cp:lastPrinted>
  <dcterms:created xsi:type="dcterms:W3CDTF">2021-07-07T02:17:00Z</dcterms:created>
  <dcterms:modified xsi:type="dcterms:W3CDTF">2021-07-07T02:18:00Z</dcterms:modified>
</cp:coreProperties>
</file>