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E" w:rsidRPr="00F47C61" w:rsidRDefault="00353AEE" w:rsidP="002768BF">
      <w:pPr>
        <w:jc w:val="center"/>
        <w:rPr>
          <w:rFonts w:ascii="Palatino Linotype" w:hAnsi="Palatino Linotype"/>
        </w:rPr>
      </w:pPr>
    </w:p>
    <w:p w:rsidR="00353AEE" w:rsidRPr="00F47C61" w:rsidRDefault="00353AEE" w:rsidP="002768BF">
      <w:pPr>
        <w:spacing w:after="0" w:line="240" w:lineRule="auto"/>
        <w:jc w:val="center"/>
        <w:rPr>
          <w:rFonts w:ascii="Palatino Linotype" w:hAnsi="Palatino Linotype" w:cs="Arial"/>
          <w:b/>
        </w:rPr>
      </w:pPr>
      <w:r w:rsidRPr="00F47C61">
        <w:rPr>
          <w:rFonts w:ascii="Palatino Linotype" w:hAnsi="Palatino Linotype" w:cs="Arial"/>
          <w:b/>
        </w:rPr>
        <w:t>ACTA</w:t>
      </w:r>
      <w:r w:rsidR="00F332AD" w:rsidRPr="00F47C61">
        <w:rPr>
          <w:rFonts w:ascii="Palatino Linotype" w:hAnsi="Palatino Linotype" w:cs="Arial"/>
          <w:b/>
        </w:rPr>
        <w:t xml:space="preserve"> RESOLUTIVA DE LA SESIÓN No. 042</w:t>
      </w:r>
      <w:r w:rsidRPr="00F47C61">
        <w:rPr>
          <w:rFonts w:ascii="Palatino Linotype" w:hAnsi="Palatino Linotype" w:cs="Arial"/>
          <w:b/>
        </w:rPr>
        <w:t xml:space="preserve"> - ORDINARIA</w:t>
      </w:r>
    </w:p>
    <w:p w:rsidR="00353AEE" w:rsidRPr="00F47C61" w:rsidRDefault="00353AEE" w:rsidP="002768BF">
      <w:pPr>
        <w:spacing w:after="0" w:line="240" w:lineRule="auto"/>
        <w:jc w:val="center"/>
        <w:rPr>
          <w:rFonts w:ascii="Palatino Linotype" w:hAnsi="Palatino Linotype" w:cs="Arial"/>
          <w:b/>
        </w:rPr>
      </w:pPr>
      <w:r w:rsidRPr="00F47C61">
        <w:rPr>
          <w:rFonts w:ascii="Palatino Linotype" w:hAnsi="Palatino Linotype" w:cs="Arial"/>
          <w:b/>
        </w:rPr>
        <w:t>DE LA COMISIÓN DE ORDENAMIENTO TERRITORIAL</w:t>
      </w:r>
    </w:p>
    <w:p w:rsidR="00353AEE" w:rsidRPr="00F47C61" w:rsidRDefault="00353AEE" w:rsidP="002768BF">
      <w:pPr>
        <w:spacing w:after="0" w:line="240" w:lineRule="auto"/>
        <w:jc w:val="center"/>
        <w:rPr>
          <w:rFonts w:ascii="Palatino Linotype" w:hAnsi="Palatino Linotype" w:cs="Arial"/>
          <w:b/>
        </w:rPr>
      </w:pPr>
    </w:p>
    <w:p w:rsidR="00353AEE" w:rsidRPr="00F47C61" w:rsidRDefault="004839AD" w:rsidP="002768BF">
      <w:pPr>
        <w:spacing w:line="240" w:lineRule="auto"/>
        <w:jc w:val="center"/>
        <w:rPr>
          <w:rFonts w:ascii="Palatino Linotype" w:hAnsi="Palatino Linotype" w:cs="Arial"/>
          <w:b/>
        </w:rPr>
      </w:pPr>
      <w:r w:rsidRPr="00F47C61">
        <w:rPr>
          <w:rFonts w:ascii="Palatino Linotype" w:hAnsi="Palatino Linotype" w:cs="Arial"/>
          <w:b/>
        </w:rPr>
        <w:t>VIERN</w:t>
      </w:r>
      <w:r w:rsidR="00337E9A" w:rsidRPr="00F47C61">
        <w:rPr>
          <w:rFonts w:ascii="Palatino Linotype" w:hAnsi="Palatino Linotype" w:cs="Arial"/>
          <w:b/>
        </w:rPr>
        <w:t xml:space="preserve">ES </w:t>
      </w:r>
      <w:r w:rsidR="00F332AD" w:rsidRPr="00F47C61">
        <w:rPr>
          <w:rFonts w:ascii="Palatino Linotype" w:hAnsi="Palatino Linotype" w:cs="Arial"/>
          <w:b/>
        </w:rPr>
        <w:t>19</w:t>
      </w:r>
      <w:r w:rsidR="001C4C5B" w:rsidRPr="00F47C61">
        <w:rPr>
          <w:rFonts w:ascii="Palatino Linotype" w:hAnsi="Palatino Linotype" w:cs="Arial"/>
          <w:b/>
        </w:rPr>
        <w:t xml:space="preserve"> </w:t>
      </w:r>
      <w:r w:rsidR="00353AEE" w:rsidRPr="00F47C61">
        <w:rPr>
          <w:rFonts w:ascii="Palatino Linotype" w:hAnsi="Palatino Linotype" w:cs="Arial"/>
          <w:b/>
        </w:rPr>
        <w:t xml:space="preserve">DE </w:t>
      </w:r>
      <w:r w:rsidR="00F332AD" w:rsidRPr="00F47C61">
        <w:rPr>
          <w:rFonts w:ascii="Palatino Linotype" w:hAnsi="Palatino Linotype" w:cs="Arial"/>
          <w:b/>
        </w:rPr>
        <w:t xml:space="preserve">FEBRERO </w:t>
      </w:r>
      <w:r w:rsidR="00B75964" w:rsidRPr="00F47C61">
        <w:rPr>
          <w:rFonts w:ascii="Palatino Linotype" w:hAnsi="Palatino Linotype" w:cs="Arial"/>
          <w:b/>
        </w:rPr>
        <w:t>DE 2021</w:t>
      </w:r>
    </w:p>
    <w:p w:rsidR="00353AEE" w:rsidRPr="00F47C61" w:rsidRDefault="00353AEE" w:rsidP="002768BF">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En el Distrito Metropolitano de Quito, siendo </w:t>
      </w:r>
      <w:r w:rsidRPr="00F106D2">
        <w:rPr>
          <w:rFonts w:ascii="Palatino Linotype" w:eastAsia="Batang" w:hAnsi="Palatino Linotype" w:cs="Arial"/>
          <w:lang w:eastAsia="es-ES"/>
        </w:rPr>
        <w:t xml:space="preserve">las </w:t>
      </w:r>
      <w:r w:rsidR="007A3B54" w:rsidRPr="00F106D2">
        <w:rPr>
          <w:rFonts w:ascii="Palatino Linotype" w:eastAsia="Batang" w:hAnsi="Palatino Linotype" w:cs="Arial"/>
          <w:lang w:eastAsia="es-ES"/>
        </w:rPr>
        <w:t>1</w:t>
      </w:r>
      <w:r w:rsidR="002721C4" w:rsidRPr="00F106D2">
        <w:rPr>
          <w:rFonts w:ascii="Palatino Linotype" w:eastAsia="Batang" w:hAnsi="Palatino Linotype" w:cs="Arial"/>
          <w:lang w:eastAsia="es-ES"/>
        </w:rPr>
        <w:t>0</w:t>
      </w:r>
      <w:r w:rsidR="00977FBA" w:rsidRPr="00F106D2">
        <w:rPr>
          <w:rFonts w:ascii="Palatino Linotype" w:eastAsia="Batang" w:hAnsi="Palatino Linotype" w:cs="Arial"/>
          <w:lang w:eastAsia="es-ES"/>
        </w:rPr>
        <w:t>h</w:t>
      </w:r>
      <w:r w:rsidR="00CF1FA4" w:rsidRPr="00F106D2">
        <w:rPr>
          <w:rFonts w:ascii="Palatino Linotype" w:eastAsia="Batang" w:hAnsi="Palatino Linotype" w:cs="Arial"/>
          <w:lang w:eastAsia="es-ES"/>
        </w:rPr>
        <w:t>04</w:t>
      </w:r>
      <w:r w:rsidR="00BE503B" w:rsidRPr="00F106D2">
        <w:rPr>
          <w:rFonts w:ascii="Palatino Linotype" w:eastAsia="Batang" w:hAnsi="Palatino Linotype" w:cs="Arial"/>
          <w:lang w:eastAsia="es-ES"/>
        </w:rPr>
        <w:t xml:space="preserve"> del</w:t>
      </w:r>
      <w:r w:rsidR="00BE503B" w:rsidRPr="00F47C61">
        <w:rPr>
          <w:rFonts w:ascii="Palatino Linotype" w:eastAsia="Batang" w:hAnsi="Palatino Linotype" w:cs="Arial"/>
          <w:lang w:eastAsia="es-ES"/>
        </w:rPr>
        <w:t xml:space="preserve"> </w:t>
      </w:r>
      <w:r w:rsidR="002A4BB1" w:rsidRPr="00F47C61">
        <w:rPr>
          <w:rFonts w:ascii="Palatino Linotype" w:eastAsia="Batang" w:hAnsi="Palatino Linotype" w:cs="Arial"/>
          <w:lang w:eastAsia="es-ES"/>
        </w:rPr>
        <w:t xml:space="preserve">19 </w:t>
      </w:r>
      <w:r w:rsidR="00471493" w:rsidRPr="00F47C61">
        <w:rPr>
          <w:rFonts w:ascii="Palatino Linotype" w:eastAsia="Batang" w:hAnsi="Palatino Linotype" w:cs="Arial"/>
          <w:lang w:eastAsia="es-ES"/>
        </w:rPr>
        <w:t xml:space="preserve">de </w:t>
      </w:r>
      <w:r w:rsidR="002A4BB1" w:rsidRPr="00F47C61">
        <w:rPr>
          <w:rFonts w:ascii="Palatino Linotype" w:eastAsia="Batang" w:hAnsi="Palatino Linotype" w:cs="Arial"/>
          <w:lang w:eastAsia="es-ES"/>
        </w:rPr>
        <w:t xml:space="preserve">febrero </w:t>
      </w:r>
      <w:r w:rsidR="00471493" w:rsidRPr="00F47C61">
        <w:rPr>
          <w:rFonts w:ascii="Palatino Linotype" w:eastAsia="Batang" w:hAnsi="Palatino Linotype" w:cs="Arial"/>
          <w:lang w:eastAsia="es-ES"/>
        </w:rPr>
        <w:t>de 2021</w:t>
      </w:r>
      <w:r w:rsidRPr="00F47C61">
        <w:rPr>
          <w:rFonts w:ascii="Palatino Linotype" w:eastAsia="Batang" w:hAnsi="Palatino Linotype" w:cs="Arial"/>
          <w:lang w:eastAsia="es-ES"/>
        </w:rPr>
        <w:t xml:space="preserve">, conforme la convocatoria, se lleva a cabo la </w:t>
      </w:r>
      <w:r w:rsidR="00471493" w:rsidRPr="00F47C61">
        <w:rPr>
          <w:rFonts w:ascii="Palatino Linotype" w:eastAsia="Batang" w:hAnsi="Palatino Linotype" w:cs="Arial"/>
          <w:lang w:eastAsia="es-ES"/>
        </w:rPr>
        <w:t xml:space="preserve">sesión </w:t>
      </w:r>
      <w:r w:rsidR="00F332AD" w:rsidRPr="00F47C61">
        <w:rPr>
          <w:rFonts w:ascii="Palatino Linotype" w:eastAsia="Batang" w:hAnsi="Palatino Linotype" w:cs="Arial"/>
          <w:lang w:eastAsia="es-ES"/>
        </w:rPr>
        <w:t>No. 042</w:t>
      </w:r>
      <w:r w:rsidRPr="00F47C61">
        <w:rPr>
          <w:rFonts w:ascii="Palatino Linotype" w:eastAsia="Batang" w:hAnsi="Palatino Linotype" w:cs="Arial"/>
          <w:lang w:eastAsia="es-ES"/>
        </w:rPr>
        <w:t xml:space="preserve"> - ordinaria de la Comisión de Ordenamiento Territorial, presidida por la concejala Soledad Benítez, a través de la plataforma para reuniones virtuales "Microsoft </w:t>
      </w:r>
      <w:proofErr w:type="spellStart"/>
      <w:r w:rsidRPr="00F47C61">
        <w:rPr>
          <w:rFonts w:ascii="Palatino Linotype" w:eastAsia="Batang" w:hAnsi="Palatino Linotype" w:cs="Arial"/>
          <w:lang w:eastAsia="es-ES"/>
        </w:rPr>
        <w:t>Teams</w:t>
      </w:r>
      <w:proofErr w:type="spellEnd"/>
      <w:r w:rsidRPr="00F47C61">
        <w:rPr>
          <w:rFonts w:ascii="Palatino Linotype" w:eastAsia="Batang" w:hAnsi="Palatino Linotype" w:cs="Arial"/>
          <w:lang w:eastAsia="es-ES"/>
        </w:rPr>
        <w:t>" de Office 365.</w:t>
      </w:r>
    </w:p>
    <w:p w:rsidR="00353AEE" w:rsidRPr="00F47C61" w:rsidRDefault="00353AEE" w:rsidP="002768BF">
      <w:pPr>
        <w:spacing w:after="0" w:line="240" w:lineRule="auto"/>
        <w:jc w:val="both"/>
        <w:rPr>
          <w:rFonts w:ascii="Palatino Linotype" w:eastAsia="Batang" w:hAnsi="Palatino Linotype" w:cs="Arial"/>
          <w:lang w:eastAsia="es-ES"/>
        </w:rPr>
      </w:pPr>
    </w:p>
    <w:p w:rsidR="00353AEE" w:rsidRPr="00F47C61" w:rsidRDefault="00353AEE" w:rsidP="002768BF">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E503B" w:rsidRPr="00F47C61">
        <w:rPr>
          <w:rFonts w:ascii="Palatino Linotype" w:eastAsia="Batang" w:hAnsi="Palatino Linotype" w:cs="Arial"/>
          <w:lang w:eastAsia="es-ES"/>
        </w:rPr>
        <w:t xml:space="preserve">: Soledad Benítez, </w:t>
      </w:r>
      <w:r w:rsidR="00B75964" w:rsidRPr="00F47C61">
        <w:rPr>
          <w:rFonts w:ascii="Palatino Linotype" w:eastAsia="Batang" w:hAnsi="Palatino Linotype" w:cs="Arial"/>
          <w:lang w:eastAsia="es-ES"/>
        </w:rPr>
        <w:t xml:space="preserve">Mario Granda; y, </w:t>
      </w:r>
      <w:r w:rsidR="002A4BB1" w:rsidRPr="00F47C61">
        <w:rPr>
          <w:rFonts w:ascii="Palatino Linotype" w:eastAsia="Batang" w:hAnsi="Palatino Linotype" w:cs="Arial"/>
          <w:lang w:eastAsia="es-ES"/>
        </w:rPr>
        <w:t>Andrea Hidalgo</w:t>
      </w:r>
      <w:r w:rsidR="00A95DF2" w:rsidRPr="00F47C61">
        <w:rPr>
          <w:rFonts w:ascii="Palatino Linotype" w:eastAsia="Batang" w:hAnsi="Palatino Linotype" w:cs="Arial"/>
          <w:lang w:eastAsia="es-ES"/>
        </w:rPr>
        <w:t>,</w:t>
      </w:r>
      <w:r w:rsidR="00B75964" w:rsidRPr="00F47C61">
        <w:rPr>
          <w:rFonts w:ascii="Palatino Linotype" w:eastAsia="Batang" w:hAnsi="Palatino Linotype" w:cs="Arial"/>
          <w:lang w:eastAsia="es-ES"/>
        </w:rPr>
        <w:t xml:space="preserve"> </w:t>
      </w:r>
      <w:r w:rsidRPr="00F47C61">
        <w:rPr>
          <w:rFonts w:ascii="Palatino Linotype" w:eastAsia="Batang" w:hAnsi="Palatino Linotype" w:cs="Arial"/>
          <w:lang w:eastAsia="es-ES"/>
        </w:rPr>
        <w:t xml:space="preserve">de conformidad con el siguiente detalle: </w:t>
      </w:r>
    </w:p>
    <w:p w:rsidR="0020595C" w:rsidRPr="00F47C61" w:rsidRDefault="0020595C" w:rsidP="002768BF">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F47C61"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E55536" w:rsidRPr="00F47C61" w:rsidRDefault="00E55536" w:rsidP="00FB1DD9">
            <w:pPr>
              <w:pStyle w:val="Subttulo"/>
              <w:jc w:val="center"/>
              <w:rPr>
                <w:rFonts w:ascii="Palatino Linotype" w:hAnsi="Palatino Linotype" w:cs="Arial"/>
                <w:b/>
                <w:i w:val="0"/>
                <w:color w:val="FFFFFF"/>
                <w:sz w:val="22"/>
                <w:szCs w:val="22"/>
                <w:lang w:val="es-ES"/>
              </w:rPr>
            </w:pPr>
            <w:r w:rsidRPr="00F47C61">
              <w:rPr>
                <w:rFonts w:ascii="Palatino Linotype" w:hAnsi="Palatino Linotype" w:cs="Arial"/>
                <w:b/>
                <w:i w:val="0"/>
                <w:color w:val="FFFFFF"/>
                <w:sz w:val="22"/>
                <w:szCs w:val="22"/>
                <w:lang w:val="es-ES"/>
              </w:rPr>
              <w:t>REGISTRO ASISTENCIA – INICIO SESIÓN</w:t>
            </w:r>
          </w:p>
          <w:p w:rsidR="00E55536" w:rsidRPr="00F47C61" w:rsidRDefault="00E55536" w:rsidP="002768BF">
            <w:pPr>
              <w:pStyle w:val="Subttulo"/>
              <w:rPr>
                <w:rFonts w:ascii="Palatino Linotype" w:hAnsi="Palatino Linotype" w:cs="Arial"/>
                <w:b/>
                <w:i w:val="0"/>
                <w:color w:val="FFFFFF"/>
                <w:sz w:val="22"/>
                <w:szCs w:val="22"/>
                <w:lang w:val="es-ES"/>
              </w:rPr>
            </w:pPr>
          </w:p>
        </w:tc>
      </w:tr>
      <w:tr w:rsidR="00E55536" w:rsidRPr="00F47C61"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F47C61" w:rsidRDefault="00E55536" w:rsidP="002768BF">
            <w:pPr>
              <w:pStyle w:val="Subttulo"/>
              <w:rPr>
                <w:rFonts w:ascii="Palatino Linotype" w:hAnsi="Palatino Linotype" w:cs="Arial"/>
                <w:b/>
                <w:i w:val="0"/>
                <w:color w:val="FFFFFF"/>
                <w:sz w:val="22"/>
                <w:szCs w:val="22"/>
                <w:lang w:val="es-ES"/>
              </w:rPr>
            </w:pPr>
            <w:r w:rsidRPr="00F47C61">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F47C61" w:rsidRDefault="00E55536" w:rsidP="002768BF">
            <w:pPr>
              <w:pStyle w:val="Subttulo"/>
              <w:rPr>
                <w:rFonts w:ascii="Palatino Linotype" w:hAnsi="Palatino Linotype" w:cs="Arial"/>
                <w:b/>
                <w:i w:val="0"/>
                <w:color w:val="FFFFFF"/>
                <w:sz w:val="22"/>
                <w:szCs w:val="22"/>
                <w:lang w:val="es-ES"/>
              </w:rPr>
            </w:pPr>
            <w:r w:rsidRPr="00F47C61">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F47C61" w:rsidRDefault="00E55536" w:rsidP="002768BF">
            <w:pPr>
              <w:pStyle w:val="Subttulo"/>
              <w:rPr>
                <w:rFonts w:ascii="Palatino Linotype" w:hAnsi="Palatino Linotype" w:cs="Arial"/>
                <w:b/>
                <w:i w:val="0"/>
                <w:color w:val="FFFFFF"/>
                <w:sz w:val="22"/>
                <w:szCs w:val="22"/>
                <w:lang w:val="es-ES"/>
              </w:rPr>
            </w:pPr>
            <w:r w:rsidRPr="00F47C61">
              <w:rPr>
                <w:rFonts w:ascii="Palatino Linotype" w:hAnsi="Palatino Linotype" w:cs="Arial"/>
                <w:b/>
                <w:i w:val="0"/>
                <w:color w:val="FFFFFF"/>
                <w:sz w:val="22"/>
                <w:szCs w:val="22"/>
                <w:lang w:val="es-ES"/>
              </w:rPr>
              <w:t xml:space="preserve">AUSENTE </w:t>
            </w:r>
          </w:p>
        </w:tc>
      </w:tr>
      <w:tr w:rsidR="00E55536" w:rsidRPr="00F47C61"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F47C61" w:rsidRDefault="00E55536" w:rsidP="002768BF">
            <w:pPr>
              <w:spacing w:after="0" w:line="240" w:lineRule="auto"/>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E55536" w:rsidRPr="00F47C61" w:rsidRDefault="00B90921" w:rsidP="00F9486A">
            <w:pPr>
              <w:pStyle w:val="Subttulo"/>
              <w:jc w:val="center"/>
              <w:rPr>
                <w:rFonts w:ascii="Palatino Linotype" w:hAnsi="Palatino Linotype" w:cs="Arial"/>
                <w:b/>
                <w:i w:val="0"/>
                <w:color w:val="000000" w:themeColor="text1"/>
                <w:sz w:val="22"/>
                <w:szCs w:val="22"/>
                <w:lang w:val="es-ES"/>
              </w:rPr>
            </w:pPr>
            <w:r w:rsidRPr="00F47C61">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F47C61"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F47C61"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F47C61" w:rsidRDefault="00E55536" w:rsidP="002768BF">
            <w:pPr>
              <w:spacing w:after="0" w:line="240" w:lineRule="auto"/>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E55536" w:rsidRPr="00F47C61" w:rsidRDefault="00E55536" w:rsidP="00F9486A">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E55536" w:rsidRPr="00F47C61" w:rsidRDefault="00B90921" w:rsidP="00F9486A">
            <w:pPr>
              <w:pStyle w:val="Subttulo"/>
              <w:jc w:val="center"/>
              <w:rPr>
                <w:rFonts w:ascii="Palatino Linotype" w:hAnsi="Palatino Linotype" w:cs="Arial"/>
                <w:b/>
                <w:i w:val="0"/>
                <w:color w:val="000000" w:themeColor="text1"/>
                <w:sz w:val="22"/>
                <w:szCs w:val="22"/>
                <w:lang w:val="es-ES"/>
              </w:rPr>
            </w:pPr>
            <w:r w:rsidRPr="00F47C61">
              <w:rPr>
                <w:rFonts w:ascii="Palatino Linotype" w:hAnsi="Palatino Linotype" w:cs="Arial"/>
                <w:b/>
                <w:i w:val="0"/>
                <w:color w:val="000000" w:themeColor="text1"/>
                <w:sz w:val="22"/>
                <w:szCs w:val="22"/>
                <w:lang w:val="es-ES"/>
              </w:rPr>
              <w:t>1</w:t>
            </w:r>
          </w:p>
        </w:tc>
      </w:tr>
      <w:tr w:rsidR="00E55536" w:rsidRPr="00F47C61"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F47C61" w:rsidRDefault="00E55536" w:rsidP="002768BF">
            <w:pPr>
              <w:spacing w:after="0" w:line="240" w:lineRule="auto"/>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E55536" w:rsidRPr="00F47C61" w:rsidRDefault="00B90921" w:rsidP="00F9486A">
            <w:pPr>
              <w:pStyle w:val="Subttulo"/>
              <w:jc w:val="center"/>
              <w:rPr>
                <w:rFonts w:ascii="Palatino Linotype" w:hAnsi="Palatino Linotype" w:cs="Arial"/>
                <w:b/>
                <w:i w:val="0"/>
                <w:color w:val="000000" w:themeColor="text1"/>
                <w:sz w:val="22"/>
                <w:szCs w:val="22"/>
                <w:lang w:val="es-ES"/>
              </w:rPr>
            </w:pPr>
            <w:r w:rsidRPr="00F47C61">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F47C61"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F47C61"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F47C61" w:rsidRDefault="00E55536" w:rsidP="002768BF">
            <w:pPr>
              <w:spacing w:after="0" w:line="240" w:lineRule="auto"/>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 xml:space="preserve">Santiago </w:t>
            </w:r>
            <w:proofErr w:type="spellStart"/>
            <w:r w:rsidRPr="00F47C61">
              <w:rPr>
                <w:rFonts w:ascii="Palatino Linotype" w:hAnsi="Palatino Linotype" w:cs="Arial"/>
                <w:b/>
                <w:bCs/>
                <w:color w:val="00000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E55536" w:rsidRPr="00F47C61" w:rsidRDefault="00E55536" w:rsidP="00F9486A">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E55536" w:rsidRPr="00F47C61" w:rsidRDefault="00B90921" w:rsidP="00F9486A">
            <w:pPr>
              <w:pStyle w:val="Subttulo"/>
              <w:jc w:val="center"/>
              <w:rPr>
                <w:rFonts w:ascii="Palatino Linotype" w:hAnsi="Palatino Linotype" w:cs="Arial"/>
                <w:b/>
                <w:i w:val="0"/>
                <w:color w:val="000000" w:themeColor="text1"/>
                <w:sz w:val="22"/>
                <w:szCs w:val="22"/>
                <w:lang w:val="es-ES"/>
              </w:rPr>
            </w:pPr>
            <w:r w:rsidRPr="00F47C61">
              <w:rPr>
                <w:rFonts w:ascii="Palatino Linotype" w:hAnsi="Palatino Linotype" w:cs="Arial"/>
                <w:b/>
                <w:i w:val="0"/>
                <w:color w:val="000000" w:themeColor="text1"/>
                <w:sz w:val="22"/>
                <w:szCs w:val="22"/>
                <w:lang w:val="es-ES"/>
              </w:rPr>
              <w:t>1</w:t>
            </w:r>
          </w:p>
        </w:tc>
      </w:tr>
      <w:tr w:rsidR="00E55536" w:rsidRPr="00F47C61"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F47C61" w:rsidRDefault="00E55536" w:rsidP="002768BF">
            <w:pPr>
              <w:spacing w:after="0" w:line="240" w:lineRule="auto"/>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E55536" w:rsidRPr="00F47C61" w:rsidRDefault="00B90921" w:rsidP="00F9486A">
            <w:pPr>
              <w:pStyle w:val="Subttulo"/>
              <w:jc w:val="center"/>
              <w:rPr>
                <w:rFonts w:ascii="Palatino Linotype" w:hAnsi="Palatino Linotype" w:cs="Arial"/>
                <w:b/>
                <w:i w:val="0"/>
                <w:color w:val="000000" w:themeColor="text1"/>
                <w:sz w:val="22"/>
                <w:szCs w:val="22"/>
                <w:lang w:val="es-ES"/>
              </w:rPr>
            </w:pPr>
            <w:r w:rsidRPr="00F47C61">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F47C61" w:rsidRDefault="00E55536" w:rsidP="00F9486A">
            <w:pPr>
              <w:pStyle w:val="Subttulo"/>
              <w:jc w:val="center"/>
              <w:rPr>
                <w:rFonts w:ascii="Palatino Linotype" w:hAnsi="Palatino Linotype" w:cs="Arial"/>
                <w:b/>
                <w:i w:val="0"/>
                <w:color w:val="000000" w:themeColor="text1"/>
                <w:sz w:val="22"/>
                <w:szCs w:val="22"/>
                <w:lang w:val="es-ES"/>
              </w:rPr>
            </w:pPr>
          </w:p>
        </w:tc>
      </w:tr>
      <w:tr w:rsidR="00E55536" w:rsidRPr="00F47C61"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F47C61" w:rsidRDefault="00E55536" w:rsidP="002768BF">
            <w:pPr>
              <w:pStyle w:val="Subttulo"/>
              <w:rPr>
                <w:rFonts w:ascii="Palatino Linotype" w:hAnsi="Palatino Linotype" w:cs="Arial"/>
                <w:b/>
                <w:i w:val="0"/>
                <w:color w:val="FFFFFF"/>
                <w:sz w:val="22"/>
                <w:szCs w:val="22"/>
                <w:lang w:val="es-ES"/>
              </w:rPr>
            </w:pPr>
            <w:r w:rsidRPr="00F47C61">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E55536" w:rsidRPr="00F47C61" w:rsidRDefault="00E55536" w:rsidP="00F9486A">
            <w:pPr>
              <w:pStyle w:val="Subttulo"/>
              <w:jc w:val="center"/>
              <w:rPr>
                <w:rFonts w:ascii="Palatino Linotype" w:hAnsi="Palatino Linotype" w:cs="Arial"/>
                <w:i w:val="0"/>
                <w:color w:val="FFFFFF" w:themeColor="background1"/>
                <w:sz w:val="22"/>
                <w:szCs w:val="22"/>
                <w:lang w:val="es-ES"/>
              </w:rPr>
            </w:pP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E55536" w:rsidRPr="00F47C61" w:rsidRDefault="00E55536" w:rsidP="00F9486A">
            <w:pPr>
              <w:pStyle w:val="Subttulo"/>
              <w:jc w:val="center"/>
              <w:rPr>
                <w:rFonts w:ascii="Palatino Linotype" w:hAnsi="Palatino Linotype" w:cs="Arial"/>
                <w:i w:val="0"/>
                <w:color w:val="FFFFFF" w:themeColor="background1"/>
                <w:sz w:val="22"/>
                <w:szCs w:val="22"/>
                <w:lang w:val="es-ES"/>
              </w:rPr>
            </w:pPr>
          </w:p>
        </w:tc>
      </w:tr>
    </w:tbl>
    <w:p w:rsidR="00E55536" w:rsidRPr="00F47C61" w:rsidRDefault="00E55536" w:rsidP="002768BF">
      <w:pPr>
        <w:jc w:val="both"/>
        <w:rPr>
          <w:rFonts w:ascii="Palatino Linotype" w:hAnsi="Palatino Linotype"/>
        </w:rPr>
      </w:pPr>
    </w:p>
    <w:p w:rsidR="001C618A" w:rsidRPr="00F47C61" w:rsidRDefault="001C618A" w:rsidP="00E602B4">
      <w:pPr>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Además, se registra la presencia de los siguientes funcionarios municipales: </w:t>
      </w:r>
      <w:r w:rsidR="00EE4FBF" w:rsidRPr="00F47C61">
        <w:rPr>
          <w:rFonts w:ascii="Palatino Linotype" w:eastAsia="Batang" w:hAnsi="Palatino Linotype" w:cs="Arial"/>
          <w:lang w:eastAsia="es-ES"/>
        </w:rPr>
        <w:t xml:space="preserve">Paúl Muñoz, </w:t>
      </w:r>
      <w:r w:rsidR="00BE7B3D" w:rsidRPr="00F47C61">
        <w:rPr>
          <w:rFonts w:ascii="Palatino Linotype" w:eastAsia="Batang" w:hAnsi="Palatino Linotype" w:cs="Arial"/>
          <w:lang w:eastAsia="es-ES"/>
        </w:rPr>
        <w:t xml:space="preserve">Gabriel </w:t>
      </w:r>
      <w:proofErr w:type="spellStart"/>
      <w:r w:rsidR="00BE7B3D" w:rsidRPr="00F47C61">
        <w:rPr>
          <w:rFonts w:ascii="Palatino Linotype" w:eastAsia="Batang" w:hAnsi="Palatino Linotype" w:cs="Arial"/>
          <w:lang w:eastAsia="es-ES"/>
        </w:rPr>
        <w:t>Albuja</w:t>
      </w:r>
      <w:proofErr w:type="spellEnd"/>
      <w:r w:rsidR="00BE7B3D" w:rsidRPr="00F47C61">
        <w:rPr>
          <w:rFonts w:ascii="Palatino Linotype" w:eastAsia="Batang" w:hAnsi="Palatino Linotype" w:cs="Arial"/>
          <w:lang w:eastAsia="es-ES"/>
        </w:rPr>
        <w:t xml:space="preserve">, </w:t>
      </w:r>
      <w:r w:rsidR="0022035F" w:rsidRPr="00F47C61">
        <w:rPr>
          <w:rFonts w:ascii="Palatino Linotype" w:eastAsia="Batang" w:hAnsi="Palatino Linotype" w:cs="Arial"/>
          <w:lang w:eastAsia="es-ES"/>
        </w:rPr>
        <w:t xml:space="preserve">Rogelio Echeverría, </w:t>
      </w:r>
      <w:r w:rsidR="00BE1836" w:rsidRPr="00F47C61">
        <w:rPr>
          <w:rFonts w:ascii="Palatino Linotype" w:eastAsia="Batang" w:hAnsi="Palatino Linotype" w:cs="Arial"/>
          <w:lang w:eastAsia="es-ES"/>
        </w:rPr>
        <w:t xml:space="preserve">Cisne López, </w:t>
      </w:r>
      <w:r w:rsidR="0076402A" w:rsidRPr="00F47C61">
        <w:rPr>
          <w:rFonts w:ascii="Palatino Linotype" w:eastAsia="Batang" w:hAnsi="Palatino Linotype" w:cs="Arial"/>
          <w:lang w:eastAsia="es-ES"/>
        </w:rPr>
        <w:t>C</w:t>
      </w:r>
      <w:r w:rsidR="00BE1836" w:rsidRPr="00F47C61">
        <w:rPr>
          <w:rFonts w:ascii="Palatino Linotype" w:eastAsia="Batang" w:hAnsi="Palatino Linotype" w:cs="Arial"/>
          <w:lang w:eastAsia="es-ES"/>
        </w:rPr>
        <w:t>h</w:t>
      </w:r>
      <w:r w:rsidR="0076402A" w:rsidRPr="00F47C61">
        <w:rPr>
          <w:rFonts w:ascii="Palatino Linotype" w:eastAsia="Batang" w:hAnsi="Palatino Linotype" w:cs="Arial"/>
          <w:lang w:eastAsia="es-ES"/>
        </w:rPr>
        <w:t>ristian Naranjo, Lucía Jurado,</w:t>
      </w:r>
      <w:r w:rsidR="00D27627" w:rsidRPr="00F47C61">
        <w:rPr>
          <w:rFonts w:ascii="Palatino Linotype" w:eastAsia="Batang" w:hAnsi="Palatino Linotype" w:cs="Arial"/>
          <w:lang w:eastAsia="es-ES"/>
        </w:rPr>
        <w:t xml:space="preserve"> </w:t>
      </w:r>
      <w:proofErr w:type="spellStart"/>
      <w:r w:rsidR="0022035F" w:rsidRPr="00F47C61">
        <w:rPr>
          <w:rFonts w:ascii="Palatino Linotype" w:eastAsia="Batang" w:hAnsi="Palatino Linotype" w:cs="Arial"/>
          <w:lang w:eastAsia="es-ES"/>
        </w:rPr>
        <w:t>Yessica</w:t>
      </w:r>
      <w:proofErr w:type="spellEnd"/>
      <w:r w:rsidR="0022035F" w:rsidRPr="00F47C61">
        <w:rPr>
          <w:rFonts w:ascii="Palatino Linotype" w:eastAsia="Batang" w:hAnsi="Palatino Linotype" w:cs="Arial"/>
          <w:lang w:eastAsia="es-ES"/>
        </w:rPr>
        <w:t xml:space="preserve"> Burbano, </w:t>
      </w:r>
      <w:r w:rsidR="00D27627" w:rsidRPr="00F47C61">
        <w:rPr>
          <w:rFonts w:ascii="Palatino Linotype" w:eastAsia="Batang" w:hAnsi="Palatino Linotype" w:cs="Arial"/>
          <w:lang w:eastAsia="es-ES"/>
        </w:rPr>
        <w:t>Gabriela Armas</w:t>
      </w:r>
      <w:r w:rsidR="0022035F" w:rsidRPr="00F47C61">
        <w:rPr>
          <w:rFonts w:ascii="Palatino Linotype" w:eastAsia="Batang" w:hAnsi="Palatino Linotype" w:cs="Arial"/>
          <w:lang w:eastAsia="es-ES"/>
        </w:rPr>
        <w:t xml:space="preserve">, </w:t>
      </w:r>
      <w:r w:rsidR="00A52AFC" w:rsidRPr="00F47C61">
        <w:rPr>
          <w:rFonts w:ascii="Palatino Linotype" w:eastAsia="Batang" w:hAnsi="Palatino Linotype" w:cs="Arial"/>
          <w:lang w:eastAsia="es-ES"/>
        </w:rPr>
        <w:t>Miguel Hidalgo,</w:t>
      </w:r>
      <w:r w:rsidR="003006D5" w:rsidRPr="00F47C61">
        <w:rPr>
          <w:rFonts w:ascii="Palatino Linotype" w:eastAsia="Batang" w:hAnsi="Palatino Linotype" w:cs="Arial"/>
          <w:lang w:eastAsia="es-ES"/>
        </w:rPr>
        <w:t xml:space="preserve"> Fernando Quintana, </w:t>
      </w:r>
      <w:proofErr w:type="spellStart"/>
      <w:r w:rsidR="003006D5" w:rsidRPr="00F47C61">
        <w:rPr>
          <w:rFonts w:ascii="Palatino Linotype" w:eastAsia="Batang" w:hAnsi="Palatino Linotype" w:cs="Arial"/>
          <w:lang w:eastAsia="es-ES"/>
        </w:rPr>
        <w:t>Ibeth</w:t>
      </w:r>
      <w:proofErr w:type="spellEnd"/>
      <w:r w:rsidR="003006D5" w:rsidRPr="00F47C61">
        <w:rPr>
          <w:rFonts w:ascii="Palatino Linotype" w:eastAsia="Batang" w:hAnsi="Palatino Linotype" w:cs="Arial"/>
          <w:lang w:eastAsia="es-ES"/>
        </w:rPr>
        <w:t xml:space="preserve"> Altamirano, y José Andrés Bermeo,</w:t>
      </w:r>
      <w:r w:rsidR="00A52AFC" w:rsidRPr="00F47C61">
        <w:rPr>
          <w:rFonts w:ascii="Palatino Linotype" w:eastAsia="Batang" w:hAnsi="Palatino Linotype" w:cs="Arial"/>
          <w:lang w:eastAsia="es-ES"/>
        </w:rPr>
        <w:t xml:space="preserve"> </w:t>
      </w:r>
      <w:r w:rsidRPr="00F47C61">
        <w:rPr>
          <w:rFonts w:ascii="Palatino Linotype" w:eastAsia="Batang" w:hAnsi="Palatino Linotype" w:cs="Arial"/>
          <w:lang w:eastAsia="es-ES"/>
        </w:rPr>
        <w:t>funcionarios de la Unidad Especial Regula Tu Barrio;</w:t>
      </w:r>
      <w:r w:rsidR="00932172" w:rsidRPr="00F47C61">
        <w:rPr>
          <w:rFonts w:ascii="Palatino Linotype" w:eastAsia="Batang" w:hAnsi="Palatino Linotype" w:cs="Arial"/>
          <w:lang w:eastAsia="es-ES"/>
        </w:rPr>
        <w:t xml:space="preserve"> </w:t>
      </w:r>
      <w:r w:rsidR="007A69C3" w:rsidRPr="00F47C61">
        <w:rPr>
          <w:rFonts w:ascii="Palatino Linotype" w:eastAsia="Batang" w:hAnsi="Palatino Linotype" w:cs="Arial"/>
          <w:lang w:eastAsia="es-ES"/>
        </w:rPr>
        <w:t>Elizabeth Ortiz</w:t>
      </w:r>
      <w:r w:rsidR="003006D5" w:rsidRPr="00F47C61">
        <w:rPr>
          <w:rFonts w:ascii="Palatino Linotype" w:eastAsia="Batang" w:hAnsi="Palatino Linotype" w:cs="Arial"/>
          <w:lang w:eastAsia="es-ES"/>
        </w:rPr>
        <w:t xml:space="preserve"> y Karina Suárez</w:t>
      </w:r>
      <w:r w:rsidR="007A69C3" w:rsidRPr="00F47C61">
        <w:rPr>
          <w:rFonts w:ascii="Palatino Linotype" w:eastAsia="Batang" w:hAnsi="Palatino Linotype" w:cs="Arial"/>
          <w:lang w:eastAsia="es-ES"/>
        </w:rPr>
        <w:t>, funcionaria</w:t>
      </w:r>
      <w:r w:rsidR="003006D5" w:rsidRPr="00F47C61">
        <w:rPr>
          <w:rFonts w:ascii="Palatino Linotype" w:eastAsia="Batang" w:hAnsi="Palatino Linotype" w:cs="Arial"/>
          <w:lang w:eastAsia="es-ES"/>
        </w:rPr>
        <w:t>s</w:t>
      </w:r>
      <w:r w:rsidR="007A69C3" w:rsidRPr="00F47C61">
        <w:rPr>
          <w:rFonts w:ascii="Palatino Linotype" w:eastAsia="Batang" w:hAnsi="Palatino Linotype" w:cs="Arial"/>
          <w:lang w:eastAsia="es-ES"/>
        </w:rPr>
        <w:t xml:space="preserve"> de la Secretaría de Territorio, Hábitat y Vivienda; </w:t>
      </w:r>
      <w:r w:rsidR="00522DB4" w:rsidRPr="00F47C61">
        <w:rPr>
          <w:rFonts w:ascii="Palatino Linotype" w:eastAsia="Batang" w:hAnsi="Palatino Linotype" w:cs="Arial"/>
          <w:lang w:eastAsia="es-ES"/>
        </w:rPr>
        <w:t xml:space="preserve">Mauricio </w:t>
      </w:r>
      <w:r w:rsidR="00522DB4" w:rsidRPr="00F47C61">
        <w:rPr>
          <w:rFonts w:ascii="Palatino Linotype" w:eastAsia="Batang" w:hAnsi="Palatino Linotype" w:cs="Arial"/>
          <w:lang w:eastAsia="es-ES"/>
        </w:rPr>
        <w:t xml:space="preserve">Marín, Director Metropolitano de Políticas y Planeamiento del suelo; </w:t>
      </w:r>
      <w:r w:rsidR="008C4982" w:rsidRPr="00F47C61">
        <w:rPr>
          <w:rFonts w:ascii="Palatino Linotype" w:eastAsia="Batang" w:hAnsi="Palatino Linotype" w:cs="Arial"/>
          <w:lang w:eastAsia="es-ES"/>
        </w:rPr>
        <w:t>Luis Albán, funcionario de la Dirección Metropolitana</w:t>
      </w:r>
      <w:r w:rsidR="00CD13AE" w:rsidRPr="00F47C61">
        <w:rPr>
          <w:rFonts w:ascii="Palatino Linotype" w:eastAsia="Batang" w:hAnsi="Palatino Linotype" w:cs="Arial"/>
          <w:lang w:eastAsia="es-ES"/>
        </w:rPr>
        <w:t xml:space="preserve"> de Gestión de Riesgos</w:t>
      </w:r>
      <w:r w:rsidR="00EE4FBF" w:rsidRPr="00F47C61">
        <w:rPr>
          <w:rFonts w:ascii="Palatino Linotype" w:eastAsia="Batang" w:hAnsi="Palatino Linotype" w:cs="Arial"/>
          <w:lang w:eastAsia="es-ES"/>
        </w:rPr>
        <w:t xml:space="preserve">; </w:t>
      </w:r>
      <w:r w:rsidR="00DA6BB3" w:rsidRPr="00F47C61">
        <w:rPr>
          <w:rFonts w:ascii="Palatino Linotype" w:eastAsia="Batang" w:hAnsi="Palatino Linotype" w:cs="Arial"/>
          <w:lang w:eastAsia="es-ES"/>
        </w:rPr>
        <w:t xml:space="preserve">Geovanny Ortiz </w:t>
      </w:r>
      <w:r w:rsidR="00B90A54" w:rsidRPr="00F47C61">
        <w:rPr>
          <w:rFonts w:ascii="Palatino Linotype" w:eastAsia="Batang" w:hAnsi="Palatino Linotype" w:cs="Arial"/>
          <w:lang w:eastAsia="es-ES"/>
        </w:rPr>
        <w:t xml:space="preserve">, funcionario de la Dirección Metropolitana de Catastro; </w:t>
      </w:r>
      <w:r w:rsidRPr="00F47C61">
        <w:rPr>
          <w:rFonts w:ascii="Palatino Linotype" w:eastAsia="Batang" w:hAnsi="Palatino Linotype" w:cs="Arial"/>
          <w:lang w:eastAsia="es-ES"/>
        </w:rPr>
        <w:t>Edison Yépez delegado de la Procuraduría Metropolitana;</w:t>
      </w:r>
      <w:r w:rsidR="0022035F" w:rsidRPr="00F47C61">
        <w:rPr>
          <w:rFonts w:ascii="Palatino Linotype" w:eastAsia="Batang" w:hAnsi="Palatino Linotype" w:cs="Arial"/>
          <w:lang w:eastAsia="es-ES"/>
        </w:rPr>
        <w:t xml:space="preserve"> </w:t>
      </w:r>
      <w:proofErr w:type="spellStart"/>
      <w:r w:rsidR="003006D5" w:rsidRPr="00F47C61">
        <w:rPr>
          <w:rFonts w:ascii="Palatino Linotype" w:eastAsia="Batang" w:hAnsi="Palatino Linotype" w:cs="Arial"/>
          <w:lang w:eastAsia="es-ES"/>
        </w:rPr>
        <w:t>Ericka</w:t>
      </w:r>
      <w:proofErr w:type="spellEnd"/>
      <w:r w:rsidR="003006D5" w:rsidRPr="00F47C61">
        <w:rPr>
          <w:rFonts w:ascii="Palatino Linotype" w:eastAsia="Batang" w:hAnsi="Palatino Linotype" w:cs="Arial"/>
          <w:lang w:eastAsia="es-ES"/>
        </w:rPr>
        <w:t xml:space="preserve"> Arregui</w:t>
      </w:r>
      <w:r w:rsidR="0022035F" w:rsidRPr="00F47C61">
        <w:rPr>
          <w:rFonts w:ascii="Palatino Linotype" w:eastAsia="Batang" w:hAnsi="Palatino Linotype" w:cs="Arial"/>
          <w:lang w:eastAsia="es-ES"/>
        </w:rPr>
        <w:t>, f</w:t>
      </w:r>
      <w:r w:rsidR="003006D5" w:rsidRPr="00F47C61">
        <w:rPr>
          <w:rFonts w:ascii="Palatino Linotype" w:eastAsia="Batang" w:hAnsi="Palatino Linotype" w:cs="Arial"/>
          <w:lang w:eastAsia="es-ES"/>
        </w:rPr>
        <w:t>uncionaria</w:t>
      </w:r>
      <w:r w:rsidR="0022035F" w:rsidRPr="00F47C61">
        <w:rPr>
          <w:rFonts w:ascii="Palatino Linotype" w:eastAsia="Batang" w:hAnsi="Palatino Linotype" w:cs="Arial"/>
          <w:lang w:eastAsia="es-ES"/>
        </w:rPr>
        <w:t xml:space="preserve"> de la Secretaría General de Coordinación Territorial y Participación Ciudadana; Gabriela</w:t>
      </w:r>
      <w:r w:rsidR="003006D5" w:rsidRPr="00F47C61">
        <w:rPr>
          <w:rFonts w:ascii="Palatino Linotype" w:eastAsia="Batang" w:hAnsi="Palatino Linotype" w:cs="Arial"/>
          <w:lang w:eastAsia="es-ES"/>
        </w:rPr>
        <w:t xml:space="preserve"> Espín y Sebastián Nader</w:t>
      </w:r>
      <w:r w:rsidR="0042617E" w:rsidRPr="00F47C61">
        <w:rPr>
          <w:rFonts w:ascii="Palatino Linotype" w:eastAsia="Batang" w:hAnsi="Palatino Linotype" w:cs="Arial"/>
          <w:lang w:eastAsia="es-ES"/>
        </w:rPr>
        <w:t>, funcionari</w:t>
      </w:r>
      <w:r w:rsidR="003006D5" w:rsidRPr="00F47C61">
        <w:rPr>
          <w:rFonts w:ascii="Palatino Linotype" w:eastAsia="Batang" w:hAnsi="Palatino Linotype" w:cs="Arial"/>
          <w:lang w:eastAsia="es-ES"/>
        </w:rPr>
        <w:t>os</w:t>
      </w:r>
      <w:r w:rsidR="0022035F" w:rsidRPr="00F47C61">
        <w:rPr>
          <w:rFonts w:ascii="Palatino Linotype" w:eastAsia="Batang" w:hAnsi="Palatino Linotype" w:cs="Arial"/>
          <w:lang w:eastAsia="es-ES"/>
        </w:rPr>
        <w:t xml:space="preserve"> </w:t>
      </w:r>
      <w:r w:rsidR="0042617E" w:rsidRPr="00F47C61">
        <w:rPr>
          <w:rFonts w:ascii="Palatino Linotype" w:eastAsia="Batang" w:hAnsi="Palatino Linotype" w:cs="Arial"/>
          <w:lang w:eastAsia="es-ES"/>
        </w:rPr>
        <w:t xml:space="preserve">del despacho de la concejala Soledad Benítez; </w:t>
      </w:r>
      <w:r w:rsidR="002A4BB1" w:rsidRPr="00F47C61">
        <w:rPr>
          <w:rFonts w:ascii="Palatino Linotype" w:eastAsia="Batang" w:hAnsi="Palatino Linotype" w:cs="Arial"/>
          <w:lang w:eastAsia="es-ES"/>
        </w:rPr>
        <w:t xml:space="preserve">Carolina </w:t>
      </w:r>
      <w:r w:rsidR="0042617E" w:rsidRPr="00F47C61">
        <w:rPr>
          <w:rFonts w:ascii="Palatino Linotype" w:eastAsia="Batang" w:hAnsi="Palatino Linotype" w:cs="Arial"/>
          <w:lang w:eastAsia="es-ES"/>
        </w:rPr>
        <w:t>Velásquez</w:t>
      </w:r>
      <w:r w:rsidR="000A4AE2" w:rsidRPr="00F47C61">
        <w:rPr>
          <w:rFonts w:ascii="Palatino Linotype" w:eastAsia="Batang" w:hAnsi="Palatino Linotype" w:cs="Arial"/>
          <w:lang w:eastAsia="es-ES"/>
        </w:rPr>
        <w:t xml:space="preserve"> y Johanna Vélez</w:t>
      </w:r>
      <w:r w:rsidRPr="00F47C61">
        <w:rPr>
          <w:rFonts w:ascii="Palatino Linotype" w:eastAsia="Batang" w:hAnsi="Palatino Linotype" w:cs="Arial"/>
          <w:lang w:eastAsia="es-ES"/>
        </w:rPr>
        <w:t xml:space="preserve"> funcionaria</w:t>
      </w:r>
      <w:r w:rsidR="000A4AE2" w:rsidRPr="00F47C61">
        <w:rPr>
          <w:rFonts w:ascii="Palatino Linotype" w:eastAsia="Batang" w:hAnsi="Palatino Linotype" w:cs="Arial"/>
          <w:lang w:eastAsia="es-ES"/>
        </w:rPr>
        <w:t>s</w:t>
      </w:r>
      <w:r w:rsidRPr="00F47C61">
        <w:rPr>
          <w:rFonts w:ascii="Palatino Linotype" w:eastAsia="Batang" w:hAnsi="Palatino Linotype" w:cs="Arial"/>
          <w:lang w:eastAsia="es-ES"/>
        </w:rPr>
        <w:t xml:space="preserve"> del despacho del concejal Santiago </w:t>
      </w:r>
      <w:proofErr w:type="spellStart"/>
      <w:r w:rsidRPr="00F47C61">
        <w:rPr>
          <w:rFonts w:ascii="Palatino Linotype" w:eastAsia="Batang" w:hAnsi="Palatino Linotype" w:cs="Arial"/>
          <w:lang w:eastAsia="es-ES"/>
        </w:rPr>
        <w:t>Guarderas</w:t>
      </w:r>
      <w:proofErr w:type="spellEnd"/>
      <w:r w:rsidRPr="00F47C61">
        <w:rPr>
          <w:rFonts w:ascii="Palatino Linotype" w:eastAsia="Batang" w:hAnsi="Palatino Linotype" w:cs="Arial"/>
          <w:lang w:eastAsia="es-ES"/>
        </w:rPr>
        <w:t xml:space="preserve">; </w:t>
      </w:r>
      <w:r w:rsidR="0022035F" w:rsidRPr="00F47C61">
        <w:rPr>
          <w:rFonts w:ascii="Palatino Linotype" w:eastAsia="Batang" w:hAnsi="Palatino Linotype" w:cs="Arial"/>
          <w:lang w:eastAsia="es-ES"/>
        </w:rPr>
        <w:t>Diana Arboleda</w:t>
      </w:r>
      <w:r w:rsidR="003006D5" w:rsidRPr="00F47C61">
        <w:rPr>
          <w:rFonts w:ascii="Palatino Linotype" w:eastAsia="Batang" w:hAnsi="Palatino Linotype" w:cs="Arial"/>
          <w:lang w:eastAsia="es-ES"/>
        </w:rPr>
        <w:t xml:space="preserve"> y Martín Terán</w:t>
      </w:r>
      <w:r w:rsidR="0022035F" w:rsidRPr="00F47C61">
        <w:rPr>
          <w:rFonts w:ascii="Palatino Linotype" w:eastAsia="Batang" w:hAnsi="Palatino Linotype" w:cs="Arial"/>
          <w:lang w:eastAsia="es-ES"/>
        </w:rPr>
        <w:t xml:space="preserve">, </w:t>
      </w:r>
      <w:r w:rsidRPr="00F47C61">
        <w:rPr>
          <w:rFonts w:ascii="Palatino Linotype" w:eastAsia="Batang" w:hAnsi="Palatino Linotype" w:cs="Arial"/>
          <w:lang w:eastAsia="es-ES"/>
        </w:rPr>
        <w:t>funcionari</w:t>
      </w:r>
      <w:r w:rsidR="003006D5" w:rsidRPr="00F47C61">
        <w:rPr>
          <w:rFonts w:ascii="Palatino Linotype" w:eastAsia="Batang" w:hAnsi="Palatino Linotype" w:cs="Arial"/>
          <w:lang w:eastAsia="es-ES"/>
        </w:rPr>
        <w:t>os</w:t>
      </w:r>
      <w:r w:rsidRPr="00F47C61">
        <w:rPr>
          <w:rFonts w:ascii="Palatino Linotype" w:eastAsia="Batang" w:hAnsi="Palatino Linotype" w:cs="Arial"/>
          <w:lang w:eastAsia="es-ES"/>
        </w:rPr>
        <w:t xml:space="preserve"> del despacho de</w:t>
      </w:r>
      <w:r w:rsidR="00DA6BB3" w:rsidRPr="00F47C61">
        <w:rPr>
          <w:rFonts w:ascii="Palatino Linotype" w:eastAsia="Batang" w:hAnsi="Palatino Linotype" w:cs="Arial"/>
          <w:lang w:eastAsia="es-ES"/>
        </w:rPr>
        <w:t xml:space="preserve"> </w:t>
      </w:r>
      <w:r w:rsidRPr="00F47C61">
        <w:rPr>
          <w:rFonts w:ascii="Palatino Linotype" w:eastAsia="Batang" w:hAnsi="Palatino Linotype" w:cs="Arial"/>
          <w:lang w:eastAsia="es-ES"/>
        </w:rPr>
        <w:t>l</w:t>
      </w:r>
      <w:r w:rsidR="00DA6BB3" w:rsidRPr="00F47C61">
        <w:rPr>
          <w:rFonts w:ascii="Palatino Linotype" w:eastAsia="Batang" w:hAnsi="Palatino Linotype" w:cs="Arial"/>
          <w:lang w:eastAsia="es-ES"/>
        </w:rPr>
        <w:t>a</w:t>
      </w:r>
      <w:r w:rsidRPr="00F47C61">
        <w:rPr>
          <w:rFonts w:ascii="Palatino Linotype" w:eastAsia="Batang" w:hAnsi="Palatino Linotype" w:cs="Arial"/>
          <w:lang w:eastAsia="es-ES"/>
        </w:rPr>
        <w:t xml:space="preserve"> concejal</w:t>
      </w:r>
      <w:r w:rsidR="00DA6BB3" w:rsidRPr="00F47C61">
        <w:rPr>
          <w:rFonts w:ascii="Palatino Linotype" w:eastAsia="Batang" w:hAnsi="Palatino Linotype" w:cs="Arial"/>
          <w:lang w:eastAsia="es-ES"/>
        </w:rPr>
        <w:t>a</w:t>
      </w:r>
      <w:r w:rsidRPr="00F47C61">
        <w:rPr>
          <w:rFonts w:ascii="Palatino Linotype" w:eastAsia="Batang" w:hAnsi="Palatino Linotype" w:cs="Arial"/>
          <w:lang w:eastAsia="es-ES"/>
        </w:rPr>
        <w:t xml:space="preserve"> </w:t>
      </w:r>
      <w:r w:rsidR="00DA6BB3" w:rsidRPr="00F47C61">
        <w:rPr>
          <w:rFonts w:ascii="Palatino Linotype" w:eastAsia="Batang" w:hAnsi="Palatino Linotype" w:cs="Arial"/>
          <w:lang w:eastAsia="es-ES"/>
        </w:rPr>
        <w:t>Andrea Hidalgo</w:t>
      </w:r>
      <w:r w:rsidR="00596A75" w:rsidRPr="00F47C61">
        <w:rPr>
          <w:rFonts w:ascii="Palatino Linotype" w:eastAsia="Batang" w:hAnsi="Palatino Linotype" w:cs="Arial"/>
          <w:lang w:eastAsia="es-ES"/>
        </w:rPr>
        <w:t xml:space="preserve">; </w:t>
      </w:r>
      <w:r w:rsidR="003006D5" w:rsidRPr="00F47C61">
        <w:rPr>
          <w:rFonts w:ascii="Palatino Linotype" w:eastAsia="Batang" w:hAnsi="Palatino Linotype" w:cs="Arial"/>
          <w:lang w:eastAsia="es-ES"/>
        </w:rPr>
        <w:t>Patricio Torres, funcionario del des</w:t>
      </w:r>
      <w:r w:rsidR="00D27627" w:rsidRPr="00F47C61">
        <w:rPr>
          <w:rFonts w:ascii="Palatino Linotype" w:eastAsia="Batang" w:hAnsi="Palatino Linotype" w:cs="Arial"/>
          <w:lang w:eastAsia="es-ES"/>
        </w:rPr>
        <w:t>pacho del concejal Mario Granda</w:t>
      </w:r>
      <w:r w:rsidRPr="00F47C61">
        <w:rPr>
          <w:rFonts w:ascii="Palatino Linotype" w:eastAsia="Batang" w:hAnsi="Palatino Linotype" w:cs="Arial"/>
          <w:lang w:eastAsia="es-ES"/>
        </w:rPr>
        <w:t xml:space="preserve">; y, Samuel </w:t>
      </w:r>
      <w:proofErr w:type="spellStart"/>
      <w:r w:rsidRPr="00F47C61">
        <w:rPr>
          <w:rFonts w:ascii="Palatino Linotype" w:eastAsia="Batang" w:hAnsi="Palatino Linotype" w:cs="Arial"/>
          <w:lang w:eastAsia="es-ES"/>
        </w:rPr>
        <w:t>Byun</w:t>
      </w:r>
      <w:proofErr w:type="spellEnd"/>
      <w:r w:rsidRPr="00F47C61">
        <w:rPr>
          <w:rFonts w:ascii="Palatino Linotype" w:eastAsia="Batang" w:hAnsi="Palatino Linotype" w:cs="Arial"/>
          <w:lang w:eastAsia="es-ES"/>
        </w:rPr>
        <w:t xml:space="preserve"> y </w:t>
      </w:r>
      <w:r w:rsidR="0022035F" w:rsidRPr="00F47C61">
        <w:rPr>
          <w:rFonts w:ascii="Palatino Linotype" w:eastAsia="Batang" w:hAnsi="Palatino Linotype" w:cs="Arial"/>
          <w:lang w:eastAsia="es-ES"/>
        </w:rPr>
        <w:t>Said Flores</w:t>
      </w:r>
      <w:r w:rsidRPr="00F47C61">
        <w:rPr>
          <w:rFonts w:ascii="Palatino Linotype" w:eastAsia="Batang" w:hAnsi="Palatino Linotype" w:cs="Arial"/>
          <w:lang w:eastAsia="es-ES"/>
        </w:rPr>
        <w:t>, funcionarios de la Secretaría General del Concejo.</w:t>
      </w:r>
    </w:p>
    <w:p w:rsidR="001C618A" w:rsidRPr="00F47C61" w:rsidRDefault="00D5034A" w:rsidP="002768BF">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lastRenderedPageBreak/>
        <w:t xml:space="preserve">La Doctora Glenda </w:t>
      </w:r>
      <w:proofErr w:type="spellStart"/>
      <w:r w:rsidRPr="00F47C61">
        <w:rPr>
          <w:rFonts w:ascii="Palatino Linotype" w:eastAsia="Batang" w:hAnsi="Palatino Linotype" w:cs="Arial"/>
          <w:lang w:eastAsia="es-ES"/>
        </w:rPr>
        <w:t>Allán</w:t>
      </w:r>
      <w:proofErr w:type="spellEnd"/>
      <w:r w:rsidRPr="00F47C61">
        <w:rPr>
          <w:rFonts w:ascii="Palatino Linotype" w:eastAsia="Batang" w:hAnsi="Palatino Linotype" w:cs="Arial"/>
          <w:lang w:eastAsia="es-ES"/>
        </w:rPr>
        <w:t>, delegada</w:t>
      </w:r>
      <w:r w:rsidR="001C618A" w:rsidRPr="00F47C61">
        <w:rPr>
          <w:rFonts w:ascii="Palatino Linotype" w:eastAsia="Batang" w:hAnsi="Palatino Linotype" w:cs="Arial"/>
          <w:lang w:eastAsia="es-ES"/>
        </w:rPr>
        <w:t xml:space="preserve"> de la Secretaría General del Concejo Metropolitana de Quito, constata que existe el quórum legal y reglamentario y procede a dar lectura </w:t>
      </w:r>
      <w:r w:rsidR="00AE5B21" w:rsidRPr="00F47C61">
        <w:rPr>
          <w:rFonts w:ascii="Palatino Linotype" w:eastAsia="Batang" w:hAnsi="Palatino Linotype" w:cs="Arial"/>
          <w:lang w:eastAsia="es-ES"/>
        </w:rPr>
        <w:t xml:space="preserve">del </w:t>
      </w:r>
      <w:r w:rsidR="001C618A" w:rsidRPr="00F47C61">
        <w:rPr>
          <w:rFonts w:ascii="Palatino Linotype" w:eastAsia="Batang" w:hAnsi="Palatino Linotype" w:cs="Arial"/>
          <w:lang w:eastAsia="es-ES"/>
        </w:rPr>
        <w:t>orden del día:</w:t>
      </w:r>
    </w:p>
    <w:p w:rsidR="0074509D" w:rsidRPr="00F47C61" w:rsidRDefault="0074509D" w:rsidP="00FA0FFE">
      <w:pPr>
        <w:spacing w:after="0" w:line="240" w:lineRule="auto"/>
        <w:jc w:val="both"/>
        <w:rPr>
          <w:rFonts w:ascii="Palatino Linotype" w:eastAsia="Batang" w:hAnsi="Palatino Linotype" w:cs="Arial"/>
          <w:lang w:eastAsia="es-ES"/>
        </w:rPr>
      </w:pPr>
    </w:p>
    <w:p w:rsidR="00F332AD" w:rsidRPr="00F47C61" w:rsidRDefault="00F332AD" w:rsidP="00013A0E">
      <w:pPr>
        <w:pStyle w:val="Prrafodelista"/>
        <w:numPr>
          <w:ilvl w:val="0"/>
          <w:numId w:val="30"/>
        </w:num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Conocimiento y resolución de las siguientes actas:</w:t>
      </w:r>
    </w:p>
    <w:p w:rsidR="00F332AD" w:rsidRPr="00F47C61" w:rsidRDefault="00F332AD" w:rsidP="00013A0E">
      <w:pPr>
        <w:pStyle w:val="Prrafodelista"/>
        <w:spacing w:after="0" w:line="240" w:lineRule="auto"/>
        <w:jc w:val="both"/>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2" w:hanging="357"/>
        <w:jc w:val="both"/>
        <w:rPr>
          <w:rFonts w:ascii="Palatino Linotype" w:eastAsia="Batang" w:hAnsi="Palatino Linotype" w:cs="Arial"/>
          <w:lang w:eastAsia="es-ES"/>
        </w:rPr>
      </w:pPr>
      <w:r w:rsidRPr="00F47C61">
        <w:rPr>
          <w:rFonts w:ascii="Palatino Linotype" w:eastAsia="Batang" w:hAnsi="Palatino Linotype" w:cs="Arial"/>
          <w:lang w:eastAsia="es-ES"/>
        </w:rPr>
        <w:t>Acta de la sesión No. 40 de 22 de enero de 2021</w:t>
      </w:r>
      <w:bookmarkStart w:id="0" w:name="_GoBack"/>
      <w:bookmarkEnd w:id="0"/>
    </w:p>
    <w:p w:rsidR="00F332AD" w:rsidRPr="00F47C61" w:rsidRDefault="00F332AD" w:rsidP="00013A0E">
      <w:pPr>
        <w:pStyle w:val="Prrafodelista"/>
        <w:numPr>
          <w:ilvl w:val="1"/>
          <w:numId w:val="30"/>
        </w:numPr>
        <w:spacing w:after="0" w:line="240" w:lineRule="auto"/>
        <w:ind w:left="992" w:hanging="357"/>
        <w:jc w:val="both"/>
        <w:rPr>
          <w:rFonts w:ascii="Palatino Linotype" w:eastAsia="Batang" w:hAnsi="Palatino Linotype" w:cs="Arial"/>
          <w:lang w:eastAsia="es-ES"/>
        </w:rPr>
      </w:pPr>
      <w:r w:rsidRPr="00F47C61">
        <w:rPr>
          <w:rFonts w:ascii="Palatino Linotype" w:eastAsia="Batang" w:hAnsi="Palatino Linotype" w:cs="Arial"/>
          <w:lang w:eastAsia="es-ES"/>
        </w:rPr>
        <w:t>Acta de la sesión No. 41 de 5 de febrero de 2021</w:t>
      </w:r>
    </w:p>
    <w:p w:rsidR="00F332AD" w:rsidRPr="00F47C61" w:rsidRDefault="00F332AD" w:rsidP="00013A0E">
      <w:pPr>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0"/>
          <w:numId w:val="30"/>
        </w:num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Conocimiento y resolución de los siguientes proyectos de Ordenanza, para su tratamiento en primer debate en el Concejo Metropolitano:</w:t>
      </w:r>
    </w:p>
    <w:p w:rsidR="00F332AD" w:rsidRPr="00F47C61" w:rsidRDefault="00F332AD" w:rsidP="00013A0E">
      <w:pPr>
        <w:pStyle w:val="Prrafodelista"/>
        <w:spacing w:after="0" w:line="240" w:lineRule="auto"/>
        <w:jc w:val="both"/>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“Nuestro Señor de Santa Faz” a favor de sus copropietarios.</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“Los Eucaliptos de Calderón” a favor de sus copropietarios.</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“Las Palmeras II Etapa”, a favor de sus copropietarios.</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“La Esperanza” a favor de sus copropietarios.</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w:t>
      </w:r>
      <w:proofErr w:type="spellStart"/>
      <w:r w:rsidRPr="00F47C61">
        <w:rPr>
          <w:rFonts w:ascii="Palatino Linotype" w:eastAsia="Batang" w:hAnsi="Palatino Linotype" w:cs="Arial"/>
          <w:lang w:eastAsia="es-ES"/>
        </w:rPr>
        <w:t>Miravalle</w:t>
      </w:r>
      <w:proofErr w:type="spellEnd"/>
      <w:r w:rsidRPr="00F47C61">
        <w:rPr>
          <w:rFonts w:ascii="Palatino Linotype" w:eastAsia="Batang" w:hAnsi="Palatino Linotype" w:cs="Arial"/>
          <w:lang w:eastAsia="es-ES"/>
        </w:rPr>
        <w:t xml:space="preserve"> Caminos del Inca 2 y 3” a favor de sus copropietarios.</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Ordenanza que aprueba el proceso integral de regularización del Asentamiento Humano de Hecho y Consolidado de Interés Social denominado “Buenos Aires Bajo” a favor de sus copropietarios. </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Ordenanza que aprueba el proceso integral de regularización del Asentamiento Humano de Hecho y Consolidado de Interés Social denominado “San José etapa II” a favor de sus copropietarios </w:t>
      </w:r>
    </w:p>
    <w:p w:rsidR="00F332AD" w:rsidRPr="00F47C61" w:rsidRDefault="00F332AD" w:rsidP="00013A0E">
      <w:pPr>
        <w:pStyle w:val="Prrafodelista"/>
        <w:spacing w:after="0" w:line="240" w:lineRule="auto"/>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Ordenanza que aprueba el proceso integral de regularización del Asentamiento Humano de Hecho y Consolidado de Interés Social denominado “Ciudad Futura etapa II” a favor de sus copropietarios </w:t>
      </w:r>
    </w:p>
    <w:p w:rsidR="00F332AD" w:rsidRPr="00F47C61" w:rsidRDefault="00F332AD" w:rsidP="00013A0E">
      <w:pPr>
        <w:pStyle w:val="Prrafodelista"/>
        <w:spacing w:after="0" w:line="240" w:lineRule="auto"/>
        <w:ind w:left="993"/>
        <w:jc w:val="both"/>
        <w:rPr>
          <w:rFonts w:ascii="Palatino Linotype" w:eastAsia="Batang" w:hAnsi="Palatino Linotype" w:cs="Arial"/>
          <w:lang w:eastAsia="es-ES"/>
        </w:rPr>
      </w:pPr>
    </w:p>
    <w:p w:rsidR="00F332AD" w:rsidRPr="00F47C61" w:rsidRDefault="00F332AD" w:rsidP="00013A0E">
      <w:pPr>
        <w:pStyle w:val="Prrafodelista"/>
        <w:numPr>
          <w:ilvl w:val="0"/>
          <w:numId w:val="30"/>
        </w:num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Conocimiento y resolución de los siguientes proyectos de Ordenanza, para su tratamiento en segundo debate en el Concejo Metropolitano:</w:t>
      </w:r>
    </w:p>
    <w:p w:rsidR="00F332AD" w:rsidRPr="00F47C61" w:rsidRDefault="00F332AD" w:rsidP="00013A0E">
      <w:pPr>
        <w:pStyle w:val="Prrafodelista"/>
        <w:spacing w:after="0" w:line="240" w:lineRule="auto"/>
        <w:jc w:val="both"/>
        <w:rPr>
          <w:rFonts w:ascii="Palatino Linotype" w:eastAsia="Batang" w:hAnsi="Palatino Linotype" w:cs="Arial"/>
          <w:lang w:eastAsia="es-ES"/>
        </w:rPr>
      </w:pPr>
    </w:p>
    <w:p w:rsidR="00F332AD" w:rsidRPr="00F47C61" w:rsidRDefault="00F332AD" w:rsidP="00013A0E">
      <w:pPr>
        <w:pStyle w:val="Prrafodelista"/>
        <w:numPr>
          <w:ilvl w:val="1"/>
          <w:numId w:val="30"/>
        </w:numPr>
        <w:spacing w:after="0" w:line="240" w:lineRule="auto"/>
        <w:ind w:left="993"/>
        <w:jc w:val="both"/>
        <w:rPr>
          <w:rFonts w:ascii="Palatino Linotype" w:eastAsia="Batang" w:hAnsi="Palatino Linotype" w:cs="Arial"/>
          <w:lang w:eastAsia="es-ES"/>
        </w:rPr>
      </w:pPr>
      <w:r w:rsidRPr="00F47C61">
        <w:rPr>
          <w:rFonts w:ascii="Palatino Linotype" w:eastAsia="Batang" w:hAnsi="Palatino Linotype" w:cs="Arial"/>
          <w:lang w:eastAsia="es-ES"/>
        </w:rPr>
        <w:t>Ordenanza que aprueba el proceso integral de regularización del Asentamiento Humano de Hecho y Consolidado de Interés Social denominado “</w:t>
      </w:r>
      <w:proofErr w:type="spellStart"/>
      <w:r w:rsidRPr="00F47C61">
        <w:rPr>
          <w:rFonts w:ascii="Palatino Linotype" w:eastAsia="Batang" w:hAnsi="Palatino Linotype" w:cs="Arial"/>
          <w:lang w:eastAsia="es-ES"/>
        </w:rPr>
        <w:t>Jambelí</w:t>
      </w:r>
      <w:proofErr w:type="spellEnd"/>
      <w:r w:rsidRPr="00F47C61">
        <w:rPr>
          <w:rFonts w:ascii="Palatino Linotype" w:eastAsia="Batang" w:hAnsi="Palatino Linotype" w:cs="Arial"/>
          <w:lang w:eastAsia="es-ES"/>
        </w:rPr>
        <w:t>” a favor de sus copropietarios.</w:t>
      </w:r>
    </w:p>
    <w:p w:rsidR="00F332AD" w:rsidRPr="00F47C61" w:rsidRDefault="00F332AD" w:rsidP="00013A0E">
      <w:pPr>
        <w:pStyle w:val="Prrafodelista"/>
        <w:spacing w:after="0" w:line="240" w:lineRule="auto"/>
        <w:ind w:left="993"/>
        <w:jc w:val="both"/>
        <w:rPr>
          <w:rFonts w:ascii="Palatino Linotype" w:eastAsia="Batang" w:hAnsi="Palatino Linotype" w:cs="Arial"/>
          <w:lang w:eastAsia="es-ES"/>
        </w:rPr>
      </w:pPr>
    </w:p>
    <w:p w:rsidR="00F332AD" w:rsidRPr="00F47C61" w:rsidRDefault="00F332AD" w:rsidP="00013A0E">
      <w:pPr>
        <w:pStyle w:val="Prrafodelista"/>
        <w:numPr>
          <w:ilvl w:val="0"/>
          <w:numId w:val="30"/>
        </w:num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Conocimiento del oficio No. GADDMQ-SGCTYPC-UERB-2021-0212-O, suscrito por el Dr. Paul Muñoz, director de la Unidad Especial Regula tu Barrio, respecto a la Resolución No. 003-COT-2021, aprobada en sesión No. 040, de 22 de enero de 2021, de la Comisión de Ordenamiento Territorial. </w:t>
      </w:r>
    </w:p>
    <w:p w:rsidR="00F332AD" w:rsidRPr="00F47C61" w:rsidRDefault="00F332AD" w:rsidP="00013A0E">
      <w:pPr>
        <w:spacing w:after="0" w:line="240" w:lineRule="auto"/>
        <w:jc w:val="both"/>
        <w:rPr>
          <w:rFonts w:ascii="Palatino Linotype" w:eastAsia="Batang" w:hAnsi="Palatino Linotype" w:cs="Arial"/>
          <w:lang w:eastAsia="es-ES"/>
        </w:rPr>
      </w:pPr>
    </w:p>
    <w:p w:rsidR="00F332AD" w:rsidRPr="00F47C61" w:rsidRDefault="00F332AD" w:rsidP="00013A0E">
      <w:pPr>
        <w:pStyle w:val="Prrafodelista"/>
        <w:numPr>
          <w:ilvl w:val="0"/>
          <w:numId w:val="30"/>
        </w:num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Varios</w:t>
      </w:r>
    </w:p>
    <w:p w:rsidR="00CC6792" w:rsidRPr="00F47C61" w:rsidRDefault="00CC6792" w:rsidP="00013A0E">
      <w:pPr>
        <w:pStyle w:val="Prrafodelista"/>
        <w:spacing w:after="0" w:line="240" w:lineRule="auto"/>
        <w:rPr>
          <w:rFonts w:ascii="Palatino Linotype" w:eastAsia="Batang" w:hAnsi="Palatino Linotype" w:cs="Arial"/>
          <w:lang w:eastAsia="es-ES"/>
        </w:rPr>
      </w:pPr>
    </w:p>
    <w:p w:rsidR="00CC6792" w:rsidRPr="00F47C61" w:rsidRDefault="00CC6792" w:rsidP="00CC6792">
      <w:pPr>
        <w:pStyle w:val="Prrafodelista"/>
        <w:spacing w:after="0" w:line="240" w:lineRule="auto"/>
        <w:jc w:val="both"/>
        <w:rPr>
          <w:rFonts w:ascii="Palatino Linotype" w:eastAsia="Batang" w:hAnsi="Palatino Linotype" w:cs="Arial"/>
          <w:lang w:eastAsia="es-ES"/>
        </w:rPr>
      </w:pPr>
    </w:p>
    <w:tbl>
      <w:tblPr>
        <w:tblStyle w:val="Tablaconcuadrcula"/>
        <w:tblW w:w="0" w:type="auto"/>
        <w:tblInd w:w="108" w:type="dxa"/>
        <w:tblLook w:val="04A0" w:firstRow="1" w:lastRow="0" w:firstColumn="1" w:lastColumn="0" w:noHBand="0" w:noVBand="1"/>
      </w:tblPr>
      <w:tblGrid>
        <w:gridCol w:w="8612"/>
      </w:tblGrid>
      <w:tr w:rsidR="00745F9E" w:rsidRPr="00F47C61" w:rsidTr="00530F41">
        <w:tc>
          <w:tcPr>
            <w:tcW w:w="8612" w:type="dxa"/>
          </w:tcPr>
          <w:p w:rsidR="00745F9E" w:rsidRPr="00F47C61" w:rsidRDefault="00745F9E" w:rsidP="00C42C36">
            <w:pPr>
              <w:jc w:val="both"/>
              <w:rPr>
                <w:rFonts w:ascii="Palatino Linotype" w:eastAsia="Batang" w:hAnsi="Palatino Linotype" w:cs="Arial"/>
                <w:b/>
                <w:lang w:eastAsia="es-ES"/>
              </w:rPr>
            </w:pPr>
            <w:r w:rsidRPr="00F47C61">
              <w:rPr>
                <w:rFonts w:ascii="Palatino Linotype" w:eastAsia="Batang" w:hAnsi="Palatino Linotype" w:cs="Arial"/>
                <w:b/>
                <w:lang w:eastAsia="es-ES"/>
              </w:rPr>
              <w:t>Siendo las 10h07 ingres</w:t>
            </w:r>
            <w:r w:rsidR="00836316" w:rsidRPr="00F47C61">
              <w:rPr>
                <w:rFonts w:ascii="Palatino Linotype" w:eastAsia="Batang" w:hAnsi="Palatino Linotype" w:cs="Arial"/>
                <w:b/>
                <w:lang w:eastAsia="es-ES"/>
              </w:rPr>
              <w:t xml:space="preserve">an a la sala de sesiones </w:t>
            </w:r>
            <w:r w:rsidR="00530F41" w:rsidRPr="00F47C61">
              <w:rPr>
                <w:rFonts w:ascii="Palatino Linotype" w:eastAsia="Batang" w:hAnsi="Palatino Linotype" w:cs="Arial"/>
                <w:b/>
                <w:lang w:eastAsia="es-ES"/>
              </w:rPr>
              <w:t xml:space="preserve">virtuales </w:t>
            </w:r>
            <w:r w:rsidR="00836316" w:rsidRPr="00F47C61">
              <w:rPr>
                <w:rFonts w:ascii="Palatino Linotype" w:eastAsia="Batang" w:hAnsi="Palatino Linotype" w:cs="Arial"/>
                <w:b/>
                <w:lang w:eastAsia="es-ES"/>
              </w:rPr>
              <w:t xml:space="preserve">los concejales Luis Reina y Santiago </w:t>
            </w:r>
            <w:proofErr w:type="spellStart"/>
            <w:r w:rsidR="00836316" w:rsidRPr="00F47C61">
              <w:rPr>
                <w:rFonts w:ascii="Palatino Linotype" w:eastAsia="Batang" w:hAnsi="Palatino Linotype" w:cs="Arial"/>
                <w:b/>
                <w:lang w:eastAsia="es-ES"/>
              </w:rPr>
              <w:t>Guarderas</w:t>
            </w:r>
            <w:proofErr w:type="spellEnd"/>
            <w:r w:rsidR="007231D2" w:rsidRPr="00F47C61">
              <w:rPr>
                <w:rFonts w:ascii="Palatino Linotype" w:eastAsia="Batang" w:hAnsi="Palatino Linotype" w:cs="Arial"/>
                <w:b/>
                <w:lang w:eastAsia="es-ES"/>
              </w:rPr>
              <w:t>.</w:t>
            </w:r>
          </w:p>
        </w:tc>
      </w:tr>
    </w:tbl>
    <w:p w:rsidR="00C42C36" w:rsidRPr="00F47C61" w:rsidRDefault="00C42C36" w:rsidP="00C42C36">
      <w:pPr>
        <w:spacing w:after="0" w:line="240" w:lineRule="auto"/>
        <w:ind w:left="360"/>
        <w:jc w:val="both"/>
        <w:rPr>
          <w:rFonts w:ascii="Palatino Linotype" w:eastAsia="Batang" w:hAnsi="Palatino Linotype" w:cs="Arial"/>
          <w:lang w:eastAsia="es-ES"/>
        </w:rPr>
      </w:pPr>
    </w:p>
    <w:p w:rsidR="00F52B9C" w:rsidRPr="00F47C61" w:rsidRDefault="00CA5FC4" w:rsidP="002768BF">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w:t>
      </w:r>
      <w:r w:rsidR="00F52B9C" w:rsidRPr="00F47C61">
        <w:rPr>
          <w:rFonts w:ascii="Palatino Linotype" w:eastAsia="Batang" w:hAnsi="Palatino Linotype" w:cs="Arial"/>
          <w:lang w:eastAsia="es-ES"/>
        </w:rPr>
        <w:t xml:space="preserve">señora Presidenta solicita se proceda a tomar votación </w:t>
      </w:r>
      <w:r w:rsidR="00A239F3" w:rsidRPr="00F47C61">
        <w:rPr>
          <w:rFonts w:ascii="Palatino Linotype" w:eastAsia="Batang" w:hAnsi="Palatino Linotype" w:cs="Arial"/>
          <w:lang w:eastAsia="es-ES"/>
        </w:rPr>
        <w:t xml:space="preserve">para la aprobación </w:t>
      </w:r>
      <w:r w:rsidR="00F52B9C" w:rsidRPr="00F47C61">
        <w:rPr>
          <w:rFonts w:ascii="Palatino Linotype" w:eastAsia="Batang" w:hAnsi="Palatino Linotype" w:cs="Arial"/>
          <w:lang w:eastAsia="es-ES"/>
        </w:rPr>
        <w:t>del orden del día.</w:t>
      </w:r>
    </w:p>
    <w:p w:rsidR="003725ED" w:rsidRPr="00F47C61" w:rsidRDefault="003725ED" w:rsidP="002768BF">
      <w:pPr>
        <w:autoSpaceDE w:val="0"/>
        <w:autoSpaceDN w:val="0"/>
        <w:adjustRightInd w:val="0"/>
        <w:spacing w:after="0" w:line="240" w:lineRule="auto"/>
        <w:jc w:val="both"/>
        <w:rPr>
          <w:rFonts w:ascii="Palatino Linotype" w:eastAsia="Batang" w:hAnsi="Palatino Linotype" w:cs="Arial"/>
          <w:lang w:eastAsia="es-ES"/>
        </w:rPr>
      </w:pPr>
    </w:p>
    <w:p w:rsidR="00CA5FC4" w:rsidRPr="00F47C61" w:rsidRDefault="00F52B9C" w:rsidP="002768BF">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w:t>
      </w:r>
      <w:r w:rsidR="00CA5FC4" w:rsidRPr="00F47C61">
        <w:rPr>
          <w:rFonts w:ascii="Palatino Linotype" w:eastAsia="Batang" w:hAnsi="Palatino Linotype" w:cs="Arial"/>
          <w:lang w:eastAsia="es-ES"/>
        </w:rPr>
        <w:t>Comisión</w:t>
      </w:r>
      <w:r w:rsidR="00C66ACD" w:rsidRPr="00F47C61">
        <w:rPr>
          <w:rFonts w:ascii="Palatino Linotype" w:eastAsia="Batang" w:hAnsi="Palatino Linotype" w:cs="Arial"/>
          <w:lang w:eastAsia="es-ES"/>
        </w:rPr>
        <w:t xml:space="preserve"> </w:t>
      </w:r>
      <w:r w:rsidR="00CA5FC4" w:rsidRPr="00F47C61">
        <w:rPr>
          <w:rFonts w:ascii="Palatino Linotype" w:eastAsia="Batang" w:hAnsi="Palatino Linotype" w:cs="Arial"/>
          <w:lang w:eastAsia="es-ES"/>
        </w:rPr>
        <w:t>aprueba el orden del día</w:t>
      </w:r>
      <w:r w:rsidR="00C66ACD" w:rsidRPr="00F47C61">
        <w:rPr>
          <w:rFonts w:ascii="Palatino Linotype" w:eastAsia="Batang" w:hAnsi="Palatino Linotype" w:cs="Arial"/>
          <w:lang w:eastAsia="es-ES"/>
        </w:rPr>
        <w:t>,</w:t>
      </w:r>
      <w:r w:rsidR="00CA5FC4" w:rsidRPr="00F47C61">
        <w:rPr>
          <w:rFonts w:ascii="Palatino Linotype" w:eastAsia="Batang" w:hAnsi="Palatino Linotype" w:cs="Arial"/>
          <w:lang w:eastAsia="es-ES"/>
        </w:rPr>
        <w:t xml:space="preserve"> conforme a la siguiente votación: </w:t>
      </w:r>
    </w:p>
    <w:p w:rsidR="00F9486A" w:rsidRPr="00F47C61" w:rsidRDefault="00F9486A" w:rsidP="002768BF">
      <w:pPr>
        <w:autoSpaceDE w:val="0"/>
        <w:autoSpaceDN w:val="0"/>
        <w:adjustRightInd w:val="0"/>
        <w:spacing w:after="0" w:line="240" w:lineRule="auto"/>
        <w:jc w:val="both"/>
        <w:rPr>
          <w:rFonts w:ascii="Palatino Linotype" w:eastAsia="Batang" w:hAnsi="Palatino Linotype" w:cs="Arial"/>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776A5" w:rsidRPr="00F47C61" w:rsidTr="00183E66">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7A69C3">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776A5" w:rsidRPr="00F47C61" w:rsidTr="00183E66">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776A5" w:rsidRPr="00F47C61"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F47C61" w:rsidRDefault="002776A5" w:rsidP="002768BF">
            <w:pPr>
              <w:spacing w:after="0" w:line="240" w:lineRule="auto"/>
              <w:jc w:val="both"/>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693B7A" w:rsidP="00F9486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r>
      <w:tr w:rsidR="002776A5" w:rsidRPr="00F47C61"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F47C61" w:rsidRDefault="002776A5" w:rsidP="002768BF">
            <w:pPr>
              <w:spacing w:after="0" w:line="240" w:lineRule="auto"/>
              <w:jc w:val="both"/>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693B7A" w:rsidP="00F9486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r>
      <w:tr w:rsidR="002776A5" w:rsidRPr="00F47C61"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F47C61" w:rsidRDefault="002776A5" w:rsidP="002768BF">
            <w:pPr>
              <w:spacing w:after="0" w:line="240" w:lineRule="auto"/>
              <w:jc w:val="both"/>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693B7A" w:rsidP="00F9486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r>
      <w:tr w:rsidR="002776A5" w:rsidRPr="00F47C61"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F47C61" w:rsidRDefault="002776A5" w:rsidP="002768BF">
            <w:pPr>
              <w:spacing w:after="0" w:line="240" w:lineRule="auto"/>
              <w:jc w:val="both"/>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693B7A" w:rsidP="00F9486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r>
      <w:tr w:rsidR="002776A5" w:rsidRPr="00F47C61" w:rsidTr="00183E66">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776A5" w:rsidRPr="00F47C61" w:rsidRDefault="002776A5" w:rsidP="002768BF">
            <w:pPr>
              <w:spacing w:after="0" w:line="240" w:lineRule="auto"/>
              <w:jc w:val="both"/>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693B7A" w:rsidP="00F9486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776A5" w:rsidRPr="00F47C61" w:rsidRDefault="002776A5" w:rsidP="00F9486A">
            <w:pPr>
              <w:spacing w:after="0" w:line="240" w:lineRule="auto"/>
              <w:jc w:val="center"/>
              <w:rPr>
                <w:rFonts w:ascii="Palatino Linotype" w:eastAsia="Times New Roman" w:hAnsi="Palatino Linotype"/>
                <w:lang w:eastAsia="es-EC"/>
              </w:rPr>
            </w:pPr>
          </w:p>
        </w:tc>
      </w:tr>
      <w:tr w:rsidR="002776A5" w:rsidRPr="00F47C61" w:rsidTr="00183E66">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776A5" w:rsidRPr="00F47C61" w:rsidRDefault="002776A5" w:rsidP="002768BF">
            <w:pPr>
              <w:spacing w:after="0" w:line="240" w:lineRule="auto"/>
              <w:jc w:val="both"/>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F47C61" w:rsidRDefault="00693B7A" w:rsidP="00F9486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F47C61" w:rsidRDefault="004E19CA" w:rsidP="00F9486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776A5" w:rsidRPr="00F47C61" w:rsidRDefault="004E19CA" w:rsidP="00F9486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776A5" w:rsidRPr="00F47C61" w:rsidRDefault="002776A5" w:rsidP="00F9486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776A5" w:rsidRPr="00F47C61" w:rsidRDefault="002776A5" w:rsidP="00F9486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CA5FC4" w:rsidRPr="00F47C61" w:rsidRDefault="00CA5FC4" w:rsidP="002768BF">
      <w:pPr>
        <w:autoSpaceDE w:val="0"/>
        <w:autoSpaceDN w:val="0"/>
        <w:adjustRightInd w:val="0"/>
        <w:spacing w:after="0" w:line="240" w:lineRule="auto"/>
        <w:jc w:val="both"/>
        <w:rPr>
          <w:rFonts w:ascii="Palatino Linotype" w:eastAsia="Batang" w:hAnsi="Palatino Linotype" w:cs="Arial"/>
          <w:lang w:eastAsia="es-ES"/>
        </w:rPr>
      </w:pPr>
    </w:p>
    <w:p w:rsidR="00CA5FC4" w:rsidRPr="00F47C61" w:rsidRDefault="00CA5FC4" w:rsidP="002768BF">
      <w:pPr>
        <w:autoSpaceDE w:val="0"/>
        <w:autoSpaceDN w:val="0"/>
        <w:adjustRightInd w:val="0"/>
        <w:spacing w:after="0" w:line="240" w:lineRule="auto"/>
        <w:jc w:val="both"/>
        <w:rPr>
          <w:rFonts w:ascii="Palatino Linotype" w:eastAsia="Batang" w:hAnsi="Palatino Linotype" w:cs="Arial"/>
          <w:lang w:eastAsia="es-ES"/>
        </w:rPr>
      </w:pPr>
    </w:p>
    <w:p w:rsidR="00676246" w:rsidRPr="00F47C61" w:rsidRDefault="00676246" w:rsidP="002768BF">
      <w:pPr>
        <w:jc w:val="center"/>
        <w:rPr>
          <w:rFonts w:ascii="Palatino Linotype" w:hAnsi="Palatino Linotype"/>
          <w:b/>
        </w:rPr>
      </w:pPr>
      <w:r w:rsidRPr="00F47C61">
        <w:rPr>
          <w:rFonts w:ascii="Palatino Linotype" w:hAnsi="Palatino Linotype"/>
          <w:b/>
        </w:rPr>
        <w:t>DESARROLLO DE LA SESIÓN</w:t>
      </w:r>
    </w:p>
    <w:p w:rsidR="00471493" w:rsidRPr="00F47C61" w:rsidRDefault="00471493" w:rsidP="00542C64">
      <w:pPr>
        <w:autoSpaceDE w:val="0"/>
        <w:autoSpaceDN w:val="0"/>
        <w:adjustRightInd w:val="0"/>
        <w:spacing w:after="0" w:line="240" w:lineRule="auto"/>
        <w:jc w:val="both"/>
        <w:rPr>
          <w:rFonts w:ascii="Palatino Linotype" w:eastAsia="Batang" w:hAnsi="Palatino Linotype" w:cs="Arial"/>
          <w:lang w:eastAsia="es-ES"/>
        </w:rPr>
      </w:pPr>
    </w:p>
    <w:p w:rsidR="00F332AD" w:rsidRPr="00F47C61" w:rsidRDefault="009C6DEB" w:rsidP="009C6DEB">
      <w:pPr>
        <w:spacing w:after="0" w:line="240" w:lineRule="auto"/>
        <w:jc w:val="both"/>
        <w:rPr>
          <w:rFonts w:ascii="Palatino Linotype" w:hAnsi="Palatino Linotype" w:cs="Times"/>
          <w:b/>
        </w:rPr>
      </w:pPr>
      <w:r w:rsidRPr="00F47C61">
        <w:rPr>
          <w:rFonts w:ascii="Palatino Linotype" w:hAnsi="Palatino Linotype"/>
          <w:b/>
        </w:rPr>
        <w:t xml:space="preserve">Primer Punto.- </w:t>
      </w:r>
      <w:r w:rsidR="00F332AD" w:rsidRPr="00F47C61">
        <w:rPr>
          <w:rFonts w:ascii="Palatino Linotype" w:hAnsi="Palatino Linotype" w:cs="Times"/>
          <w:b/>
        </w:rPr>
        <w:t>Conocimiento y resolución de las siguientes actas:</w:t>
      </w:r>
    </w:p>
    <w:p w:rsidR="00F332AD" w:rsidRPr="00F47C61" w:rsidRDefault="00F332AD" w:rsidP="00F332AD">
      <w:pPr>
        <w:pStyle w:val="Prrafodelista"/>
        <w:spacing w:after="0" w:line="240" w:lineRule="auto"/>
        <w:jc w:val="both"/>
        <w:rPr>
          <w:rFonts w:ascii="Palatino Linotype" w:hAnsi="Palatino Linotype" w:cs="Times"/>
          <w:b/>
        </w:rPr>
      </w:pPr>
    </w:p>
    <w:p w:rsidR="00F332AD" w:rsidRPr="00F47C61" w:rsidRDefault="00F332AD" w:rsidP="00F332AD">
      <w:pPr>
        <w:pStyle w:val="Prrafodelista"/>
        <w:numPr>
          <w:ilvl w:val="1"/>
          <w:numId w:val="31"/>
        </w:numPr>
        <w:spacing w:after="0" w:line="312" w:lineRule="auto"/>
        <w:ind w:left="992" w:hanging="357"/>
        <w:jc w:val="both"/>
        <w:rPr>
          <w:rFonts w:ascii="Palatino Linotype" w:hAnsi="Palatino Linotype" w:cs="Times"/>
          <w:b/>
        </w:rPr>
      </w:pPr>
      <w:r w:rsidRPr="00F47C61">
        <w:rPr>
          <w:rFonts w:ascii="Palatino Linotype" w:hAnsi="Palatino Linotype" w:cs="Times"/>
          <w:b/>
        </w:rPr>
        <w:t>Acta de la sesión No. 40 de 22 de enero de 2021</w:t>
      </w:r>
    </w:p>
    <w:p w:rsidR="001E4648" w:rsidRPr="00F47C61" w:rsidRDefault="001E4648" w:rsidP="001E4648">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La presidenta de la comisión, mociona la aprobación del Acta de la Sesión No. 40 de 22 de enero de 2021.</w:t>
      </w:r>
    </w:p>
    <w:p w:rsidR="00224CCC" w:rsidRPr="00F47C61" w:rsidRDefault="00224CCC" w:rsidP="00542C64">
      <w:pPr>
        <w:autoSpaceDE w:val="0"/>
        <w:autoSpaceDN w:val="0"/>
        <w:adjustRightInd w:val="0"/>
        <w:spacing w:after="0" w:line="240" w:lineRule="auto"/>
        <w:jc w:val="both"/>
        <w:rPr>
          <w:rFonts w:ascii="Palatino Linotype" w:eastAsia="Batang" w:hAnsi="Palatino Linotype" w:cs="Arial"/>
          <w:lang w:eastAsia="es-ES"/>
        </w:rPr>
      </w:pPr>
    </w:p>
    <w:p w:rsidR="00542C64" w:rsidRPr="00F47C61" w:rsidRDefault="00542C64" w:rsidP="00542C64">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0B4FE8" w:rsidRPr="00F47C61" w:rsidRDefault="000B4FE8"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42C64"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542C64" w:rsidRPr="00F47C61" w:rsidRDefault="00542C64"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4E19CA" w:rsidRPr="00F47C61" w:rsidTr="00F332AD">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E19CA" w:rsidRPr="00F47C61" w:rsidRDefault="004E19CA"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both"/>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E19CA" w:rsidRPr="00F47C61" w:rsidRDefault="004E19CA"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E19CA" w:rsidRPr="00F47C61" w:rsidRDefault="004E19CA" w:rsidP="004E19CA">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4E19CA"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E19CA" w:rsidRPr="00F47C61" w:rsidRDefault="004E19CA" w:rsidP="004E19CA">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lastRenderedPageBreak/>
              <w:t>Andrea Hidalgo</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r>
      <w:tr w:rsidR="004E19CA"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E19CA" w:rsidRPr="00F47C61" w:rsidRDefault="004E19CA" w:rsidP="004E19CA">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r>
      <w:tr w:rsidR="004E19CA"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E19CA" w:rsidRPr="00F47C61" w:rsidRDefault="004E19CA" w:rsidP="004E19CA">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r>
      <w:tr w:rsidR="004E19CA"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E19CA" w:rsidRPr="00F47C61" w:rsidRDefault="004E19CA" w:rsidP="004E19CA">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r>
      <w:tr w:rsidR="004E19CA"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E19CA" w:rsidRPr="00F47C61" w:rsidRDefault="004E19CA" w:rsidP="004E19CA">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E19CA" w:rsidRPr="00F47C61" w:rsidRDefault="004E19CA" w:rsidP="004E19CA">
            <w:pPr>
              <w:spacing w:after="0" w:line="240" w:lineRule="auto"/>
              <w:jc w:val="center"/>
              <w:rPr>
                <w:rFonts w:ascii="Palatino Linotype" w:eastAsia="Times New Roman" w:hAnsi="Palatino Linotype"/>
                <w:lang w:eastAsia="es-EC"/>
              </w:rPr>
            </w:pPr>
          </w:p>
        </w:tc>
      </w:tr>
      <w:tr w:rsidR="004E19CA"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E19CA" w:rsidRPr="00F47C61" w:rsidRDefault="004E19CA" w:rsidP="004E19CA">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0B4FE8" w:rsidRPr="00F47C61" w:rsidRDefault="000B4FE8" w:rsidP="000B4FE8">
      <w:pPr>
        <w:spacing w:after="0" w:line="240" w:lineRule="auto"/>
        <w:jc w:val="both"/>
        <w:rPr>
          <w:rFonts w:ascii="Palatino Linotype" w:hAnsi="Palatino Linotype" w:cs="Times New Roman"/>
          <w:b/>
          <w:bCs/>
        </w:rPr>
      </w:pPr>
    </w:p>
    <w:p w:rsidR="00F332AD" w:rsidRPr="00F47C61" w:rsidRDefault="00F332AD" w:rsidP="001E4648">
      <w:pPr>
        <w:pStyle w:val="Prrafodelista"/>
        <w:numPr>
          <w:ilvl w:val="1"/>
          <w:numId w:val="37"/>
        </w:numPr>
        <w:spacing w:after="0" w:line="312" w:lineRule="auto"/>
        <w:jc w:val="both"/>
        <w:rPr>
          <w:rFonts w:ascii="Palatino Linotype" w:hAnsi="Palatino Linotype" w:cs="Times"/>
          <w:b/>
        </w:rPr>
      </w:pPr>
      <w:r w:rsidRPr="00F47C61">
        <w:rPr>
          <w:rFonts w:ascii="Palatino Linotype" w:hAnsi="Palatino Linotype" w:cs="Times"/>
          <w:b/>
        </w:rPr>
        <w:t>Acta de la sesión No. 41 de 5 de febrero de 2021</w:t>
      </w: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F47C61" w:rsidRDefault="001E4648" w:rsidP="001E4648">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La presidenta de la comisión, mociona la aprobación del Acta de la Sesión No. 41 de 5 de febrero de 2021.</w:t>
      </w:r>
    </w:p>
    <w:p w:rsidR="001E4648" w:rsidRPr="00F47C61" w:rsidRDefault="001E4648" w:rsidP="001E4648">
      <w:pPr>
        <w:spacing w:after="0" w:line="240" w:lineRule="auto"/>
        <w:jc w:val="both"/>
        <w:rPr>
          <w:rFonts w:ascii="Palatino Linotype" w:eastAsia="Batang" w:hAnsi="Palatino Linotype" w:cs="Arial"/>
          <w:lang w:eastAsia="es-ES"/>
        </w:rPr>
      </w:pP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3B7A"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693B7A"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3B7A"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3B7A"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3B7A"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693B7A"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1E4648"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1E4648"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1E4648"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r>
    </w:tbl>
    <w:p w:rsidR="00224CCC" w:rsidRPr="00F47C61" w:rsidRDefault="00224CCC" w:rsidP="00224CCC">
      <w:pPr>
        <w:spacing w:after="0" w:line="240" w:lineRule="auto"/>
        <w:jc w:val="both"/>
        <w:rPr>
          <w:rFonts w:ascii="Palatino Linotype" w:hAnsi="Palatino Linotype" w:cs="Times New Roman"/>
          <w:b/>
          <w:bCs/>
        </w:rPr>
      </w:pPr>
    </w:p>
    <w:p w:rsidR="00224CCC" w:rsidRPr="00F47C61" w:rsidRDefault="00224CCC" w:rsidP="000B4FE8">
      <w:pPr>
        <w:spacing w:after="0" w:line="240" w:lineRule="auto"/>
        <w:jc w:val="both"/>
        <w:rPr>
          <w:rFonts w:ascii="Palatino Linotype" w:hAnsi="Palatino Linotype" w:cs="Times New Roman"/>
          <w:b/>
          <w:bCs/>
        </w:rPr>
      </w:pPr>
    </w:p>
    <w:p w:rsidR="00B90921" w:rsidRPr="00F47C61" w:rsidRDefault="009C6DEB" w:rsidP="009C6DEB">
      <w:pPr>
        <w:spacing w:after="0" w:line="240" w:lineRule="auto"/>
        <w:jc w:val="both"/>
        <w:rPr>
          <w:rFonts w:ascii="Palatino Linotype" w:hAnsi="Palatino Linotype" w:cs="Times"/>
          <w:b/>
        </w:rPr>
      </w:pPr>
      <w:r w:rsidRPr="00F47C61">
        <w:rPr>
          <w:rFonts w:ascii="Palatino Linotype" w:hAnsi="Palatino Linotype" w:cs="Times New Roman"/>
          <w:b/>
          <w:bCs/>
        </w:rPr>
        <w:t>Segundo Punto</w:t>
      </w:r>
      <w:r w:rsidRPr="00F47C61">
        <w:rPr>
          <w:rFonts w:ascii="Palatino Linotype" w:hAnsi="Palatino Linotype" w:cs="Times"/>
          <w:b/>
        </w:rPr>
        <w:t xml:space="preserve">.- </w:t>
      </w:r>
      <w:r w:rsidR="00B90921" w:rsidRPr="00F47C61">
        <w:rPr>
          <w:rFonts w:ascii="Palatino Linotype" w:hAnsi="Palatino Linotype" w:cs="Times"/>
          <w:b/>
        </w:rPr>
        <w:t>Conocimiento y resolución de los siguientes proyectos de Ordenanza, para su tratamiento en primer debate en el Concejo Metropolitano:</w:t>
      </w:r>
    </w:p>
    <w:p w:rsidR="00B90921" w:rsidRPr="00F47C61" w:rsidRDefault="00B90921" w:rsidP="00B90921">
      <w:pPr>
        <w:pStyle w:val="Prrafodelista"/>
        <w:spacing w:after="0" w:line="240" w:lineRule="auto"/>
        <w:jc w:val="both"/>
        <w:rPr>
          <w:rFonts w:ascii="Palatino Linotype" w:hAnsi="Palatino Linotype" w:cs="Times"/>
        </w:rPr>
      </w:pPr>
    </w:p>
    <w:p w:rsidR="00B90921" w:rsidRPr="00F47C61" w:rsidRDefault="00391252" w:rsidP="00B90921">
      <w:pPr>
        <w:spacing w:after="200" w:line="276" w:lineRule="auto"/>
        <w:jc w:val="both"/>
        <w:rPr>
          <w:rFonts w:ascii="Palatino Linotype" w:hAnsi="Palatino Linotype" w:cs="Times"/>
          <w:b/>
        </w:rPr>
      </w:pPr>
      <w:r w:rsidRPr="00F47C61">
        <w:rPr>
          <w:rFonts w:ascii="Palatino Linotype" w:hAnsi="Palatino Linotype" w:cs="Times"/>
          <w:b/>
        </w:rPr>
        <w:t xml:space="preserve">2.1. </w:t>
      </w:r>
      <w:r w:rsidR="00B90921" w:rsidRPr="00F47C61">
        <w:rPr>
          <w:rFonts w:ascii="Palatino Linotype" w:hAnsi="Palatino Linotype" w:cs="Times"/>
          <w:b/>
        </w:rPr>
        <w:t>Ordenanza que aprueba el proceso integral de regularización del Asentamiento Humano de Hecho y Consolidado de Interés Social denominado “Nuestro Señor de Santa Faz” a favor de sus copropietarios.</w:t>
      </w:r>
    </w:p>
    <w:p w:rsidR="00B90921" w:rsidRPr="00F47C61" w:rsidRDefault="00391252" w:rsidP="00B90921">
      <w:pPr>
        <w:spacing w:after="200" w:line="276" w:lineRule="auto"/>
        <w:jc w:val="both"/>
        <w:rPr>
          <w:rFonts w:ascii="Palatino Linotype" w:hAnsi="Palatino Linotype" w:cs="Times"/>
        </w:rPr>
      </w:pPr>
      <w:r w:rsidRPr="00F47C61">
        <w:rPr>
          <w:rFonts w:ascii="Palatino Linotype" w:eastAsia="Batang" w:hAnsi="Palatino Linotype" w:cs="Arial"/>
          <w:lang w:eastAsia="es-ES"/>
        </w:rPr>
        <w:t xml:space="preserve">Luego de la presentación técnica y legal realizada por la “Unidad Especial Regula Tu Barrio”, </w:t>
      </w:r>
      <w:r w:rsidR="003B37DF" w:rsidRPr="00F47C61">
        <w:rPr>
          <w:rFonts w:ascii="Palatino Linotype" w:eastAsia="Batang" w:hAnsi="Palatino Linotype" w:cs="Arial"/>
          <w:lang w:eastAsia="es-ES"/>
        </w:rPr>
        <w:t>l</w:t>
      </w:r>
      <w:r w:rsidR="003B37DF" w:rsidRPr="00F47C61">
        <w:rPr>
          <w:rFonts w:ascii="Palatino Linotype" w:hAnsi="Palatino Linotype" w:cs="Arial"/>
          <w:color w:val="000000"/>
        </w:rPr>
        <w:t xml:space="preserve">a presidenta de la comisión </w:t>
      </w:r>
      <w:r w:rsidR="003B37DF" w:rsidRPr="00F47C61">
        <w:rPr>
          <w:rFonts w:ascii="Palatino Linotype" w:hAnsi="Palatino Linotype"/>
          <w:color w:val="000000" w:themeColor="text1"/>
        </w:rPr>
        <w:t xml:space="preserve">mociona se emita </w:t>
      </w:r>
      <w:r w:rsidR="005F538E" w:rsidRPr="00F47C61">
        <w:rPr>
          <w:rFonts w:ascii="Palatino Linotype" w:hAnsi="Palatino Linotype"/>
          <w:b/>
          <w:color w:val="000000" w:themeColor="text1"/>
        </w:rPr>
        <w:t>DICTAMEN FAVORABLE</w:t>
      </w:r>
      <w:r w:rsidR="005F538E" w:rsidRPr="00F47C61">
        <w:rPr>
          <w:rFonts w:ascii="Palatino Linotype" w:hAnsi="Palatino Linotype"/>
          <w:color w:val="000000" w:themeColor="text1"/>
        </w:rPr>
        <w:t xml:space="preserve"> para que el Concejo Metropolitano de Quito conozca y trate en </w:t>
      </w:r>
      <w:r w:rsidR="00B90921" w:rsidRPr="00F47C61">
        <w:rPr>
          <w:rFonts w:ascii="Palatino Linotype" w:hAnsi="Palatino Linotype"/>
          <w:b/>
          <w:color w:val="000000" w:themeColor="text1"/>
        </w:rPr>
        <w:t>PRIMER</w:t>
      </w:r>
      <w:r w:rsidR="00B90921" w:rsidRPr="00F47C61">
        <w:rPr>
          <w:rFonts w:ascii="Palatino Linotype" w:hAnsi="Palatino Linotype"/>
          <w:color w:val="000000" w:themeColor="text1"/>
        </w:rPr>
        <w:t xml:space="preserve"> </w:t>
      </w:r>
      <w:r w:rsidR="005F538E" w:rsidRPr="00F47C61">
        <w:rPr>
          <w:rFonts w:ascii="Palatino Linotype" w:hAnsi="Palatino Linotype"/>
          <w:b/>
          <w:color w:val="000000" w:themeColor="text1"/>
        </w:rPr>
        <w:t>DEBATE</w:t>
      </w:r>
      <w:r w:rsidR="005F538E" w:rsidRPr="00F47C61">
        <w:rPr>
          <w:rFonts w:ascii="Palatino Linotype" w:hAnsi="Palatino Linotype"/>
          <w:color w:val="000000" w:themeColor="text1"/>
        </w:rPr>
        <w:t xml:space="preserve"> el proyecto de </w:t>
      </w:r>
      <w:r w:rsidR="003B37DF" w:rsidRPr="00591F2C">
        <w:rPr>
          <w:rFonts w:ascii="Palatino Linotype" w:hAnsi="Palatino Linotype"/>
          <w:i/>
          <w:color w:val="000000" w:themeColor="text1"/>
        </w:rPr>
        <w:t>“</w:t>
      </w:r>
      <w:r w:rsidR="00B90921" w:rsidRPr="00591F2C">
        <w:rPr>
          <w:rFonts w:ascii="Palatino Linotype" w:hAnsi="Palatino Linotype" w:cs="Times"/>
          <w:i/>
        </w:rPr>
        <w:t>Ordenanza que aprueba el proceso integral de regularización del Asentamiento Humano de Hecho y Consolidado de Interés Social denominado “Nuestro Señor de Santa Faz” a favor de sus copropietarios</w:t>
      </w:r>
      <w:r w:rsidR="00591F2C">
        <w:rPr>
          <w:rFonts w:ascii="Palatino Linotype" w:hAnsi="Palatino Linotype" w:cs="Times"/>
          <w:i/>
        </w:rPr>
        <w:t>”</w:t>
      </w:r>
      <w:r w:rsidR="00B90921" w:rsidRPr="00591F2C">
        <w:rPr>
          <w:rFonts w:ascii="Palatino Linotype" w:hAnsi="Palatino Linotype" w:cs="Times"/>
          <w:i/>
        </w:rPr>
        <w:t>.</w:t>
      </w:r>
    </w:p>
    <w:p w:rsidR="005F538E" w:rsidRPr="00F47C61" w:rsidRDefault="005F538E" w:rsidP="005F538E">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5F538E" w:rsidRPr="00F47C61" w:rsidRDefault="005F538E" w:rsidP="005F538E">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5F538E" w:rsidRPr="00F47C61"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5F538E" w:rsidRPr="00F47C61"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5F538E"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F47C61" w:rsidRDefault="005F538E"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E5DFB"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r>
      <w:tr w:rsidR="005F538E"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F47C61" w:rsidRDefault="005F538E"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lastRenderedPageBreak/>
              <w:t>Luis Reina</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E5DFB"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r>
      <w:tr w:rsidR="005F538E"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F47C61" w:rsidRDefault="005F538E"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E5DFB"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r>
      <w:tr w:rsidR="005F538E"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F47C61" w:rsidRDefault="005F538E"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E5DFB"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r>
      <w:tr w:rsidR="005F538E"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5F538E" w:rsidRPr="00F47C61" w:rsidRDefault="005F538E"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E5DFB"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5F538E" w:rsidRPr="00F47C61" w:rsidRDefault="005F538E" w:rsidP="006E4914">
            <w:pPr>
              <w:spacing w:after="0" w:line="240" w:lineRule="auto"/>
              <w:jc w:val="center"/>
              <w:rPr>
                <w:rFonts w:ascii="Palatino Linotype" w:eastAsia="Times New Roman" w:hAnsi="Palatino Linotype"/>
                <w:lang w:eastAsia="es-EC"/>
              </w:rPr>
            </w:pPr>
          </w:p>
        </w:tc>
      </w:tr>
      <w:tr w:rsidR="005F538E"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5F538E" w:rsidRPr="00F47C61" w:rsidRDefault="005F538E"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F47C61" w:rsidRDefault="001D2BB3"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F47C61" w:rsidRDefault="001D2BB3"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5F538E" w:rsidRPr="00F47C61" w:rsidRDefault="001D2BB3"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5F538E" w:rsidRPr="00F47C61" w:rsidRDefault="005F538E"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5F538E" w:rsidRPr="00F47C61" w:rsidRDefault="005F538E"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5F538E" w:rsidRPr="00F47C61" w:rsidRDefault="005F538E" w:rsidP="005F538E">
      <w:pPr>
        <w:spacing w:after="0" w:line="240" w:lineRule="auto"/>
        <w:jc w:val="both"/>
        <w:rPr>
          <w:rFonts w:ascii="Palatino Linotype" w:hAnsi="Palatino Linotype" w:cs="Times New Roman"/>
          <w:b/>
          <w:bCs/>
        </w:rPr>
      </w:pPr>
    </w:p>
    <w:p w:rsidR="00B90921" w:rsidRPr="00F47C61" w:rsidRDefault="00FB3E51" w:rsidP="00B90921">
      <w:pPr>
        <w:spacing w:after="200" w:line="276" w:lineRule="auto"/>
        <w:jc w:val="both"/>
        <w:rPr>
          <w:rFonts w:ascii="Palatino Linotype" w:hAnsi="Palatino Linotype" w:cs="Times"/>
          <w:b/>
        </w:rPr>
      </w:pPr>
      <w:r w:rsidRPr="00F47C61">
        <w:rPr>
          <w:rFonts w:ascii="Palatino Linotype" w:hAnsi="Palatino Linotype" w:cs="Times"/>
          <w:b/>
        </w:rPr>
        <w:t xml:space="preserve">2.2. </w:t>
      </w:r>
      <w:r w:rsidR="00B90921" w:rsidRPr="00F47C61">
        <w:rPr>
          <w:rFonts w:ascii="Palatino Linotype" w:hAnsi="Palatino Linotype" w:cs="Times"/>
          <w:b/>
        </w:rPr>
        <w:t>Ordenanza que aprueba el proceso integral de regularización del Asentamiento Humano de Hecho y Consolidado de Interés Social denominado “Los Eucaliptos de Calderón” a favor de sus copropietarios.</w:t>
      </w:r>
    </w:p>
    <w:p w:rsidR="00CC6792" w:rsidRPr="00F47C61" w:rsidRDefault="00CC6792" w:rsidP="00CC6792">
      <w:pPr>
        <w:spacing w:after="0" w:line="240" w:lineRule="auto"/>
        <w:jc w:val="both"/>
        <w:rPr>
          <w:rFonts w:ascii="Palatino Linotype" w:hAnsi="Palatino Linotype" w:cs="Times"/>
        </w:rPr>
      </w:pPr>
      <w:r w:rsidRPr="00F47C61">
        <w:rPr>
          <w:rFonts w:ascii="Palatino Linotype" w:eastAsia="Batang" w:hAnsi="Palatino Linotype" w:cs="Arial"/>
          <w:lang w:eastAsia="es-ES"/>
        </w:rPr>
        <w:t>D</w:t>
      </w:r>
      <w:r w:rsidRPr="00F47C61">
        <w:rPr>
          <w:rFonts w:ascii="Palatino Linotype" w:eastAsia="Batang" w:hAnsi="Palatino Linotype" w:cs="Arial"/>
          <w:lang w:eastAsia="es-ES"/>
        </w:rPr>
        <w:t xml:space="preserve">urante el tratamiento del proyecto de </w:t>
      </w:r>
      <w:r w:rsidRPr="00F47C61">
        <w:rPr>
          <w:rFonts w:ascii="Palatino Linotype" w:eastAsia="Batang" w:hAnsi="Palatino Linotype" w:cs="Arial"/>
          <w:i/>
          <w:lang w:eastAsia="es-ES"/>
        </w:rPr>
        <w:t>“Ordenanza que aprueba el proceso integral de regularización del Asentamiento Humano de Hecho y Consolidado de Interés Social denominado</w:t>
      </w:r>
      <w:r w:rsidRPr="00F47C61">
        <w:rPr>
          <w:rFonts w:ascii="Palatino Linotype" w:eastAsia="Batang" w:hAnsi="Palatino Linotype" w:cs="Arial"/>
          <w:i/>
          <w:lang w:eastAsia="es-ES"/>
        </w:rPr>
        <w:t xml:space="preserve"> </w:t>
      </w:r>
      <w:r w:rsidRPr="00F47C61">
        <w:rPr>
          <w:rFonts w:ascii="Palatino Linotype" w:eastAsia="Batang" w:hAnsi="Palatino Linotype" w:cs="Arial"/>
          <w:i/>
          <w:lang w:eastAsia="es-ES"/>
        </w:rPr>
        <w:t>Comité Pro Mejoras “Los Eucaliptos De Calderón”,</w:t>
      </w:r>
      <w:r w:rsidRPr="00F47C61">
        <w:rPr>
          <w:rFonts w:ascii="Palatino Linotype" w:eastAsia="Batang" w:hAnsi="Palatino Linotype" w:cs="Arial"/>
          <w:lang w:eastAsia="es-ES"/>
        </w:rPr>
        <w:t xml:space="preserve"> a favor de sus copropietarios”, se conoció que existen predios que no podrían alcanzar la zonificación menor debido a factores de riesgo en el tipo de suelo, por los movimientos en masa que se producen en la zona por la inclinación de la pendiente, </w:t>
      </w:r>
      <w:r w:rsidRPr="00F47C61">
        <w:rPr>
          <w:rFonts w:ascii="Palatino Linotype" w:eastAsia="Batang" w:hAnsi="Palatino Linotype" w:cs="Arial"/>
          <w:lang w:eastAsia="es-ES"/>
        </w:rPr>
        <w:t xml:space="preserve">en ese sentido la concejala Soledad Benítez, mocionó: </w:t>
      </w:r>
      <w:r w:rsidRPr="00F47C61">
        <w:rPr>
          <w:rFonts w:ascii="Palatino Linotype" w:eastAsia="Batang" w:hAnsi="Palatino Linotype" w:cs="Arial"/>
          <w:lang w:eastAsia="es-ES"/>
        </w:rPr>
        <w:t>a) Regrese el expediente a la Unidad Especial Regula Tu Barrio,  a fin de que la Secretaría de Territorio, Hábitat y Vivienda realice una mesa de trabajo, para elaborar un nuevo informe de factibilidad de zonificación del Asentamiento Humano de Hecho y Consolidado de Interés Social denominado Comité Pro Mejoras “Los Eucaliptos De Calderón”, para dicho efecto se contará con la participación de los miembros de la Comisión Ordenamiento Territorial así como de la Dirección Metropolitana de Gestión de Riesgos; y, b) Una vez que se cuente con el documento en referencia, el expediente del Asentamiento Humano de Hecho y Consolidado de Interés Social denominado Comité Pro Mejoras “Los Eucaliptos De Calderón”, será tratado</w:t>
      </w:r>
      <w:r w:rsidRPr="00F47C61">
        <w:rPr>
          <w:rFonts w:ascii="Palatino Linotype" w:hAnsi="Palatino Linotype" w:cs="Times"/>
        </w:rPr>
        <w:t xml:space="preserve"> en la Comisión de Ordenamiento Territorial, respetando el orden de priorización.</w:t>
      </w:r>
    </w:p>
    <w:p w:rsidR="00647E50" w:rsidRPr="00F47C61" w:rsidRDefault="00647E50"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D3410B">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47E50"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47E50"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47E50"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47E50"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47E50"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647E50"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1F6328"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1F6328"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224CCC" w:rsidRPr="00F47C61" w:rsidRDefault="00224CCC" w:rsidP="00224CCC">
      <w:pPr>
        <w:spacing w:after="0" w:line="240" w:lineRule="auto"/>
        <w:jc w:val="both"/>
        <w:rPr>
          <w:rFonts w:ascii="Palatino Linotype" w:hAnsi="Palatino Linotype" w:cs="Times New Roman"/>
          <w:b/>
          <w:bCs/>
        </w:rPr>
      </w:pPr>
    </w:p>
    <w:p w:rsidR="00CC6792" w:rsidRPr="00F47C61" w:rsidRDefault="00CC6792" w:rsidP="00CC6792">
      <w:pPr>
        <w:spacing w:after="0" w:line="240" w:lineRule="auto"/>
        <w:jc w:val="both"/>
        <w:rPr>
          <w:rFonts w:ascii="Palatino Linotype" w:hAnsi="Palatino Linotype" w:cs="Times"/>
        </w:rPr>
      </w:pPr>
      <w:r w:rsidRPr="00F47C61">
        <w:rPr>
          <w:rFonts w:ascii="Palatino Linotype" w:hAnsi="Palatino Linotype" w:cs="Times"/>
        </w:rPr>
        <w:t>La Comisión de Ordenamiento Territorial,</w:t>
      </w:r>
      <w:r w:rsidRPr="00F47C61">
        <w:rPr>
          <w:rFonts w:ascii="Palatino Linotype" w:hAnsi="Palatino Linotype" w:cs="Times"/>
          <w:b/>
        </w:rPr>
        <w:t xml:space="preserve"> </w:t>
      </w:r>
      <w:r w:rsidRPr="00F47C61">
        <w:rPr>
          <w:rFonts w:ascii="Palatino Linotype" w:hAnsi="Palatino Linotype" w:cs="Times"/>
          <w:b/>
        </w:rPr>
        <w:t>Resolvió:</w:t>
      </w:r>
      <w:r w:rsidRPr="00F47C61">
        <w:rPr>
          <w:rFonts w:ascii="Palatino Linotype" w:hAnsi="Palatino Linotype" w:cs="Times"/>
        </w:rPr>
        <w:t xml:space="preserve"> </w:t>
      </w:r>
      <w:r w:rsidRPr="00F47C61">
        <w:rPr>
          <w:rFonts w:ascii="Palatino Linotype" w:hAnsi="Palatino Linotype" w:cs="Times"/>
          <w:b/>
        </w:rPr>
        <w:t>a)</w:t>
      </w:r>
      <w:r w:rsidRPr="00F47C61">
        <w:rPr>
          <w:rFonts w:ascii="Palatino Linotype" w:hAnsi="Palatino Linotype" w:cs="Times"/>
        </w:rPr>
        <w:t xml:space="preserve"> Regrese el expediente a la Unidad Especial Regula Tu Barrio,  a fin de que la Secretaría de Territorio, Hábitat y Vivienda realice una mesa de trabajo, para elaborar un nuevo informe de factibilidad de zonificación del Asentamiento Humano de Hecho y Consolidado de Interés Social denominado Comité Pro Mejoras “Los Eucaliptos De Calderón”, para dicho efecto se contará con la participación de los miembros de la Comisión Ordenamiento Territorial </w:t>
      </w:r>
      <w:r w:rsidRPr="00F47C61">
        <w:rPr>
          <w:rFonts w:ascii="Palatino Linotype" w:hAnsi="Palatino Linotype" w:cs="Times"/>
        </w:rPr>
        <w:lastRenderedPageBreak/>
        <w:t xml:space="preserve">así como de la Dirección Metropolitana de Gestión de Riesgos; y, </w:t>
      </w:r>
      <w:r w:rsidRPr="00F47C61">
        <w:rPr>
          <w:rFonts w:ascii="Palatino Linotype" w:hAnsi="Palatino Linotype" w:cs="Times"/>
          <w:b/>
        </w:rPr>
        <w:t>b)</w:t>
      </w:r>
      <w:r w:rsidRPr="00F47C61">
        <w:rPr>
          <w:rFonts w:ascii="Palatino Linotype" w:hAnsi="Palatino Linotype" w:cs="Times"/>
        </w:rPr>
        <w:t xml:space="preserve"> Una vez que se cuente con el documento en referencia, el expediente del Asentamiento Humano de Hecho y Consolidado de Interés Social denominado Comité Pro Mejoras “Los Eucaliptos De Calderón”, será tratado en la Comisión de Ordenamiento Territorial, respetando el orden de priorización.</w:t>
      </w:r>
    </w:p>
    <w:p w:rsidR="000850A2" w:rsidRPr="00F47C61" w:rsidRDefault="000850A2" w:rsidP="00B90921">
      <w:pPr>
        <w:spacing w:after="200" w:line="276" w:lineRule="auto"/>
        <w:jc w:val="both"/>
        <w:rPr>
          <w:rFonts w:ascii="Palatino Linotype" w:hAnsi="Palatino Linotype" w:cs="Times"/>
          <w:b/>
        </w:rPr>
      </w:pPr>
    </w:p>
    <w:p w:rsidR="00B90921" w:rsidRPr="00F47C61" w:rsidRDefault="001F6328" w:rsidP="00B90921">
      <w:pPr>
        <w:spacing w:after="200" w:line="276" w:lineRule="auto"/>
        <w:jc w:val="both"/>
        <w:rPr>
          <w:rFonts w:ascii="Palatino Linotype" w:hAnsi="Palatino Linotype" w:cs="Times"/>
          <w:b/>
        </w:rPr>
      </w:pPr>
      <w:r w:rsidRPr="00F47C61">
        <w:rPr>
          <w:rFonts w:ascii="Palatino Linotype" w:hAnsi="Palatino Linotype" w:cs="Times"/>
          <w:b/>
        </w:rPr>
        <w:t xml:space="preserve">2.3. </w:t>
      </w:r>
      <w:r w:rsidR="00B90921" w:rsidRPr="00F47C61">
        <w:rPr>
          <w:rFonts w:ascii="Palatino Linotype" w:hAnsi="Palatino Linotype" w:cs="Times"/>
          <w:b/>
        </w:rPr>
        <w:t>Ordenanza que aprueba el proceso integral de regularización del Asentamiento Humano de Hecho y Consolidado de Interés Social denominado “Las Palmeras II Etapa”, a favor de sus copropietarios.</w:t>
      </w:r>
    </w:p>
    <w:tbl>
      <w:tblPr>
        <w:tblStyle w:val="Tablaconcuadrcula"/>
        <w:tblW w:w="0" w:type="auto"/>
        <w:tblLook w:val="04A0" w:firstRow="1" w:lastRow="0" w:firstColumn="1" w:lastColumn="0" w:noHBand="0" w:noVBand="1"/>
      </w:tblPr>
      <w:tblGrid>
        <w:gridCol w:w="8644"/>
      </w:tblGrid>
      <w:tr w:rsidR="00A511FE" w:rsidRPr="00F47C61" w:rsidTr="00A511FE">
        <w:tc>
          <w:tcPr>
            <w:tcW w:w="8644" w:type="dxa"/>
          </w:tcPr>
          <w:p w:rsidR="00A511FE" w:rsidRPr="00F47C61" w:rsidRDefault="001F6328" w:rsidP="001F6328">
            <w:pPr>
              <w:spacing w:after="200" w:line="276" w:lineRule="auto"/>
              <w:jc w:val="both"/>
              <w:rPr>
                <w:rFonts w:ascii="Palatino Linotype" w:hAnsi="Palatino Linotype" w:cs="Times"/>
                <w:b/>
              </w:rPr>
            </w:pPr>
            <w:r w:rsidRPr="00F47C61">
              <w:rPr>
                <w:rFonts w:ascii="Palatino Linotype" w:hAnsi="Palatino Linotype" w:cs="Times"/>
                <w:b/>
              </w:rPr>
              <w:t xml:space="preserve">Siendo las </w:t>
            </w:r>
            <w:r w:rsidR="00A511FE" w:rsidRPr="00F47C61">
              <w:rPr>
                <w:rFonts w:ascii="Palatino Linotype" w:hAnsi="Palatino Linotype" w:cs="Times"/>
                <w:b/>
              </w:rPr>
              <w:t xml:space="preserve">10h44 </w:t>
            </w:r>
            <w:r w:rsidRPr="00F47C61">
              <w:rPr>
                <w:rFonts w:ascii="Palatino Linotype" w:hAnsi="Palatino Linotype" w:cs="Times"/>
                <w:b/>
              </w:rPr>
              <w:t>la c</w:t>
            </w:r>
            <w:r w:rsidR="00A511FE" w:rsidRPr="00F47C61">
              <w:rPr>
                <w:rFonts w:ascii="Palatino Linotype" w:hAnsi="Palatino Linotype" w:cs="Times"/>
                <w:b/>
              </w:rPr>
              <w:t>oncejala Soledad Benítez</w:t>
            </w:r>
            <w:r w:rsidRPr="00F47C61">
              <w:rPr>
                <w:rFonts w:ascii="Palatino Linotype" w:hAnsi="Palatino Linotype" w:cs="Times"/>
                <w:b/>
              </w:rPr>
              <w:t xml:space="preserve">, encarga la </w:t>
            </w:r>
            <w:r w:rsidR="00A511FE" w:rsidRPr="00F47C61">
              <w:rPr>
                <w:rFonts w:ascii="Palatino Linotype" w:hAnsi="Palatino Linotype" w:cs="Times"/>
                <w:b/>
              </w:rPr>
              <w:t xml:space="preserve">presidencia </w:t>
            </w:r>
            <w:r w:rsidRPr="00F47C61">
              <w:rPr>
                <w:rFonts w:ascii="Palatino Linotype" w:hAnsi="Palatino Linotype" w:cs="Times"/>
                <w:b/>
              </w:rPr>
              <w:t xml:space="preserve">de la comisión al </w:t>
            </w:r>
            <w:r w:rsidR="00A511FE" w:rsidRPr="00F47C61">
              <w:rPr>
                <w:rFonts w:ascii="Palatino Linotype" w:hAnsi="Palatino Linotype" w:cs="Times"/>
                <w:b/>
              </w:rPr>
              <w:t>concejal Mario Gran</w:t>
            </w:r>
            <w:r w:rsidRPr="00F47C61">
              <w:rPr>
                <w:rFonts w:ascii="Palatino Linotype" w:hAnsi="Palatino Linotype" w:cs="Times"/>
                <w:b/>
              </w:rPr>
              <w:t>da, y se ausenta de la sala de sesiones virtuales.</w:t>
            </w:r>
          </w:p>
        </w:tc>
      </w:tr>
    </w:tbl>
    <w:p w:rsidR="009349A2" w:rsidRPr="00F47C61" w:rsidRDefault="009349A2" w:rsidP="005E5DFB">
      <w:pPr>
        <w:spacing w:after="200" w:line="276" w:lineRule="auto"/>
        <w:jc w:val="both"/>
        <w:rPr>
          <w:rFonts w:ascii="Palatino Linotype" w:hAnsi="Palatino Linotype" w:cs="Arial"/>
          <w:color w:val="000000"/>
        </w:rPr>
      </w:pPr>
    </w:p>
    <w:p w:rsidR="005E5DFB" w:rsidRPr="00426CDA" w:rsidRDefault="009349A2" w:rsidP="005E5DFB">
      <w:pPr>
        <w:spacing w:after="200" w:line="276" w:lineRule="auto"/>
        <w:jc w:val="both"/>
        <w:rPr>
          <w:rFonts w:ascii="Palatino Linotype" w:hAnsi="Palatino Linotype" w:cs="Times"/>
          <w:i/>
        </w:rPr>
      </w:pPr>
      <w:r w:rsidRPr="00F47C61">
        <w:rPr>
          <w:rFonts w:ascii="Palatino Linotype" w:eastAsia="Batang" w:hAnsi="Palatino Linotype" w:cs="Arial"/>
          <w:lang w:eastAsia="es-ES"/>
        </w:rPr>
        <w:t xml:space="preserve">Luego de la presentación técnica y legal realizada por la “Unidad Especial Regula Tu Barrio”, </w:t>
      </w:r>
      <w:r w:rsidR="007A4ED9" w:rsidRPr="00F47C61">
        <w:rPr>
          <w:rFonts w:ascii="Palatino Linotype" w:hAnsi="Palatino Linotype" w:cs="Arial"/>
          <w:color w:val="000000"/>
        </w:rPr>
        <w:t>el presidente (S)</w:t>
      </w:r>
      <w:r w:rsidR="005E5DFB" w:rsidRPr="00F47C61">
        <w:rPr>
          <w:rFonts w:ascii="Palatino Linotype" w:hAnsi="Palatino Linotype" w:cs="Arial"/>
          <w:color w:val="000000"/>
        </w:rPr>
        <w:t xml:space="preserve"> de la comisión </w:t>
      </w:r>
      <w:r w:rsidR="005E5DFB" w:rsidRPr="00F47C61">
        <w:rPr>
          <w:rFonts w:ascii="Palatino Linotype" w:hAnsi="Palatino Linotype"/>
          <w:color w:val="000000" w:themeColor="text1"/>
        </w:rPr>
        <w:t xml:space="preserve">mociona se emita </w:t>
      </w:r>
      <w:r w:rsidR="005E5DFB" w:rsidRPr="00F47C61">
        <w:rPr>
          <w:rFonts w:ascii="Palatino Linotype" w:hAnsi="Palatino Linotype"/>
          <w:b/>
          <w:color w:val="000000" w:themeColor="text1"/>
        </w:rPr>
        <w:t>DICTAMEN FAVORABLE</w:t>
      </w:r>
      <w:r w:rsidR="005E5DFB" w:rsidRPr="00F47C61">
        <w:rPr>
          <w:rFonts w:ascii="Palatino Linotype" w:hAnsi="Palatino Linotype"/>
          <w:color w:val="000000" w:themeColor="text1"/>
        </w:rPr>
        <w:t xml:space="preserve"> para que el Concejo Metropolitano de Quito conozca y trate en </w:t>
      </w:r>
      <w:r w:rsidR="005E5DFB" w:rsidRPr="00F47C61">
        <w:rPr>
          <w:rFonts w:ascii="Palatino Linotype" w:hAnsi="Palatino Linotype"/>
          <w:b/>
          <w:color w:val="000000" w:themeColor="text1"/>
        </w:rPr>
        <w:t>PRIMER</w:t>
      </w:r>
      <w:r w:rsidR="005E5DFB" w:rsidRPr="00F47C61">
        <w:rPr>
          <w:rFonts w:ascii="Palatino Linotype" w:hAnsi="Palatino Linotype"/>
          <w:color w:val="000000" w:themeColor="text1"/>
        </w:rPr>
        <w:t xml:space="preserve"> </w:t>
      </w:r>
      <w:r w:rsidR="005E5DFB" w:rsidRPr="00F47C61">
        <w:rPr>
          <w:rFonts w:ascii="Palatino Linotype" w:hAnsi="Palatino Linotype"/>
          <w:b/>
          <w:color w:val="000000" w:themeColor="text1"/>
        </w:rPr>
        <w:t>DEBATE</w:t>
      </w:r>
      <w:r w:rsidR="005E5DFB" w:rsidRPr="00F47C61">
        <w:rPr>
          <w:rFonts w:ascii="Palatino Linotype" w:hAnsi="Palatino Linotype"/>
          <w:color w:val="000000" w:themeColor="text1"/>
        </w:rPr>
        <w:t xml:space="preserve"> el proyecto de </w:t>
      </w:r>
      <w:r w:rsidR="005E5DFB" w:rsidRPr="00426CDA">
        <w:rPr>
          <w:rFonts w:ascii="Palatino Linotype" w:hAnsi="Palatino Linotype"/>
          <w:i/>
          <w:color w:val="000000" w:themeColor="text1"/>
        </w:rPr>
        <w:t>“</w:t>
      </w:r>
      <w:r w:rsidR="005E5DFB" w:rsidRPr="00426CDA">
        <w:rPr>
          <w:rFonts w:ascii="Palatino Linotype" w:hAnsi="Palatino Linotype" w:cs="Times"/>
          <w:i/>
        </w:rPr>
        <w:t>Ordenanza que aprueba el proceso integral de regularización del Asentamiento Humano de Hecho y Consolidado de Interés Social denominado “Las Palmeras II Etapa”, a favor de sus copropietarios</w:t>
      </w:r>
      <w:r w:rsidR="00426CDA">
        <w:rPr>
          <w:rFonts w:ascii="Palatino Linotype" w:hAnsi="Palatino Linotype" w:cs="Times"/>
          <w:i/>
        </w:rPr>
        <w:t>”</w:t>
      </w:r>
      <w:r w:rsidR="005E5DFB" w:rsidRPr="00426CDA">
        <w:rPr>
          <w:rFonts w:ascii="Palatino Linotype" w:hAnsi="Palatino Linotype" w:cs="Times"/>
          <w:i/>
        </w:rPr>
        <w:t>.</w:t>
      </w: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DE5A5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DE5A5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DE5A5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DE5A5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DE5A5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DE5A57"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9349A2"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DE5A57"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224CCC" w:rsidRPr="00F47C61" w:rsidRDefault="00224CCC" w:rsidP="00224CCC">
      <w:pPr>
        <w:spacing w:after="0" w:line="240" w:lineRule="auto"/>
        <w:jc w:val="both"/>
        <w:rPr>
          <w:rFonts w:ascii="Palatino Linotype" w:hAnsi="Palatino Linotype" w:cs="Times New Roman"/>
          <w:b/>
          <w:bCs/>
        </w:rPr>
      </w:pPr>
    </w:p>
    <w:p w:rsidR="00693B7A" w:rsidRPr="00F47C61" w:rsidRDefault="009349A2" w:rsidP="00693B7A">
      <w:pPr>
        <w:spacing w:after="200" w:line="276" w:lineRule="auto"/>
        <w:jc w:val="both"/>
        <w:rPr>
          <w:rFonts w:ascii="Palatino Linotype" w:hAnsi="Palatino Linotype" w:cs="Times"/>
          <w:b/>
        </w:rPr>
      </w:pPr>
      <w:r w:rsidRPr="00F47C61">
        <w:rPr>
          <w:rFonts w:ascii="Palatino Linotype" w:hAnsi="Palatino Linotype" w:cs="Times"/>
          <w:b/>
        </w:rPr>
        <w:t xml:space="preserve">2.4. </w:t>
      </w:r>
      <w:r w:rsidR="00693B7A" w:rsidRPr="00F47C61">
        <w:rPr>
          <w:rFonts w:ascii="Palatino Linotype" w:hAnsi="Palatino Linotype" w:cs="Times"/>
          <w:b/>
        </w:rPr>
        <w:t>Ordenanza que aprueba el proceso integral de regularización del Asentamiento Humano de Hecho y Consolidado de Interés Social denominado “La Esperanza” a favor de sus copropietarios.</w:t>
      </w:r>
    </w:p>
    <w:p w:rsidR="00B11866" w:rsidRPr="00F47C61" w:rsidRDefault="00D90C45" w:rsidP="00D90C45">
      <w:pPr>
        <w:pStyle w:val="paragraph"/>
        <w:jc w:val="both"/>
        <w:textAlignment w:val="baseline"/>
        <w:rPr>
          <w:rFonts w:ascii="Palatino Linotype" w:hAnsi="Palatino Linotype"/>
          <w:sz w:val="22"/>
          <w:szCs w:val="22"/>
          <w:lang w:val="es-419" w:eastAsia="es-419"/>
        </w:rPr>
      </w:pPr>
      <w:r w:rsidRPr="00F47C61">
        <w:rPr>
          <w:rFonts w:ascii="Palatino Linotype" w:eastAsia="Batang" w:hAnsi="Palatino Linotype" w:cs="Arial"/>
          <w:sz w:val="22"/>
          <w:szCs w:val="22"/>
          <w:lang w:eastAsia="es-ES"/>
        </w:rPr>
        <w:t xml:space="preserve">Luego de la presentación técnica y legal realizada por la “Unidad Especial Regula Tu Barrio”, </w:t>
      </w:r>
      <w:r w:rsidRPr="00F47C61">
        <w:rPr>
          <w:rFonts w:ascii="Palatino Linotype" w:hAnsi="Palatino Linotype" w:cs="Arial"/>
          <w:color w:val="000000"/>
          <w:sz w:val="22"/>
          <w:szCs w:val="22"/>
        </w:rPr>
        <w:t xml:space="preserve">el presidente (S) </w:t>
      </w:r>
      <w:r w:rsidR="005E5DFB" w:rsidRPr="00F47C61">
        <w:rPr>
          <w:rFonts w:ascii="Palatino Linotype" w:hAnsi="Palatino Linotype" w:cs="Arial"/>
          <w:color w:val="000000"/>
          <w:sz w:val="22"/>
          <w:szCs w:val="22"/>
        </w:rPr>
        <w:t xml:space="preserve">de la comisión </w:t>
      </w:r>
      <w:r w:rsidR="005E5DFB" w:rsidRPr="00F47C61">
        <w:rPr>
          <w:rFonts w:ascii="Palatino Linotype" w:hAnsi="Palatino Linotype"/>
          <w:color w:val="000000" w:themeColor="text1"/>
          <w:sz w:val="22"/>
          <w:szCs w:val="22"/>
        </w:rPr>
        <w:t xml:space="preserve">mociona se emita </w:t>
      </w:r>
      <w:r w:rsidR="005E5DFB" w:rsidRPr="00F47C61">
        <w:rPr>
          <w:rFonts w:ascii="Palatino Linotype" w:hAnsi="Palatino Linotype"/>
          <w:b/>
          <w:color w:val="000000" w:themeColor="text1"/>
          <w:sz w:val="22"/>
          <w:szCs w:val="22"/>
        </w:rPr>
        <w:t>DICTAMEN FAVORABLE</w:t>
      </w:r>
      <w:r w:rsidR="005E5DFB" w:rsidRPr="00F47C61">
        <w:rPr>
          <w:rFonts w:ascii="Palatino Linotype" w:hAnsi="Palatino Linotype"/>
          <w:color w:val="000000" w:themeColor="text1"/>
          <w:sz w:val="22"/>
          <w:szCs w:val="22"/>
        </w:rPr>
        <w:t xml:space="preserve"> para que el Concejo Metropolitano de Quito conozca y trate en </w:t>
      </w:r>
      <w:r w:rsidR="005E5DFB" w:rsidRPr="00F47C61">
        <w:rPr>
          <w:rFonts w:ascii="Palatino Linotype" w:hAnsi="Palatino Linotype"/>
          <w:b/>
          <w:color w:val="000000" w:themeColor="text1"/>
          <w:sz w:val="22"/>
          <w:szCs w:val="22"/>
        </w:rPr>
        <w:t>PRIMER</w:t>
      </w:r>
      <w:r w:rsidR="005E5DFB" w:rsidRPr="00F47C61">
        <w:rPr>
          <w:rFonts w:ascii="Palatino Linotype" w:hAnsi="Palatino Linotype"/>
          <w:color w:val="000000" w:themeColor="text1"/>
          <w:sz w:val="22"/>
          <w:szCs w:val="22"/>
        </w:rPr>
        <w:t xml:space="preserve"> </w:t>
      </w:r>
      <w:r w:rsidR="005E5DFB" w:rsidRPr="00F47C61">
        <w:rPr>
          <w:rFonts w:ascii="Palatino Linotype" w:hAnsi="Palatino Linotype"/>
          <w:b/>
          <w:color w:val="000000" w:themeColor="text1"/>
          <w:sz w:val="22"/>
          <w:szCs w:val="22"/>
        </w:rPr>
        <w:t>DEBATE</w:t>
      </w:r>
      <w:r w:rsidR="005E5DFB" w:rsidRPr="00F47C61">
        <w:rPr>
          <w:rFonts w:ascii="Palatino Linotype" w:hAnsi="Palatino Linotype"/>
          <w:color w:val="000000" w:themeColor="text1"/>
          <w:sz w:val="22"/>
          <w:szCs w:val="22"/>
        </w:rPr>
        <w:t xml:space="preserve"> el proyecto de </w:t>
      </w:r>
      <w:r w:rsidR="005E5DFB" w:rsidRPr="00426CDA">
        <w:rPr>
          <w:rFonts w:ascii="Palatino Linotype" w:hAnsi="Palatino Linotype"/>
          <w:i/>
          <w:color w:val="000000" w:themeColor="text1"/>
          <w:sz w:val="22"/>
          <w:szCs w:val="22"/>
        </w:rPr>
        <w:t>“</w:t>
      </w:r>
      <w:r w:rsidR="005E5DFB" w:rsidRPr="00426CDA">
        <w:rPr>
          <w:rFonts w:ascii="Palatino Linotype" w:hAnsi="Palatino Linotype" w:cs="Times"/>
          <w:i/>
          <w:sz w:val="22"/>
          <w:szCs w:val="22"/>
        </w:rPr>
        <w:t>Ordenanza que aprueba el proceso integral de regularización del Asentamiento Humano de Hecho y Consolidado de Interés Social denominado</w:t>
      </w:r>
      <w:r w:rsidR="00B11866" w:rsidRPr="00426CDA">
        <w:rPr>
          <w:rFonts w:ascii="Palatino Linotype" w:hAnsi="Palatino Linotype" w:cs="Times"/>
          <w:i/>
          <w:sz w:val="22"/>
          <w:szCs w:val="22"/>
        </w:rPr>
        <w:t xml:space="preserve"> </w:t>
      </w:r>
      <w:r w:rsidR="00426CDA" w:rsidRPr="00426CDA">
        <w:rPr>
          <w:rFonts w:ascii="Palatino Linotype" w:hAnsi="Palatino Linotype"/>
          <w:bCs/>
          <w:i/>
          <w:sz w:val="22"/>
          <w:szCs w:val="22"/>
          <w:lang w:eastAsia="es-419"/>
        </w:rPr>
        <w:t>Comité Pro-Mejoras “La Esperanza”, ubicado en la parroquia Calderón a favor de sus copropietarios”.</w:t>
      </w:r>
      <w:r w:rsidR="00426CDA" w:rsidRPr="00F47C61">
        <w:rPr>
          <w:rFonts w:ascii="Palatino Linotype" w:hAnsi="Palatino Linotype"/>
          <w:sz w:val="22"/>
          <w:szCs w:val="22"/>
          <w:lang w:val="es-419" w:eastAsia="es-419"/>
        </w:rPr>
        <w:t> </w:t>
      </w: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lastRenderedPageBreak/>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4DB9"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4DB9"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4DB9"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694DB9"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9F23E1"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694DB9"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9F23E1"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9F23E1"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224CCC" w:rsidRPr="00F47C61" w:rsidRDefault="00224CCC" w:rsidP="00224CCC">
      <w:pPr>
        <w:spacing w:after="0" w:line="240" w:lineRule="auto"/>
        <w:jc w:val="both"/>
        <w:rPr>
          <w:rFonts w:ascii="Palatino Linotype" w:hAnsi="Palatino Linotype" w:cs="Times New Roman"/>
          <w:b/>
          <w:bCs/>
        </w:rPr>
      </w:pPr>
    </w:p>
    <w:p w:rsidR="00DE3855" w:rsidRPr="00F47C61" w:rsidRDefault="00DE3855" w:rsidP="000B4FE8">
      <w:pPr>
        <w:spacing w:after="0" w:line="240" w:lineRule="auto"/>
        <w:jc w:val="both"/>
        <w:rPr>
          <w:rFonts w:ascii="Palatino Linotype" w:hAnsi="Palatino Linotype"/>
          <w:color w:val="000000" w:themeColor="text1"/>
        </w:rPr>
      </w:pPr>
    </w:p>
    <w:p w:rsidR="00693B7A" w:rsidRPr="00F47C61" w:rsidRDefault="009F23E1" w:rsidP="00693B7A">
      <w:pPr>
        <w:spacing w:after="200" w:line="276" w:lineRule="auto"/>
        <w:jc w:val="both"/>
        <w:rPr>
          <w:rFonts w:ascii="Palatino Linotype" w:hAnsi="Palatino Linotype" w:cs="Times"/>
          <w:b/>
        </w:rPr>
      </w:pPr>
      <w:r w:rsidRPr="00F47C61">
        <w:rPr>
          <w:rFonts w:ascii="Palatino Linotype" w:hAnsi="Palatino Linotype" w:cs="Times"/>
          <w:b/>
        </w:rPr>
        <w:t xml:space="preserve">2.5. </w:t>
      </w:r>
      <w:r w:rsidR="00693B7A" w:rsidRPr="00F47C61">
        <w:rPr>
          <w:rFonts w:ascii="Palatino Linotype" w:hAnsi="Palatino Linotype" w:cs="Times"/>
          <w:b/>
        </w:rPr>
        <w:t>Ordenanza que aprueba el proceso integral de regularización del Asentamiento Humano de Hecho y Consolidado de Interés Social denominado “</w:t>
      </w:r>
      <w:proofErr w:type="spellStart"/>
      <w:r w:rsidR="00693B7A" w:rsidRPr="00F47C61">
        <w:rPr>
          <w:rFonts w:ascii="Palatino Linotype" w:hAnsi="Palatino Linotype" w:cs="Times"/>
          <w:b/>
        </w:rPr>
        <w:t>Miravalle</w:t>
      </w:r>
      <w:proofErr w:type="spellEnd"/>
      <w:r w:rsidR="00693B7A" w:rsidRPr="00F47C61">
        <w:rPr>
          <w:rFonts w:ascii="Palatino Linotype" w:hAnsi="Palatino Linotype" w:cs="Times"/>
          <w:b/>
        </w:rPr>
        <w:t xml:space="preserve"> Caminos del Inca 2 y 3” a favor de sus copropietarios.</w:t>
      </w:r>
    </w:p>
    <w:p w:rsidR="009E7289" w:rsidRPr="00F47C61" w:rsidRDefault="009F23E1" w:rsidP="00694DB9">
      <w:pPr>
        <w:pStyle w:val="NormalWeb"/>
        <w:jc w:val="both"/>
        <w:rPr>
          <w:rFonts w:ascii="Palatino Linotype" w:hAnsi="Palatino Linotype"/>
          <w:sz w:val="22"/>
          <w:szCs w:val="22"/>
        </w:rPr>
      </w:pPr>
      <w:r w:rsidRPr="00F47C61">
        <w:rPr>
          <w:rFonts w:ascii="Palatino Linotype" w:eastAsia="Batang" w:hAnsi="Palatino Linotype" w:cs="Arial"/>
          <w:sz w:val="22"/>
          <w:szCs w:val="22"/>
          <w:lang w:eastAsia="es-ES"/>
        </w:rPr>
        <w:t xml:space="preserve">Luego de la presentación técnica y legal realizada por la “Unidad Especial Regula Tu Barrio”, </w:t>
      </w:r>
      <w:r w:rsidRPr="00F47C61">
        <w:rPr>
          <w:rFonts w:ascii="Palatino Linotype" w:hAnsi="Palatino Linotype" w:cs="Arial"/>
          <w:color w:val="000000"/>
          <w:sz w:val="22"/>
          <w:szCs w:val="22"/>
        </w:rPr>
        <w:t xml:space="preserve">el presidente (S) </w:t>
      </w:r>
      <w:r w:rsidR="005E5DFB" w:rsidRPr="00F47C61">
        <w:rPr>
          <w:rFonts w:ascii="Palatino Linotype" w:hAnsi="Palatino Linotype" w:cs="Arial"/>
          <w:color w:val="000000"/>
          <w:sz w:val="22"/>
          <w:szCs w:val="22"/>
        </w:rPr>
        <w:t xml:space="preserve">de la comisión </w:t>
      </w:r>
      <w:r w:rsidR="005E5DFB" w:rsidRPr="00F47C61">
        <w:rPr>
          <w:rFonts w:ascii="Palatino Linotype" w:hAnsi="Palatino Linotype"/>
          <w:color w:val="000000" w:themeColor="text1"/>
          <w:sz w:val="22"/>
          <w:szCs w:val="22"/>
        </w:rPr>
        <w:t xml:space="preserve">mociona se emita </w:t>
      </w:r>
      <w:r w:rsidR="005E5DFB" w:rsidRPr="00F47C61">
        <w:rPr>
          <w:rFonts w:ascii="Palatino Linotype" w:hAnsi="Palatino Linotype"/>
          <w:b/>
          <w:color w:val="000000" w:themeColor="text1"/>
          <w:sz w:val="22"/>
          <w:szCs w:val="22"/>
        </w:rPr>
        <w:t>DICTAMEN FAVORABLE</w:t>
      </w:r>
      <w:r w:rsidR="005E5DFB" w:rsidRPr="00F47C61">
        <w:rPr>
          <w:rFonts w:ascii="Palatino Linotype" w:hAnsi="Palatino Linotype"/>
          <w:color w:val="000000" w:themeColor="text1"/>
          <w:sz w:val="22"/>
          <w:szCs w:val="22"/>
        </w:rPr>
        <w:t xml:space="preserve"> para que el Concejo Metropolitano de Quito conozca y trate en </w:t>
      </w:r>
      <w:r w:rsidR="005E5DFB" w:rsidRPr="00F47C61">
        <w:rPr>
          <w:rFonts w:ascii="Palatino Linotype" w:hAnsi="Palatino Linotype"/>
          <w:b/>
          <w:color w:val="000000" w:themeColor="text1"/>
          <w:sz w:val="22"/>
          <w:szCs w:val="22"/>
        </w:rPr>
        <w:t>PRIMER</w:t>
      </w:r>
      <w:r w:rsidR="005E5DFB" w:rsidRPr="00F47C61">
        <w:rPr>
          <w:rFonts w:ascii="Palatino Linotype" w:hAnsi="Palatino Linotype"/>
          <w:color w:val="000000" w:themeColor="text1"/>
          <w:sz w:val="22"/>
          <w:szCs w:val="22"/>
        </w:rPr>
        <w:t xml:space="preserve"> </w:t>
      </w:r>
      <w:r w:rsidR="005E5DFB" w:rsidRPr="00F47C61">
        <w:rPr>
          <w:rFonts w:ascii="Palatino Linotype" w:hAnsi="Palatino Linotype"/>
          <w:b/>
          <w:color w:val="000000" w:themeColor="text1"/>
          <w:sz w:val="22"/>
          <w:szCs w:val="22"/>
        </w:rPr>
        <w:t>DEBATE</w:t>
      </w:r>
      <w:r w:rsidR="005E5DFB" w:rsidRPr="00F47C61">
        <w:rPr>
          <w:rFonts w:ascii="Palatino Linotype" w:hAnsi="Palatino Linotype"/>
          <w:color w:val="000000" w:themeColor="text1"/>
          <w:sz w:val="22"/>
          <w:szCs w:val="22"/>
        </w:rPr>
        <w:t xml:space="preserve"> el proyecto de </w:t>
      </w:r>
      <w:r w:rsidR="005E5DFB" w:rsidRPr="00B12CC9">
        <w:rPr>
          <w:rFonts w:ascii="Palatino Linotype" w:hAnsi="Palatino Linotype"/>
          <w:i/>
          <w:color w:val="000000" w:themeColor="text1"/>
          <w:sz w:val="22"/>
          <w:szCs w:val="22"/>
        </w:rPr>
        <w:t>“</w:t>
      </w:r>
      <w:r w:rsidR="005E5DFB" w:rsidRPr="00B12CC9">
        <w:rPr>
          <w:rFonts w:ascii="Palatino Linotype" w:hAnsi="Palatino Linotype" w:cs="Times"/>
          <w:i/>
          <w:sz w:val="22"/>
          <w:szCs w:val="22"/>
        </w:rPr>
        <w:t xml:space="preserve">Ordenanza que aprueba el proceso integral de regularización del Asentamiento Humano de Hecho y Consolidado de Interés Social denominado </w:t>
      </w:r>
      <w:r w:rsidR="00694DB9" w:rsidRPr="00B12CC9">
        <w:rPr>
          <w:rFonts w:ascii="Palatino Linotype" w:hAnsi="Palatino Linotype"/>
          <w:i/>
          <w:sz w:val="22"/>
          <w:szCs w:val="22"/>
        </w:rPr>
        <w:t>Comité Pro Mejoras “</w:t>
      </w:r>
      <w:proofErr w:type="spellStart"/>
      <w:r w:rsidR="00694DB9" w:rsidRPr="00B12CC9">
        <w:rPr>
          <w:rFonts w:ascii="Palatino Linotype" w:hAnsi="Palatino Linotype"/>
          <w:i/>
          <w:sz w:val="22"/>
          <w:szCs w:val="22"/>
        </w:rPr>
        <w:t>Miravalle</w:t>
      </w:r>
      <w:proofErr w:type="spellEnd"/>
      <w:r w:rsidR="00694DB9" w:rsidRPr="00B12CC9">
        <w:rPr>
          <w:rFonts w:ascii="Palatino Linotype" w:hAnsi="Palatino Linotype"/>
          <w:i/>
          <w:sz w:val="22"/>
          <w:szCs w:val="22"/>
        </w:rPr>
        <w:t xml:space="preserve"> Camino De Los Incas 2 Y 3 Etapa”</w:t>
      </w:r>
      <w:r w:rsidRPr="00B12CC9">
        <w:rPr>
          <w:rFonts w:ascii="Palatino Linotype" w:hAnsi="Palatino Linotype"/>
          <w:i/>
          <w:sz w:val="22"/>
          <w:szCs w:val="22"/>
        </w:rPr>
        <w:t>, a favor de sus copropietarios</w:t>
      </w:r>
      <w:r w:rsidR="00B12CC9" w:rsidRPr="00B12CC9">
        <w:rPr>
          <w:rFonts w:ascii="Palatino Linotype" w:hAnsi="Palatino Linotype"/>
          <w:i/>
          <w:sz w:val="22"/>
          <w:szCs w:val="22"/>
        </w:rPr>
        <w:t>”</w:t>
      </w:r>
      <w:r w:rsidRPr="00B12CC9">
        <w:rPr>
          <w:rFonts w:ascii="Palatino Linotype" w:hAnsi="Palatino Linotype"/>
          <w:i/>
          <w:sz w:val="22"/>
          <w:szCs w:val="22"/>
        </w:rPr>
        <w:t>.</w:t>
      </w:r>
    </w:p>
    <w:p w:rsidR="004D492B" w:rsidRPr="00DA39F5" w:rsidRDefault="009E7289" w:rsidP="00DA39F5">
      <w:pPr>
        <w:rPr>
          <w:rFonts w:ascii="Palatino Linotype" w:eastAsia="Batang" w:hAnsi="Palatino Linotype" w:cs="Arial"/>
          <w:lang w:eastAsia="es-ES"/>
        </w:rPr>
      </w:pPr>
      <w:r w:rsidRPr="00F47C61">
        <w:rPr>
          <w:rFonts w:ascii="Palatino Linotype" w:hAnsi="Palatino Linotype"/>
          <w:color w:val="000000" w:themeColor="text1"/>
        </w:rPr>
        <w:t xml:space="preserve"> </w:t>
      </w:r>
      <w:r w:rsidR="00BD0D0D" w:rsidRPr="00F47C61">
        <w:rPr>
          <w:rFonts w:ascii="Palatino Linotype" w:eastAsia="Batang" w:hAnsi="Palatino Linotype" w:cs="Arial"/>
          <w:lang w:eastAsia="es-ES"/>
        </w:rPr>
        <w:t>La Comisión aprueba la moción, con</w:t>
      </w:r>
      <w:r w:rsidR="00DA39F5">
        <w:rPr>
          <w:rFonts w:ascii="Palatino Linotype" w:eastAsia="Batang" w:hAnsi="Palatino Linotype" w:cs="Arial"/>
          <w:lang w:eastAsia="es-ES"/>
        </w:rPr>
        <w:t xml:space="preserve">forme a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A03D7A" w:rsidRPr="00F47C61"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A03D7A" w:rsidRPr="00F47C61"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A03D7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F47C61" w:rsidRDefault="00A03D7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1696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r>
      <w:tr w:rsidR="00A03D7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F47C61" w:rsidRDefault="00A03D7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1696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r>
      <w:tr w:rsidR="00A03D7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F47C61" w:rsidRDefault="00A03D7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91390E"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r>
      <w:tr w:rsidR="00A03D7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F47C61" w:rsidRDefault="00A03D7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91390E"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r>
      <w:tr w:rsidR="00A03D7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A03D7A" w:rsidRPr="00F47C61" w:rsidRDefault="00A03D7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A03D7A" w:rsidRPr="00F47C61" w:rsidRDefault="0091390E"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A03D7A" w:rsidRPr="00F47C61" w:rsidRDefault="00A03D7A" w:rsidP="006E4914">
            <w:pPr>
              <w:spacing w:after="0" w:line="240" w:lineRule="auto"/>
              <w:jc w:val="center"/>
              <w:rPr>
                <w:rFonts w:ascii="Palatino Linotype" w:eastAsia="Times New Roman" w:hAnsi="Palatino Linotype"/>
                <w:lang w:eastAsia="es-EC"/>
              </w:rPr>
            </w:pPr>
          </w:p>
        </w:tc>
      </w:tr>
      <w:tr w:rsidR="00A03D7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A03D7A" w:rsidRPr="00F47C61" w:rsidRDefault="00A03D7A"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F47C61" w:rsidRDefault="0091390E"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F47C61" w:rsidRDefault="009F23E1"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A03D7A" w:rsidRPr="00F47C61" w:rsidRDefault="0091390E"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A03D7A" w:rsidRPr="00F47C61" w:rsidRDefault="00A03D7A"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A03D7A" w:rsidRPr="00F47C61" w:rsidRDefault="00A03D7A"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A03D7A" w:rsidRPr="00F47C61" w:rsidRDefault="00A03D7A" w:rsidP="000B4FE8">
      <w:pPr>
        <w:spacing w:after="0" w:line="240" w:lineRule="auto"/>
        <w:jc w:val="both"/>
        <w:rPr>
          <w:rFonts w:ascii="Palatino Linotype" w:hAnsi="Palatino Linotype" w:cs="Times New Roman"/>
          <w:b/>
          <w:bCs/>
        </w:rPr>
      </w:pPr>
    </w:p>
    <w:p w:rsidR="009B29C9" w:rsidRPr="00F47C61" w:rsidRDefault="009F23E1" w:rsidP="009B29C9">
      <w:pPr>
        <w:spacing w:after="0" w:line="240" w:lineRule="auto"/>
        <w:jc w:val="both"/>
        <w:rPr>
          <w:rFonts w:ascii="Palatino Linotype" w:hAnsi="Palatino Linotype" w:cs="Times"/>
          <w:b/>
        </w:rPr>
      </w:pPr>
      <w:r w:rsidRPr="00F47C61">
        <w:rPr>
          <w:rFonts w:ascii="Palatino Linotype" w:hAnsi="Palatino Linotype" w:cs="Times"/>
          <w:b/>
        </w:rPr>
        <w:t xml:space="preserve">2.6 </w:t>
      </w:r>
      <w:r w:rsidR="006A1037" w:rsidRPr="00F47C61">
        <w:rPr>
          <w:rFonts w:ascii="Palatino Linotype" w:hAnsi="Palatino Linotype" w:cs="Times"/>
          <w:b/>
        </w:rPr>
        <w:t>Ordenanza que aprueba el proceso integral de regularización del Asentamiento Humano de Hecho y Consolidado de Interés Social denominado “Buenos Aires Bajo” a favor de sus copropietarios</w:t>
      </w:r>
      <w:r w:rsidR="009B29C9" w:rsidRPr="00F47C61">
        <w:rPr>
          <w:rFonts w:ascii="Palatino Linotype" w:hAnsi="Palatino Linotype" w:cs="Times"/>
          <w:b/>
        </w:rPr>
        <w:t>.</w:t>
      </w:r>
    </w:p>
    <w:p w:rsidR="009B29C9" w:rsidRPr="00F47C61" w:rsidRDefault="009B29C9" w:rsidP="000B4FE8">
      <w:pPr>
        <w:spacing w:after="0" w:line="240" w:lineRule="auto"/>
        <w:jc w:val="both"/>
        <w:rPr>
          <w:rFonts w:ascii="Palatino Linotype" w:hAnsi="Palatino Linotype" w:cs="Times New Roman"/>
          <w:b/>
          <w:bCs/>
          <w:highlight w:val="magenta"/>
        </w:rPr>
      </w:pPr>
    </w:p>
    <w:p w:rsidR="00DA5854" w:rsidRPr="00F47C61" w:rsidRDefault="00DA5854" w:rsidP="00DA5854">
      <w:pPr>
        <w:spacing w:after="0" w:line="240" w:lineRule="auto"/>
        <w:jc w:val="both"/>
        <w:rPr>
          <w:rFonts w:ascii="Palatino Linotype" w:hAnsi="Palatino Linotype"/>
          <w:color w:val="000000" w:themeColor="text1"/>
        </w:rPr>
      </w:pPr>
      <w:r w:rsidRPr="00F47C61">
        <w:rPr>
          <w:rFonts w:ascii="Palatino Linotype" w:hAnsi="Palatino Linotype" w:cs="Times"/>
        </w:rPr>
        <w:t xml:space="preserve">Durante el tratamiento del proyecto de </w:t>
      </w:r>
      <w:r w:rsidRPr="00F47C61">
        <w:rPr>
          <w:rFonts w:ascii="Palatino Linotype" w:hAnsi="Palatino Linotype" w:cs="Times"/>
          <w:i/>
        </w:rPr>
        <w:t>“Ordenanza que aprueba el proceso integral de regularización del Asentamiento Humano de Hecho y Consolidado de Interés Social denominado “Buenos Aires Bajo” a favor de sus copropietarios”</w:t>
      </w:r>
      <w:r w:rsidRPr="00F47C61">
        <w:rPr>
          <w:rFonts w:ascii="Palatino Linotype" w:hAnsi="Palatino Linotype" w:cs="Times"/>
        </w:rPr>
        <w:t xml:space="preserve">, se conoció el oficio S/N de 11 de marzo de 2014, suscrito por el señor Segundo Nicolás Pirca </w:t>
      </w:r>
      <w:proofErr w:type="spellStart"/>
      <w:r w:rsidRPr="00F47C61">
        <w:rPr>
          <w:rFonts w:ascii="Palatino Linotype" w:hAnsi="Palatino Linotype" w:cs="Times"/>
        </w:rPr>
        <w:t>Tipán</w:t>
      </w:r>
      <w:proofErr w:type="spellEnd"/>
      <w:r w:rsidRPr="00F47C61">
        <w:rPr>
          <w:rFonts w:ascii="Palatino Linotype" w:hAnsi="Palatino Linotype" w:cs="Times"/>
        </w:rPr>
        <w:t xml:space="preserve">, representante del  Asentamiento Humano de Hecho y Consolidado de Interés Social denominado “Buenos Aires Bajo”, quien solicitó a la Unidad Especial "Regula Tu Barrio", realice el </w:t>
      </w:r>
      <w:r w:rsidRPr="00F47C61">
        <w:rPr>
          <w:rFonts w:ascii="Palatino Linotype" w:hAnsi="Palatino Linotype" w:cs="Times"/>
        </w:rPr>
        <w:lastRenderedPageBreak/>
        <w:t xml:space="preserve">proceso pertinente para la rectificación del plano aprobatorio y reforma de la Ordenanza Metropolitana No. 0166, sancionada el 23 de diciembre de 2011; sin embargo, una vez revisado el expediente, se pudo constatar que dicha Ordenanza, no fue inscrita en el Registro de la Propiedad dentro del plazo de tres años, razón por la cual la acción caducó de forma automática, conforme lo determina el artículo IV.7.64 del Código Municipal; en función de lo anotado, </w:t>
      </w:r>
      <w:r w:rsidR="00313F47" w:rsidRPr="00F47C61">
        <w:rPr>
          <w:rFonts w:ascii="Palatino Linotype" w:hAnsi="Palatino Linotype" w:cs="Times"/>
        </w:rPr>
        <w:t xml:space="preserve">el presidente (s) de la comisión mocionó: </w:t>
      </w:r>
      <w:r w:rsidRPr="00F47C61">
        <w:rPr>
          <w:rFonts w:ascii="Palatino Linotype" w:hAnsi="Palatino Linotype"/>
          <w:color w:val="000000" w:themeColor="text1"/>
        </w:rPr>
        <w:t xml:space="preserve">Notificar a los copropietarios </w:t>
      </w:r>
      <w:r w:rsidRPr="00F47C61">
        <w:rPr>
          <w:rFonts w:ascii="Palatino Linotype" w:hAnsi="Palatino Linotype" w:cs="Times New Roman"/>
          <w:color w:val="000000" w:themeColor="text1"/>
        </w:rPr>
        <w:t xml:space="preserve">del Asentamiento Humano de Hecho y Consolidado de Interés Social denominado “Buenos Aires Bajo”, </w:t>
      </w:r>
      <w:r w:rsidRPr="00F47C61">
        <w:rPr>
          <w:rFonts w:ascii="Palatino Linotype" w:hAnsi="Palatino Linotype"/>
          <w:color w:val="000000" w:themeColor="text1"/>
        </w:rPr>
        <w:t xml:space="preserve">sobre la caducidad de la ordenanza, para que en derecho tomen las acciones que estimen pertinentes. </w:t>
      </w:r>
    </w:p>
    <w:p w:rsidR="00313F47" w:rsidRPr="00F47C61" w:rsidRDefault="00313F47" w:rsidP="00DA5854">
      <w:pPr>
        <w:spacing w:after="0" w:line="240" w:lineRule="auto"/>
        <w:jc w:val="both"/>
        <w:rPr>
          <w:rFonts w:ascii="Palatino Linotype" w:hAnsi="Palatino Linotype"/>
          <w:color w:val="000000" w:themeColor="text1"/>
        </w:rPr>
      </w:pPr>
    </w:p>
    <w:p w:rsidR="00A54408" w:rsidRPr="00F47C61" w:rsidRDefault="00A54408" w:rsidP="00A54408">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6B52BA" w:rsidRPr="00F47C61" w:rsidRDefault="006B52BA" w:rsidP="000B4FE8">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6B52BA" w:rsidRPr="00F47C61"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6B52BA" w:rsidRPr="00F47C61"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6B52B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F47C61" w:rsidRDefault="006B52B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E1020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r>
      <w:tr w:rsidR="006B52B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F47C61" w:rsidRDefault="006B52B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E1020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r>
      <w:tr w:rsidR="006B52B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F47C61" w:rsidRDefault="006B52B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E1020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r>
      <w:tr w:rsidR="006B52B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F47C61" w:rsidRDefault="006B52B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E1020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r>
      <w:tr w:rsidR="006B52BA"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6B52BA" w:rsidRPr="00F47C61" w:rsidRDefault="006B52BA"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6B52BA" w:rsidRPr="00F47C61" w:rsidRDefault="00E1020C"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6B52BA" w:rsidRPr="00F47C61" w:rsidRDefault="006B52BA" w:rsidP="006E4914">
            <w:pPr>
              <w:spacing w:after="0" w:line="240" w:lineRule="auto"/>
              <w:jc w:val="center"/>
              <w:rPr>
                <w:rFonts w:ascii="Palatino Linotype" w:eastAsia="Times New Roman" w:hAnsi="Palatino Linotype"/>
                <w:lang w:eastAsia="es-EC"/>
              </w:rPr>
            </w:pPr>
          </w:p>
        </w:tc>
      </w:tr>
      <w:tr w:rsidR="006B52BA"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B52BA" w:rsidRPr="00F47C61" w:rsidRDefault="006B52BA"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F47C61" w:rsidRDefault="00E1020C"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F47C61" w:rsidRDefault="000A5726" w:rsidP="00FE5660">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B52BA" w:rsidRPr="00F47C61" w:rsidRDefault="000A5726" w:rsidP="00FE5660">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B52BA" w:rsidRPr="00F47C61" w:rsidRDefault="006B52BA" w:rsidP="00FE5660">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B52BA" w:rsidRPr="00F47C61" w:rsidRDefault="006B52BA" w:rsidP="00FE5660">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6B52BA" w:rsidRPr="00F47C61" w:rsidRDefault="006B52BA" w:rsidP="000B4FE8">
      <w:pPr>
        <w:spacing w:after="0" w:line="240" w:lineRule="auto"/>
        <w:jc w:val="both"/>
        <w:rPr>
          <w:rFonts w:ascii="Palatino Linotype" w:hAnsi="Palatino Linotype" w:cs="Times New Roman"/>
          <w:b/>
          <w:bCs/>
        </w:rPr>
      </w:pPr>
    </w:p>
    <w:p w:rsidR="00DA5854" w:rsidRPr="00F47C61" w:rsidRDefault="00DA5854" w:rsidP="00DA5854">
      <w:pPr>
        <w:spacing w:after="0" w:line="240" w:lineRule="auto"/>
        <w:jc w:val="both"/>
        <w:rPr>
          <w:rFonts w:ascii="Palatino Linotype" w:hAnsi="Palatino Linotype"/>
          <w:color w:val="000000" w:themeColor="text1"/>
        </w:rPr>
      </w:pPr>
      <w:r w:rsidRPr="00F47C61">
        <w:rPr>
          <w:rFonts w:ascii="Palatino Linotype" w:hAnsi="Palatino Linotype" w:cs="Times New Roman"/>
          <w:bCs/>
        </w:rPr>
        <w:t>La Comisión de Ordenamiento Territorial</w:t>
      </w:r>
      <w:r w:rsidR="00277F65" w:rsidRPr="00F47C61">
        <w:rPr>
          <w:rFonts w:ascii="Palatino Linotype" w:hAnsi="Palatino Linotype" w:cs="Times New Roman"/>
          <w:bCs/>
        </w:rPr>
        <w:t>,</w:t>
      </w:r>
      <w:r w:rsidRPr="00F47C61">
        <w:rPr>
          <w:rFonts w:ascii="Palatino Linotype" w:hAnsi="Palatino Linotype" w:cs="Times New Roman"/>
          <w:b/>
          <w:bCs/>
        </w:rPr>
        <w:t xml:space="preserve"> </w:t>
      </w:r>
      <w:r w:rsidRPr="00F47C61">
        <w:rPr>
          <w:rFonts w:ascii="Palatino Linotype" w:hAnsi="Palatino Linotype"/>
          <w:b/>
          <w:color w:val="000000" w:themeColor="text1"/>
        </w:rPr>
        <w:t xml:space="preserve">Resolvió: </w:t>
      </w:r>
      <w:r w:rsidRPr="00F47C61">
        <w:rPr>
          <w:rFonts w:ascii="Palatino Linotype" w:hAnsi="Palatino Linotype"/>
          <w:color w:val="000000" w:themeColor="text1"/>
        </w:rPr>
        <w:t xml:space="preserve">Notificar a los copropietarios </w:t>
      </w:r>
      <w:r w:rsidRPr="00F47C61">
        <w:rPr>
          <w:rFonts w:ascii="Palatino Linotype" w:hAnsi="Palatino Linotype" w:cs="Times New Roman"/>
          <w:color w:val="000000" w:themeColor="text1"/>
        </w:rPr>
        <w:t xml:space="preserve">del Asentamiento Humano de Hecho y Consolidado de Interés Social denominado “Buenos Aires Bajo”, </w:t>
      </w:r>
      <w:r w:rsidRPr="00F47C61">
        <w:rPr>
          <w:rFonts w:ascii="Palatino Linotype" w:hAnsi="Palatino Linotype"/>
          <w:color w:val="000000" w:themeColor="text1"/>
        </w:rPr>
        <w:t xml:space="preserve">sobre la caducidad de la ordenanza, para que en derecho tomen las acciones que estimen pertinentes. </w:t>
      </w:r>
    </w:p>
    <w:p w:rsidR="00DA5854" w:rsidRPr="00F47C61" w:rsidRDefault="00DA5854" w:rsidP="000B4FE8">
      <w:pPr>
        <w:spacing w:after="0" w:line="240" w:lineRule="auto"/>
        <w:jc w:val="both"/>
        <w:rPr>
          <w:rFonts w:ascii="Palatino Linotype" w:hAnsi="Palatino Linotype" w:cs="Times New Roman"/>
          <w:b/>
          <w:bCs/>
        </w:rPr>
      </w:pPr>
    </w:p>
    <w:p w:rsidR="006A1037" w:rsidRPr="00F47C61" w:rsidRDefault="000A5726" w:rsidP="006A1037">
      <w:pPr>
        <w:spacing w:after="200" w:line="276" w:lineRule="auto"/>
        <w:jc w:val="both"/>
        <w:rPr>
          <w:rFonts w:ascii="Palatino Linotype" w:hAnsi="Palatino Linotype" w:cs="Times"/>
          <w:b/>
        </w:rPr>
      </w:pPr>
      <w:r w:rsidRPr="00F47C61">
        <w:rPr>
          <w:rFonts w:ascii="Palatino Linotype" w:hAnsi="Palatino Linotype" w:cs="Times"/>
          <w:b/>
        </w:rPr>
        <w:t xml:space="preserve">2.7. </w:t>
      </w:r>
      <w:r w:rsidR="006A1037" w:rsidRPr="00F47C61">
        <w:rPr>
          <w:rFonts w:ascii="Palatino Linotype" w:hAnsi="Palatino Linotype" w:cs="Times"/>
          <w:b/>
        </w:rPr>
        <w:t>Ordenanza que aprueba el proceso integral de regularización del Asentamiento Humano de Hecho y Consolidado de Interés Social denominado “San José etapa II” a favor de sus copropietarios</w:t>
      </w:r>
      <w:r w:rsidRPr="00F47C61">
        <w:rPr>
          <w:rFonts w:ascii="Palatino Linotype" w:hAnsi="Palatino Linotype" w:cs="Times"/>
          <w:b/>
        </w:rPr>
        <w:t>.</w:t>
      </w:r>
    </w:p>
    <w:p w:rsidR="00277F65" w:rsidRPr="00F47C61" w:rsidRDefault="00277F65" w:rsidP="00277F65">
      <w:pPr>
        <w:spacing w:after="0"/>
        <w:jc w:val="both"/>
        <w:rPr>
          <w:rFonts w:ascii="Palatino Linotype" w:hAnsi="Palatino Linotype"/>
          <w:color w:val="000000" w:themeColor="text1"/>
        </w:rPr>
      </w:pPr>
      <w:r w:rsidRPr="00F47C61">
        <w:rPr>
          <w:rFonts w:ascii="Palatino Linotype" w:hAnsi="Palatino Linotype"/>
          <w:color w:val="000000" w:themeColor="text1"/>
        </w:rPr>
        <w:t xml:space="preserve">Durante el tratamiento del proyecto de </w:t>
      </w:r>
      <w:r w:rsidRPr="00F47C61">
        <w:rPr>
          <w:rFonts w:ascii="Palatino Linotype" w:hAnsi="Palatino Linotype"/>
          <w:i/>
          <w:color w:val="000000" w:themeColor="text1"/>
        </w:rPr>
        <w:t>“Ordenanza que aprueba el proceso integral de regularización del Asentamiento Humano de Hecho y Consolidado de Interés Social denominado “San José Etapa II” a favor de sus copropietarios”</w:t>
      </w:r>
      <w:r w:rsidRPr="00F47C61">
        <w:rPr>
          <w:rFonts w:ascii="Palatino Linotype" w:hAnsi="Palatino Linotype"/>
          <w:color w:val="000000" w:themeColor="text1"/>
        </w:rPr>
        <w:t xml:space="preserve">, conoció que se encuentran sobrepasados en el porcentaje de derechos y acciones en la propiedad, que no permiten justificar legalmente el 100% de derechos y acciones,  lo cual imposibilita que se efectúe la regularización de excedentes y/o diferencia de áreas, por lo que es necesario que los copropietarios del AHHYC realicen escrituras aclaratorias y de esta forma en la suma total de derechos y acciones se consolide el 100%; en ese sentido, </w:t>
      </w:r>
      <w:r w:rsidRPr="00F47C61">
        <w:rPr>
          <w:rFonts w:ascii="Palatino Linotype" w:hAnsi="Palatino Linotype" w:cs="Times"/>
        </w:rPr>
        <w:t>el presidente (s) de la comisión mocionó</w:t>
      </w:r>
      <w:r w:rsidRPr="00F47C61">
        <w:rPr>
          <w:rFonts w:ascii="Palatino Linotype" w:hAnsi="Palatino Linotype"/>
          <w:b/>
          <w:color w:val="000000" w:themeColor="text1"/>
        </w:rPr>
        <w:t xml:space="preserve">: </w:t>
      </w:r>
      <w:r w:rsidRPr="00F47C61">
        <w:rPr>
          <w:rFonts w:ascii="Palatino Linotype" w:hAnsi="Palatino Linotype"/>
          <w:color w:val="000000" w:themeColor="text1"/>
        </w:rPr>
        <w:t>Que por p</w:t>
      </w:r>
      <w:r w:rsidRPr="00F47C61">
        <w:rPr>
          <w:rFonts w:ascii="Palatino Linotype" w:hAnsi="Palatino Linotype" w:cs="Times"/>
        </w:rPr>
        <w:t xml:space="preserve">roblemas técnicos que impiden el proceso de regularización del </w:t>
      </w:r>
      <w:r w:rsidRPr="00F47C61">
        <w:rPr>
          <w:rFonts w:ascii="Palatino Linotype" w:hAnsi="Palatino Linotype"/>
          <w:color w:val="000000" w:themeColor="text1"/>
        </w:rPr>
        <w:t>Asentamiento Humano de Hecho y Consolidado de Interés Social denominado “San José Etapa II”, se dispone que el expediente regrese a Unidad Especial Regula Tu Barrio hasta que se solvente este inconveniente con la participación de los moradores del asentamiento arriba señalado.</w:t>
      </w:r>
    </w:p>
    <w:p w:rsidR="00703C46" w:rsidRPr="00F47C61" w:rsidRDefault="00703C46" w:rsidP="00224CCC">
      <w:pPr>
        <w:autoSpaceDE w:val="0"/>
        <w:autoSpaceDN w:val="0"/>
        <w:adjustRightInd w:val="0"/>
        <w:spacing w:after="0" w:line="240" w:lineRule="auto"/>
        <w:jc w:val="both"/>
        <w:rPr>
          <w:rFonts w:ascii="Palatino Linotype" w:hAnsi="Palatino Linotype" w:cs="Times"/>
        </w:rPr>
      </w:pP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lastRenderedPageBreak/>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5068F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5068F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5068F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5068F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5068F7"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636D10"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4D029A"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4D029A"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4D029A"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r>
    </w:tbl>
    <w:p w:rsidR="00224CCC" w:rsidRPr="00F47C61" w:rsidRDefault="00224CCC" w:rsidP="00224CCC">
      <w:pPr>
        <w:spacing w:after="0" w:line="240" w:lineRule="auto"/>
        <w:jc w:val="both"/>
        <w:rPr>
          <w:rFonts w:ascii="Palatino Linotype" w:hAnsi="Palatino Linotype" w:cs="Times New Roman"/>
          <w:b/>
          <w:bCs/>
        </w:rPr>
      </w:pPr>
    </w:p>
    <w:p w:rsidR="00277F65" w:rsidRPr="00F47C61" w:rsidRDefault="00277F65" w:rsidP="00224CCC">
      <w:pPr>
        <w:spacing w:after="0" w:line="240" w:lineRule="auto"/>
        <w:jc w:val="both"/>
        <w:rPr>
          <w:rFonts w:ascii="Palatino Linotype" w:hAnsi="Palatino Linotype" w:cs="Times New Roman"/>
          <w:b/>
          <w:bCs/>
        </w:rPr>
      </w:pPr>
    </w:p>
    <w:p w:rsidR="00277F65" w:rsidRPr="00F47C61" w:rsidRDefault="00277F65" w:rsidP="00277F65">
      <w:pPr>
        <w:spacing w:after="0"/>
        <w:jc w:val="both"/>
        <w:rPr>
          <w:rFonts w:ascii="Palatino Linotype" w:hAnsi="Palatino Linotype"/>
          <w:color w:val="000000" w:themeColor="text1"/>
        </w:rPr>
      </w:pPr>
      <w:r w:rsidRPr="00F47C61">
        <w:rPr>
          <w:rFonts w:ascii="Palatino Linotype" w:hAnsi="Palatino Linotype" w:cs="Times New Roman"/>
          <w:bCs/>
        </w:rPr>
        <w:t>La Comisión de Ordenamiento Territorial</w:t>
      </w:r>
      <w:r w:rsidRPr="00F47C61">
        <w:rPr>
          <w:rFonts w:ascii="Palatino Linotype" w:hAnsi="Palatino Linotype"/>
          <w:color w:val="000000" w:themeColor="text1"/>
        </w:rPr>
        <w:t xml:space="preserve">, </w:t>
      </w:r>
      <w:r w:rsidRPr="00F47C61">
        <w:rPr>
          <w:rFonts w:ascii="Palatino Linotype" w:hAnsi="Palatino Linotype"/>
          <w:b/>
          <w:color w:val="000000" w:themeColor="text1"/>
        </w:rPr>
        <w:t xml:space="preserve">Resolvió: </w:t>
      </w:r>
      <w:r w:rsidRPr="00F47C61">
        <w:rPr>
          <w:rFonts w:ascii="Palatino Linotype" w:hAnsi="Palatino Linotype"/>
          <w:color w:val="000000" w:themeColor="text1"/>
        </w:rPr>
        <w:t>Que por p</w:t>
      </w:r>
      <w:r w:rsidRPr="00F47C61">
        <w:rPr>
          <w:rFonts w:ascii="Palatino Linotype" w:hAnsi="Palatino Linotype" w:cs="Times"/>
        </w:rPr>
        <w:t xml:space="preserve">roblemas técnicos que impiden el proceso de regularización del </w:t>
      </w:r>
      <w:r w:rsidRPr="00F47C61">
        <w:rPr>
          <w:rFonts w:ascii="Palatino Linotype" w:hAnsi="Palatino Linotype"/>
          <w:color w:val="000000" w:themeColor="text1"/>
        </w:rPr>
        <w:t>Asentamiento Humano de Hecho y Consolidado de Interés Social denominado “San José Etapa II”, se dispone que el expediente regrese a Unidad Especial Regula Tu Barrio hasta que se solvente este inconveniente con la participación de los moradores del asentamiento arriba señalado.</w:t>
      </w:r>
    </w:p>
    <w:p w:rsidR="00277F65" w:rsidRPr="00F47C61" w:rsidRDefault="00277F65" w:rsidP="00224CCC">
      <w:pPr>
        <w:spacing w:after="0" w:line="240" w:lineRule="auto"/>
        <w:jc w:val="both"/>
        <w:rPr>
          <w:rFonts w:ascii="Palatino Linotype" w:hAnsi="Palatino Linotype" w:cs="Times New Roman"/>
          <w:b/>
          <w:bCs/>
        </w:rPr>
      </w:pPr>
    </w:p>
    <w:p w:rsidR="006A1037" w:rsidRPr="00F47C61" w:rsidRDefault="00ED46F0" w:rsidP="006A1037">
      <w:pPr>
        <w:spacing w:after="200" w:line="276" w:lineRule="auto"/>
        <w:jc w:val="both"/>
        <w:rPr>
          <w:rFonts w:ascii="Palatino Linotype" w:hAnsi="Palatino Linotype" w:cs="Times"/>
          <w:b/>
        </w:rPr>
      </w:pPr>
      <w:r w:rsidRPr="00F47C61">
        <w:rPr>
          <w:rFonts w:ascii="Palatino Linotype" w:hAnsi="Palatino Linotype" w:cs="Times"/>
          <w:b/>
        </w:rPr>
        <w:t xml:space="preserve">2.8. </w:t>
      </w:r>
      <w:r w:rsidR="006A1037" w:rsidRPr="00F47C61">
        <w:rPr>
          <w:rFonts w:ascii="Palatino Linotype" w:hAnsi="Palatino Linotype" w:cs="Times"/>
          <w:b/>
        </w:rPr>
        <w:t>Ordenanza que aprueba el proceso integral de regularización del Asentamiento Humano de Hecho y Consolidado de Interés Social denominado “Ciudad Futura etapa II” a favor de sus copropietarios</w:t>
      </w:r>
      <w:r w:rsidRPr="00F47C61">
        <w:rPr>
          <w:rFonts w:ascii="Palatino Linotype" w:hAnsi="Palatino Linotype" w:cs="Times"/>
          <w:b/>
        </w:rPr>
        <w:t>.</w:t>
      </w:r>
      <w:r w:rsidR="006A1037" w:rsidRPr="00F47C61">
        <w:rPr>
          <w:rFonts w:ascii="Palatino Linotype" w:hAnsi="Palatino Linotype" w:cs="Times"/>
          <w:b/>
        </w:rPr>
        <w:t xml:space="preserve"> </w:t>
      </w:r>
    </w:p>
    <w:p w:rsidR="00ED46F0" w:rsidRPr="00F47C61" w:rsidRDefault="00ED46F0" w:rsidP="00ED46F0">
      <w:pPr>
        <w:autoSpaceDE w:val="0"/>
        <w:autoSpaceDN w:val="0"/>
        <w:adjustRightInd w:val="0"/>
        <w:spacing w:after="0" w:line="240" w:lineRule="auto"/>
        <w:jc w:val="both"/>
        <w:rPr>
          <w:rFonts w:ascii="Palatino Linotype" w:hAnsi="Palatino Linotype" w:cs="Times"/>
        </w:rPr>
      </w:pPr>
      <w:r w:rsidRPr="00F47C61">
        <w:rPr>
          <w:rFonts w:ascii="Palatino Linotype" w:hAnsi="Palatino Linotype" w:cs="Times"/>
        </w:rPr>
        <w:t xml:space="preserve">Durante el tratamiento del proyecto de </w:t>
      </w:r>
      <w:r w:rsidRPr="00F47C61">
        <w:rPr>
          <w:rFonts w:ascii="Palatino Linotype" w:hAnsi="Palatino Linotype" w:cs="Times"/>
          <w:i/>
        </w:rPr>
        <w:t>“Ordenanza que aprueba el proceso integral de regularización del Asentamiento Humano de Hecho y Consolidado de Interés Social denominado Ciudad Futura Etapa II, a favor de sus copropietarios”,</w:t>
      </w:r>
      <w:r w:rsidRPr="00F47C61">
        <w:rPr>
          <w:rFonts w:ascii="Palatino Linotype" w:hAnsi="Palatino Linotype" w:cs="Times"/>
        </w:rPr>
        <w:t xml:space="preserve"> conoció que el plano presentado para el proceso de regularización no coincide con la cabida catastral, ya que existe sobre posición en predios particulares que impiden regularizar la superficie del excedente y/o diferencia de áreas, razón por la cual, los copropietarios deben realizar un nuevo levantamiento con la corrección de los polígonos a fin de continuar con el proceso de regularización, en ese sentido, </w:t>
      </w:r>
      <w:r w:rsidR="00E36BC5" w:rsidRPr="00F47C61">
        <w:rPr>
          <w:rFonts w:ascii="Palatino Linotype" w:hAnsi="Palatino Linotype" w:cs="Times"/>
        </w:rPr>
        <w:t>el presidente (s) de la comisión mocionó</w:t>
      </w:r>
      <w:r w:rsidR="00E36BC5" w:rsidRPr="00F47C61">
        <w:rPr>
          <w:rFonts w:ascii="Palatino Linotype" w:hAnsi="Palatino Linotype" w:cs="Times"/>
          <w:b/>
        </w:rPr>
        <w:t xml:space="preserve"> </w:t>
      </w:r>
      <w:r w:rsidRPr="00F47C61">
        <w:rPr>
          <w:rFonts w:ascii="Palatino Linotype" w:hAnsi="Palatino Linotype" w:cs="Times"/>
          <w:b/>
        </w:rPr>
        <w:t>:</w:t>
      </w:r>
      <w:r w:rsidRPr="00F47C61">
        <w:rPr>
          <w:rFonts w:ascii="Palatino Linotype" w:hAnsi="Palatino Linotype" w:cs="Times"/>
        </w:rPr>
        <w:t xml:space="preserve"> Que el expediente de del Asentamiento Humano de Hecho y Consolidado de Interés Social denominado “Ciudad Futura Etapa II”, regrese a Unidad Especial Regula Tu Barrio, a fin de que se proceda con las reuniones de socialización para el levantamiento del nuevo plano; y, se realice el acompañamiento técnico a la dirigencia del asentamiento materia de esta resolución. </w:t>
      </w:r>
    </w:p>
    <w:p w:rsidR="000E638D" w:rsidRPr="00F47C61" w:rsidRDefault="000E638D" w:rsidP="008117A5">
      <w:pPr>
        <w:autoSpaceDE w:val="0"/>
        <w:autoSpaceDN w:val="0"/>
        <w:adjustRightInd w:val="0"/>
        <w:spacing w:after="0" w:line="240" w:lineRule="auto"/>
        <w:jc w:val="both"/>
        <w:rPr>
          <w:rFonts w:ascii="Palatino Linotype" w:hAnsi="Palatino Linotype" w:cs="Times"/>
        </w:rPr>
      </w:pPr>
    </w:p>
    <w:p w:rsidR="008117A5" w:rsidRPr="00F47C61" w:rsidRDefault="008117A5" w:rsidP="008117A5">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8117A5" w:rsidRPr="00F47C61" w:rsidRDefault="008117A5" w:rsidP="008117A5">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117A5" w:rsidRPr="00F47C61"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8117A5" w:rsidRPr="00F47C61"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8117A5"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F47C61" w:rsidRDefault="008117A5"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103CD5"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r>
      <w:tr w:rsidR="008117A5"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F47C61" w:rsidRDefault="008117A5"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103CD5"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r>
      <w:tr w:rsidR="008117A5"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F47C61" w:rsidRDefault="008117A5"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103CD5"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r>
      <w:tr w:rsidR="008117A5"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F47C61" w:rsidRDefault="008117A5"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lastRenderedPageBreak/>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103CD5"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r>
      <w:tr w:rsidR="008117A5"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117A5" w:rsidRPr="00F47C61" w:rsidRDefault="008117A5"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117A5" w:rsidRPr="00F47C61" w:rsidRDefault="00103CD5"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117A5" w:rsidRPr="00F47C61" w:rsidRDefault="008117A5" w:rsidP="006E4914">
            <w:pPr>
              <w:spacing w:after="0" w:line="240" w:lineRule="auto"/>
              <w:jc w:val="center"/>
              <w:rPr>
                <w:rFonts w:ascii="Palatino Linotype" w:eastAsia="Times New Roman" w:hAnsi="Palatino Linotype"/>
                <w:lang w:eastAsia="es-EC"/>
              </w:rPr>
            </w:pPr>
          </w:p>
        </w:tc>
      </w:tr>
      <w:tr w:rsidR="008117A5"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117A5" w:rsidRPr="00F47C61" w:rsidRDefault="008117A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F47C61" w:rsidRDefault="00103CD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F47C61" w:rsidRDefault="00E36BC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117A5" w:rsidRPr="00F47C61" w:rsidRDefault="00E36BC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8117A5" w:rsidRPr="00F47C61" w:rsidRDefault="008117A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8117A5" w:rsidRPr="00F47C61" w:rsidRDefault="008117A5"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8117A5" w:rsidRPr="00F47C61" w:rsidRDefault="008117A5" w:rsidP="008117A5">
      <w:pPr>
        <w:spacing w:after="0" w:line="240" w:lineRule="auto"/>
        <w:jc w:val="both"/>
        <w:rPr>
          <w:rFonts w:ascii="Palatino Linotype" w:hAnsi="Palatino Linotype" w:cs="Times New Roman"/>
          <w:b/>
          <w:bCs/>
        </w:rPr>
      </w:pPr>
    </w:p>
    <w:p w:rsidR="00ED46F0" w:rsidRPr="00F47C61" w:rsidRDefault="00ED46F0" w:rsidP="00731416">
      <w:pPr>
        <w:autoSpaceDE w:val="0"/>
        <w:autoSpaceDN w:val="0"/>
        <w:adjustRightInd w:val="0"/>
        <w:spacing w:after="0" w:line="240" w:lineRule="auto"/>
        <w:jc w:val="both"/>
        <w:rPr>
          <w:rFonts w:ascii="Palatino Linotype" w:hAnsi="Palatino Linotype" w:cs="Times"/>
        </w:rPr>
      </w:pPr>
      <w:r w:rsidRPr="00F47C61">
        <w:rPr>
          <w:rFonts w:ascii="Palatino Linotype" w:hAnsi="Palatino Linotype" w:cs="Times New Roman"/>
          <w:bCs/>
        </w:rPr>
        <w:t>La Comisión de Ordenamiento Territorial</w:t>
      </w:r>
      <w:r w:rsidRPr="00F47C61">
        <w:rPr>
          <w:rFonts w:ascii="Palatino Linotype" w:hAnsi="Palatino Linotype"/>
          <w:color w:val="000000" w:themeColor="text1"/>
        </w:rPr>
        <w:t xml:space="preserve">, </w:t>
      </w:r>
      <w:r w:rsidRPr="00F47C61">
        <w:rPr>
          <w:rFonts w:ascii="Palatino Linotype" w:hAnsi="Palatino Linotype" w:cs="Times"/>
          <w:b/>
        </w:rPr>
        <w:t>Resolvió:</w:t>
      </w:r>
      <w:r w:rsidRPr="00F47C61">
        <w:rPr>
          <w:rFonts w:ascii="Palatino Linotype" w:hAnsi="Palatino Linotype" w:cs="Times"/>
        </w:rPr>
        <w:t xml:space="preserve"> Que el expediente de del Asentamiento Humano de Hecho y Consolidado de Interés Social denominado “Ciudad Futura Etapa II”, regrese a Unidad Especial Regula Tu Barrio, a fin de que se proceda con las reuniones de socialización para el levantamiento del nuevo plano; y, se realice el acompañamiento técnico a la dirigencia del asentamiento materia de esta resolución. </w:t>
      </w:r>
    </w:p>
    <w:p w:rsidR="006A1037" w:rsidRPr="00F47C61" w:rsidRDefault="006A1037" w:rsidP="008117A5">
      <w:pPr>
        <w:spacing w:after="0" w:line="240" w:lineRule="auto"/>
        <w:jc w:val="both"/>
        <w:rPr>
          <w:rFonts w:ascii="Palatino Linotype" w:hAnsi="Palatino Linotype" w:cs="Times New Roman"/>
          <w:b/>
          <w:bCs/>
        </w:rPr>
      </w:pPr>
    </w:p>
    <w:p w:rsidR="000C1907" w:rsidRPr="00F47C61" w:rsidRDefault="000850A2" w:rsidP="000850A2">
      <w:pPr>
        <w:spacing w:after="0" w:line="240" w:lineRule="auto"/>
        <w:jc w:val="both"/>
        <w:rPr>
          <w:rFonts w:ascii="Palatino Linotype" w:hAnsi="Palatino Linotype" w:cs="Times"/>
          <w:b/>
        </w:rPr>
      </w:pPr>
      <w:r w:rsidRPr="00F47C61">
        <w:rPr>
          <w:rFonts w:ascii="Palatino Linotype" w:hAnsi="Palatino Linotype" w:cs="Times"/>
          <w:b/>
        </w:rPr>
        <w:t xml:space="preserve">Tercer Punto.- </w:t>
      </w:r>
      <w:r w:rsidR="000C1907" w:rsidRPr="00F47C61">
        <w:rPr>
          <w:rFonts w:ascii="Palatino Linotype" w:hAnsi="Palatino Linotype" w:cs="Times"/>
          <w:b/>
        </w:rPr>
        <w:t>Conocimiento y resolución de los siguientes proyectos de Ordenanza, para su tratamiento en segundo debate en el Concejo Metropolitano:</w:t>
      </w:r>
    </w:p>
    <w:p w:rsidR="000C1907" w:rsidRPr="00F47C61" w:rsidRDefault="000C1907" w:rsidP="000C1907">
      <w:pPr>
        <w:pStyle w:val="Prrafodelista"/>
        <w:spacing w:after="0" w:line="240" w:lineRule="auto"/>
        <w:jc w:val="both"/>
        <w:rPr>
          <w:rFonts w:ascii="Palatino Linotype" w:hAnsi="Palatino Linotype" w:cs="Times"/>
        </w:rPr>
      </w:pPr>
    </w:p>
    <w:p w:rsidR="000C1907" w:rsidRPr="00F47C61" w:rsidRDefault="000C1907" w:rsidP="000C1907">
      <w:pPr>
        <w:pStyle w:val="Prrafodelista"/>
        <w:numPr>
          <w:ilvl w:val="1"/>
          <w:numId w:val="35"/>
        </w:numPr>
        <w:spacing w:after="200" w:line="276" w:lineRule="auto"/>
        <w:jc w:val="both"/>
        <w:rPr>
          <w:rFonts w:ascii="Palatino Linotype" w:hAnsi="Palatino Linotype" w:cs="Times"/>
          <w:b/>
        </w:rPr>
      </w:pPr>
      <w:r w:rsidRPr="00F47C61">
        <w:rPr>
          <w:rFonts w:ascii="Palatino Linotype" w:hAnsi="Palatino Linotype" w:cs="Times"/>
          <w:b/>
        </w:rPr>
        <w:t>Ordenanza que aprueba el proceso integral de regularización del Asentamiento Humano de Hecho y Consolidado de Interés Social denominado “</w:t>
      </w:r>
      <w:proofErr w:type="spellStart"/>
      <w:r w:rsidRPr="00F47C61">
        <w:rPr>
          <w:rFonts w:ascii="Palatino Linotype" w:hAnsi="Palatino Linotype" w:cs="Times"/>
          <w:b/>
        </w:rPr>
        <w:t>Jambelí</w:t>
      </w:r>
      <w:proofErr w:type="spellEnd"/>
      <w:r w:rsidRPr="00F47C61">
        <w:rPr>
          <w:rFonts w:ascii="Palatino Linotype" w:hAnsi="Palatino Linotype" w:cs="Times"/>
          <w:b/>
        </w:rPr>
        <w:t>” a favor de sus copropietarios.</w:t>
      </w:r>
    </w:p>
    <w:p w:rsidR="000C1907" w:rsidRPr="00DA39F5" w:rsidRDefault="00691AB8" w:rsidP="00811862">
      <w:pPr>
        <w:pStyle w:val="paragraph"/>
        <w:jc w:val="both"/>
        <w:textAlignment w:val="baseline"/>
        <w:rPr>
          <w:rFonts w:ascii="Palatino Linotype" w:hAnsi="Palatino Linotype"/>
          <w:i/>
          <w:sz w:val="22"/>
          <w:szCs w:val="22"/>
          <w:lang w:val="es-419" w:eastAsia="es-419"/>
        </w:rPr>
      </w:pPr>
      <w:r w:rsidRPr="00F47C61">
        <w:rPr>
          <w:rFonts w:ascii="Palatino Linotype" w:eastAsia="Batang" w:hAnsi="Palatino Linotype" w:cs="Arial"/>
          <w:sz w:val="22"/>
          <w:szCs w:val="22"/>
          <w:lang w:eastAsia="es-ES"/>
        </w:rPr>
        <w:t xml:space="preserve">Luego de la presentación técnica y legal realizada por la “Unidad Especial Regula Tu Barrio”, </w:t>
      </w:r>
      <w:r w:rsidRPr="00F47C61">
        <w:rPr>
          <w:rFonts w:ascii="Palatino Linotype" w:hAnsi="Palatino Linotype" w:cs="Arial"/>
          <w:color w:val="000000"/>
          <w:sz w:val="22"/>
          <w:szCs w:val="22"/>
        </w:rPr>
        <w:t xml:space="preserve">el presidente (S) de la comisión </w:t>
      </w:r>
      <w:r w:rsidR="00E10051" w:rsidRPr="00F47C61">
        <w:rPr>
          <w:rFonts w:ascii="Palatino Linotype" w:hAnsi="Palatino Linotype"/>
          <w:color w:val="000000" w:themeColor="text1"/>
          <w:sz w:val="22"/>
          <w:szCs w:val="22"/>
        </w:rPr>
        <w:t xml:space="preserve">mociona se emita </w:t>
      </w:r>
      <w:r w:rsidR="004D2836" w:rsidRPr="00F47C61">
        <w:rPr>
          <w:rFonts w:ascii="Palatino Linotype" w:hAnsi="Palatino Linotype"/>
          <w:b/>
          <w:color w:val="000000" w:themeColor="text1"/>
          <w:sz w:val="22"/>
          <w:szCs w:val="22"/>
        </w:rPr>
        <w:t>DICTAMEN FAVORABLE</w:t>
      </w:r>
      <w:r w:rsidR="004D2836" w:rsidRPr="00F47C61">
        <w:rPr>
          <w:rFonts w:ascii="Palatino Linotype" w:hAnsi="Palatino Linotype"/>
          <w:color w:val="000000" w:themeColor="text1"/>
          <w:sz w:val="22"/>
          <w:szCs w:val="22"/>
        </w:rPr>
        <w:t xml:space="preserve"> para que el Concejo Metropolitano de Quito conozca y trate en </w:t>
      </w:r>
      <w:r w:rsidR="004D2836" w:rsidRPr="00F47C61">
        <w:rPr>
          <w:rFonts w:ascii="Palatino Linotype" w:hAnsi="Palatino Linotype"/>
          <w:b/>
          <w:color w:val="000000" w:themeColor="text1"/>
          <w:sz w:val="22"/>
          <w:szCs w:val="22"/>
        </w:rPr>
        <w:t>SEGUNDO</w:t>
      </w:r>
      <w:r w:rsidR="004D2836" w:rsidRPr="00F47C61">
        <w:rPr>
          <w:rFonts w:ascii="Palatino Linotype" w:hAnsi="Palatino Linotype"/>
          <w:color w:val="000000" w:themeColor="text1"/>
          <w:sz w:val="22"/>
          <w:szCs w:val="22"/>
        </w:rPr>
        <w:t xml:space="preserve"> </w:t>
      </w:r>
      <w:r w:rsidR="004D2836" w:rsidRPr="00F47C61">
        <w:rPr>
          <w:rFonts w:ascii="Palatino Linotype" w:hAnsi="Palatino Linotype"/>
          <w:b/>
          <w:color w:val="000000" w:themeColor="text1"/>
          <w:sz w:val="22"/>
          <w:szCs w:val="22"/>
        </w:rPr>
        <w:t>DEBATE</w:t>
      </w:r>
      <w:r w:rsidR="004D2836" w:rsidRPr="00F47C61">
        <w:rPr>
          <w:rFonts w:ascii="Palatino Linotype" w:hAnsi="Palatino Linotype"/>
          <w:color w:val="000000" w:themeColor="text1"/>
          <w:sz w:val="22"/>
          <w:szCs w:val="22"/>
        </w:rPr>
        <w:t xml:space="preserve"> el proyecto de </w:t>
      </w:r>
      <w:r w:rsidR="00DA39F5" w:rsidRPr="00DA39F5">
        <w:rPr>
          <w:rFonts w:ascii="Palatino Linotype" w:hAnsi="Palatino Linotype"/>
          <w:i/>
          <w:color w:val="000000" w:themeColor="text1"/>
          <w:sz w:val="22"/>
          <w:szCs w:val="22"/>
        </w:rPr>
        <w:t>“</w:t>
      </w:r>
      <w:r w:rsidR="00811862" w:rsidRPr="00DA39F5">
        <w:rPr>
          <w:rFonts w:ascii="Palatino Linotype" w:hAnsi="Palatino Linotype" w:cs="Times"/>
          <w:i/>
          <w:sz w:val="22"/>
          <w:szCs w:val="22"/>
        </w:rPr>
        <w:t xml:space="preserve">Ordenanza que aprueba el proceso integral de regularización del Asentamiento Humano de Hecho y Consolidado de Interés Social denominado </w:t>
      </w:r>
      <w:r w:rsidR="00DA39F5" w:rsidRPr="00DA39F5">
        <w:rPr>
          <w:rFonts w:ascii="Palatino Linotype" w:hAnsi="Palatino Linotype"/>
          <w:bCs/>
          <w:i/>
          <w:color w:val="0078D4"/>
          <w:sz w:val="22"/>
          <w:szCs w:val="22"/>
          <w:lang w:eastAsia="es-419"/>
        </w:rPr>
        <w:t>“</w:t>
      </w:r>
      <w:r w:rsidR="00DA39F5" w:rsidRPr="00DA39F5">
        <w:rPr>
          <w:rFonts w:ascii="Palatino Linotype" w:hAnsi="Palatino Linotype"/>
          <w:bCs/>
          <w:i/>
          <w:sz w:val="22"/>
          <w:szCs w:val="22"/>
          <w:lang w:eastAsia="es-419"/>
        </w:rPr>
        <w:t xml:space="preserve">Comité </w:t>
      </w:r>
      <w:proofErr w:type="spellStart"/>
      <w:r w:rsidR="00DA39F5" w:rsidRPr="00DA39F5">
        <w:rPr>
          <w:rFonts w:ascii="Palatino Linotype" w:hAnsi="Palatino Linotype"/>
          <w:bCs/>
          <w:i/>
          <w:sz w:val="22"/>
          <w:szCs w:val="22"/>
          <w:lang w:eastAsia="es-419"/>
        </w:rPr>
        <w:t>Promejoras</w:t>
      </w:r>
      <w:proofErr w:type="spellEnd"/>
      <w:r w:rsidR="00DA39F5" w:rsidRPr="00DA39F5">
        <w:rPr>
          <w:rFonts w:ascii="Palatino Linotype" w:hAnsi="Palatino Linotype"/>
          <w:bCs/>
          <w:i/>
          <w:sz w:val="22"/>
          <w:szCs w:val="22"/>
          <w:lang w:eastAsia="es-419"/>
        </w:rPr>
        <w:t xml:space="preserve"> </w:t>
      </w:r>
      <w:proofErr w:type="spellStart"/>
      <w:r w:rsidR="00DA39F5" w:rsidRPr="00DA39F5">
        <w:rPr>
          <w:rFonts w:ascii="Palatino Linotype" w:hAnsi="Palatino Linotype"/>
          <w:bCs/>
          <w:i/>
          <w:sz w:val="22"/>
          <w:szCs w:val="22"/>
          <w:lang w:eastAsia="es-419"/>
        </w:rPr>
        <w:t>Jambelí</w:t>
      </w:r>
      <w:proofErr w:type="spellEnd"/>
      <w:r w:rsidR="00DA39F5" w:rsidRPr="00DA39F5">
        <w:rPr>
          <w:rFonts w:ascii="Palatino Linotype" w:hAnsi="Palatino Linotype"/>
          <w:bCs/>
          <w:i/>
          <w:sz w:val="22"/>
          <w:szCs w:val="22"/>
          <w:lang w:eastAsia="es-419"/>
        </w:rPr>
        <w:t xml:space="preserve"> Del Barrio Naval</w:t>
      </w:r>
      <w:r w:rsidR="00DA39F5" w:rsidRPr="00DA39F5">
        <w:rPr>
          <w:rFonts w:ascii="Palatino Linotype" w:hAnsi="Palatino Linotype"/>
          <w:i/>
          <w:sz w:val="22"/>
          <w:szCs w:val="22"/>
          <w:lang w:eastAsia="es-419"/>
        </w:rPr>
        <w:t>”</w:t>
      </w:r>
      <w:r w:rsidR="00DA39F5" w:rsidRPr="00DA39F5">
        <w:rPr>
          <w:rFonts w:ascii="Palatino Linotype" w:hAnsi="Palatino Linotype"/>
          <w:bCs/>
          <w:i/>
          <w:sz w:val="22"/>
          <w:szCs w:val="22"/>
          <w:lang w:eastAsia="es-419"/>
        </w:rPr>
        <w:t xml:space="preserve"> a favor de sus socios”</w:t>
      </w:r>
      <w:r w:rsidR="00811862" w:rsidRPr="00DA39F5">
        <w:rPr>
          <w:rFonts w:ascii="Palatino Linotype" w:hAnsi="Palatino Linotype"/>
          <w:i/>
          <w:sz w:val="22"/>
          <w:szCs w:val="22"/>
          <w:lang w:eastAsia="es-419"/>
        </w:rPr>
        <w:t>.</w:t>
      </w:r>
      <w:r w:rsidR="00811862" w:rsidRPr="00DA39F5">
        <w:rPr>
          <w:rFonts w:ascii="Palatino Linotype" w:hAnsi="Palatino Linotype"/>
          <w:i/>
          <w:sz w:val="22"/>
          <w:szCs w:val="22"/>
          <w:lang w:val="es-419" w:eastAsia="es-419"/>
        </w:rPr>
        <w:t> </w:t>
      </w:r>
    </w:p>
    <w:p w:rsidR="004D2836" w:rsidRPr="00F47C61" w:rsidRDefault="004D2836" w:rsidP="004D2836">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4D2836" w:rsidRPr="00F47C61" w:rsidRDefault="004D2836" w:rsidP="004D2836">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D2836" w:rsidRPr="00F47C61" w:rsidTr="006E4914">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4D2836" w:rsidRPr="00F47C61" w:rsidTr="006E4914">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4D2836"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F47C61" w:rsidRDefault="004D2836"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811862"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r>
      <w:tr w:rsidR="004D2836"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F47C61" w:rsidRDefault="004D2836"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811862"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r>
      <w:tr w:rsidR="004D2836"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F47C61" w:rsidRDefault="004D2836"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811862"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r>
      <w:tr w:rsidR="004D2836"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F47C61" w:rsidRDefault="004D2836"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811862"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r>
      <w:tr w:rsidR="004D2836" w:rsidRPr="00F47C61" w:rsidTr="006E4914">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4D2836" w:rsidRPr="00F47C61" w:rsidRDefault="004D2836" w:rsidP="006E4914">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4D2836" w:rsidRPr="00F47C61" w:rsidRDefault="00811862" w:rsidP="006E4914">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4D2836" w:rsidRPr="00F47C61" w:rsidRDefault="004D2836" w:rsidP="006E4914">
            <w:pPr>
              <w:spacing w:after="0" w:line="240" w:lineRule="auto"/>
              <w:jc w:val="center"/>
              <w:rPr>
                <w:rFonts w:ascii="Palatino Linotype" w:eastAsia="Times New Roman" w:hAnsi="Palatino Linotype"/>
                <w:lang w:eastAsia="es-EC"/>
              </w:rPr>
            </w:pPr>
          </w:p>
        </w:tc>
      </w:tr>
      <w:tr w:rsidR="004D2836" w:rsidRPr="00F47C61" w:rsidTr="006E4914">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D2836" w:rsidRPr="00F47C61" w:rsidRDefault="004D2836"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F47C61" w:rsidRDefault="00811862"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F47C61" w:rsidRDefault="00691AB8"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D2836" w:rsidRPr="00F47C61" w:rsidRDefault="00691AB8"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D2836" w:rsidRPr="00F47C61" w:rsidRDefault="004D2836"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D2836" w:rsidRPr="00F47C61" w:rsidRDefault="004D2836" w:rsidP="006E4914">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4D2836" w:rsidRPr="00F47C61" w:rsidRDefault="004D2836" w:rsidP="004D2836">
      <w:pPr>
        <w:spacing w:after="0" w:line="240" w:lineRule="auto"/>
        <w:jc w:val="both"/>
        <w:rPr>
          <w:rFonts w:ascii="Palatino Linotype" w:hAnsi="Palatino Linotype" w:cs="Times New Roman"/>
          <w:b/>
          <w:bCs/>
        </w:rPr>
      </w:pP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p>
    <w:p w:rsidR="000C1907" w:rsidRPr="00F47C61" w:rsidRDefault="000850A2" w:rsidP="000C1907">
      <w:pPr>
        <w:spacing w:after="0" w:line="240" w:lineRule="auto"/>
        <w:jc w:val="both"/>
        <w:rPr>
          <w:rFonts w:ascii="Palatino Linotype" w:hAnsi="Palatino Linotype" w:cs="Times"/>
          <w:b/>
        </w:rPr>
      </w:pPr>
      <w:r w:rsidRPr="00F47C61">
        <w:rPr>
          <w:rFonts w:ascii="Palatino Linotype" w:hAnsi="Palatino Linotype" w:cs="Times"/>
          <w:b/>
        </w:rPr>
        <w:t xml:space="preserve">Cuarto Punto.- </w:t>
      </w:r>
      <w:r w:rsidR="000C1907" w:rsidRPr="00F47C61">
        <w:rPr>
          <w:rFonts w:ascii="Palatino Linotype" w:hAnsi="Palatino Linotype" w:cs="Times"/>
          <w:b/>
        </w:rPr>
        <w:t xml:space="preserve">Conocimiento del oficio No. GADDMQ-SGCTYPC-UERB-2021-0212-O, suscrito por el Dr. Paul Muñoz, director de la Unidad Especial Regula tu Barrio, respecto a la Resolución No. 003-COT-2021, aprobada en sesión No. 040, de 22 de enero de 2021, de la Comisión de Ordenamiento Territorial. </w:t>
      </w:r>
    </w:p>
    <w:p w:rsidR="000C1907" w:rsidRPr="00F47C61" w:rsidRDefault="000C1907" w:rsidP="000C1907">
      <w:pPr>
        <w:spacing w:after="0" w:line="240" w:lineRule="auto"/>
        <w:jc w:val="both"/>
        <w:rPr>
          <w:rFonts w:ascii="Palatino Linotype" w:hAnsi="Palatino Linotype" w:cs="Times"/>
        </w:rPr>
      </w:pPr>
    </w:p>
    <w:tbl>
      <w:tblPr>
        <w:tblStyle w:val="Tablaconcuadrcula"/>
        <w:tblW w:w="9180" w:type="dxa"/>
        <w:tblLook w:val="04A0" w:firstRow="1" w:lastRow="0" w:firstColumn="1" w:lastColumn="0" w:noHBand="0" w:noVBand="1"/>
      </w:tblPr>
      <w:tblGrid>
        <w:gridCol w:w="9180"/>
      </w:tblGrid>
      <w:tr w:rsidR="00F3078E" w:rsidRPr="00F47C61" w:rsidTr="00556973">
        <w:tc>
          <w:tcPr>
            <w:tcW w:w="9180" w:type="dxa"/>
          </w:tcPr>
          <w:p w:rsidR="00F3078E" w:rsidRPr="00F47C61" w:rsidRDefault="00F3078E" w:rsidP="00D56D70">
            <w:pPr>
              <w:jc w:val="both"/>
              <w:rPr>
                <w:rFonts w:ascii="Palatino Linotype" w:hAnsi="Palatino Linotype" w:cs="Times"/>
              </w:rPr>
            </w:pPr>
            <w:r w:rsidRPr="00F47C61">
              <w:rPr>
                <w:rFonts w:ascii="Palatino Linotype" w:hAnsi="Palatino Linotype" w:cs="Times"/>
              </w:rPr>
              <w:t>Siendo las 11h55 s</w:t>
            </w:r>
            <w:r w:rsidR="00D56D70" w:rsidRPr="00F47C61">
              <w:rPr>
                <w:rFonts w:ascii="Palatino Linotype" w:hAnsi="Palatino Linotype" w:cs="Times"/>
              </w:rPr>
              <w:t xml:space="preserve">e ausenta de la </w:t>
            </w:r>
            <w:r w:rsidRPr="00F47C61">
              <w:rPr>
                <w:rFonts w:ascii="Palatino Linotype" w:hAnsi="Palatino Linotype" w:cs="Times"/>
              </w:rPr>
              <w:t xml:space="preserve">sala de sesiones </w:t>
            </w:r>
            <w:r w:rsidR="00D56D70" w:rsidRPr="00F47C61">
              <w:rPr>
                <w:rFonts w:ascii="Palatino Linotype" w:hAnsi="Palatino Linotype" w:cs="Times"/>
              </w:rPr>
              <w:t xml:space="preserve">virtuales </w:t>
            </w:r>
            <w:r w:rsidRPr="00F47C61">
              <w:rPr>
                <w:rFonts w:ascii="Palatino Linotype" w:hAnsi="Palatino Linotype" w:cs="Times"/>
              </w:rPr>
              <w:t xml:space="preserve">el concejal </w:t>
            </w:r>
            <w:r w:rsidR="00D56D70" w:rsidRPr="00F47C61">
              <w:rPr>
                <w:rFonts w:ascii="Palatino Linotype" w:hAnsi="Palatino Linotype" w:cs="Times"/>
              </w:rPr>
              <w:t xml:space="preserve">Santiago </w:t>
            </w:r>
            <w:proofErr w:type="spellStart"/>
            <w:r w:rsidRPr="00F47C61">
              <w:rPr>
                <w:rFonts w:ascii="Palatino Linotype" w:hAnsi="Palatino Linotype" w:cs="Times"/>
              </w:rPr>
              <w:t>Guarderas</w:t>
            </w:r>
            <w:proofErr w:type="spellEnd"/>
            <w:r w:rsidR="00D56D70" w:rsidRPr="00F47C61">
              <w:rPr>
                <w:rFonts w:ascii="Palatino Linotype" w:hAnsi="Palatino Linotype" w:cs="Times"/>
              </w:rPr>
              <w:t>.</w:t>
            </w:r>
          </w:p>
        </w:tc>
      </w:tr>
    </w:tbl>
    <w:p w:rsidR="00F3078E" w:rsidRPr="00F47C61" w:rsidRDefault="00F3078E" w:rsidP="000C1907">
      <w:pPr>
        <w:spacing w:after="0" w:line="240" w:lineRule="auto"/>
        <w:jc w:val="both"/>
        <w:rPr>
          <w:rFonts w:ascii="Palatino Linotype" w:hAnsi="Palatino Linotype" w:cs="Times"/>
          <w:b/>
        </w:rPr>
      </w:pPr>
    </w:p>
    <w:p w:rsidR="00B723AE" w:rsidRPr="00F47C61" w:rsidRDefault="00B12E9D" w:rsidP="00B723AE">
      <w:pPr>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lastRenderedPageBreak/>
        <w:t xml:space="preserve">Luego de la presentación </w:t>
      </w:r>
      <w:r w:rsidR="00DF6FA5">
        <w:rPr>
          <w:rFonts w:ascii="Palatino Linotype" w:eastAsia="Batang" w:hAnsi="Palatino Linotype" w:cs="Arial"/>
          <w:lang w:eastAsia="es-ES"/>
        </w:rPr>
        <w:t xml:space="preserve">realizada </w:t>
      </w:r>
      <w:r w:rsidR="00DF6FA5" w:rsidRPr="00F47C61">
        <w:rPr>
          <w:rFonts w:ascii="Palatino Linotype" w:eastAsia="Batang" w:hAnsi="Palatino Linotype" w:cs="Arial"/>
          <w:lang w:eastAsia="es-ES"/>
        </w:rPr>
        <w:t>por la Unidad Especial Regula Tu Barrio</w:t>
      </w:r>
      <w:r w:rsidR="00DF6FA5" w:rsidRPr="00F47C61">
        <w:rPr>
          <w:rFonts w:ascii="Palatino Linotype" w:eastAsia="Batang" w:hAnsi="Palatino Linotype" w:cs="Arial"/>
          <w:lang w:eastAsia="es-ES"/>
        </w:rPr>
        <w:t xml:space="preserve"> </w:t>
      </w:r>
      <w:r w:rsidR="00DF6FA5">
        <w:rPr>
          <w:rFonts w:ascii="Palatino Linotype" w:eastAsia="Batang" w:hAnsi="Palatino Linotype" w:cs="Arial"/>
          <w:lang w:eastAsia="es-ES"/>
        </w:rPr>
        <w:t xml:space="preserve">respecto </w:t>
      </w:r>
      <w:r w:rsidRPr="00F47C61">
        <w:rPr>
          <w:rFonts w:ascii="Palatino Linotype" w:eastAsia="Batang" w:hAnsi="Palatino Linotype" w:cs="Arial"/>
          <w:lang w:eastAsia="es-ES"/>
        </w:rPr>
        <w:t xml:space="preserve">del </w:t>
      </w:r>
      <w:r w:rsidR="00B723AE" w:rsidRPr="00F47C61">
        <w:rPr>
          <w:rFonts w:ascii="Palatino Linotype" w:hAnsi="Palatino Linotype" w:cs="Times"/>
        </w:rPr>
        <w:t xml:space="preserve">cronograma para el tratamiento del proyecto </w:t>
      </w:r>
      <w:r w:rsidR="00B723AE" w:rsidRPr="00F47C61">
        <w:rPr>
          <w:rFonts w:ascii="Palatino Linotype" w:hAnsi="Palatino Linotype" w:cs="Times"/>
          <w:i/>
        </w:rPr>
        <w:t>"Ordenanza Metropolitana Sustitutiva al Proceso Integral de Regularización de los Asentamientos Humanos de Hecho y Consolidado, Título II de la Declaración de Interés Social a Asentamientos Humanos de Hecho y Consolidados y establecer su proceso integral de regularización del Libro IV.7 del Ordenamiento Territorial del Código Municipal para el Distrito Metropolitano de Quito</w:t>
      </w:r>
      <w:r w:rsidR="00B723AE" w:rsidRPr="00F47C61">
        <w:rPr>
          <w:rFonts w:ascii="Palatino Linotype" w:eastAsia="Batang" w:hAnsi="Palatino Linotype" w:cs="Arial"/>
          <w:lang w:eastAsia="es-ES"/>
        </w:rPr>
        <w:t xml:space="preserve">", </w:t>
      </w:r>
      <w:r w:rsidR="00DF6FA5">
        <w:rPr>
          <w:rFonts w:ascii="Palatino Linotype" w:eastAsia="Batang" w:hAnsi="Palatino Linotype" w:cs="Arial"/>
          <w:lang w:eastAsia="es-ES"/>
        </w:rPr>
        <w:t xml:space="preserve">requerido mediante </w:t>
      </w:r>
      <w:r w:rsidR="00DF6FA5" w:rsidRPr="00DF6FA5">
        <w:rPr>
          <w:rFonts w:ascii="Palatino Linotype" w:eastAsia="Batang" w:hAnsi="Palatino Linotype" w:cs="Arial"/>
          <w:lang w:eastAsia="es-ES"/>
        </w:rPr>
        <w:t>Resolución No. 003-COT-2021</w:t>
      </w:r>
      <w:r w:rsidR="00DF6FA5" w:rsidRPr="00DF6FA5">
        <w:rPr>
          <w:rFonts w:ascii="Palatino Linotype" w:eastAsia="Batang" w:hAnsi="Palatino Linotype" w:cs="Arial"/>
          <w:lang w:eastAsia="es-ES"/>
        </w:rPr>
        <w:t>,</w:t>
      </w:r>
      <w:r w:rsidR="00DF6FA5">
        <w:rPr>
          <w:rFonts w:ascii="Palatino Linotype" w:hAnsi="Palatino Linotype" w:cs="Times"/>
          <w:b/>
        </w:rPr>
        <w:t xml:space="preserve"> </w:t>
      </w:r>
      <w:r w:rsidR="00F47C61" w:rsidRPr="00F47C61">
        <w:rPr>
          <w:rFonts w:ascii="Palatino Linotype" w:eastAsia="Batang" w:hAnsi="Palatino Linotype" w:cs="Arial"/>
          <w:lang w:eastAsia="es-ES"/>
        </w:rPr>
        <w:t>la concejala Andrea Hidalgo mocionó</w:t>
      </w:r>
      <w:r w:rsidR="00B723AE" w:rsidRPr="00F47C61">
        <w:rPr>
          <w:rFonts w:ascii="Palatino Linotype" w:hAnsi="Palatino Linotype" w:cs="Times"/>
          <w:b/>
        </w:rPr>
        <w:t>:</w:t>
      </w:r>
      <w:r w:rsidR="00B723AE" w:rsidRPr="00F47C61">
        <w:rPr>
          <w:rFonts w:ascii="Palatino Linotype" w:hAnsi="Palatino Linotype" w:cs="Times"/>
        </w:rPr>
        <w:t xml:space="preserve"> </w:t>
      </w:r>
      <w:r w:rsidR="00B723AE" w:rsidRPr="00F47C61">
        <w:rPr>
          <w:rFonts w:ascii="Palatino Linotype" w:hAnsi="Palatino Linotype" w:cs="Arial"/>
          <w:color w:val="000000"/>
        </w:rPr>
        <w:t>Solicitar</w:t>
      </w:r>
      <w:r w:rsidR="00B723AE" w:rsidRPr="00F47C61">
        <w:rPr>
          <w:rFonts w:ascii="Palatino Linotype" w:eastAsia="Batang" w:hAnsi="Palatino Linotype" w:cs="Arial"/>
          <w:lang w:eastAsia="es-ES"/>
        </w:rPr>
        <w:t xml:space="preserve"> se realicen mesas de trabajo conjuntas con los despachos de los concejales miembros de la Comisión de Ordenamiento Territorial, a fin de revisar el cronograma presentado por la Unidad Especial Regula Tu Barrio y de esa manera se pueda avanzar en el análisis del proyecto de ordenanza materia de esta resolución.</w:t>
      </w:r>
    </w:p>
    <w:p w:rsidR="000C1907" w:rsidRPr="00F47C61" w:rsidRDefault="000C1907" w:rsidP="00224CCC">
      <w:pPr>
        <w:autoSpaceDE w:val="0"/>
        <w:autoSpaceDN w:val="0"/>
        <w:adjustRightInd w:val="0"/>
        <w:spacing w:after="0" w:line="240" w:lineRule="auto"/>
        <w:jc w:val="both"/>
        <w:rPr>
          <w:rFonts w:ascii="Palatino Linotype" w:eastAsia="Batang" w:hAnsi="Palatino Linotype" w:cs="Arial"/>
          <w:lang w:eastAsia="es-ES"/>
        </w:rPr>
      </w:pPr>
    </w:p>
    <w:p w:rsidR="00224CCC" w:rsidRPr="00F47C61" w:rsidRDefault="00224CCC" w:rsidP="00224CCC">
      <w:pPr>
        <w:autoSpaceDE w:val="0"/>
        <w:autoSpaceDN w:val="0"/>
        <w:adjustRightInd w:val="0"/>
        <w:spacing w:after="0" w:line="240" w:lineRule="auto"/>
        <w:jc w:val="both"/>
        <w:rPr>
          <w:rFonts w:ascii="Palatino Linotype" w:eastAsia="Batang" w:hAnsi="Palatino Linotype" w:cs="Arial"/>
          <w:lang w:eastAsia="es-ES"/>
        </w:rPr>
      </w:pPr>
      <w:r w:rsidRPr="00F47C61">
        <w:rPr>
          <w:rFonts w:ascii="Palatino Linotype" w:eastAsia="Batang" w:hAnsi="Palatino Linotype" w:cs="Arial"/>
          <w:lang w:eastAsia="es-ES"/>
        </w:rPr>
        <w:t xml:space="preserve">La Comisión aprueba la moción, conforme a la siguiente votación: </w:t>
      </w:r>
    </w:p>
    <w:p w:rsidR="00224CCC" w:rsidRPr="00F47C61" w:rsidRDefault="00224CCC" w:rsidP="00224CCC">
      <w:pPr>
        <w:spacing w:after="0" w:line="240" w:lineRule="auto"/>
        <w:jc w:val="both"/>
        <w:rPr>
          <w:rFonts w:ascii="Palatino Linotype" w:hAnsi="Palatino Linotype" w:cs="Times New Roman"/>
          <w:b/>
          <w:b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224CCC" w:rsidRPr="00F47C61" w:rsidTr="00927FDE">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rPr>
            </w:pPr>
            <w:r w:rsidRPr="00F47C61">
              <w:rPr>
                <w:rFonts w:ascii="Palatino Linotype" w:hAnsi="Palatino Linotype" w:cs="Arial"/>
                <w:b/>
                <w:color w:val="FFFFFF"/>
              </w:rPr>
              <w:t>REGISTRO DE VOTACIÓN</w:t>
            </w:r>
          </w:p>
        </w:tc>
      </w:tr>
      <w:tr w:rsidR="00224CCC" w:rsidRPr="00F47C61" w:rsidTr="00927FDE">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eastAsia="Times New Roman" w:hAnsi="Palatino Linotype"/>
                <w:b/>
                <w:color w:val="FFFFFF"/>
                <w:lang w:eastAsia="es-EC"/>
              </w:rPr>
            </w:pPr>
            <w:r w:rsidRPr="00F47C61">
              <w:rPr>
                <w:rFonts w:ascii="Palatino Linotype" w:eastAsia="Times New Roman" w:hAnsi="Palatino Linotype"/>
                <w:b/>
                <w:color w:val="FFFFFF"/>
                <w:lang w:eastAsia="es-EC"/>
              </w:rPr>
              <w:t>ABSTENCIÓN</w:t>
            </w: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B37A6C"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B37A6C"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B37A6C"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 xml:space="preserve">Santiago </w:t>
            </w:r>
            <w:proofErr w:type="spellStart"/>
            <w:r w:rsidRPr="00F47C61">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B37A6C"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224CCC" w:rsidRPr="00F47C61" w:rsidRDefault="00224CCC" w:rsidP="00927FDE">
            <w:pPr>
              <w:spacing w:after="0" w:line="240" w:lineRule="auto"/>
              <w:rPr>
                <w:rFonts w:ascii="Palatino Linotype" w:hAnsi="Palatino Linotype" w:cs="Calibri"/>
                <w:b/>
                <w:bCs/>
                <w:color w:val="000000"/>
                <w:lang w:eastAsia="es-EC"/>
              </w:rPr>
            </w:pPr>
            <w:r w:rsidRPr="00F47C61">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224CCC" w:rsidRPr="00F47C61" w:rsidRDefault="00B37A6C" w:rsidP="00927FDE">
            <w:pPr>
              <w:spacing w:after="0" w:line="240" w:lineRule="auto"/>
              <w:jc w:val="center"/>
              <w:rPr>
                <w:rFonts w:ascii="Palatino Linotype" w:eastAsia="Times New Roman" w:hAnsi="Palatino Linotype"/>
                <w:lang w:eastAsia="es-EC"/>
              </w:rPr>
            </w:pPr>
            <w:r w:rsidRPr="00F47C61">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224CCC" w:rsidRPr="00F47C61" w:rsidRDefault="00224CCC" w:rsidP="00927FDE">
            <w:pPr>
              <w:spacing w:after="0" w:line="240" w:lineRule="auto"/>
              <w:jc w:val="center"/>
              <w:rPr>
                <w:rFonts w:ascii="Palatino Linotype" w:eastAsia="Times New Roman" w:hAnsi="Palatino Linotype"/>
                <w:lang w:eastAsia="es-EC"/>
              </w:rPr>
            </w:pPr>
          </w:p>
        </w:tc>
      </w:tr>
      <w:tr w:rsidR="00224CCC" w:rsidRPr="00F47C61" w:rsidTr="00927FDE">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B37A6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3D080E" w:rsidP="00927FDE">
            <w:pPr>
              <w:spacing w:after="0" w:line="240" w:lineRule="auto"/>
              <w:jc w:val="center"/>
              <w:rPr>
                <w:rFonts w:ascii="Palatino Linotype" w:hAnsi="Palatino Linotype" w:cs="Arial"/>
                <w:b/>
                <w:color w:val="FFFFFF"/>
              </w:rPr>
            </w:pPr>
            <w:r>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3D080E" w:rsidP="00927FDE">
            <w:pPr>
              <w:spacing w:after="0" w:line="240" w:lineRule="auto"/>
              <w:jc w:val="center"/>
              <w:rPr>
                <w:rFonts w:ascii="Palatino Linotype" w:hAnsi="Palatino Linotype" w:cs="Arial"/>
                <w:b/>
                <w:color w:val="FFFFFF"/>
              </w:rPr>
            </w:pPr>
            <w:r>
              <w:rPr>
                <w:rFonts w:ascii="Palatino Linotype" w:hAnsi="Palatino Linotype" w:cs="Arial"/>
                <w:b/>
                <w:color w:val="FFFFFF"/>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224CCC" w:rsidRPr="00F47C61" w:rsidRDefault="00224CCC" w:rsidP="00927FDE">
            <w:pPr>
              <w:spacing w:after="0" w:line="240" w:lineRule="auto"/>
              <w:jc w:val="center"/>
              <w:rPr>
                <w:rFonts w:ascii="Palatino Linotype" w:hAnsi="Palatino Linotype" w:cs="Arial"/>
                <w:b/>
                <w:color w:val="FFFFFF"/>
              </w:rPr>
            </w:pPr>
            <w:r w:rsidRPr="00F47C61">
              <w:rPr>
                <w:rFonts w:ascii="Palatino Linotype" w:hAnsi="Palatino Linotype" w:cs="Arial"/>
                <w:b/>
                <w:color w:val="FFFFFF"/>
              </w:rPr>
              <w:t>0</w:t>
            </w:r>
          </w:p>
        </w:tc>
      </w:tr>
    </w:tbl>
    <w:p w:rsidR="00224CCC" w:rsidRPr="00F47C61" w:rsidRDefault="00224CCC" w:rsidP="00224CCC">
      <w:pPr>
        <w:spacing w:after="0" w:line="240" w:lineRule="auto"/>
        <w:jc w:val="both"/>
        <w:rPr>
          <w:rFonts w:ascii="Palatino Linotype" w:hAnsi="Palatino Linotype" w:cs="Times New Roman"/>
          <w:b/>
          <w:bCs/>
        </w:rPr>
      </w:pPr>
    </w:p>
    <w:p w:rsidR="00F47C61" w:rsidRPr="00F47C61" w:rsidRDefault="00F47C61" w:rsidP="00F47C61">
      <w:pPr>
        <w:spacing w:after="0" w:line="240" w:lineRule="auto"/>
        <w:jc w:val="both"/>
        <w:rPr>
          <w:rFonts w:ascii="Palatino Linotype" w:eastAsia="Batang" w:hAnsi="Palatino Linotype" w:cs="Arial"/>
          <w:lang w:eastAsia="es-ES"/>
        </w:rPr>
      </w:pPr>
      <w:r w:rsidRPr="00F47C61">
        <w:rPr>
          <w:rFonts w:ascii="Palatino Linotype" w:hAnsi="Palatino Linotype" w:cs="Times New Roman"/>
          <w:bCs/>
        </w:rPr>
        <w:t>La Comisión de Ordenamiento Territorial</w:t>
      </w:r>
      <w:r w:rsidRPr="00F47C61">
        <w:rPr>
          <w:rFonts w:ascii="Palatino Linotype" w:hAnsi="Palatino Linotype"/>
          <w:color w:val="000000" w:themeColor="text1"/>
        </w:rPr>
        <w:t xml:space="preserve">, </w:t>
      </w:r>
      <w:r w:rsidRPr="00F47C61">
        <w:rPr>
          <w:rFonts w:ascii="Palatino Linotype" w:hAnsi="Palatino Linotype" w:cs="Times"/>
          <w:b/>
        </w:rPr>
        <w:t>Resolvió:</w:t>
      </w:r>
      <w:r>
        <w:rPr>
          <w:rFonts w:ascii="Palatino Linotype" w:hAnsi="Palatino Linotype" w:cs="Times"/>
          <w:b/>
        </w:rPr>
        <w:t xml:space="preserve"> </w:t>
      </w:r>
      <w:r w:rsidRPr="00F47C61">
        <w:rPr>
          <w:rFonts w:ascii="Palatino Linotype" w:hAnsi="Palatino Linotype" w:cs="Arial"/>
          <w:color w:val="000000"/>
        </w:rPr>
        <w:t>Solicitar</w:t>
      </w:r>
      <w:r w:rsidRPr="00F47C61">
        <w:rPr>
          <w:rFonts w:ascii="Palatino Linotype" w:eastAsia="Batang" w:hAnsi="Palatino Linotype" w:cs="Arial"/>
          <w:lang w:eastAsia="es-ES"/>
        </w:rPr>
        <w:t xml:space="preserve"> se realicen mesas de trabajo conjuntas con los despachos de los concejales miembros de la Comisión de Ordenamiento Territorial, a fin de revisar el cronograma presentado por la Unidad Especial Regula Tu Barrio y de esa manera se pueda avanzar en el análisis del proyecto de ordenanza materia de esta resolución.</w:t>
      </w:r>
    </w:p>
    <w:p w:rsidR="00224CCC" w:rsidRPr="00F47C61" w:rsidRDefault="00224CCC" w:rsidP="00224CCC">
      <w:pPr>
        <w:spacing w:after="0" w:line="240" w:lineRule="auto"/>
        <w:jc w:val="both"/>
        <w:rPr>
          <w:rFonts w:ascii="Palatino Linotype" w:hAnsi="Palatino Linotype" w:cs="Times New Roman"/>
          <w:b/>
          <w:bCs/>
        </w:rPr>
      </w:pPr>
    </w:p>
    <w:p w:rsidR="00B12E9D" w:rsidRPr="00F47C61" w:rsidRDefault="000C1907" w:rsidP="00B12E9D">
      <w:pPr>
        <w:pStyle w:val="Prrafodelista"/>
        <w:numPr>
          <w:ilvl w:val="0"/>
          <w:numId w:val="35"/>
        </w:numPr>
        <w:spacing w:after="0" w:line="240" w:lineRule="auto"/>
        <w:jc w:val="both"/>
        <w:rPr>
          <w:rFonts w:ascii="Palatino Linotype" w:hAnsi="Palatino Linotype" w:cs="Times New Roman"/>
          <w:b/>
          <w:bCs/>
        </w:rPr>
      </w:pPr>
      <w:r w:rsidRPr="00F47C61">
        <w:rPr>
          <w:rFonts w:ascii="Palatino Linotype" w:hAnsi="Palatino Linotype" w:cs="Times New Roman"/>
          <w:b/>
          <w:bCs/>
        </w:rPr>
        <w:t>Varios</w:t>
      </w:r>
    </w:p>
    <w:p w:rsidR="00B12E9D" w:rsidRPr="00F47C61" w:rsidRDefault="00B12E9D" w:rsidP="00B12E9D">
      <w:pPr>
        <w:spacing w:after="0" w:line="240" w:lineRule="auto"/>
        <w:jc w:val="both"/>
        <w:rPr>
          <w:rFonts w:ascii="Palatino Linotype" w:hAnsi="Palatino Linotype" w:cs="Times New Roman"/>
          <w:b/>
          <w:bCs/>
        </w:rPr>
      </w:pPr>
      <w:r w:rsidRPr="00F47C61">
        <w:rPr>
          <w:rFonts w:ascii="Palatino Linotype" w:eastAsia="Batang" w:hAnsi="Palatino Linotype" w:cs="Arial"/>
          <w:lang w:eastAsia="es-ES"/>
        </w:rPr>
        <w:t xml:space="preserve">No se incluyeron temas para el tratamiento en este punto. </w:t>
      </w:r>
    </w:p>
    <w:p w:rsidR="000C1907" w:rsidRPr="00F47C61" w:rsidRDefault="000C1907" w:rsidP="000C1907">
      <w:pPr>
        <w:pStyle w:val="Prrafodelista"/>
        <w:spacing w:after="0" w:line="240" w:lineRule="auto"/>
        <w:ind w:left="360"/>
        <w:jc w:val="both"/>
        <w:rPr>
          <w:rFonts w:ascii="Palatino Linotype" w:hAnsi="Palatino Linotype" w:cs="Times New Roman"/>
          <w:b/>
          <w:bCs/>
        </w:rPr>
      </w:pPr>
    </w:p>
    <w:p w:rsidR="006A37E9" w:rsidRPr="00F47C61" w:rsidRDefault="005D790A" w:rsidP="002768BF">
      <w:pPr>
        <w:jc w:val="both"/>
        <w:rPr>
          <w:rFonts w:ascii="Palatino Linotype" w:hAnsi="Palatino Linotype"/>
        </w:rPr>
      </w:pPr>
      <w:r w:rsidRPr="00F47C61">
        <w:rPr>
          <w:rFonts w:ascii="Palatino Linotype" w:hAnsi="Palatino Linotype" w:cs="Arial"/>
          <w:color w:val="000000"/>
        </w:rPr>
        <w:t>El presidente (s)</w:t>
      </w:r>
      <w:r w:rsidR="006A37E9" w:rsidRPr="00F47C61">
        <w:rPr>
          <w:rFonts w:ascii="Palatino Linotype" w:hAnsi="Palatino Linotype" w:cs="Arial"/>
          <w:color w:val="000000"/>
        </w:rPr>
        <w:t xml:space="preserve"> de la comisión, concejal</w:t>
      </w:r>
      <w:r w:rsidRPr="00F47C61">
        <w:rPr>
          <w:rFonts w:ascii="Palatino Linotype" w:hAnsi="Palatino Linotype" w:cs="Arial"/>
          <w:color w:val="000000"/>
        </w:rPr>
        <w:t xml:space="preserve"> Mario Granda</w:t>
      </w:r>
      <w:r w:rsidR="006A37E9" w:rsidRPr="00F47C61">
        <w:rPr>
          <w:rFonts w:ascii="Palatino Linotype" w:hAnsi="Palatino Linotype" w:cs="Arial"/>
          <w:color w:val="000000"/>
        </w:rPr>
        <w:t xml:space="preserve">, sin más temas que tratar, clausura la </w:t>
      </w:r>
      <w:r w:rsidR="006A37E9" w:rsidRPr="00F47C61">
        <w:rPr>
          <w:rFonts w:ascii="Palatino Linotype" w:hAnsi="Palatino Linotype" w:cs="Arial"/>
        </w:rPr>
        <w:t xml:space="preserve">sesión siendo las </w:t>
      </w:r>
      <w:r w:rsidR="00B37A6C" w:rsidRPr="00F47C61">
        <w:rPr>
          <w:rFonts w:ascii="Palatino Linotype" w:hAnsi="Palatino Linotype" w:cs="Arial"/>
        </w:rPr>
        <w:t>11h</w:t>
      </w:r>
      <w:r w:rsidR="0054343B" w:rsidRPr="00F47C61">
        <w:rPr>
          <w:rFonts w:ascii="Palatino Linotype" w:hAnsi="Palatino Linotype" w:cs="Arial"/>
        </w:rPr>
        <w:t>59</w:t>
      </w:r>
      <w:r w:rsidR="006A37E9" w:rsidRPr="00F47C61">
        <w:rPr>
          <w:rFonts w:ascii="Palatino Linotype" w:hAnsi="Palatino Linotype" w:cs="Arial"/>
        </w:rPr>
        <w:t>.</w:t>
      </w:r>
    </w:p>
    <w:p w:rsidR="006A37E9" w:rsidRPr="00F47C61" w:rsidRDefault="006A37E9" w:rsidP="002768BF">
      <w:pPr>
        <w:spacing w:after="0"/>
        <w:jc w:val="both"/>
        <w:rPr>
          <w:rFonts w:ascii="Palatino Linotype" w:hAnsi="Palatino Linotype" w:cs="Arial"/>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F47C61" w:rsidTr="00CD13AE">
        <w:trPr>
          <w:trHeight w:val="650"/>
          <w:jc w:val="center"/>
        </w:trPr>
        <w:tc>
          <w:tcPr>
            <w:tcW w:w="8422" w:type="dxa"/>
            <w:gridSpan w:val="3"/>
            <w:shd w:val="clear" w:color="auto" w:fill="0070C0"/>
            <w:vAlign w:val="center"/>
            <w:hideMark/>
          </w:tcPr>
          <w:p w:rsidR="006A37E9" w:rsidRPr="00F47C61" w:rsidRDefault="006A37E9" w:rsidP="00AB5AEE">
            <w:pPr>
              <w:jc w:val="center"/>
              <w:rPr>
                <w:rFonts w:ascii="Palatino Linotype" w:hAnsi="Palatino Linotype" w:cs="Arial"/>
                <w:b/>
                <w:bCs/>
                <w:color w:val="FFFFFF"/>
                <w:lang w:eastAsia="es-EC"/>
              </w:rPr>
            </w:pPr>
            <w:r w:rsidRPr="00F47C61">
              <w:rPr>
                <w:rFonts w:ascii="Palatino Linotype" w:hAnsi="Palatino Linotype" w:cs="Arial"/>
                <w:b/>
                <w:bCs/>
                <w:color w:val="FFFFFF"/>
                <w:lang w:eastAsia="es-EC"/>
              </w:rPr>
              <w:t>REGISTRO DE ASISTENCIA – FINALIZACIÓN SESIÓN</w:t>
            </w:r>
          </w:p>
        </w:tc>
      </w:tr>
      <w:tr w:rsidR="006A37E9" w:rsidRPr="00F47C61" w:rsidTr="00CD13AE">
        <w:trPr>
          <w:trHeight w:hRule="exact" w:val="318"/>
          <w:jc w:val="center"/>
        </w:trPr>
        <w:tc>
          <w:tcPr>
            <w:tcW w:w="3754" w:type="dxa"/>
            <w:shd w:val="clear" w:color="auto" w:fill="0070C0"/>
            <w:vAlign w:val="center"/>
            <w:hideMark/>
          </w:tcPr>
          <w:p w:rsidR="006A37E9" w:rsidRPr="00F47C61" w:rsidRDefault="006A37E9" w:rsidP="002768BF">
            <w:pPr>
              <w:jc w:val="both"/>
              <w:rPr>
                <w:rFonts w:ascii="Palatino Linotype" w:hAnsi="Palatino Linotype" w:cs="Arial"/>
                <w:b/>
                <w:bCs/>
                <w:color w:val="FFFFFF"/>
                <w:lang w:eastAsia="es-EC"/>
              </w:rPr>
            </w:pPr>
            <w:r w:rsidRPr="00F47C61">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F47C61" w:rsidRDefault="006A37E9" w:rsidP="00AB5AEE">
            <w:pPr>
              <w:jc w:val="center"/>
              <w:rPr>
                <w:rFonts w:ascii="Palatino Linotype" w:hAnsi="Palatino Linotype" w:cs="Arial"/>
                <w:b/>
                <w:bCs/>
                <w:color w:val="FFFFFF"/>
                <w:lang w:eastAsia="es-EC"/>
              </w:rPr>
            </w:pPr>
            <w:r w:rsidRPr="00F47C61">
              <w:rPr>
                <w:rFonts w:ascii="Palatino Linotype" w:hAnsi="Palatino Linotype" w:cs="Arial"/>
                <w:b/>
                <w:bCs/>
                <w:color w:val="FFFFFF"/>
                <w:lang w:eastAsia="es-EC"/>
              </w:rPr>
              <w:t>PRESENTE</w:t>
            </w:r>
          </w:p>
        </w:tc>
        <w:tc>
          <w:tcPr>
            <w:tcW w:w="2195" w:type="dxa"/>
            <w:shd w:val="clear" w:color="auto" w:fill="0070C0"/>
            <w:vAlign w:val="center"/>
            <w:hideMark/>
          </w:tcPr>
          <w:p w:rsidR="006A37E9" w:rsidRPr="00F47C61" w:rsidRDefault="006A37E9" w:rsidP="00AB5AEE">
            <w:pPr>
              <w:jc w:val="center"/>
              <w:rPr>
                <w:rFonts w:ascii="Palatino Linotype" w:hAnsi="Palatino Linotype" w:cs="Arial"/>
                <w:b/>
                <w:bCs/>
                <w:color w:val="FFFFFF"/>
                <w:lang w:eastAsia="es-EC"/>
              </w:rPr>
            </w:pPr>
            <w:r w:rsidRPr="00F47C61">
              <w:rPr>
                <w:rFonts w:ascii="Palatino Linotype" w:hAnsi="Palatino Linotype" w:cs="Arial"/>
                <w:b/>
                <w:bCs/>
                <w:color w:val="FFFFFF"/>
                <w:lang w:eastAsia="es-EC"/>
              </w:rPr>
              <w:t>AUSENTE</w:t>
            </w:r>
          </w:p>
        </w:tc>
      </w:tr>
      <w:tr w:rsidR="006A37E9" w:rsidRPr="00F47C61" w:rsidTr="00CD13AE">
        <w:trPr>
          <w:trHeight w:hRule="exact" w:val="343"/>
          <w:jc w:val="center"/>
        </w:trPr>
        <w:tc>
          <w:tcPr>
            <w:tcW w:w="3754" w:type="dxa"/>
            <w:vAlign w:val="center"/>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Andrea Hidalgo</w:t>
            </w:r>
          </w:p>
        </w:tc>
        <w:tc>
          <w:tcPr>
            <w:tcW w:w="2473" w:type="dxa"/>
            <w:vAlign w:val="center"/>
          </w:tcPr>
          <w:p w:rsidR="006A37E9" w:rsidRPr="00F47C61" w:rsidRDefault="00A2344B" w:rsidP="002B5BF1">
            <w:pPr>
              <w:jc w:val="center"/>
              <w:rPr>
                <w:rFonts w:ascii="Palatino Linotype" w:hAnsi="Palatino Linotype" w:cs="Arial"/>
                <w:color w:val="000000"/>
                <w:lang w:eastAsia="es-EC"/>
              </w:rPr>
            </w:pPr>
            <w:r w:rsidRPr="00F47C61">
              <w:rPr>
                <w:rFonts w:ascii="Palatino Linotype" w:hAnsi="Palatino Linotype" w:cs="Arial"/>
                <w:color w:val="000000"/>
                <w:lang w:eastAsia="es-EC"/>
              </w:rPr>
              <w:t>1</w:t>
            </w:r>
          </w:p>
        </w:tc>
        <w:tc>
          <w:tcPr>
            <w:tcW w:w="2195" w:type="dxa"/>
            <w:vAlign w:val="center"/>
          </w:tcPr>
          <w:p w:rsidR="006A37E9" w:rsidRPr="00F47C61" w:rsidRDefault="006A37E9" w:rsidP="00A2344B">
            <w:pPr>
              <w:rPr>
                <w:rFonts w:ascii="Palatino Linotype" w:hAnsi="Palatino Linotype" w:cs="Arial"/>
                <w:color w:val="000000"/>
                <w:lang w:eastAsia="es-EC"/>
              </w:rPr>
            </w:pPr>
          </w:p>
        </w:tc>
      </w:tr>
      <w:tr w:rsidR="006A37E9" w:rsidRPr="00F47C61" w:rsidTr="00CD13AE">
        <w:trPr>
          <w:trHeight w:hRule="exact" w:val="343"/>
          <w:jc w:val="center"/>
        </w:trPr>
        <w:tc>
          <w:tcPr>
            <w:tcW w:w="3754" w:type="dxa"/>
            <w:vAlign w:val="center"/>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Luis Reina</w:t>
            </w:r>
          </w:p>
        </w:tc>
        <w:tc>
          <w:tcPr>
            <w:tcW w:w="2473" w:type="dxa"/>
            <w:vAlign w:val="center"/>
          </w:tcPr>
          <w:p w:rsidR="006A37E9" w:rsidRPr="00F47C61" w:rsidRDefault="006A37E9" w:rsidP="002B5BF1">
            <w:pPr>
              <w:jc w:val="center"/>
              <w:rPr>
                <w:rFonts w:ascii="Palatino Linotype" w:hAnsi="Palatino Linotype" w:cs="Arial"/>
                <w:color w:val="000000"/>
                <w:lang w:eastAsia="es-EC"/>
              </w:rPr>
            </w:pPr>
            <w:r w:rsidRPr="00F47C61">
              <w:rPr>
                <w:rFonts w:ascii="Palatino Linotype" w:hAnsi="Palatino Linotype" w:cs="Arial"/>
                <w:color w:val="000000"/>
                <w:lang w:eastAsia="es-EC"/>
              </w:rPr>
              <w:t>1</w:t>
            </w:r>
          </w:p>
        </w:tc>
        <w:tc>
          <w:tcPr>
            <w:tcW w:w="2195" w:type="dxa"/>
            <w:vAlign w:val="center"/>
          </w:tcPr>
          <w:p w:rsidR="006A37E9" w:rsidRPr="00F47C61" w:rsidRDefault="006A37E9" w:rsidP="002B5BF1">
            <w:pPr>
              <w:jc w:val="center"/>
              <w:rPr>
                <w:rFonts w:ascii="Palatino Linotype" w:hAnsi="Palatino Linotype" w:cs="Arial"/>
                <w:color w:val="000000"/>
                <w:lang w:eastAsia="es-EC"/>
              </w:rPr>
            </w:pPr>
          </w:p>
        </w:tc>
      </w:tr>
      <w:tr w:rsidR="006A37E9" w:rsidRPr="00F47C61" w:rsidTr="00CD13AE">
        <w:trPr>
          <w:trHeight w:hRule="exact" w:val="343"/>
          <w:jc w:val="center"/>
        </w:trPr>
        <w:tc>
          <w:tcPr>
            <w:tcW w:w="3754" w:type="dxa"/>
            <w:vAlign w:val="center"/>
          </w:tcPr>
          <w:p w:rsidR="006A37E9" w:rsidRPr="00F47C61" w:rsidRDefault="007A3B54"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 xml:space="preserve">Santiago </w:t>
            </w:r>
            <w:proofErr w:type="spellStart"/>
            <w:r w:rsidRPr="00F47C61">
              <w:rPr>
                <w:rFonts w:ascii="Palatino Linotype" w:hAnsi="Palatino Linotype" w:cs="Arial"/>
                <w:b/>
                <w:bCs/>
                <w:color w:val="000000"/>
                <w:lang w:eastAsia="es-EC"/>
              </w:rPr>
              <w:t>Guarderas</w:t>
            </w:r>
            <w:proofErr w:type="spellEnd"/>
          </w:p>
        </w:tc>
        <w:tc>
          <w:tcPr>
            <w:tcW w:w="2473" w:type="dxa"/>
            <w:vAlign w:val="center"/>
            <w:hideMark/>
          </w:tcPr>
          <w:p w:rsidR="006A37E9" w:rsidRPr="00F47C61" w:rsidRDefault="00A2344B" w:rsidP="002B5BF1">
            <w:pPr>
              <w:jc w:val="center"/>
              <w:rPr>
                <w:rFonts w:ascii="Palatino Linotype" w:hAnsi="Palatino Linotype" w:cs="Arial"/>
                <w:color w:val="000000"/>
                <w:lang w:eastAsia="es-EC"/>
              </w:rPr>
            </w:pPr>
            <w:r w:rsidRPr="00F47C61">
              <w:rPr>
                <w:rFonts w:ascii="Palatino Linotype" w:hAnsi="Palatino Linotype" w:cs="Arial"/>
                <w:color w:val="000000"/>
                <w:lang w:eastAsia="es-EC"/>
              </w:rPr>
              <w:t>1</w:t>
            </w:r>
          </w:p>
        </w:tc>
        <w:tc>
          <w:tcPr>
            <w:tcW w:w="2195" w:type="dxa"/>
            <w:vAlign w:val="center"/>
          </w:tcPr>
          <w:p w:rsidR="006A37E9" w:rsidRPr="00F47C61" w:rsidRDefault="006A37E9" w:rsidP="002B5BF1">
            <w:pPr>
              <w:jc w:val="center"/>
              <w:rPr>
                <w:rFonts w:ascii="Palatino Linotype" w:hAnsi="Palatino Linotype" w:cs="Arial"/>
                <w:color w:val="000000"/>
                <w:lang w:eastAsia="es-EC"/>
              </w:rPr>
            </w:pPr>
          </w:p>
        </w:tc>
      </w:tr>
      <w:tr w:rsidR="006A37E9" w:rsidRPr="00F47C61" w:rsidTr="00CD13AE">
        <w:trPr>
          <w:trHeight w:hRule="exact" w:val="328"/>
          <w:jc w:val="center"/>
        </w:trPr>
        <w:tc>
          <w:tcPr>
            <w:tcW w:w="3754" w:type="dxa"/>
            <w:vAlign w:val="center"/>
          </w:tcPr>
          <w:p w:rsidR="006A37E9" w:rsidRPr="00F47C61" w:rsidRDefault="007A3B54"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Mario Granda</w:t>
            </w:r>
          </w:p>
        </w:tc>
        <w:tc>
          <w:tcPr>
            <w:tcW w:w="2473" w:type="dxa"/>
            <w:vAlign w:val="center"/>
            <w:hideMark/>
          </w:tcPr>
          <w:p w:rsidR="006A37E9" w:rsidRPr="00F47C61" w:rsidRDefault="006A37E9" w:rsidP="002B5BF1">
            <w:pPr>
              <w:jc w:val="center"/>
              <w:rPr>
                <w:rFonts w:ascii="Palatino Linotype" w:hAnsi="Palatino Linotype" w:cs="Arial"/>
                <w:color w:val="000000"/>
                <w:lang w:eastAsia="es-EC"/>
              </w:rPr>
            </w:pPr>
          </w:p>
        </w:tc>
        <w:tc>
          <w:tcPr>
            <w:tcW w:w="2195" w:type="dxa"/>
            <w:vAlign w:val="center"/>
          </w:tcPr>
          <w:p w:rsidR="006A37E9" w:rsidRPr="00F47C61" w:rsidRDefault="00A2344B" w:rsidP="002B5BF1">
            <w:pPr>
              <w:jc w:val="center"/>
              <w:rPr>
                <w:rFonts w:ascii="Palatino Linotype" w:hAnsi="Palatino Linotype" w:cs="Arial"/>
                <w:color w:val="000000"/>
                <w:lang w:eastAsia="es-EC"/>
              </w:rPr>
            </w:pPr>
            <w:r w:rsidRPr="00F47C61">
              <w:rPr>
                <w:rFonts w:ascii="Palatino Linotype" w:hAnsi="Palatino Linotype" w:cs="Arial"/>
                <w:color w:val="000000"/>
                <w:lang w:eastAsia="es-EC"/>
              </w:rPr>
              <w:t>1</w:t>
            </w:r>
          </w:p>
        </w:tc>
      </w:tr>
      <w:tr w:rsidR="006A37E9" w:rsidRPr="00F47C61" w:rsidTr="00CD13AE">
        <w:trPr>
          <w:trHeight w:hRule="exact" w:val="334"/>
          <w:jc w:val="center"/>
        </w:trPr>
        <w:tc>
          <w:tcPr>
            <w:tcW w:w="3754" w:type="dxa"/>
            <w:vAlign w:val="center"/>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Soledad Benítez</w:t>
            </w:r>
          </w:p>
        </w:tc>
        <w:tc>
          <w:tcPr>
            <w:tcW w:w="2473" w:type="dxa"/>
            <w:vAlign w:val="center"/>
            <w:hideMark/>
          </w:tcPr>
          <w:p w:rsidR="006A37E9" w:rsidRPr="00F47C61" w:rsidRDefault="006A37E9" w:rsidP="002B5BF1">
            <w:pPr>
              <w:jc w:val="center"/>
              <w:rPr>
                <w:rFonts w:ascii="Palatino Linotype" w:hAnsi="Palatino Linotype" w:cs="Arial"/>
                <w:bCs/>
                <w:color w:val="000000"/>
                <w:lang w:eastAsia="es-EC"/>
              </w:rPr>
            </w:pPr>
          </w:p>
        </w:tc>
        <w:tc>
          <w:tcPr>
            <w:tcW w:w="2195" w:type="dxa"/>
            <w:vAlign w:val="center"/>
            <w:hideMark/>
          </w:tcPr>
          <w:p w:rsidR="006A37E9" w:rsidRPr="00F47C61" w:rsidRDefault="005D790A" w:rsidP="002B5BF1">
            <w:pPr>
              <w:jc w:val="center"/>
              <w:rPr>
                <w:rFonts w:ascii="Palatino Linotype" w:hAnsi="Palatino Linotype" w:cs="Arial"/>
                <w:b/>
                <w:bCs/>
                <w:color w:val="000000"/>
                <w:lang w:eastAsia="es-EC"/>
              </w:rPr>
            </w:pPr>
            <w:r w:rsidRPr="00F47C61">
              <w:rPr>
                <w:rFonts w:ascii="Palatino Linotype" w:hAnsi="Palatino Linotype" w:cs="Arial"/>
                <w:b/>
                <w:bCs/>
                <w:color w:val="000000"/>
                <w:lang w:eastAsia="es-EC"/>
              </w:rPr>
              <w:t>1</w:t>
            </w:r>
          </w:p>
        </w:tc>
      </w:tr>
      <w:tr w:rsidR="006A37E9" w:rsidRPr="00F47C61" w:rsidTr="00CD13AE">
        <w:trPr>
          <w:trHeight w:hRule="exact" w:val="327"/>
          <w:jc w:val="center"/>
        </w:trPr>
        <w:tc>
          <w:tcPr>
            <w:tcW w:w="3754" w:type="dxa"/>
            <w:shd w:val="clear" w:color="auto" w:fill="0070C0"/>
            <w:vAlign w:val="center"/>
            <w:hideMark/>
          </w:tcPr>
          <w:p w:rsidR="006A37E9" w:rsidRPr="00F47C61" w:rsidRDefault="006A37E9" w:rsidP="002768BF">
            <w:pPr>
              <w:jc w:val="both"/>
              <w:rPr>
                <w:rFonts w:ascii="Palatino Linotype" w:hAnsi="Palatino Linotype" w:cs="Arial"/>
                <w:b/>
                <w:bCs/>
                <w:color w:val="FFFFFF"/>
                <w:lang w:eastAsia="es-EC"/>
              </w:rPr>
            </w:pPr>
            <w:r w:rsidRPr="00F47C61">
              <w:rPr>
                <w:rFonts w:ascii="Palatino Linotype" w:hAnsi="Palatino Linotype" w:cs="Arial"/>
                <w:b/>
                <w:bCs/>
                <w:color w:val="FFFFFF"/>
                <w:lang w:eastAsia="es-EC"/>
              </w:rPr>
              <w:lastRenderedPageBreak/>
              <w:t>TOTAL</w:t>
            </w:r>
          </w:p>
        </w:tc>
        <w:tc>
          <w:tcPr>
            <w:tcW w:w="2473" w:type="dxa"/>
            <w:shd w:val="clear" w:color="auto" w:fill="0070C0"/>
            <w:vAlign w:val="center"/>
            <w:hideMark/>
          </w:tcPr>
          <w:p w:rsidR="006A37E9" w:rsidRPr="00F47C61" w:rsidRDefault="005D790A" w:rsidP="002B5BF1">
            <w:pPr>
              <w:jc w:val="center"/>
              <w:rPr>
                <w:rFonts w:ascii="Palatino Linotype" w:hAnsi="Palatino Linotype" w:cs="Arial"/>
                <w:color w:val="FFFFFF"/>
                <w:lang w:eastAsia="es-EC"/>
              </w:rPr>
            </w:pPr>
            <w:r w:rsidRPr="00F47C61">
              <w:rPr>
                <w:rFonts w:ascii="Palatino Linotype" w:hAnsi="Palatino Linotype" w:cs="Arial"/>
                <w:color w:val="FFFFFF"/>
                <w:lang w:eastAsia="es-EC"/>
              </w:rPr>
              <w:t>3</w:t>
            </w:r>
          </w:p>
        </w:tc>
        <w:tc>
          <w:tcPr>
            <w:tcW w:w="2195" w:type="dxa"/>
            <w:shd w:val="clear" w:color="auto" w:fill="0070C0"/>
            <w:vAlign w:val="center"/>
            <w:hideMark/>
          </w:tcPr>
          <w:p w:rsidR="006A37E9" w:rsidRPr="00F47C61" w:rsidRDefault="005D790A" w:rsidP="002B5BF1">
            <w:pPr>
              <w:jc w:val="center"/>
              <w:rPr>
                <w:rFonts w:ascii="Palatino Linotype" w:hAnsi="Palatino Linotype" w:cs="Arial"/>
                <w:color w:val="FFFFFF"/>
                <w:lang w:eastAsia="es-EC"/>
              </w:rPr>
            </w:pPr>
            <w:r w:rsidRPr="00F47C61">
              <w:rPr>
                <w:rFonts w:ascii="Palatino Linotype" w:hAnsi="Palatino Linotype" w:cs="Arial"/>
                <w:color w:val="FFFFFF"/>
                <w:lang w:eastAsia="es-EC"/>
              </w:rPr>
              <w:t>2</w:t>
            </w:r>
          </w:p>
        </w:tc>
      </w:tr>
    </w:tbl>
    <w:p w:rsidR="006A37E9" w:rsidRPr="00F47C61" w:rsidRDefault="006A37E9" w:rsidP="002768BF">
      <w:pPr>
        <w:spacing w:after="0"/>
        <w:jc w:val="both"/>
        <w:rPr>
          <w:rFonts w:ascii="Palatino Linotype" w:hAnsi="Palatino Linotype" w:cs="Arial"/>
        </w:rPr>
      </w:pPr>
    </w:p>
    <w:p w:rsidR="006A37E9" w:rsidRPr="00F47C61" w:rsidRDefault="005D790A" w:rsidP="002768BF">
      <w:pPr>
        <w:spacing w:after="0"/>
        <w:jc w:val="both"/>
        <w:rPr>
          <w:rFonts w:ascii="Palatino Linotype" w:hAnsi="Palatino Linotype" w:cs="Arial"/>
        </w:rPr>
      </w:pPr>
      <w:r w:rsidRPr="00F47C61">
        <w:rPr>
          <w:rFonts w:ascii="Palatino Linotype" w:hAnsi="Palatino Linotype" w:cs="Arial"/>
        </w:rPr>
        <w:t xml:space="preserve">Para constancia firman el </w:t>
      </w:r>
      <w:r w:rsidRPr="00F47C61">
        <w:rPr>
          <w:rFonts w:ascii="Palatino Linotype" w:hAnsi="Palatino Linotype" w:cs="Arial"/>
          <w:color w:val="000000"/>
        </w:rPr>
        <w:t>concejal Mario Granda</w:t>
      </w:r>
      <w:r w:rsidR="006A37E9" w:rsidRPr="00F47C61">
        <w:rPr>
          <w:rFonts w:ascii="Palatino Linotype" w:hAnsi="Palatino Linotype" w:cs="Arial"/>
        </w:rPr>
        <w:t>, president</w:t>
      </w:r>
      <w:r w:rsidRPr="00F47C61">
        <w:rPr>
          <w:rFonts w:ascii="Palatino Linotype" w:hAnsi="Palatino Linotype" w:cs="Arial"/>
        </w:rPr>
        <w:t>e</w:t>
      </w:r>
      <w:r w:rsidR="006A37E9" w:rsidRPr="00F47C61">
        <w:rPr>
          <w:rFonts w:ascii="Palatino Linotype" w:hAnsi="Palatino Linotype" w:cs="Arial"/>
        </w:rPr>
        <w:t xml:space="preserve"> </w:t>
      </w:r>
      <w:r w:rsidRPr="00F47C61">
        <w:rPr>
          <w:rFonts w:ascii="Palatino Linotype" w:hAnsi="Palatino Linotype" w:cs="Arial"/>
        </w:rPr>
        <w:t xml:space="preserve">(s) </w:t>
      </w:r>
      <w:r w:rsidR="006A37E9" w:rsidRPr="00F47C61">
        <w:rPr>
          <w:rFonts w:ascii="Palatino Linotype" w:hAnsi="Palatino Linotype" w:cs="Arial"/>
        </w:rPr>
        <w:t xml:space="preserve">de la Comisión de Ordenamiento Territorial; y, la Abg. Damaris Ortiz </w:t>
      </w:r>
      <w:proofErr w:type="spellStart"/>
      <w:r w:rsidR="006A37E9" w:rsidRPr="00F47C61">
        <w:rPr>
          <w:rFonts w:ascii="Palatino Linotype" w:hAnsi="Palatino Linotype" w:cs="Arial"/>
        </w:rPr>
        <w:t>Pasuy</w:t>
      </w:r>
      <w:proofErr w:type="spellEnd"/>
      <w:r w:rsidR="006A37E9" w:rsidRPr="00F47C61">
        <w:rPr>
          <w:rFonts w:ascii="Palatino Linotype" w:hAnsi="Palatino Linotype" w:cs="Arial"/>
        </w:rPr>
        <w:t>, Secretaria General del Concejo Metropolitano de Quito (E).</w:t>
      </w:r>
    </w:p>
    <w:p w:rsidR="006A37E9" w:rsidRPr="00F47C61" w:rsidRDefault="006A37E9" w:rsidP="002768BF">
      <w:pPr>
        <w:jc w:val="both"/>
        <w:rPr>
          <w:rFonts w:ascii="Palatino Linotype" w:hAnsi="Palatino Linotype" w:cs="Arial"/>
        </w:rPr>
      </w:pPr>
    </w:p>
    <w:p w:rsidR="006A37E9" w:rsidRPr="00F47C61" w:rsidRDefault="006A37E9" w:rsidP="002768BF">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6A37E9" w:rsidRPr="00F47C61" w:rsidTr="00CD13AE">
        <w:trPr>
          <w:trHeight w:val="809"/>
        </w:trPr>
        <w:tc>
          <w:tcPr>
            <w:tcW w:w="4679" w:type="dxa"/>
            <w:shd w:val="clear" w:color="auto" w:fill="auto"/>
          </w:tcPr>
          <w:p w:rsidR="005D790A" w:rsidRPr="00F47C61" w:rsidRDefault="005D790A" w:rsidP="004B6209">
            <w:pPr>
              <w:pStyle w:val="Sinespaciado"/>
              <w:rPr>
                <w:rFonts w:ascii="Palatino Linotype" w:hAnsi="Palatino Linotype" w:cs="Arial"/>
                <w:b/>
              </w:rPr>
            </w:pPr>
            <w:r w:rsidRPr="00F47C61">
              <w:rPr>
                <w:rFonts w:ascii="Palatino Linotype" w:hAnsi="Palatino Linotype" w:cs="Arial"/>
                <w:color w:val="000000"/>
              </w:rPr>
              <w:t>Concejal Mario Granda</w:t>
            </w:r>
            <w:r w:rsidRPr="00F47C61">
              <w:rPr>
                <w:rFonts w:ascii="Palatino Linotype" w:hAnsi="Palatino Linotype" w:cs="Arial"/>
                <w:b/>
              </w:rPr>
              <w:t xml:space="preserve"> </w:t>
            </w:r>
          </w:p>
          <w:p w:rsidR="006A37E9" w:rsidRPr="00F47C61" w:rsidRDefault="005D790A" w:rsidP="004B6209">
            <w:pPr>
              <w:pStyle w:val="Sinespaciado"/>
              <w:rPr>
                <w:rFonts w:ascii="Palatino Linotype" w:hAnsi="Palatino Linotype" w:cs="Arial"/>
                <w:b/>
              </w:rPr>
            </w:pPr>
            <w:r w:rsidRPr="00F47C61">
              <w:rPr>
                <w:rFonts w:ascii="Palatino Linotype" w:hAnsi="Palatino Linotype" w:cs="Arial"/>
                <w:b/>
              </w:rPr>
              <w:t>PRESIDENTE</w:t>
            </w:r>
            <w:r w:rsidR="006A37E9" w:rsidRPr="00F47C61">
              <w:rPr>
                <w:rFonts w:ascii="Palatino Linotype" w:hAnsi="Palatino Linotype" w:cs="Arial"/>
                <w:b/>
              </w:rPr>
              <w:t xml:space="preserve"> DE LA COMISIÓN DE ORDENAMIENTO TERRITORIAL</w:t>
            </w:r>
            <w:r w:rsidRPr="00F47C61">
              <w:rPr>
                <w:rFonts w:ascii="Palatino Linotype" w:hAnsi="Palatino Linotype" w:cs="Arial"/>
                <w:b/>
              </w:rPr>
              <w:t xml:space="preserve"> (S)</w:t>
            </w:r>
          </w:p>
        </w:tc>
        <w:tc>
          <w:tcPr>
            <w:tcW w:w="5078" w:type="dxa"/>
            <w:shd w:val="clear" w:color="auto" w:fill="auto"/>
          </w:tcPr>
          <w:p w:rsidR="006A37E9" w:rsidRPr="00F47C61" w:rsidRDefault="006A37E9" w:rsidP="002768BF">
            <w:pPr>
              <w:spacing w:after="0" w:line="240" w:lineRule="auto"/>
              <w:jc w:val="both"/>
              <w:rPr>
                <w:rFonts w:ascii="Palatino Linotype" w:hAnsi="Palatino Linotype" w:cs="Arial"/>
              </w:rPr>
            </w:pPr>
            <w:r w:rsidRPr="00F47C61">
              <w:rPr>
                <w:rFonts w:ascii="Palatino Linotype" w:hAnsi="Palatino Linotype" w:cs="Arial"/>
              </w:rPr>
              <w:t xml:space="preserve">Abg. Damaris Ortiz </w:t>
            </w:r>
            <w:proofErr w:type="spellStart"/>
            <w:r w:rsidRPr="00F47C61">
              <w:rPr>
                <w:rFonts w:ascii="Palatino Linotype" w:hAnsi="Palatino Linotype" w:cs="Arial"/>
              </w:rPr>
              <w:t>Pasuy</w:t>
            </w:r>
            <w:proofErr w:type="spellEnd"/>
          </w:p>
          <w:p w:rsidR="006A37E9" w:rsidRPr="00F47C61" w:rsidRDefault="006A37E9" w:rsidP="002768BF">
            <w:pPr>
              <w:spacing w:after="0" w:line="240" w:lineRule="auto"/>
              <w:jc w:val="both"/>
              <w:rPr>
                <w:rFonts w:ascii="Palatino Linotype" w:hAnsi="Palatino Linotype" w:cs="Arial"/>
              </w:rPr>
            </w:pPr>
            <w:r w:rsidRPr="00F47C61">
              <w:rPr>
                <w:rFonts w:ascii="Palatino Linotype" w:hAnsi="Palatino Linotype" w:cs="Arial"/>
                <w:b/>
              </w:rPr>
              <w:t>SECRETARIA GENERAL DEL</w:t>
            </w:r>
          </w:p>
          <w:p w:rsidR="006A37E9" w:rsidRPr="00F47C61" w:rsidRDefault="006A37E9" w:rsidP="002768BF">
            <w:pPr>
              <w:spacing w:after="0" w:line="240" w:lineRule="auto"/>
              <w:jc w:val="both"/>
              <w:rPr>
                <w:rFonts w:ascii="Palatino Linotype" w:hAnsi="Palatino Linotype" w:cs="Arial"/>
              </w:rPr>
            </w:pPr>
            <w:r w:rsidRPr="00F47C61">
              <w:rPr>
                <w:rFonts w:ascii="Palatino Linotype" w:hAnsi="Palatino Linotype" w:cs="Arial"/>
                <w:b/>
              </w:rPr>
              <w:t>CONCEJO METROPOLITANO DE QUITO (E)</w:t>
            </w:r>
          </w:p>
        </w:tc>
      </w:tr>
    </w:tbl>
    <w:p w:rsidR="006A37E9" w:rsidRPr="00F47C61" w:rsidRDefault="006A37E9" w:rsidP="002768BF">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F47C61" w:rsidTr="00CD13AE">
        <w:trPr>
          <w:trHeight w:val="554"/>
          <w:jc w:val="center"/>
        </w:trPr>
        <w:tc>
          <w:tcPr>
            <w:tcW w:w="8422" w:type="dxa"/>
            <w:gridSpan w:val="3"/>
            <w:shd w:val="clear" w:color="auto" w:fill="0070C0"/>
            <w:vAlign w:val="center"/>
            <w:hideMark/>
          </w:tcPr>
          <w:p w:rsidR="006A37E9" w:rsidRPr="00F47C61" w:rsidRDefault="006A37E9" w:rsidP="00875DFB">
            <w:pPr>
              <w:jc w:val="center"/>
              <w:rPr>
                <w:rFonts w:ascii="Palatino Linotype" w:hAnsi="Palatino Linotype" w:cs="Arial"/>
                <w:b/>
                <w:bCs/>
                <w:color w:val="FFFFFF"/>
                <w:lang w:eastAsia="es-EC"/>
              </w:rPr>
            </w:pPr>
            <w:r w:rsidRPr="00F47C61">
              <w:rPr>
                <w:rFonts w:ascii="Palatino Linotype" w:hAnsi="Palatino Linotype" w:cs="Arial"/>
                <w:b/>
                <w:bCs/>
                <w:color w:val="FFFFFF"/>
                <w:lang w:eastAsia="es-EC"/>
              </w:rPr>
              <w:t>REGISTRO DE ASISTENCIA – RESUMEN DE SESIÓN</w:t>
            </w:r>
          </w:p>
        </w:tc>
      </w:tr>
      <w:tr w:rsidR="006A37E9" w:rsidRPr="00F47C61" w:rsidTr="00CD13AE">
        <w:trPr>
          <w:trHeight w:hRule="exact" w:val="318"/>
          <w:jc w:val="center"/>
        </w:trPr>
        <w:tc>
          <w:tcPr>
            <w:tcW w:w="3754" w:type="dxa"/>
            <w:shd w:val="clear" w:color="auto" w:fill="0070C0"/>
            <w:vAlign w:val="center"/>
            <w:hideMark/>
          </w:tcPr>
          <w:p w:rsidR="006A37E9" w:rsidRPr="00F47C61" w:rsidRDefault="006A37E9" w:rsidP="002768BF">
            <w:pPr>
              <w:jc w:val="both"/>
              <w:rPr>
                <w:rFonts w:ascii="Palatino Linotype" w:hAnsi="Palatino Linotype" w:cs="Arial"/>
                <w:b/>
                <w:bCs/>
                <w:color w:val="FFFFFF"/>
                <w:lang w:eastAsia="es-EC"/>
              </w:rPr>
            </w:pPr>
            <w:r w:rsidRPr="00F47C61">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F47C61" w:rsidRDefault="006A37E9" w:rsidP="002768BF">
            <w:pPr>
              <w:jc w:val="both"/>
              <w:rPr>
                <w:rFonts w:ascii="Palatino Linotype" w:hAnsi="Palatino Linotype" w:cs="Arial"/>
                <w:b/>
                <w:bCs/>
                <w:color w:val="FFFFFF"/>
                <w:lang w:eastAsia="es-EC"/>
              </w:rPr>
            </w:pPr>
            <w:r w:rsidRPr="00F47C61">
              <w:rPr>
                <w:rFonts w:ascii="Palatino Linotype" w:hAnsi="Palatino Linotype" w:cs="Arial"/>
                <w:b/>
                <w:bCs/>
                <w:color w:val="FFFFFF"/>
                <w:lang w:eastAsia="es-EC"/>
              </w:rPr>
              <w:t>PRESENTE</w:t>
            </w:r>
          </w:p>
        </w:tc>
        <w:tc>
          <w:tcPr>
            <w:tcW w:w="2195" w:type="dxa"/>
            <w:shd w:val="clear" w:color="auto" w:fill="0070C0"/>
            <w:vAlign w:val="center"/>
            <w:hideMark/>
          </w:tcPr>
          <w:p w:rsidR="006A37E9" w:rsidRPr="00F47C61" w:rsidRDefault="006A37E9" w:rsidP="00875DFB">
            <w:pPr>
              <w:jc w:val="center"/>
              <w:rPr>
                <w:rFonts w:ascii="Palatino Linotype" w:hAnsi="Palatino Linotype" w:cs="Arial"/>
                <w:b/>
                <w:bCs/>
                <w:color w:val="FFFFFF"/>
                <w:lang w:eastAsia="es-EC"/>
              </w:rPr>
            </w:pPr>
            <w:r w:rsidRPr="00F47C61">
              <w:rPr>
                <w:rFonts w:ascii="Palatino Linotype" w:hAnsi="Palatino Linotype" w:cs="Arial"/>
                <w:b/>
                <w:bCs/>
                <w:color w:val="FFFFFF"/>
                <w:lang w:eastAsia="es-EC"/>
              </w:rPr>
              <w:t>AUSENTE</w:t>
            </w:r>
          </w:p>
        </w:tc>
      </w:tr>
      <w:tr w:rsidR="006A37E9" w:rsidRPr="00F47C61" w:rsidTr="00CD13AE">
        <w:trPr>
          <w:trHeight w:hRule="exact" w:val="343"/>
          <w:jc w:val="center"/>
        </w:trPr>
        <w:tc>
          <w:tcPr>
            <w:tcW w:w="3754" w:type="dxa"/>
            <w:vAlign w:val="center"/>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Andrea Hidalgo</w:t>
            </w:r>
          </w:p>
        </w:tc>
        <w:tc>
          <w:tcPr>
            <w:tcW w:w="2473" w:type="dxa"/>
            <w:vAlign w:val="center"/>
          </w:tcPr>
          <w:p w:rsidR="006A37E9" w:rsidRPr="00F47C61" w:rsidRDefault="002E2500" w:rsidP="002B5BF1">
            <w:pPr>
              <w:jc w:val="center"/>
              <w:rPr>
                <w:rFonts w:ascii="Palatino Linotype" w:hAnsi="Palatino Linotype" w:cs="Arial"/>
                <w:lang w:eastAsia="es-EC"/>
              </w:rPr>
            </w:pPr>
            <w:r w:rsidRPr="00F47C61">
              <w:rPr>
                <w:rFonts w:ascii="Palatino Linotype" w:hAnsi="Palatino Linotype" w:cs="Arial"/>
                <w:lang w:eastAsia="es-EC"/>
              </w:rPr>
              <w:t>1</w:t>
            </w:r>
          </w:p>
        </w:tc>
        <w:tc>
          <w:tcPr>
            <w:tcW w:w="2195" w:type="dxa"/>
            <w:vAlign w:val="center"/>
          </w:tcPr>
          <w:p w:rsidR="006A37E9" w:rsidRPr="00F47C61" w:rsidRDefault="006A37E9" w:rsidP="002B5BF1">
            <w:pPr>
              <w:jc w:val="center"/>
              <w:rPr>
                <w:rFonts w:ascii="Palatino Linotype" w:hAnsi="Palatino Linotype" w:cs="Arial"/>
                <w:lang w:eastAsia="es-EC"/>
              </w:rPr>
            </w:pPr>
          </w:p>
        </w:tc>
      </w:tr>
      <w:tr w:rsidR="006A37E9" w:rsidRPr="00F47C61" w:rsidTr="00CD13AE">
        <w:trPr>
          <w:trHeight w:hRule="exact" w:val="343"/>
          <w:jc w:val="center"/>
        </w:trPr>
        <w:tc>
          <w:tcPr>
            <w:tcW w:w="3754" w:type="dxa"/>
            <w:vAlign w:val="center"/>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Luis Reina</w:t>
            </w:r>
          </w:p>
        </w:tc>
        <w:tc>
          <w:tcPr>
            <w:tcW w:w="2473" w:type="dxa"/>
            <w:vAlign w:val="center"/>
          </w:tcPr>
          <w:p w:rsidR="006A37E9" w:rsidRPr="00F47C61" w:rsidRDefault="006A37E9" w:rsidP="002B5BF1">
            <w:pPr>
              <w:jc w:val="center"/>
              <w:rPr>
                <w:rFonts w:ascii="Palatino Linotype" w:hAnsi="Palatino Linotype" w:cs="Arial"/>
                <w:lang w:eastAsia="es-EC"/>
              </w:rPr>
            </w:pPr>
            <w:r w:rsidRPr="00F47C61">
              <w:rPr>
                <w:rFonts w:ascii="Palatino Linotype" w:hAnsi="Palatino Linotype" w:cs="Arial"/>
                <w:lang w:eastAsia="es-EC"/>
              </w:rPr>
              <w:t>1</w:t>
            </w:r>
          </w:p>
        </w:tc>
        <w:tc>
          <w:tcPr>
            <w:tcW w:w="2195" w:type="dxa"/>
            <w:vAlign w:val="center"/>
          </w:tcPr>
          <w:p w:rsidR="006A37E9" w:rsidRPr="00F47C61" w:rsidRDefault="006A37E9" w:rsidP="002B5BF1">
            <w:pPr>
              <w:jc w:val="center"/>
              <w:rPr>
                <w:rFonts w:ascii="Palatino Linotype" w:hAnsi="Palatino Linotype" w:cs="Arial"/>
                <w:lang w:eastAsia="es-EC"/>
              </w:rPr>
            </w:pPr>
          </w:p>
        </w:tc>
      </w:tr>
      <w:tr w:rsidR="006A37E9" w:rsidRPr="00F47C61" w:rsidTr="00CD13AE">
        <w:trPr>
          <w:trHeight w:hRule="exact" w:val="343"/>
          <w:jc w:val="center"/>
        </w:trPr>
        <w:tc>
          <w:tcPr>
            <w:tcW w:w="3754" w:type="dxa"/>
            <w:vAlign w:val="center"/>
            <w:hideMark/>
          </w:tcPr>
          <w:p w:rsidR="006A37E9" w:rsidRPr="00F47C61" w:rsidRDefault="009F7D15"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 xml:space="preserve">Santiago </w:t>
            </w:r>
            <w:proofErr w:type="spellStart"/>
            <w:r w:rsidRPr="00F47C61">
              <w:rPr>
                <w:rFonts w:ascii="Palatino Linotype" w:hAnsi="Palatino Linotype" w:cs="Arial"/>
                <w:b/>
                <w:bCs/>
                <w:color w:val="000000"/>
                <w:lang w:eastAsia="es-EC"/>
              </w:rPr>
              <w:t>Guarderas</w:t>
            </w:r>
            <w:proofErr w:type="spellEnd"/>
          </w:p>
        </w:tc>
        <w:tc>
          <w:tcPr>
            <w:tcW w:w="2473" w:type="dxa"/>
            <w:vAlign w:val="center"/>
          </w:tcPr>
          <w:p w:rsidR="006A37E9" w:rsidRPr="00F47C61" w:rsidRDefault="00A2344B" w:rsidP="002B5BF1">
            <w:pPr>
              <w:jc w:val="center"/>
              <w:rPr>
                <w:rFonts w:ascii="Palatino Linotype" w:hAnsi="Palatino Linotype" w:cs="Arial"/>
                <w:lang w:eastAsia="es-EC"/>
              </w:rPr>
            </w:pPr>
            <w:r w:rsidRPr="00F47C61">
              <w:rPr>
                <w:rFonts w:ascii="Palatino Linotype" w:hAnsi="Palatino Linotype" w:cs="Arial"/>
                <w:lang w:eastAsia="es-EC"/>
              </w:rPr>
              <w:t>1</w:t>
            </w:r>
          </w:p>
        </w:tc>
        <w:tc>
          <w:tcPr>
            <w:tcW w:w="2195" w:type="dxa"/>
            <w:vAlign w:val="center"/>
          </w:tcPr>
          <w:p w:rsidR="006A37E9" w:rsidRPr="00F47C61" w:rsidRDefault="006A37E9" w:rsidP="002B5BF1">
            <w:pPr>
              <w:jc w:val="center"/>
              <w:rPr>
                <w:rFonts w:ascii="Palatino Linotype" w:hAnsi="Palatino Linotype" w:cs="Arial"/>
                <w:lang w:eastAsia="es-EC"/>
              </w:rPr>
            </w:pPr>
          </w:p>
        </w:tc>
      </w:tr>
      <w:tr w:rsidR="006A37E9" w:rsidRPr="00F47C61" w:rsidTr="00CD13AE">
        <w:trPr>
          <w:trHeight w:hRule="exact" w:val="328"/>
          <w:jc w:val="center"/>
        </w:trPr>
        <w:tc>
          <w:tcPr>
            <w:tcW w:w="3754" w:type="dxa"/>
            <w:vAlign w:val="center"/>
            <w:hideMark/>
          </w:tcPr>
          <w:p w:rsidR="006A37E9" w:rsidRPr="00F47C61" w:rsidRDefault="009F7D15"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Mario Granda</w:t>
            </w:r>
          </w:p>
        </w:tc>
        <w:tc>
          <w:tcPr>
            <w:tcW w:w="2473" w:type="dxa"/>
            <w:vAlign w:val="center"/>
          </w:tcPr>
          <w:p w:rsidR="006A37E9" w:rsidRPr="00F47C61" w:rsidRDefault="00BD463D" w:rsidP="002B5BF1">
            <w:pPr>
              <w:jc w:val="center"/>
              <w:rPr>
                <w:rFonts w:ascii="Palatino Linotype" w:hAnsi="Palatino Linotype" w:cs="Arial"/>
                <w:bCs/>
                <w:color w:val="000000"/>
                <w:lang w:eastAsia="es-EC"/>
              </w:rPr>
            </w:pPr>
            <w:r w:rsidRPr="00F47C61">
              <w:rPr>
                <w:rFonts w:ascii="Palatino Linotype" w:hAnsi="Palatino Linotype" w:cs="Arial"/>
                <w:bCs/>
                <w:color w:val="000000"/>
                <w:lang w:eastAsia="es-EC"/>
              </w:rPr>
              <w:t>1</w:t>
            </w:r>
          </w:p>
          <w:p w:rsidR="006A37E9" w:rsidRPr="00F47C61" w:rsidRDefault="006A37E9" w:rsidP="002B5BF1">
            <w:pPr>
              <w:jc w:val="center"/>
              <w:rPr>
                <w:rFonts w:ascii="Palatino Linotype" w:hAnsi="Palatino Linotype" w:cs="Arial"/>
                <w:lang w:eastAsia="es-EC"/>
              </w:rPr>
            </w:pPr>
          </w:p>
        </w:tc>
        <w:tc>
          <w:tcPr>
            <w:tcW w:w="2195" w:type="dxa"/>
            <w:vAlign w:val="center"/>
          </w:tcPr>
          <w:p w:rsidR="006A37E9" w:rsidRPr="00F47C61" w:rsidRDefault="006A37E9" w:rsidP="002B5BF1">
            <w:pPr>
              <w:jc w:val="center"/>
              <w:rPr>
                <w:rFonts w:ascii="Palatino Linotype" w:hAnsi="Palatino Linotype" w:cs="Arial"/>
                <w:lang w:eastAsia="es-EC"/>
              </w:rPr>
            </w:pPr>
          </w:p>
        </w:tc>
      </w:tr>
      <w:tr w:rsidR="006A37E9" w:rsidRPr="00F47C61" w:rsidTr="00CD13AE">
        <w:trPr>
          <w:trHeight w:hRule="exact" w:val="334"/>
          <w:jc w:val="center"/>
        </w:trPr>
        <w:tc>
          <w:tcPr>
            <w:tcW w:w="3754" w:type="dxa"/>
            <w:vAlign w:val="center"/>
            <w:hideMark/>
          </w:tcPr>
          <w:p w:rsidR="006A37E9" w:rsidRPr="00F47C61" w:rsidRDefault="006A37E9" w:rsidP="002768BF">
            <w:pPr>
              <w:jc w:val="both"/>
              <w:rPr>
                <w:rFonts w:ascii="Palatino Linotype" w:hAnsi="Palatino Linotype" w:cs="Arial"/>
                <w:b/>
                <w:bCs/>
                <w:color w:val="000000"/>
                <w:lang w:eastAsia="es-EC"/>
              </w:rPr>
            </w:pPr>
            <w:r w:rsidRPr="00F47C61">
              <w:rPr>
                <w:rFonts w:ascii="Palatino Linotype" w:hAnsi="Palatino Linotype" w:cs="Arial"/>
                <w:b/>
                <w:bCs/>
                <w:color w:val="000000"/>
                <w:lang w:eastAsia="es-EC"/>
              </w:rPr>
              <w:t>Soledad Benítez</w:t>
            </w:r>
          </w:p>
        </w:tc>
        <w:tc>
          <w:tcPr>
            <w:tcW w:w="2473" w:type="dxa"/>
            <w:vAlign w:val="center"/>
          </w:tcPr>
          <w:p w:rsidR="006A37E9" w:rsidRPr="00F47C61" w:rsidRDefault="006A37E9" w:rsidP="002B5BF1">
            <w:pPr>
              <w:jc w:val="center"/>
              <w:rPr>
                <w:rFonts w:ascii="Palatino Linotype" w:hAnsi="Palatino Linotype" w:cs="Arial"/>
                <w:bCs/>
                <w:lang w:eastAsia="es-EC"/>
              </w:rPr>
            </w:pPr>
            <w:r w:rsidRPr="00F47C61">
              <w:rPr>
                <w:rFonts w:ascii="Palatino Linotype" w:hAnsi="Palatino Linotype" w:cs="Arial"/>
                <w:bCs/>
                <w:lang w:eastAsia="es-EC"/>
              </w:rPr>
              <w:t>1</w:t>
            </w:r>
          </w:p>
        </w:tc>
        <w:tc>
          <w:tcPr>
            <w:tcW w:w="2195" w:type="dxa"/>
            <w:vAlign w:val="center"/>
          </w:tcPr>
          <w:p w:rsidR="006A37E9" w:rsidRPr="00F47C61" w:rsidRDefault="006A37E9" w:rsidP="002B5BF1">
            <w:pPr>
              <w:jc w:val="center"/>
              <w:rPr>
                <w:rFonts w:ascii="Palatino Linotype" w:hAnsi="Palatino Linotype" w:cs="Arial"/>
                <w:b/>
                <w:bCs/>
                <w:lang w:eastAsia="es-EC"/>
              </w:rPr>
            </w:pPr>
          </w:p>
        </w:tc>
      </w:tr>
      <w:tr w:rsidR="006A37E9" w:rsidRPr="00F47C61" w:rsidTr="00CD13AE">
        <w:trPr>
          <w:trHeight w:hRule="exact" w:val="327"/>
          <w:jc w:val="center"/>
        </w:trPr>
        <w:tc>
          <w:tcPr>
            <w:tcW w:w="3754" w:type="dxa"/>
            <w:shd w:val="clear" w:color="auto" w:fill="0070C0"/>
            <w:vAlign w:val="center"/>
            <w:hideMark/>
          </w:tcPr>
          <w:p w:rsidR="006A37E9" w:rsidRPr="00F47C61" w:rsidRDefault="006A37E9" w:rsidP="002768BF">
            <w:pPr>
              <w:jc w:val="both"/>
              <w:rPr>
                <w:rFonts w:ascii="Palatino Linotype" w:hAnsi="Palatino Linotype" w:cs="Arial"/>
                <w:b/>
                <w:bCs/>
                <w:color w:val="FFFFFF"/>
                <w:lang w:eastAsia="es-EC"/>
              </w:rPr>
            </w:pPr>
            <w:r w:rsidRPr="00F47C61">
              <w:rPr>
                <w:rFonts w:ascii="Palatino Linotype" w:hAnsi="Palatino Linotype" w:cs="Arial"/>
                <w:b/>
                <w:bCs/>
                <w:color w:val="FFFFFF"/>
                <w:lang w:eastAsia="es-EC"/>
              </w:rPr>
              <w:t>TOTAL</w:t>
            </w:r>
          </w:p>
        </w:tc>
        <w:tc>
          <w:tcPr>
            <w:tcW w:w="2473" w:type="dxa"/>
            <w:shd w:val="clear" w:color="auto" w:fill="0070C0"/>
            <w:vAlign w:val="center"/>
            <w:hideMark/>
          </w:tcPr>
          <w:p w:rsidR="006A37E9" w:rsidRPr="00F47C61" w:rsidRDefault="00BD463D" w:rsidP="002B5BF1">
            <w:pPr>
              <w:jc w:val="center"/>
              <w:rPr>
                <w:rFonts w:ascii="Palatino Linotype" w:hAnsi="Palatino Linotype" w:cs="Arial"/>
                <w:color w:val="FFFFFF"/>
                <w:lang w:eastAsia="es-EC"/>
              </w:rPr>
            </w:pPr>
            <w:r w:rsidRPr="00F47C61">
              <w:rPr>
                <w:rFonts w:ascii="Palatino Linotype" w:hAnsi="Palatino Linotype" w:cs="Arial"/>
                <w:color w:val="FFFFFF"/>
                <w:lang w:eastAsia="es-EC"/>
              </w:rPr>
              <w:t>5</w:t>
            </w:r>
          </w:p>
        </w:tc>
        <w:tc>
          <w:tcPr>
            <w:tcW w:w="2195" w:type="dxa"/>
            <w:shd w:val="clear" w:color="auto" w:fill="0070C0"/>
            <w:vAlign w:val="center"/>
            <w:hideMark/>
          </w:tcPr>
          <w:p w:rsidR="006A37E9" w:rsidRPr="00F47C61" w:rsidRDefault="00BD463D" w:rsidP="002B5BF1">
            <w:pPr>
              <w:jc w:val="center"/>
              <w:rPr>
                <w:rFonts w:ascii="Palatino Linotype" w:hAnsi="Palatino Linotype" w:cs="Arial"/>
                <w:color w:val="FFFFFF"/>
                <w:lang w:eastAsia="es-EC"/>
              </w:rPr>
            </w:pPr>
            <w:r w:rsidRPr="00F47C61">
              <w:rPr>
                <w:rFonts w:ascii="Palatino Linotype" w:hAnsi="Palatino Linotype" w:cs="Arial"/>
                <w:color w:val="FFFFFF"/>
                <w:lang w:eastAsia="es-EC"/>
              </w:rPr>
              <w:t>0</w:t>
            </w:r>
          </w:p>
        </w:tc>
      </w:tr>
    </w:tbl>
    <w:p w:rsidR="006A37E9" w:rsidRPr="00F47C61" w:rsidRDefault="006A37E9" w:rsidP="002768BF">
      <w:pPr>
        <w:shd w:val="clear" w:color="auto" w:fill="FFFFFF"/>
        <w:spacing w:after="0"/>
        <w:jc w:val="both"/>
        <w:rPr>
          <w:rFonts w:ascii="Palatino Linotype" w:eastAsia="Times New Roman" w:hAnsi="Palatino Linotype"/>
          <w:color w:val="000000"/>
          <w:lang w:eastAsia="es-EC"/>
        </w:rPr>
      </w:pPr>
    </w:p>
    <w:p w:rsidR="006A37E9" w:rsidRPr="00F47C61" w:rsidRDefault="006A37E9" w:rsidP="002768BF">
      <w:pPr>
        <w:shd w:val="clear" w:color="auto" w:fill="FFFFFF"/>
        <w:spacing w:after="0"/>
        <w:jc w:val="both"/>
        <w:rPr>
          <w:rFonts w:ascii="Palatino Linotype" w:eastAsia="Times New Roman" w:hAnsi="Palatino Linotype"/>
          <w:color w:val="000000"/>
          <w:lang w:eastAsia="es-EC"/>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A37E9" w:rsidRPr="003D080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Sumilla:</w:t>
            </w:r>
          </w:p>
        </w:tc>
      </w:tr>
      <w:tr w:rsidR="006A37E9" w:rsidRPr="003D080E"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3D080E" w:rsidRDefault="004B6209" w:rsidP="002768BF">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 xml:space="preserve">Glenda </w:t>
            </w:r>
            <w:proofErr w:type="spellStart"/>
            <w:r w:rsidRPr="003D080E">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6A37E9" w:rsidRPr="003D080E" w:rsidRDefault="006A37E9" w:rsidP="002768BF">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3D080E" w:rsidRDefault="005D790A" w:rsidP="0076402A">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2021-03-02</w:t>
            </w:r>
          </w:p>
        </w:tc>
        <w:tc>
          <w:tcPr>
            <w:tcW w:w="851" w:type="dxa"/>
            <w:tcBorders>
              <w:top w:val="single" w:sz="4" w:space="0" w:color="000000"/>
              <w:left w:val="single" w:sz="4" w:space="0" w:color="000000"/>
              <w:bottom w:val="single" w:sz="4" w:space="0" w:color="000000"/>
              <w:right w:val="single" w:sz="4" w:space="0" w:color="000000"/>
            </w:tcBorders>
          </w:tcPr>
          <w:p w:rsidR="006A37E9" w:rsidRPr="003D080E" w:rsidRDefault="006A37E9" w:rsidP="002768BF">
            <w:pPr>
              <w:spacing w:after="0"/>
              <w:jc w:val="both"/>
              <w:rPr>
                <w:rFonts w:ascii="Palatino Linotype" w:hAnsi="Palatino Linotype" w:cs="Tahoma"/>
                <w:color w:val="000000" w:themeColor="text1"/>
                <w:sz w:val="16"/>
                <w:szCs w:val="16"/>
              </w:rPr>
            </w:pPr>
          </w:p>
        </w:tc>
      </w:tr>
      <w:tr w:rsidR="006A37E9" w:rsidRPr="003D080E" w:rsidTr="00CD13AE">
        <w:trPr>
          <w:trHeight w:val="170"/>
        </w:trPr>
        <w:tc>
          <w:tcPr>
            <w:tcW w:w="1384" w:type="dxa"/>
            <w:tcBorders>
              <w:top w:val="single" w:sz="4" w:space="0" w:color="000000"/>
              <w:left w:val="single" w:sz="4" w:space="0" w:color="000000"/>
              <w:bottom w:val="single" w:sz="4" w:space="0" w:color="000000"/>
              <w:right w:val="single" w:sz="4" w:space="0" w:color="000000"/>
            </w:tcBorders>
          </w:tcPr>
          <w:p w:rsidR="006A37E9" w:rsidRPr="003D080E" w:rsidRDefault="006A37E9" w:rsidP="002768BF">
            <w:pPr>
              <w:spacing w:after="0"/>
              <w:jc w:val="both"/>
              <w:rPr>
                <w:rFonts w:ascii="Palatino Linotype" w:hAnsi="Palatino Linotype" w:cs="Tahoma"/>
                <w:b/>
                <w:color w:val="000000" w:themeColor="text1"/>
                <w:sz w:val="16"/>
                <w:szCs w:val="16"/>
              </w:rPr>
            </w:pPr>
            <w:r w:rsidRPr="003D080E">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6A37E9" w:rsidRPr="003D080E" w:rsidRDefault="006A37E9" w:rsidP="002768BF">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 xml:space="preserve">Samuel </w:t>
            </w:r>
            <w:proofErr w:type="spellStart"/>
            <w:r w:rsidRPr="003D080E">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6A37E9" w:rsidRPr="003D080E" w:rsidRDefault="006A37E9" w:rsidP="002768BF">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6A37E9" w:rsidRPr="003D080E" w:rsidRDefault="005D790A" w:rsidP="0076402A">
            <w:pPr>
              <w:spacing w:after="0"/>
              <w:jc w:val="both"/>
              <w:rPr>
                <w:rFonts w:ascii="Palatino Linotype" w:hAnsi="Palatino Linotype" w:cs="Tahoma"/>
                <w:color w:val="000000" w:themeColor="text1"/>
                <w:sz w:val="16"/>
                <w:szCs w:val="16"/>
              </w:rPr>
            </w:pPr>
            <w:r w:rsidRPr="003D080E">
              <w:rPr>
                <w:rFonts w:ascii="Palatino Linotype" w:hAnsi="Palatino Linotype" w:cs="Tahoma"/>
                <w:color w:val="000000" w:themeColor="text1"/>
                <w:sz w:val="16"/>
                <w:szCs w:val="16"/>
              </w:rPr>
              <w:t>2021-03-02</w:t>
            </w:r>
          </w:p>
        </w:tc>
        <w:tc>
          <w:tcPr>
            <w:tcW w:w="851" w:type="dxa"/>
            <w:tcBorders>
              <w:top w:val="single" w:sz="4" w:space="0" w:color="000000"/>
              <w:left w:val="single" w:sz="4" w:space="0" w:color="000000"/>
              <w:bottom w:val="single" w:sz="4" w:space="0" w:color="000000"/>
              <w:right w:val="single" w:sz="4" w:space="0" w:color="000000"/>
            </w:tcBorders>
          </w:tcPr>
          <w:p w:rsidR="006A37E9" w:rsidRPr="003D080E" w:rsidRDefault="006A37E9" w:rsidP="002768BF">
            <w:pPr>
              <w:spacing w:after="0"/>
              <w:jc w:val="both"/>
              <w:rPr>
                <w:rFonts w:ascii="Palatino Linotype" w:hAnsi="Palatino Linotype" w:cs="Tahoma"/>
                <w:color w:val="000000" w:themeColor="text1"/>
                <w:sz w:val="16"/>
                <w:szCs w:val="16"/>
              </w:rPr>
            </w:pPr>
          </w:p>
        </w:tc>
      </w:tr>
    </w:tbl>
    <w:p w:rsidR="006A37E9" w:rsidRPr="00F47C61" w:rsidRDefault="006A37E9" w:rsidP="002768BF">
      <w:pPr>
        <w:jc w:val="both"/>
        <w:rPr>
          <w:rFonts w:ascii="Palatino Linotype" w:hAnsi="Palatino Linotype"/>
          <w:color w:val="000000" w:themeColor="text1"/>
        </w:rPr>
      </w:pPr>
    </w:p>
    <w:p w:rsidR="006A37E9" w:rsidRPr="00F47C61" w:rsidRDefault="006A37E9" w:rsidP="002768BF">
      <w:pPr>
        <w:autoSpaceDE w:val="0"/>
        <w:autoSpaceDN w:val="0"/>
        <w:adjustRightInd w:val="0"/>
        <w:spacing w:after="0" w:line="240" w:lineRule="auto"/>
        <w:jc w:val="both"/>
        <w:rPr>
          <w:rFonts w:ascii="Palatino Linotype" w:hAnsi="Palatino Linotype" w:cs="Times"/>
        </w:rPr>
      </w:pPr>
    </w:p>
    <w:p w:rsidR="006A37E9" w:rsidRPr="00F47C61" w:rsidRDefault="006A37E9" w:rsidP="002768BF">
      <w:pPr>
        <w:jc w:val="both"/>
        <w:rPr>
          <w:rFonts w:ascii="Palatino Linotype" w:hAnsi="Palatino Linotype"/>
        </w:rPr>
      </w:pPr>
    </w:p>
    <w:p w:rsidR="006A37E9" w:rsidRPr="00F47C61" w:rsidRDefault="006A37E9" w:rsidP="002768BF">
      <w:pPr>
        <w:jc w:val="both"/>
        <w:rPr>
          <w:rFonts w:ascii="Palatino Linotype" w:hAnsi="Palatino Linotype"/>
        </w:rPr>
      </w:pPr>
    </w:p>
    <w:p w:rsidR="007C608C" w:rsidRPr="00F47C61" w:rsidRDefault="007C608C" w:rsidP="002768BF">
      <w:pPr>
        <w:jc w:val="both"/>
        <w:rPr>
          <w:rFonts w:ascii="Palatino Linotype" w:hAnsi="Palatino Linotype"/>
        </w:rPr>
      </w:pPr>
    </w:p>
    <w:sectPr w:rsidR="007C608C" w:rsidRPr="00F47C61" w:rsidSect="00207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E1D"/>
    <w:multiLevelType w:val="hybridMultilevel"/>
    <w:tmpl w:val="490A6D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6E54A3"/>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FE5204"/>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A3071E"/>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8A1AC2"/>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DA78EC"/>
    <w:multiLevelType w:val="hybridMultilevel"/>
    <w:tmpl w:val="8BC81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9193402"/>
    <w:multiLevelType w:val="hybridMultilevel"/>
    <w:tmpl w:val="EA8805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E01745F"/>
    <w:multiLevelType w:val="hybridMultilevel"/>
    <w:tmpl w:val="3DBA9C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44D7068"/>
    <w:multiLevelType w:val="hybridMultilevel"/>
    <w:tmpl w:val="2A6CF0B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7233EC9"/>
    <w:multiLevelType w:val="hybridMultilevel"/>
    <w:tmpl w:val="5BFE8EC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9FF7A56"/>
    <w:multiLevelType w:val="hybridMultilevel"/>
    <w:tmpl w:val="26A263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CFB6F5A"/>
    <w:multiLevelType w:val="hybridMultilevel"/>
    <w:tmpl w:val="5CA809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FD61BD8"/>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FE66D48"/>
    <w:multiLevelType w:val="multilevel"/>
    <w:tmpl w:val="80189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029B4"/>
    <w:multiLevelType w:val="hybridMultilevel"/>
    <w:tmpl w:val="28EC36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80E6E04"/>
    <w:multiLevelType w:val="hybridMultilevel"/>
    <w:tmpl w:val="3FE47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B2158D6"/>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0D05543"/>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2064992"/>
    <w:multiLevelType w:val="hybridMultilevel"/>
    <w:tmpl w:val="861C7E2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6E76B3E"/>
    <w:multiLevelType w:val="hybridMultilevel"/>
    <w:tmpl w:val="EB5CDA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FC80C69"/>
    <w:multiLevelType w:val="hybridMultilevel"/>
    <w:tmpl w:val="9D8EE99C"/>
    <w:lvl w:ilvl="0" w:tplc="C4B0153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35F5D2C"/>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3D5EA3"/>
    <w:multiLevelType w:val="hybridMultilevel"/>
    <w:tmpl w:val="DDD6122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3" w15:restartNumberingAfterBreak="0">
    <w:nsid w:val="48813C5B"/>
    <w:multiLevelType w:val="hybridMultilevel"/>
    <w:tmpl w:val="5A0280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E723C71"/>
    <w:multiLevelType w:val="hybridMultilevel"/>
    <w:tmpl w:val="2C4E3A68"/>
    <w:lvl w:ilvl="0" w:tplc="24BA80EA">
      <w:start w:val="2"/>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289126E"/>
    <w:multiLevelType w:val="hybridMultilevel"/>
    <w:tmpl w:val="6FC09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53E70B1D"/>
    <w:multiLevelType w:val="hybridMultilevel"/>
    <w:tmpl w:val="19A05D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4B31E2B"/>
    <w:multiLevelType w:val="hybridMultilevel"/>
    <w:tmpl w:val="316A09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7005AA6"/>
    <w:multiLevelType w:val="multilevel"/>
    <w:tmpl w:val="5A806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186166"/>
    <w:multiLevelType w:val="hybridMultilevel"/>
    <w:tmpl w:val="7CA440A0"/>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30" w15:restartNumberingAfterBreak="0">
    <w:nsid w:val="5DD9128A"/>
    <w:multiLevelType w:val="hybridMultilevel"/>
    <w:tmpl w:val="6470796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F8D772D"/>
    <w:multiLevelType w:val="hybridMultilevel"/>
    <w:tmpl w:val="A1CA48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647F291B"/>
    <w:multiLevelType w:val="multilevel"/>
    <w:tmpl w:val="642C7A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F778A4"/>
    <w:multiLevelType w:val="hybridMultilevel"/>
    <w:tmpl w:val="1C1CE8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6E296F32"/>
    <w:multiLevelType w:val="hybridMultilevel"/>
    <w:tmpl w:val="639CDD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6C24A81"/>
    <w:multiLevelType w:val="hybridMultilevel"/>
    <w:tmpl w:val="FBF68F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86C1E55"/>
    <w:multiLevelType w:val="hybridMultilevel"/>
    <w:tmpl w:val="ACBE729E"/>
    <w:lvl w:ilvl="0" w:tplc="A38C9F1E">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33"/>
  </w:num>
  <w:num w:numId="5">
    <w:abstractNumId w:val="0"/>
  </w:num>
  <w:num w:numId="6">
    <w:abstractNumId w:val="29"/>
  </w:num>
  <w:num w:numId="7">
    <w:abstractNumId w:val="36"/>
  </w:num>
  <w:num w:numId="8">
    <w:abstractNumId w:val="22"/>
  </w:num>
  <w:num w:numId="9">
    <w:abstractNumId w:val="6"/>
  </w:num>
  <w:num w:numId="10">
    <w:abstractNumId w:val="35"/>
  </w:num>
  <w:num w:numId="11">
    <w:abstractNumId w:val="26"/>
  </w:num>
  <w:num w:numId="12">
    <w:abstractNumId w:val="5"/>
  </w:num>
  <w:num w:numId="13">
    <w:abstractNumId w:val="31"/>
  </w:num>
  <w:num w:numId="14">
    <w:abstractNumId w:val="27"/>
  </w:num>
  <w:num w:numId="15">
    <w:abstractNumId w:val="18"/>
  </w:num>
  <w:num w:numId="16">
    <w:abstractNumId w:val="7"/>
  </w:num>
  <w:num w:numId="17">
    <w:abstractNumId w:val="15"/>
  </w:num>
  <w:num w:numId="18">
    <w:abstractNumId w:val="19"/>
  </w:num>
  <w:num w:numId="19">
    <w:abstractNumId w:val="11"/>
  </w:num>
  <w:num w:numId="20">
    <w:abstractNumId w:val="14"/>
  </w:num>
  <w:num w:numId="21">
    <w:abstractNumId w:val="24"/>
  </w:num>
  <w:num w:numId="22">
    <w:abstractNumId w:val="12"/>
  </w:num>
  <w:num w:numId="23">
    <w:abstractNumId w:val="16"/>
  </w:num>
  <w:num w:numId="24">
    <w:abstractNumId w:val="20"/>
  </w:num>
  <w:num w:numId="25">
    <w:abstractNumId w:val="17"/>
  </w:num>
  <w:num w:numId="26">
    <w:abstractNumId w:val="8"/>
  </w:num>
  <w:num w:numId="27">
    <w:abstractNumId w:val="9"/>
  </w:num>
  <w:num w:numId="28">
    <w:abstractNumId w:val="30"/>
  </w:num>
  <w:num w:numId="29">
    <w:abstractNumId w:val="34"/>
  </w:num>
  <w:num w:numId="30">
    <w:abstractNumId w:val="3"/>
  </w:num>
  <w:num w:numId="31">
    <w:abstractNumId w:val="21"/>
  </w:num>
  <w:num w:numId="32">
    <w:abstractNumId w:val="1"/>
  </w:num>
  <w:num w:numId="33">
    <w:abstractNumId w:val="2"/>
  </w:num>
  <w:num w:numId="34">
    <w:abstractNumId w:val="28"/>
  </w:num>
  <w:num w:numId="35">
    <w:abstractNumId w:val="13"/>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55536"/>
    <w:rsid w:val="00004DC9"/>
    <w:rsid w:val="00005F21"/>
    <w:rsid w:val="00013071"/>
    <w:rsid w:val="00013A0E"/>
    <w:rsid w:val="00021ADB"/>
    <w:rsid w:val="00023673"/>
    <w:rsid w:val="00033166"/>
    <w:rsid w:val="00042920"/>
    <w:rsid w:val="00043377"/>
    <w:rsid w:val="00043E3B"/>
    <w:rsid w:val="00045F46"/>
    <w:rsid w:val="00062497"/>
    <w:rsid w:val="00084739"/>
    <w:rsid w:val="000850A2"/>
    <w:rsid w:val="00090B3C"/>
    <w:rsid w:val="000A4AE2"/>
    <w:rsid w:val="000A5726"/>
    <w:rsid w:val="000B4FE8"/>
    <w:rsid w:val="000B6CF4"/>
    <w:rsid w:val="000C1907"/>
    <w:rsid w:val="000C1E33"/>
    <w:rsid w:val="000C20C9"/>
    <w:rsid w:val="000D5C93"/>
    <w:rsid w:val="000D628C"/>
    <w:rsid w:val="000E237F"/>
    <w:rsid w:val="000E5DC7"/>
    <w:rsid w:val="000E638D"/>
    <w:rsid w:val="000F2E4A"/>
    <w:rsid w:val="00103CD5"/>
    <w:rsid w:val="00114430"/>
    <w:rsid w:val="00120558"/>
    <w:rsid w:val="00122615"/>
    <w:rsid w:val="0012487D"/>
    <w:rsid w:val="0013602D"/>
    <w:rsid w:val="00147A68"/>
    <w:rsid w:val="00157851"/>
    <w:rsid w:val="00162A09"/>
    <w:rsid w:val="00167A21"/>
    <w:rsid w:val="0017481D"/>
    <w:rsid w:val="0017586D"/>
    <w:rsid w:val="00183E66"/>
    <w:rsid w:val="001933B7"/>
    <w:rsid w:val="001968DA"/>
    <w:rsid w:val="001A1811"/>
    <w:rsid w:val="001A5F4B"/>
    <w:rsid w:val="001B028D"/>
    <w:rsid w:val="001B70E9"/>
    <w:rsid w:val="001C25DA"/>
    <w:rsid w:val="001C4C5B"/>
    <w:rsid w:val="001C618A"/>
    <w:rsid w:val="001C6E40"/>
    <w:rsid w:val="001D2BB3"/>
    <w:rsid w:val="001D2EE2"/>
    <w:rsid w:val="001D36FE"/>
    <w:rsid w:val="001E4648"/>
    <w:rsid w:val="001E4B40"/>
    <w:rsid w:val="001F0959"/>
    <w:rsid w:val="001F0EAA"/>
    <w:rsid w:val="001F16DE"/>
    <w:rsid w:val="001F36B2"/>
    <w:rsid w:val="001F58F2"/>
    <w:rsid w:val="001F6328"/>
    <w:rsid w:val="00205077"/>
    <w:rsid w:val="0020595C"/>
    <w:rsid w:val="00207891"/>
    <w:rsid w:val="00213ED7"/>
    <w:rsid w:val="00215DEF"/>
    <w:rsid w:val="0022035F"/>
    <w:rsid w:val="00220D74"/>
    <w:rsid w:val="00224CCC"/>
    <w:rsid w:val="0022591B"/>
    <w:rsid w:val="00231BDD"/>
    <w:rsid w:val="00246ADF"/>
    <w:rsid w:val="002721C4"/>
    <w:rsid w:val="002768BF"/>
    <w:rsid w:val="002776A5"/>
    <w:rsid w:val="00277F65"/>
    <w:rsid w:val="00285F42"/>
    <w:rsid w:val="002A1D4B"/>
    <w:rsid w:val="002A2DF7"/>
    <w:rsid w:val="002A2F4C"/>
    <w:rsid w:val="002A4BB1"/>
    <w:rsid w:val="002B21C2"/>
    <w:rsid w:val="002B3094"/>
    <w:rsid w:val="002B5BF1"/>
    <w:rsid w:val="002B6F61"/>
    <w:rsid w:val="002D54AA"/>
    <w:rsid w:val="002E2500"/>
    <w:rsid w:val="002E31A0"/>
    <w:rsid w:val="002F1E02"/>
    <w:rsid w:val="002F2975"/>
    <w:rsid w:val="002F2CD6"/>
    <w:rsid w:val="002F7324"/>
    <w:rsid w:val="003006D5"/>
    <w:rsid w:val="00302408"/>
    <w:rsid w:val="00302985"/>
    <w:rsid w:val="00313F47"/>
    <w:rsid w:val="0031658F"/>
    <w:rsid w:val="0031732C"/>
    <w:rsid w:val="003222AF"/>
    <w:rsid w:val="00324894"/>
    <w:rsid w:val="00326634"/>
    <w:rsid w:val="003266DE"/>
    <w:rsid w:val="00331A5F"/>
    <w:rsid w:val="00337E9A"/>
    <w:rsid w:val="003474D4"/>
    <w:rsid w:val="00353AEE"/>
    <w:rsid w:val="00364794"/>
    <w:rsid w:val="003716A8"/>
    <w:rsid w:val="003725ED"/>
    <w:rsid w:val="0037674F"/>
    <w:rsid w:val="0038365A"/>
    <w:rsid w:val="00383B8E"/>
    <w:rsid w:val="00391252"/>
    <w:rsid w:val="0039151E"/>
    <w:rsid w:val="003A4469"/>
    <w:rsid w:val="003A63CC"/>
    <w:rsid w:val="003B37DF"/>
    <w:rsid w:val="003B3B05"/>
    <w:rsid w:val="003C3E41"/>
    <w:rsid w:val="003C7511"/>
    <w:rsid w:val="003D080E"/>
    <w:rsid w:val="003D36D4"/>
    <w:rsid w:val="003D3CAC"/>
    <w:rsid w:val="003E181D"/>
    <w:rsid w:val="003E6891"/>
    <w:rsid w:val="003E7235"/>
    <w:rsid w:val="003E7F00"/>
    <w:rsid w:val="003F094C"/>
    <w:rsid w:val="003F4BA4"/>
    <w:rsid w:val="00400B12"/>
    <w:rsid w:val="00401D1C"/>
    <w:rsid w:val="0042617E"/>
    <w:rsid w:val="00426CDA"/>
    <w:rsid w:val="0043459E"/>
    <w:rsid w:val="004348D8"/>
    <w:rsid w:val="00441DED"/>
    <w:rsid w:val="00453AB7"/>
    <w:rsid w:val="004542B7"/>
    <w:rsid w:val="00454A03"/>
    <w:rsid w:val="00463FE6"/>
    <w:rsid w:val="00471493"/>
    <w:rsid w:val="004839AD"/>
    <w:rsid w:val="00484CFD"/>
    <w:rsid w:val="00491C89"/>
    <w:rsid w:val="00497F95"/>
    <w:rsid w:val="004A1319"/>
    <w:rsid w:val="004A5150"/>
    <w:rsid w:val="004A5C95"/>
    <w:rsid w:val="004B1C73"/>
    <w:rsid w:val="004B6209"/>
    <w:rsid w:val="004C1D19"/>
    <w:rsid w:val="004C3DD5"/>
    <w:rsid w:val="004D029A"/>
    <w:rsid w:val="004D2836"/>
    <w:rsid w:val="004D492B"/>
    <w:rsid w:val="004E19CA"/>
    <w:rsid w:val="004E1D8D"/>
    <w:rsid w:val="004E2566"/>
    <w:rsid w:val="004E5060"/>
    <w:rsid w:val="004E6D54"/>
    <w:rsid w:val="004F158B"/>
    <w:rsid w:val="00500654"/>
    <w:rsid w:val="00505137"/>
    <w:rsid w:val="005068F7"/>
    <w:rsid w:val="00514A54"/>
    <w:rsid w:val="00515B0F"/>
    <w:rsid w:val="00522DB4"/>
    <w:rsid w:val="0052335E"/>
    <w:rsid w:val="005233C2"/>
    <w:rsid w:val="00525DCD"/>
    <w:rsid w:val="00530F41"/>
    <w:rsid w:val="00534123"/>
    <w:rsid w:val="00542C64"/>
    <w:rsid w:val="0054343B"/>
    <w:rsid w:val="00545953"/>
    <w:rsid w:val="00556973"/>
    <w:rsid w:val="00556C3E"/>
    <w:rsid w:val="00565CD9"/>
    <w:rsid w:val="00584E97"/>
    <w:rsid w:val="00591F2C"/>
    <w:rsid w:val="00593DFD"/>
    <w:rsid w:val="00596A75"/>
    <w:rsid w:val="0059792B"/>
    <w:rsid w:val="005A1A68"/>
    <w:rsid w:val="005A78EA"/>
    <w:rsid w:val="005B008A"/>
    <w:rsid w:val="005B5209"/>
    <w:rsid w:val="005B719E"/>
    <w:rsid w:val="005C0295"/>
    <w:rsid w:val="005D02CD"/>
    <w:rsid w:val="005D0385"/>
    <w:rsid w:val="005D082F"/>
    <w:rsid w:val="005D6476"/>
    <w:rsid w:val="005D790A"/>
    <w:rsid w:val="005E0CA1"/>
    <w:rsid w:val="005E5DFB"/>
    <w:rsid w:val="005F2C66"/>
    <w:rsid w:val="005F2E7F"/>
    <w:rsid w:val="005F538E"/>
    <w:rsid w:val="00612D11"/>
    <w:rsid w:val="00616DCD"/>
    <w:rsid w:val="0062158A"/>
    <w:rsid w:val="006326DD"/>
    <w:rsid w:val="00636D10"/>
    <w:rsid w:val="006478D8"/>
    <w:rsid w:val="00647E50"/>
    <w:rsid w:val="006531B1"/>
    <w:rsid w:val="0065353E"/>
    <w:rsid w:val="00653743"/>
    <w:rsid w:val="0065504A"/>
    <w:rsid w:val="00673885"/>
    <w:rsid w:val="006759F4"/>
    <w:rsid w:val="00676246"/>
    <w:rsid w:val="00676952"/>
    <w:rsid w:val="006770E5"/>
    <w:rsid w:val="00682401"/>
    <w:rsid w:val="00682D35"/>
    <w:rsid w:val="00691AB8"/>
    <w:rsid w:val="00693B7A"/>
    <w:rsid w:val="00694DB9"/>
    <w:rsid w:val="0069591F"/>
    <w:rsid w:val="006A1037"/>
    <w:rsid w:val="006A37E9"/>
    <w:rsid w:val="006B1C13"/>
    <w:rsid w:val="006B1F55"/>
    <w:rsid w:val="006B201E"/>
    <w:rsid w:val="006B52BA"/>
    <w:rsid w:val="006D1F0C"/>
    <w:rsid w:val="006E21F2"/>
    <w:rsid w:val="006E4914"/>
    <w:rsid w:val="006F21AC"/>
    <w:rsid w:val="006F330F"/>
    <w:rsid w:val="00702F7D"/>
    <w:rsid w:val="00703C46"/>
    <w:rsid w:val="00704752"/>
    <w:rsid w:val="007075BB"/>
    <w:rsid w:val="00711414"/>
    <w:rsid w:val="007219AE"/>
    <w:rsid w:val="007231D2"/>
    <w:rsid w:val="00726251"/>
    <w:rsid w:val="00731416"/>
    <w:rsid w:val="0073285A"/>
    <w:rsid w:val="007360DD"/>
    <w:rsid w:val="00740EF7"/>
    <w:rsid w:val="0074160E"/>
    <w:rsid w:val="00741668"/>
    <w:rsid w:val="0074509D"/>
    <w:rsid w:val="00745F9E"/>
    <w:rsid w:val="00746999"/>
    <w:rsid w:val="00746B42"/>
    <w:rsid w:val="007638C8"/>
    <w:rsid w:val="0076402A"/>
    <w:rsid w:val="00774B2B"/>
    <w:rsid w:val="00777A51"/>
    <w:rsid w:val="00783167"/>
    <w:rsid w:val="00790F38"/>
    <w:rsid w:val="007966D6"/>
    <w:rsid w:val="0079726A"/>
    <w:rsid w:val="007A01C3"/>
    <w:rsid w:val="007A3B54"/>
    <w:rsid w:val="007A3CB9"/>
    <w:rsid w:val="007A4BC1"/>
    <w:rsid w:val="007A4ED9"/>
    <w:rsid w:val="007A69C3"/>
    <w:rsid w:val="007B3D41"/>
    <w:rsid w:val="007B550A"/>
    <w:rsid w:val="007C36CC"/>
    <w:rsid w:val="007C608C"/>
    <w:rsid w:val="007D43BF"/>
    <w:rsid w:val="007D45A6"/>
    <w:rsid w:val="007E027A"/>
    <w:rsid w:val="007E6499"/>
    <w:rsid w:val="00803B30"/>
    <w:rsid w:val="00806994"/>
    <w:rsid w:val="008117A5"/>
    <w:rsid w:val="00811862"/>
    <w:rsid w:val="00816AC1"/>
    <w:rsid w:val="0082195D"/>
    <w:rsid w:val="00826648"/>
    <w:rsid w:val="0083149B"/>
    <w:rsid w:val="0083599D"/>
    <w:rsid w:val="008361C0"/>
    <w:rsid w:val="00836316"/>
    <w:rsid w:val="0084647B"/>
    <w:rsid w:val="00861584"/>
    <w:rsid w:val="00875DFB"/>
    <w:rsid w:val="00883F8A"/>
    <w:rsid w:val="0089458A"/>
    <w:rsid w:val="008B72DB"/>
    <w:rsid w:val="008C05B4"/>
    <w:rsid w:val="008C0ECB"/>
    <w:rsid w:val="008C4982"/>
    <w:rsid w:val="008D02D3"/>
    <w:rsid w:val="008D1891"/>
    <w:rsid w:val="008E0C34"/>
    <w:rsid w:val="008F10EC"/>
    <w:rsid w:val="008F2352"/>
    <w:rsid w:val="00907F44"/>
    <w:rsid w:val="00911F8F"/>
    <w:rsid w:val="0091390E"/>
    <w:rsid w:val="009161FD"/>
    <w:rsid w:val="00922F8C"/>
    <w:rsid w:val="00927FDE"/>
    <w:rsid w:val="0093077D"/>
    <w:rsid w:val="00932172"/>
    <w:rsid w:val="00934873"/>
    <w:rsid w:val="009349A2"/>
    <w:rsid w:val="00943B4C"/>
    <w:rsid w:val="00945413"/>
    <w:rsid w:val="0094586B"/>
    <w:rsid w:val="00945EE6"/>
    <w:rsid w:val="00950C70"/>
    <w:rsid w:val="00954BFA"/>
    <w:rsid w:val="00962423"/>
    <w:rsid w:val="00974267"/>
    <w:rsid w:val="00974D24"/>
    <w:rsid w:val="00975821"/>
    <w:rsid w:val="00976305"/>
    <w:rsid w:val="00977FBA"/>
    <w:rsid w:val="00981DBC"/>
    <w:rsid w:val="009829F8"/>
    <w:rsid w:val="00984223"/>
    <w:rsid w:val="00984335"/>
    <w:rsid w:val="009927BC"/>
    <w:rsid w:val="009A2BAD"/>
    <w:rsid w:val="009A7160"/>
    <w:rsid w:val="009A7EA8"/>
    <w:rsid w:val="009B098C"/>
    <w:rsid w:val="009B29C9"/>
    <w:rsid w:val="009C292F"/>
    <w:rsid w:val="009C2A53"/>
    <w:rsid w:val="009C4605"/>
    <w:rsid w:val="009C6DEB"/>
    <w:rsid w:val="009D50A2"/>
    <w:rsid w:val="009D5E0E"/>
    <w:rsid w:val="009E052F"/>
    <w:rsid w:val="009E2608"/>
    <w:rsid w:val="009E2FD4"/>
    <w:rsid w:val="009E4E94"/>
    <w:rsid w:val="009E7289"/>
    <w:rsid w:val="009F23E1"/>
    <w:rsid w:val="009F7123"/>
    <w:rsid w:val="009F7D15"/>
    <w:rsid w:val="00A03D7A"/>
    <w:rsid w:val="00A160D5"/>
    <w:rsid w:val="00A1696C"/>
    <w:rsid w:val="00A1742F"/>
    <w:rsid w:val="00A2344B"/>
    <w:rsid w:val="00A239F3"/>
    <w:rsid w:val="00A32B3B"/>
    <w:rsid w:val="00A465FD"/>
    <w:rsid w:val="00A511FE"/>
    <w:rsid w:val="00A52AFC"/>
    <w:rsid w:val="00A54408"/>
    <w:rsid w:val="00A741AD"/>
    <w:rsid w:val="00A8165A"/>
    <w:rsid w:val="00A84823"/>
    <w:rsid w:val="00A95DF2"/>
    <w:rsid w:val="00A960AA"/>
    <w:rsid w:val="00A96471"/>
    <w:rsid w:val="00AA5FAD"/>
    <w:rsid w:val="00AB4D8D"/>
    <w:rsid w:val="00AB5AEE"/>
    <w:rsid w:val="00AD6F92"/>
    <w:rsid w:val="00AE5094"/>
    <w:rsid w:val="00AE5B21"/>
    <w:rsid w:val="00AE70CB"/>
    <w:rsid w:val="00AE7870"/>
    <w:rsid w:val="00AF6BF9"/>
    <w:rsid w:val="00B04ECD"/>
    <w:rsid w:val="00B11866"/>
    <w:rsid w:val="00B12CC9"/>
    <w:rsid w:val="00B12E9D"/>
    <w:rsid w:val="00B1698D"/>
    <w:rsid w:val="00B257CD"/>
    <w:rsid w:val="00B25D73"/>
    <w:rsid w:val="00B30B68"/>
    <w:rsid w:val="00B3742F"/>
    <w:rsid w:val="00B37A6C"/>
    <w:rsid w:val="00B46052"/>
    <w:rsid w:val="00B5097C"/>
    <w:rsid w:val="00B536B6"/>
    <w:rsid w:val="00B723AE"/>
    <w:rsid w:val="00B746F3"/>
    <w:rsid w:val="00B75964"/>
    <w:rsid w:val="00B90921"/>
    <w:rsid w:val="00B90A54"/>
    <w:rsid w:val="00B91FEE"/>
    <w:rsid w:val="00B96F38"/>
    <w:rsid w:val="00B975C7"/>
    <w:rsid w:val="00BA0265"/>
    <w:rsid w:val="00BB0533"/>
    <w:rsid w:val="00BB564B"/>
    <w:rsid w:val="00BB6038"/>
    <w:rsid w:val="00BC40E3"/>
    <w:rsid w:val="00BC5B7F"/>
    <w:rsid w:val="00BD0D0D"/>
    <w:rsid w:val="00BD3305"/>
    <w:rsid w:val="00BD463D"/>
    <w:rsid w:val="00BE0FDA"/>
    <w:rsid w:val="00BE1836"/>
    <w:rsid w:val="00BE503B"/>
    <w:rsid w:val="00BE7B3D"/>
    <w:rsid w:val="00BF179A"/>
    <w:rsid w:val="00BF6247"/>
    <w:rsid w:val="00C0010D"/>
    <w:rsid w:val="00C03B8D"/>
    <w:rsid w:val="00C05BE2"/>
    <w:rsid w:val="00C06C24"/>
    <w:rsid w:val="00C07F4F"/>
    <w:rsid w:val="00C1202D"/>
    <w:rsid w:val="00C169A5"/>
    <w:rsid w:val="00C229B5"/>
    <w:rsid w:val="00C25150"/>
    <w:rsid w:val="00C363EB"/>
    <w:rsid w:val="00C42951"/>
    <w:rsid w:val="00C42C36"/>
    <w:rsid w:val="00C51903"/>
    <w:rsid w:val="00C52142"/>
    <w:rsid w:val="00C5663C"/>
    <w:rsid w:val="00C5782E"/>
    <w:rsid w:val="00C61516"/>
    <w:rsid w:val="00C63F29"/>
    <w:rsid w:val="00C66ACD"/>
    <w:rsid w:val="00C813A2"/>
    <w:rsid w:val="00C82936"/>
    <w:rsid w:val="00C867CC"/>
    <w:rsid w:val="00C87993"/>
    <w:rsid w:val="00CA5F40"/>
    <w:rsid w:val="00CA5FC4"/>
    <w:rsid w:val="00CA68A6"/>
    <w:rsid w:val="00CB1F01"/>
    <w:rsid w:val="00CB7ED9"/>
    <w:rsid w:val="00CC37B8"/>
    <w:rsid w:val="00CC6792"/>
    <w:rsid w:val="00CD13AE"/>
    <w:rsid w:val="00CE2DD3"/>
    <w:rsid w:val="00CF1FA4"/>
    <w:rsid w:val="00CF279F"/>
    <w:rsid w:val="00D06B1E"/>
    <w:rsid w:val="00D12CCA"/>
    <w:rsid w:val="00D209BB"/>
    <w:rsid w:val="00D222BB"/>
    <w:rsid w:val="00D27627"/>
    <w:rsid w:val="00D3017B"/>
    <w:rsid w:val="00D3410B"/>
    <w:rsid w:val="00D34B31"/>
    <w:rsid w:val="00D354C3"/>
    <w:rsid w:val="00D42030"/>
    <w:rsid w:val="00D46FBF"/>
    <w:rsid w:val="00D47B69"/>
    <w:rsid w:val="00D5034A"/>
    <w:rsid w:val="00D51161"/>
    <w:rsid w:val="00D56D70"/>
    <w:rsid w:val="00D62E90"/>
    <w:rsid w:val="00D63560"/>
    <w:rsid w:val="00D66EB6"/>
    <w:rsid w:val="00D8148F"/>
    <w:rsid w:val="00D83740"/>
    <w:rsid w:val="00D90C45"/>
    <w:rsid w:val="00D940F8"/>
    <w:rsid w:val="00D96F24"/>
    <w:rsid w:val="00DA141C"/>
    <w:rsid w:val="00DA39F5"/>
    <w:rsid w:val="00DA5854"/>
    <w:rsid w:val="00DA6BB3"/>
    <w:rsid w:val="00DB1593"/>
    <w:rsid w:val="00DB23C3"/>
    <w:rsid w:val="00DB6C4B"/>
    <w:rsid w:val="00DC6771"/>
    <w:rsid w:val="00DD6933"/>
    <w:rsid w:val="00DE3855"/>
    <w:rsid w:val="00DE3D89"/>
    <w:rsid w:val="00DE5A57"/>
    <w:rsid w:val="00DE640A"/>
    <w:rsid w:val="00DF1CE9"/>
    <w:rsid w:val="00DF6FA5"/>
    <w:rsid w:val="00E10051"/>
    <w:rsid w:val="00E1020C"/>
    <w:rsid w:val="00E201BB"/>
    <w:rsid w:val="00E20FEB"/>
    <w:rsid w:val="00E2179B"/>
    <w:rsid w:val="00E31B5F"/>
    <w:rsid w:val="00E3428C"/>
    <w:rsid w:val="00E36BC5"/>
    <w:rsid w:val="00E456B8"/>
    <w:rsid w:val="00E47C0F"/>
    <w:rsid w:val="00E51721"/>
    <w:rsid w:val="00E5543D"/>
    <w:rsid w:val="00E55536"/>
    <w:rsid w:val="00E602B4"/>
    <w:rsid w:val="00E7365D"/>
    <w:rsid w:val="00E81D09"/>
    <w:rsid w:val="00E869A4"/>
    <w:rsid w:val="00E94A0E"/>
    <w:rsid w:val="00EA6EEC"/>
    <w:rsid w:val="00EB1D5B"/>
    <w:rsid w:val="00EB7120"/>
    <w:rsid w:val="00EC108F"/>
    <w:rsid w:val="00ED3395"/>
    <w:rsid w:val="00ED46F0"/>
    <w:rsid w:val="00EE4FBF"/>
    <w:rsid w:val="00EE54C5"/>
    <w:rsid w:val="00EE5BAB"/>
    <w:rsid w:val="00EE7C94"/>
    <w:rsid w:val="00F00DF5"/>
    <w:rsid w:val="00F01C82"/>
    <w:rsid w:val="00F02934"/>
    <w:rsid w:val="00F1003F"/>
    <w:rsid w:val="00F106D2"/>
    <w:rsid w:val="00F161AD"/>
    <w:rsid w:val="00F17829"/>
    <w:rsid w:val="00F2236E"/>
    <w:rsid w:val="00F22A86"/>
    <w:rsid w:val="00F24021"/>
    <w:rsid w:val="00F3078E"/>
    <w:rsid w:val="00F323A5"/>
    <w:rsid w:val="00F332AD"/>
    <w:rsid w:val="00F441E1"/>
    <w:rsid w:val="00F47C61"/>
    <w:rsid w:val="00F51F86"/>
    <w:rsid w:val="00F52B9C"/>
    <w:rsid w:val="00F6188F"/>
    <w:rsid w:val="00F81028"/>
    <w:rsid w:val="00F86318"/>
    <w:rsid w:val="00F9252D"/>
    <w:rsid w:val="00F9486A"/>
    <w:rsid w:val="00FA0312"/>
    <w:rsid w:val="00FA0FFE"/>
    <w:rsid w:val="00FB1DD9"/>
    <w:rsid w:val="00FB3E51"/>
    <w:rsid w:val="00FC0FDB"/>
    <w:rsid w:val="00FC66BB"/>
    <w:rsid w:val="00FD0D85"/>
    <w:rsid w:val="00FE0D14"/>
    <w:rsid w:val="00FE56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0B375-14DA-46C5-8901-E54547B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91"/>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101385877">
      <w:bodyDiv w:val="1"/>
      <w:marLeft w:val="0"/>
      <w:marRight w:val="0"/>
      <w:marTop w:val="0"/>
      <w:marBottom w:val="0"/>
      <w:divBdr>
        <w:top w:val="none" w:sz="0" w:space="0" w:color="auto"/>
        <w:left w:val="none" w:sz="0" w:space="0" w:color="auto"/>
        <w:bottom w:val="none" w:sz="0" w:space="0" w:color="auto"/>
        <w:right w:val="none" w:sz="0" w:space="0" w:color="auto"/>
      </w:divBdr>
      <w:divsChild>
        <w:div w:id="889535042">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272172482">
      <w:bodyDiv w:val="1"/>
      <w:marLeft w:val="0"/>
      <w:marRight w:val="0"/>
      <w:marTop w:val="0"/>
      <w:marBottom w:val="0"/>
      <w:divBdr>
        <w:top w:val="none" w:sz="0" w:space="0" w:color="auto"/>
        <w:left w:val="none" w:sz="0" w:space="0" w:color="auto"/>
        <w:bottom w:val="none" w:sz="0" w:space="0" w:color="auto"/>
        <w:right w:val="none" w:sz="0" w:space="0" w:color="auto"/>
      </w:divBdr>
      <w:divsChild>
        <w:div w:id="2132673069">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74">
      <w:bodyDiv w:val="1"/>
      <w:marLeft w:val="0"/>
      <w:marRight w:val="0"/>
      <w:marTop w:val="0"/>
      <w:marBottom w:val="0"/>
      <w:divBdr>
        <w:top w:val="none" w:sz="0" w:space="0" w:color="auto"/>
        <w:left w:val="none" w:sz="0" w:space="0" w:color="auto"/>
        <w:bottom w:val="none" w:sz="0" w:space="0" w:color="auto"/>
        <w:right w:val="none" w:sz="0" w:space="0" w:color="auto"/>
      </w:divBdr>
    </w:div>
    <w:div w:id="406460167">
      <w:bodyDiv w:val="1"/>
      <w:marLeft w:val="0"/>
      <w:marRight w:val="0"/>
      <w:marTop w:val="0"/>
      <w:marBottom w:val="0"/>
      <w:divBdr>
        <w:top w:val="none" w:sz="0" w:space="0" w:color="auto"/>
        <w:left w:val="none" w:sz="0" w:space="0" w:color="auto"/>
        <w:bottom w:val="none" w:sz="0" w:space="0" w:color="auto"/>
        <w:right w:val="none" w:sz="0" w:space="0" w:color="auto"/>
      </w:divBdr>
    </w:div>
    <w:div w:id="440999859">
      <w:bodyDiv w:val="1"/>
      <w:marLeft w:val="0"/>
      <w:marRight w:val="0"/>
      <w:marTop w:val="0"/>
      <w:marBottom w:val="0"/>
      <w:divBdr>
        <w:top w:val="none" w:sz="0" w:space="0" w:color="auto"/>
        <w:left w:val="none" w:sz="0" w:space="0" w:color="auto"/>
        <w:bottom w:val="none" w:sz="0" w:space="0" w:color="auto"/>
        <w:right w:val="none" w:sz="0" w:space="0" w:color="auto"/>
      </w:divBdr>
      <w:divsChild>
        <w:div w:id="968169484">
          <w:marLeft w:val="0"/>
          <w:marRight w:val="0"/>
          <w:marTop w:val="0"/>
          <w:marBottom w:val="0"/>
          <w:divBdr>
            <w:top w:val="none" w:sz="0" w:space="0" w:color="auto"/>
            <w:left w:val="none" w:sz="0" w:space="0" w:color="auto"/>
            <w:bottom w:val="none" w:sz="0" w:space="0" w:color="auto"/>
            <w:right w:val="none" w:sz="0" w:space="0" w:color="auto"/>
          </w:divBdr>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762920254">
      <w:bodyDiv w:val="1"/>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825509933">
      <w:bodyDiv w:val="1"/>
      <w:marLeft w:val="0"/>
      <w:marRight w:val="0"/>
      <w:marTop w:val="0"/>
      <w:marBottom w:val="0"/>
      <w:divBdr>
        <w:top w:val="none" w:sz="0" w:space="0" w:color="auto"/>
        <w:left w:val="none" w:sz="0" w:space="0" w:color="auto"/>
        <w:bottom w:val="none" w:sz="0" w:space="0" w:color="auto"/>
        <w:right w:val="none" w:sz="0" w:space="0" w:color="auto"/>
      </w:divBdr>
      <w:divsChild>
        <w:div w:id="253516134">
          <w:marLeft w:val="0"/>
          <w:marRight w:val="0"/>
          <w:marTop w:val="0"/>
          <w:marBottom w:val="0"/>
          <w:divBdr>
            <w:top w:val="none" w:sz="0" w:space="0" w:color="auto"/>
            <w:left w:val="none" w:sz="0" w:space="0" w:color="auto"/>
            <w:bottom w:val="none" w:sz="0" w:space="0" w:color="auto"/>
            <w:right w:val="none" w:sz="0" w:space="0" w:color="auto"/>
          </w:divBdr>
        </w:div>
      </w:divsChild>
    </w:div>
    <w:div w:id="904796686">
      <w:bodyDiv w:val="1"/>
      <w:marLeft w:val="0"/>
      <w:marRight w:val="0"/>
      <w:marTop w:val="0"/>
      <w:marBottom w:val="0"/>
      <w:divBdr>
        <w:top w:val="none" w:sz="0" w:space="0" w:color="auto"/>
        <w:left w:val="none" w:sz="0" w:space="0" w:color="auto"/>
        <w:bottom w:val="none" w:sz="0" w:space="0" w:color="auto"/>
        <w:right w:val="none" w:sz="0" w:space="0" w:color="auto"/>
      </w:divBdr>
      <w:divsChild>
        <w:div w:id="823400905">
          <w:marLeft w:val="0"/>
          <w:marRight w:val="0"/>
          <w:marTop w:val="0"/>
          <w:marBottom w:val="0"/>
          <w:divBdr>
            <w:top w:val="none" w:sz="0" w:space="0" w:color="auto"/>
            <w:left w:val="none" w:sz="0" w:space="0" w:color="auto"/>
            <w:bottom w:val="none" w:sz="0" w:space="0" w:color="auto"/>
            <w:right w:val="none" w:sz="0" w:space="0" w:color="auto"/>
          </w:divBdr>
        </w:div>
      </w:divsChild>
    </w:div>
    <w:div w:id="1143038269">
      <w:bodyDiv w:val="1"/>
      <w:marLeft w:val="0"/>
      <w:marRight w:val="0"/>
      <w:marTop w:val="0"/>
      <w:marBottom w:val="0"/>
      <w:divBdr>
        <w:top w:val="none" w:sz="0" w:space="0" w:color="auto"/>
        <w:left w:val="none" w:sz="0" w:space="0" w:color="auto"/>
        <w:bottom w:val="none" w:sz="0" w:space="0" w:color="auto"/>
        <w:right w:val="none" w:sz="0" w:space="0" w:color="auto"/>
      </w:divBdr>
      <w:divsChild>
        <w:div w:id="380717063">
          <w:marLeft w:val="0"/>
          <w:marRight w:val="0"/>
          <w:marTop w:val="0"/>
          <w:marBottom w:val="0"/>
          <w:divBdr>
            <w:top w:val="none" w:sz="0" w:space="0" w:color="auto"/>
            <w:left w:val="none" w:sz="0" w:space="0" w:color="auto"/>
            <w:bottom w:val="none" w:sz="0" w:space="0" w:color="auto"/>
            <w:right w:val="none" w:sz="0" w:space="0" w:color="auto"/>
          </w:divBdr>
        </w:div>
      </w:divsChild>
    </w:div>
    <w:div w:id="1189637044">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9">
          <w:marLeft w:val="0"/>
          <w:marRight w:val="0"/>
          <w:marTop w:val="0"/>
          <w:marBottom w:val="0"/>
          <w:divBdr>
            <w:top w:val="none" w:sz="0" w:space="0" w:color="auto"/>
            <w:left w:val="none" w:sz="0" w:space="0" w:color="auto"/>
            <w:bottom w:val="none" w:sz="0" w:space="0" w:color="auto"/>
            <w:right w:val="none" w:sz="0" w:space="0" w:color="auto"/>
          </w:divBdr>
        </w:div>
      </w:divsChild>
    </w:div>
    <w:div w:id="1341083785">
      <w:bodyDiv w:val="1"/>
      <w:marLeft w:val="0"/>
      <w:marRight w:val="0"/>
      <w:marTop w:val="0"/>
      <w:marBottom w:val="0"/>
      <w:divBdr>
        <w:top w:val="none" w:sz="0" w:space="0" w:color="auto"/>
        <w:left w:val="none" w:sz="0" w:space="0" w:color="auto"/>
        <w:bottom w:val="none" w:sz="0" w:space="0" w:color="auto"/>
        <w:right w:val="none" w:sz="0" w:space="0" w:color="auto"/>
      </w:divBdr>
      <w:divsChild>
        <w:div w:id="1135488545">
          <w:marLeft w:val="0"/>
          <w:marRight w:val="0"/>
          <w:marTop w:val="0"/>
          <w:marBottom w:val="0"/>
          <w:divBdr>
            <w:top w:val="none" w:sz="0" w:space="0" w:color="auto"/>
            <w:left w:val="none" w:sz="0" w:space="0" w:color="auto"/>
            <w:bottom w:val="none" w:sz="0" w:space="0" w:color="auto"/>
            <w:right w:val="none" w:sz="0" w:space="0" w:color="auto"/>
          </w:divBdr>
        </w:div>
      </w:divsChild>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6133922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455">
          <w:marLeft w:val="0"/>
          <w:marRight w:val="0"/>
          <w:marTop w:val="0"/>
          <w:marBottom w:val="0"/>
          <w:divBdr>
            <w:top w:val="none" w:sz="0" w:space="0" w:color="auto"/>
            <w:left w:val="none" w:sz="0" w:space="0" w:color="auto"/>
            <w:bottom w:val="none" w:sz="0" w:space="0" w:color="auto"/>
            <w:right w:val="none" w:sz="0" w:space="0" w:color="auto"/>
          </w:divBdr>
        </w:div>
      </w:divsChild>
    </w:div>
    <w:div w:id="1745034153">
      <w:bodyDiv w:val="1"/>
      <w:marLeft w:val="0"/>
      <w:marRight w:val="0"/>
      <w:marTop w:val="0"/>
      <w:marBottom w:val="0"/>
      <w:divBdr>
        <w:top w:val="none" w:sz="0" w:space="0" w:color="auto"/>
        <w:left w:val="none" w:sz="0" w:space="0" w:color="auto"/>
        <w:bottom w:val="none" w:sz="0" w:space="0" w:color="auto"/>
        <w:right w:val="none" w:sz="0" w:space="0" w:color="auto"/>
      </w:divBdr>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36815407">
      <w:bodyDiv w:val="1"/>
      <w:marLeft w:val="0"/>
      <w:marRight w:val="0"/>
      <w:marTop w:val="0"/>
      <w:marBottom w:val="0"/>
      <w:divBdr>
        <w:top w:val="none" w:sz="0" w:space="0" w:color="auto"/>
        <w:left w:val="none" w:sz="0" w:space="0" w:color="auto"/>
        <w:bottom w:val="none" w:sz="0" w:space="0" w:color="auto"/>
        <w:right w:val="none" w:sz="0" w:space="0" w:color="auto"/>
      </w:divBdr>
      <w:divsChild>
        <w:div w:id="458911498">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12</Pages>
  <Words>3549</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Glenda Alexandra Allan Alegria</cp:lastModifiedBy>
  <cp:revision>76</cp:revision>
  <dcterms:created xsi:type="dcterms:W3CDTF">2021-02-19T14:51:00Z</dcterms:created>
  <dcterms:modified xsi:type="dcterms:W3CDTF">2021-03-03T13:35:00Z</dcterms:modified>
</cp:coreProperties>
</file>