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EE" w:rsidRPr="00491C89" w:rsidRDefault="00353AEE" w:rsidP="002768BF">
      <w:pPr>
        <w:jc w:val="center"/>
        <w:rPr>
          <w:rFonts w:ascii="Palatino Linotype" w:hAnsi="Palatino Linotype"/>
        </w:rPr>
      </w:pPr>
    </w:p>
    <w:p w:rsidR="00353AEE" w:rsidRPr="00491C89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91C89">
        <w:rPr>
          <w:rFonts w:ascii="Palatino Linotype" w:hAnsi="Palatino Linotype" w:cs="Arial"/>
          <w:b/>
        </w:rPr>
        <w:t>ACTA</w:t>
      </w:r>
      <w:r w:rsidR="000D628C" w:rsidRPr="00491C89">
        <w:rPr>
          <w:rFonts w:ascii="Palatino Linotype" w:hAnsi="Palatino Linotype" w:cs="Arial"/>
          <w:b/>
        </w:rPr>
        <w:t xml:space="preserve"> RESOLUTIVA DE LA SESIÓN No. 03</w:t>
      </w:r>
      <w:r w:rsidR="001C4C5B" w:rsidRPr="00491C89">
        <w:rPr>
          <w:rFonts w:ascii="Palatino Linotype" w:hAnsi="Palatino Linotype" w:cs="Arial"/>
          <w:b/>
        </w:rPr>
        <w:t>7</w:t>
      </w:r>
      <w:r w:rsidRPr="00491C89">
        <w:rPr>
          <w:rFonts w:ascii="Palatino Linotype" w:hAnsi="Palatino Linotype" w:cs="Arial"/>
          <w:b/>
        </w:rPr>
        <w:t xml:space="preserve"> - ORDINARIA</w:t>
      </w:r>
    </w:p>
    <w:p w:rsidR="00353AEE" w:rsidRPr="00491C89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491C89">
        <w:rPr>
          <w:rFonts w:ascii="Palatino Linotype" w:hAnsi="Palatino Linotype" w:cs="Arial"/>
          <w:b/>
        </w:rPr>
        <w:t>DE LA COMISIÓN DE ORDENAMIENTO TERRITORIAL</w:t>
      </w:r>
    </w:p>
    <w:p w:rsidR="00353AEE" w:rsidRPr="00491C89" w:rsidRDefault="00353AEE" w:rsidP="002768BF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353AEE" w:rsidRPr="00491C89" w:rsidRDefault="004839AD" w:rsidP="002768BF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491C89">
        <w:rPr>
          <w:rFonts w:ascii="Palatino Linotype" w:hAnsi="Palatino Linotype" w:cs="Arial"/>
          <w:b/>
        </w:rPr>
        <w:t>VIERN</w:t>
      </w:r>
      <w:r w:rsidR="00337E9A" w:rsidRPr="00491C89">
        <w:rPr>
          <w:rFonts w:ascii="Palatino Linotype" w:hAnsi="Palatino Linotype" w:cs="Arial"/>
          <w:b/>
        </w:rPr>
        <w:t xml:space="preserve">ES </w:t>
      </w:r>
      <w:r w:rsidR="001C4C5B" w:rsidRPr="00491C89">
        <w:rPr>
          <w:rFonts w:ascii="Palatino Linotype" w:hAnsi="Palatino Linotype" w:cs="Arial"/>
          <w:b/>
        </w:rPr>
        <w:t xml:space="preserve">27 </w:t>
      </w:r>
      <w:r w:rsidR="00353AEE" w:rsidRPr="00491C89">
        <w:rPr>
          <w:rFonts w:ascii="Palatino Linotype" w:hAnsi="Palatino Linotype" w:cs="Arial"/>
          <w:b/>
        </w:rPr>
        <w:t xml:space="preserve">DE </w:t>
      </w:r>
      <w:r w:rsidR="001C4C5B" w:rsidRPr="00491C89">
        <w:rPr>
          <w:rFonts w:ascii="Palatino Linotype" w:hAnsi="Palatino Linotype" w:cs="Arial"/>
          <w:b/>
        </w:rPr>
        <w:t xml:space="preserve">NOVIEMBRE </w:t>
      </w:r>
      <w:r w:rsidR="00353AEE" w:rsidRPr="00491C89">
        <w:rPr>
          <w:rFonts w:ascii="Palatino Linotype" w:hAnsi="Palatino Linotype" w:cs="Arial"/>
          <w:b/>
        </w:rPr>
        <w:t>DE 2020</w:t>
      </w:r>
    </w:p>
    <w:p w:rsidR="00353AEE" w:rsidRPr="00491C89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En el Distrito Metropolitano de Quito, siendo las </w:t>
      </w:r>
      <w:r w:rsidR="007A3B54" w:rsidRPr="00491C89">
        <w:rPr>
          <w:rFonts w:ascii="Palatino Linotype" w:eastAsia="Batang" w:hAnsi="Palatino Linotype" w:cs="Arial"/>
          <w:lang w:eastAsia="es-ES"/>
        </w:rPr>
        <w:t>1</w:t>
      </w:r>
      <w:r w:rsidR="002721C4" w:rsidRPr="00491C89">
        <w:rPr>
          <w:rFonts w:ascii="Palatino Linotype" w:eastAsia="Batang" w:hAnsi="Palatino Linotype" w:cs="Arial"/>
          <w:lang w:eastAsia="es-ES"/>
        </w:rPr>
        <w:t>0</w:t>
      </w:r>
      <w:r w:rsidR="00977FBA" w:rsidRPr="00491C89">
        <w:rPr>
          <w:rFonts w:ascii="Palatino Linotype" w:eastAsia="Batang" w:hAnsi="Palatino Linotype" w:cs="Arial"/>
          <w:lang w:eastAsia="es-ES"/>
        </w:rPr>
        <w:t>h</w:t>
      </w:r>
      <w:r w:rsidRPr="00491C89">
        <w:rPr>
          <w:rFonts w:ascii="Palatino Linotype" w:eastAsia="Batang" w:hAnsi="Palatino Linotype" w:cs="Arial"/>
          <w:lang w:eastAsia="es-ES"/>
        </w:rPr>
        <w:t>0</w:t>
      </w:r>
      <w:r w:rsidR="008C0ECB" w:rsidRPr="00491C89">
        <w:rPr>
          <w:rFonts w:ascii="Palatino Linotype" w:eastAsia="Batang" w:hAnsi="Palatino Linotype" w:cs="Arial"/>
          <w:lang w:eastAsia="es-ES"/>
        </w:rPr>
        <w:t>5</w:t>
      </w:r>
      <w:r w:rsidR="00BE503B" w:rsidRPr="00491C89">
        <w:rPr>
          <w:rFonts w:ascii="Palatino Linotype" w:eastAsia="Batang" w:hAnsi="Palatino Linotype" w:cs="Arial"/>
          <w:lang w:eastAsia="es-ES"/>
        </w:rPr>
        <w:t xml:space="preserve"> del </w:t>
      </w:r>
      <w:r w:rsidR="001C4C5B" w:rsidRPr="00491C89">
        <w:rPr>
          <w:rFonts w:ascii="Palatino Linotype" w:eastAsia="Batang" w:hAnsi="Palatino Linotype" w:cs="Arial"/>
          <w:lang w:eastAsia="es-ES"/>
        </w:rPr>
        <w:t xml:space="preserve">27 </w:t>
      </w:r>
      <w:r w:rsidRPr="00491C89">
        <w:rPr>
          <w:rFonts w:ascii="Palatino Linotype" w:eastAsia="Batang" w:hAnsi="Palatino Linotype" w:cs="Arial"/>
          <w:lang w:eastAsia="es-ES"/>
        </w:rPr>
        <w:t xml:space="preserve">de </w:t>
      </w:r>
      <w:r w:rsidR="001C4C5B" w:rsidRPr="00491C89">
        <w:rPr>
          <w:rFonts w:ascii="Palatino Linotype" w:eastAsia="Batang" w:hAnsi="Palatino Linotype" w:cs="Arial"/>
          <w:lang w:eastAsia="es-ES"/>
        </w:rPr>
        <w:t xml:space="preserve">noviembre </w:t>
      </w:r>
      <w:r w:rsidR="00337E9A" w:rsidRPr="00491C89">
        <w:rPr>
          <w:rFonts w:ascii="Palatino Linotype" w:eastAsia="Batang" w:hAnsi="Palatino Linotype" w:cs="Arial"/>
          <w:lang w:eastAsia="es-ES"/>
        </w:rPr>
        <w:t>de 2020</w:t>
      </w:r>
      <w:r w:rsidRPr="00491C89">
        <w:rPr>
          <w:rFonts w:ascii="Palatino Linotype" w:eastAsia="Batang" w:hAnsi="Palatino Linotype" w:cs="Arial"/>
          <w:lang w:eastAsia="es-ES"/>
        </w:rPr>
        <w:t xml:space="preserve">, conforme la convocatoria, se lleva a cabo la </w:t>
      </w:r>
      <w:r w:rsidR="00AD6F92" w:rsidRPr="00491C89">
        <w:rPr>
          <w:rFonts w:ascii="Palatino Linotype" w:eastAsia="Batang" w:hAnsi="Palatino Linotype" w:cs="Arial"/>
          <w:lang w:eastAsia="es-ES"/>
        </w:rPr>
        <w:t>sesión No. 03</w:t>
      </w:r>
      <w:r w:rsidR="001C4C5B" w:rsidRPr="00491C89">
        <w:rPr>
          <w:rFonts w:ascii="Palatino Linotype" w:eastAsia="Batang" w:hAnsi="Palatino Linotype" w:cs="Arial"/>
          <w:lang w:eastAsia="es-ES"/>
        </w:rPr>
        <w:t>7</w:t>
      </w:r>
      <w:r w:rsidRPr="00491C89">
        <w:rPr>
          <w:rFonts w:ascii="Palatino Linotype" w:eastAsia="Batang" w:hAnsi="Palatino Linotype" w:cs="Arial"/>
          <w:lang w:eastAsia="es-ES"/>
        </w:rPr>
        <w:t xml:space="preserve"> - ordinaria de la Comisión de Ordenamiento Territorial, presidida por la concejala Soledad Benítez, a través de la plataforma para reuniones virtuales "Microsoft </w:t>
      </w:r>
      <w:proofErr w:type="spellStart"/>
      <w:r w:rsidRPr="00491C89">
        <w:rPr>
          <w:rFonts w:ascii="Palatino Linotype" w:eastAsia="Batang" w:hAnsi="Palatino Linotype" w:cs="Arial"/>
          <w:lang w:eastAsia="es-ES"/>
        </w:rPr>
        <w:t>Teams</w:t>
      </w:r>
      <w:proofErr w:type="spellEnd"/>
      <w:r w:rsidRPr="00491C89">
        <w:rPr>
          <w:rFonts w:ascii="Palatino Linotype" w:eastAsia="Batang" w:hAnsi="Palatino Linotype" w:cs="Arial"/>
          <w:lang w:eastAsia="es-ES"/>
        </w:rPr>
        <w:t>" de Office 365.</w:t>
      </w:r>
    </w:p>
    <w:p w:rsidR="00353AEE" w:rsidRPr="00491C89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353AEE" w:rsidRPr="00491C89" w:rsidRDefault="00353AEE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>Por disposición de la presidenta de la comisión, se procede a constatar el quórum reglamentario en la plataforma virtual de reuniones, el mismo que se encuentra conformado por los siguientes concejales presentes</w:t>
      </w:r>
      <w:r w:rsidR="00BE503B" w:rsidRPr="00491C89">
        <w:rPr>
          <w:rFonts w:ascii="Palatino Linotype" w:eastAsia="Batang" w:hAnsi="Palatino Linotype" w:cs="Arial"/>
          <w:lang w:eastAsia="es-ES"/>
        </w:rPr>
        <w:t xml:space="preserve">: Soledad Benítez, </w:t>
      </w:r>
      <w:r w:rsidR="001B028D" w:rsidRPr="00491C89">
        <w:rPr>
          <w:rFonts w:ascii="Palatino Linotype" w:eastAsia="Batang" w:hAnsi="Palatino Linotype" w:cs="Arial"/>
          <w:lang w:eastAsia="es-ES"/>
        </w:rPr>
        <w:t>Mario Granda,</w:t>
      </w:r>
      <w:r w:rsidR="00C06C24" w:rsidRPr="00491C89">
        <w:rPr>
          <w:rFonts w:ascii="Palatino Linotype" w:eastAsia="Batang" w:hAnsi="Palatino Linotype" w:cs="Arial"/>
          <w:lang w:eastAsia="es-ES"/>
        </w:rPr>
        <w:t xml:space="preserve"> y</w:t>
      </w:r>
      <w:r w:rsidRPr="00491C89">
        <w:rPr>
          <w:rFonts w:ascii="Palatino Linotype" w:eastAsia="Batang" w:hAnsi="Palatino Linotype" w:cs="Arial"/>
          <w:lang w:eastAsia="es-ES"/>
        </w:rPr>
        <w:t xml:space="preserve">, </w:t>
      </w:r>
      <w:r w:rsidR="00C06C24" w:rsidRPr="00491C89">
        <w:rPr>
          <w:rFonts w:ascii="Palatino Linotype" w:eastAsia="Batang" w:hAnsi="Palatino Linotype" w:cs="Arial"/>
          <w:lang w:eastAsia="es-ES"/>
        </w:rPr>
        <w:t xml:space="preserve">Luis Reina </w:t>
      </w:r>
      <w:r w:rsidRPr="00491C89">
        <w:rPr>
          <w:rFonts w:ascii="Palatino Linotype" w:eastAsia="Batang" w:hAnsi="Palatino Linotype" w:cs="Arial"/>
          <w:lang w:eastAsia="es-ES"/>
        </w:rPr>
        <w:t xml:space="preserve">de conformidad con el siguiente detalle: </w:t>
      </w:r>
    </w:p>
    <w:p w:rsidR="0020595C" w:rsidRPr="00491C89" w:rsidRDefault="0020595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2247"/>
        <w:gridCol w:w="2195"/>
      </w:tblGrid>
      <w:tr w:rsidR="00E55536" w:rsidRPr="00491C89" w:rsidTr="00CD13AE">
        <w:trPr>
          <w:trHeight w:val="331"/>
          <w:jc w:val="center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91C89" w:rsidRDefault="00E55536" w:rsidP="00FB1DD9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INICIO SESIÓN</w:t>
            </w:r>
          </w:p>
          <w:p w:rsidR="00E55536" w:rsidRPr="00491C8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  <w:tr w:rsidR="00E55536" w:rsidRPr="00491C89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91C8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91C8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91C8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E55536" w:rsidRPr="00491C89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91C8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1C4C5B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91C89" w:rsidTr="00CD13AE">
        <w:trPr>
          <w:trHeight w:val="313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91C8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C06C24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91C89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91C8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C66ACD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91C89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91C8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1C4C5B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</w:tr>
      <w:tr w:rsidR="00E55536" w:rsidRPr="00491C89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6" w:rsidRPr="00491C89" w:rsidRDefault="00E5553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E94A0E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36" w:rsidRPr="00491C89" w:rsidRDefault="00E55536" w:rsidP="00F9486A">
            <w:pPr>
              <w:pStyle w:val="Subttulo"/>
              <w:jc w:val="center"/>
              <w:rPr>
                <w:rFonts w:ascii="Palatino Linotype" w:hAnsi="Palatino Linotype" w:cs="Arial"/>
                <w:b/>
                <w:i w:val="0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55536" w:rsidRPr="00491C89" w:rsidTr="00CD13AE">
        <w:trPr>
          <w:trHeight w:val="33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55536" w:rsidRPr="00491C89" w:rsidRDefault="00E55536" w:rsidP="002768BF">
            <w:pPr>
              <w:pStyle w:val="Subttulo"/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91C89" w:rsidRDefault="001C4C5B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5536" w:rsidRPr="00491C89" w:rsidRDefault="001C4C5B" w:rsidP="00F9486A">
            <w:pPr>
              <w:pStyle w:val="Subttulo"/>
              <w:jc w:val="center"/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</w:pPr>
            <w:r w:rsidRPr="00491C89">
              <w:rPr>
                <w:rFonts w:ascii="Palatino Linotype" w:hAnsi="Palatino Linotype" w:cs="Arial"/>
                <w:i w:val="0"/>
                <w:color w:val="FFFFFF" w:themeColor="background1"/>
                <w:sz w:val="22"/>
                <w:szCs w:val="22"/>
                <w:lang w:val="es-ES"/>
              </w:rPr>
              <w:t>2</w:t>
            </w:r>
          </w:p>
        </w:tc>
      </w:tr>
    </w:tbl>
    <w:p w:rsidR="00E55536" w:rsidRPr="00491C89" w:rsidRDefault="00E55536" w:rsidP="002768BF">
      <w:pPr>
        <w:jc w:val="both"/>
        <w:rPr>
          <w:rFonts w:ascii="Palatino Linotype" w:hAnsi="Palatino Linotype"/>
        </w:rPr>
      </w:pPr>
    </w:p>
    <w:p w:rsidR="001C618A" w:rsidRPr="00491C89" w:rsidRDefault="001C618A" w:rsidP="00E602B4">
      <w:pPr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Además, se registra la presencia de los siguientes funcionarios municipales: </w:t>
      </w:r>
      <w:r w:rsidR="00EE4FBF" w:rsidRPr="00491C89">
        <w:rPr>
          <w:rFonts w:ascii="Palatino Linotype" w:eastAsia="Batang" w:hAnsi="Palatino Linotype" w:cs="Arial"/>
          <w:lang w:eastAsia="es-ES"/>
        </w:rPr>
        <w:t xml:space="preserve">Paúl Muñoz, </w:t>
      </w:r>
      <w:r w:rsidR="00BE7B3D" w:rsidRPr="00491C89">
        <w:rPr>
          <w:rFonts w:ascii="Palatino Linotype" w:eastAsia="Batang" w:hAnsi="Palatino Linotype" w:cs="Arial"/>
          <w:lang w:eastAsia="es-ES"/>
        </w:rPr>
        <w:t xml:space="preserve">Gabriel </w:t>
      </w:r>
      <w:proofErr w:type="spellStart"/>
      <w:r w:rsidR="00BE7B3D" w:rsidRPr="00491C89">
        <w:rPr>
          <w:rFonts w:ascii="Palatino Linotype" w:eastAsia="Batang" w:hAnsi="Palatino Linotype" w:cs="Arial"/>
          <w:lang w:eastAsia="es-ES"/>
        </w:rPr>
        <w:t>Albuja</w:t>
      </w:r>
      <w:proofErr w:type="spellEnd"/>
      <w:r w:rsidR="00BE7B3D" w:rsidRPr="00491C89">
        <w:rPr>
          <w:rFonts w:ascii="Palatino Linotype" w:eastAsia="Batang" w:hAnsi="Palatino Linotype" w:cs="Arial"/>
          <w:lang w:eastAsia="es-ES"/>
        </w:rPr>
        <w:t xml:space="preserve">, </w:t>
      </w:r>
      <w:r w:rsidR="00491C89" w:rsidRPr="00491C89">
        <w:rPr>
          <w:rFonts w:ascii="Palatino Linotype" w:eastAsia="Batang" w:hAnsi="Palatino Linotype" w:cs="Arial"/>
          <w:lang w:eastAsia="es-ES"/>
        </w:rPr>
        <w:t xml:space="preserve">Paulina Vela, </w:t>
      </w:r>
      <w:r w:rsidR="00A52AFC" w:rsidRPr="00491C89">
        <w:rPr>
          <w:rFonts w:ascii="Palatino Linotype" w:eastAsia="Batang" w:hAnsi="Palatino Linotype" w:cs="Arial"/>
          <w:lang w:eastAsia="es-ES"/>
        </w:rPr>
        <w:t xml:space="preserve">Elizabeth Jara, </w:t>
      </w:r>
      <w:proofErr w:type="spellStart"/>
      <w:r w:rsidR="00491C89" w:rsidRPr="00491C89">
        <w:rPr>
          <w:rFonts w:ascii="Palatino Linotype" w:eastAsia="Batang" w:hAnsi="Palatino Linotype" w:cs="Arial"/>
          <w:lang w:eastAsia="es-ES"/>
        </w:rPr>
        <w:t>Yessica</w:t>
      </w:r>
      <w:proofErr w:type="spellEnd"/>
      <w:r w:rsidR="00491C89" w:rsidRPr="00491C89">
        <w:rPr>
          <w:rFonts w:ascii="Palatino Linotype" w:eastAsia="Batang" w:hAnsi="Palatino Linotype" w:cs="Arial"/>
          <w:lang w:eastAsia="es-ES"/>
        </w:rPr>
        <w:t xml:space="preserve"> Burbano, </w:t>
      </w:r>
      <w:r w:rsidR="0076402A" w:rsidRPr="00491C89">
        <w:rPr>
          <w:rFonts w:ascii="Palatino Linotype" w:eastAsia="Batang" w:hAnsi="Palatino Linotype" w:cs="Arial"/>
          <w:lang w:eastAsia="es-ES"/>
        </w:rPr>
        <w:t>Cristian Naranjo, Lucía Jurado,</w:t>
      </w:r>
      <w:r w:rsidR="00491C89" w:rsidRPr="00491C89">
        <w:rPr>
          <w:rFonts w:ascii="Palatino Linotype" w:eastAsia="Batang" w:hAnsi="Palatino Linotype" w:cs="Arial"/>
          <w:lang w:eastAsia="es-ES"/>
        </w:rPr>
        <w:t xml:space="preserve"> Daniel Cano, Rogelio Echeverría,</w:t>
      </w:r>
      <w:r w:rsidR="0076402A" w:rsidRPr="00491C89">
        <w:rPr>
          <w:rFonts w:ascii="Palatino Linotype" w:eastAsia="Batang" w:hAnsi="Palatino Linotype" w:cs="Arial"/>
          <w:lang w:eastAsia="es-ES"/>
        </w:rPr>
        <w:t xml:space="preserve"> </w:t>
      </w:r>
      <w:r w:rsidR="00A52AFC" w:rsidRPr="00491C89">
        <w:rPr>
          <w:rFonts w:ascii="Palatino Linotype" w:eastAsia="Batang" w:hAnsi="Palatino Linotype" w:cs="Arial"/>
          <w:lang w:eastAsia="es-ES"/>
        </w:rPr>
        <w:t xml:space="preserve">Miguel Hidalgo, </w:t>
      </w:r>
      <w:r w:rsidRPr="00491C89">
        <w:rPr>
          <w:rFonts w:ascii="Palatino Linotype" w:eastAsia="Batang" w:hAnsi="Palatino Linotype" w:cs="Arial"/>
          <w:lang w:eastAsia="es-ES"/>
        </w:rPr>
        <w:t>funcionarios de la Unidad Especial Regula Tu Barrio;</w:t>
      </w:r>
      <w:r w:rsidR="00932172" w:rsidRPr="00491C89">
        <w:rPr>
          <w:rFonts w:ascii="Palatino Linotype" w:eastAsia="Batang" w:hAnsi="Palatino Linotype" w:cs="Arial"/>
          <w:lang w:eastAsia="es-ES"/>
        </w:rPr>
        <w:t xml:space="preserve"> </w:t>
      </w:r>
      <w:r w:rsidR="00E602B4" w:rsidRPr="00E602B4">
        <w:rPr>
          <w:rFonts w:ascii="Palatino Linotype" w:eastAsia="Batang" w:hAnsi="Palatino Linotype" w:cs="Arial"/>
          <w:lang w:eastAsia="es-ES"/>
        </w:rPr>
        <w:t>Mauricio Marín, Director de Planeamiento;</w:t>
      </w:r>
      <w:r w:rsidR="00E602B4">
        <w:rPr>
          <w:rFonts w:ascii="Palatino Linotype" w:eastAsia="Batang" w:hAnsi="Palatino Linotype" w:cs="Arial"/>
          <w:lang w:eastAsia="es-ES"/>
        </w:rPr>
        <w:t xml:space="preserve"> </w:t>
      </w:r>
      <w:r w:rsidR="007A69C3" w:rsidRPr="00491C89">
        <w:rPr>
          <w:rFonts w:ascii="Palatino Linotype" w:eastAsia="Batang" w:hAnsi="Palatino Linotype" w:cs="Arial"/>
          <w:lang w:eastAsia="es-ES"/>
        </w:rPr>
        <w:t xml:space="preserve">Elizabeth Ortiz, funcionaria de la Secretaría de Territorio, Hábitat y Vivienda; </w:t>
      </w:r>
      <w:r w:rsidR="008C4982" w:rsidRPr="00491C89">
        <w:rPr>
          <w:rFonts w:ascii="Palatino Linotype" w:eastAsia="Batang" w:hAnsi="Palatino Linotype" w:cs="Arial"/>
          <w:lang w:eastAsia="es-ES"/>
        </w:rPr>
        <w:t>Luis Albán, funcionario de la Dirección Metropolitana</w:t>
      </w:r>
      <w:r w:rsidR="00CD13AE" w:rsidRPr="00491C89">
        <w:rPr>
          <w:rFonts w:ascii="Palatino Linotype" w:eastAsia="Batang" w:hAnsi="Palatino Linotype" w:cs="Arial"/>
          <w:lang w:eastAsia="es-ES"/>
        </w:rPr>
        <w:t xml:space="preserve"> de Gestión de Riesgos</w:t>
      </w:r>
      <w:r w:rsidR="00EE4FBF" w:rsidRPr="00491C89">
        <w:rPr>
          <w:rFonts w:ascii="Palatino Linotype" w:eastAsia="Batang" w:hAnsi="Palatino Linotype" w:cs="Arial"/>
          <w:lang w:eastAsia="es-ES"/>
        </w:rPr>
        <w:t xml:space="preserve">; </w:t>
      </w:r>
      <w:r w:rsidR="00DA6BB3" w:rsidRPr="00491C89">
        <w:rPr>
          <w:rFonts w:ascii="Palatino Linotype" w:eastAsia="Batang" w:hAnsi="Palatino Linotype" w:cs="Arial"/>
          <w:lang w:eastAsia="es-ES"/>
        </w:rPr>
        <w:t xml:space="preserve">Geovanny Ortiz </w:t>
      </w:r>
      <w:r w:rsidR="00B90A54" w:rsidRPr="00491C89">
        <w:rPr>
          <w:rFonts w:ascii="Palatino Linotype" w:eastAsia="Batang" w:hAnsi="Palatino Linotype" w:cs="Arial"/>
          <w:lang w:eastAsia="es-ES"/>
        </w:rPr>
        <w:t xml:space="preserve">, funcionario de la Dirección Metropolitana de Catastro; </w:t>
      </w:r>
      <w:r w:rsidRPr="00491C89">
        <w:rPr>
          <w:rFonts w:ascii="Palatino Linotype" w:eastAsia="Batang" w:hAnsi="Palatino Linotype" w:cs="Arial"/>
          <w:lang w:eastAsia="es-ES"/>
        </w:rPr>
        <w:t>Edison Yépez delegado de la Procuraduría Metropolitana;</w:t>
      </w:r>
      <w:r w:rsidR="00726251" w:rsidRPr="00491C89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491C89">
        <w:rPr>
          <w:rFonts w:ascii="Palatino Linotype" w:eastAsia="Batang" w:hAnsi="Palatino Linotype" w:cs="Arial"/>
          <w:lang w:eastAsia="es-ES"/>
        </w:rPr>
        <w:t>Gabriela Espín</w:t>
      </w:r>
      <w:r w:rsidR="000A4AE2" w:rsidRPr="00491C89">
        <w:rPr>
          <w:rFonts w:ascii="Palatino Linotype" w:eastAsia="Batang" w:hAnsi="Palatino Linotype" w:cs="Arial"/>
          <w:lang w:eastAsia="es-ES"/>
        </w:rPr>
        <w:t xml:space="preserve"> </w:t>
      </w:r>
      <w:r w:rsidR="0042617E" w:rsidRPr="00491C89">
        <w:rPr>
          <w:rFonts w:ascii="Palatino Linotype" w:eastAsia="Batang" w:hAnsi="Palatino Linotype" w:cs="Arial"/>
          <w:lang w:eastAsia="es-ES"/>
        </w:rPr>
        <w:t>y Sebastián Nader, funcionarios del despacho de la concejala Soledad Benítez; Vanessa Velásquez</w:t>
      </w:r>
      <w:r w:rsidR="000A4AE2" w:rsidRPr="00491C89">
        <w:rPr>
          <w:rFonts w:ascii="Palatino Linotype" w:eastAsia="Batang" w:hAnsi="Palatino Linotype" w:cs="Arial"/>
          <w:lang w:eastAsia="es-ES"/>
        </w:rPr>
        <w:t xml:space="preserve"> y Johanna Vélez</w:t>
      </w:r>
      <w:r w:rsidRPr="00491C89">
        <w:rPr>
          <w:rFonts w:ascii="Palatino Linotype" w:eastAsia="Batang" w:hAnsi="Palatino Linotype" w:cs="Arial"/>
          <w:lang w:eastAsia="es-ES"/>
        </w:rPr>
        <w:t xml:space="preserve"> funcionaria</w:t>
      </w:r>
      <w:r w:rsidR="000A4AE2" w:rsidRPr="00491C89">
        <w:rPr>
          <w:rFonts w:ascii="Palatino Linotype" w:eastAsia="Batang" w:hAnsi="Palatino Linotype" w:cs="Arial"/>
          <w:lang w:eastAsia="es-ES"/>
        </w:rPr>
        <w:t>s</w:t>
      </w:r>
      <w:r w:rsidRPr="00491C89">
        <w:rPr>
          <w:rFonts w:ascii="Palatino Linotype" w:eastAsia="Batang" w:hAnsi="Palatino Linotype" w:cs="Arial"/>
          <w:lang w:eastAsia="es-ES"/>
        </w:rPr>
        <w:t xml:space="preserve"> del despacho del concejal Santiago Guarderas; </w:t>
      </w:r>
      <w:r w:rsidR="00DA6BB3" w:rsidRPr="00491C89">
        <w:rPr>
          <w:rFonts w:ascii="Palatino Linotype" w:eastAsia="Batang" w:hAnsi="Palatino Linotype" w:cs="Arial"/>
          <w:lang w:eastAsia="es-ES"/>
        </w:rPr>
        <w:t>Diana Arboleda</w:t>
      </w:r>
      <w:r w:rsidRPr="00491C89">
        <w:rPr>
          <w:rFonts w:ascii="Palatino Linotype" w:eastAsia="Batang" w:hAnsi="Palatino Linotype" w:cs="Arial"/>
          <w:lang w:eastAsia="es-ES"/>
        </w:rPr>
        <w:t>, funcionari</w:t>
      </w:r>
      <w:r w:rsidR="00DA6BB3" w:rsidRPr="00491C89">
        <w:rPr>
          <w:rFonts w:ascii="Palatino Linotype" w:eastAsia="Batang" w:hAnsi="Palatino Linotype" w:cs="Arial"/>
          <w:lang w:eastAsia="es-ES"/>
        </w:rPr>
        <w:t>a</w:t>
      </w:r>
      <w:r w:rsidRPr="00491C89">
        <w:rPr>
          <w:rFonts w:ascii="Palatino Linotype" w:eastAsia="Batang" w:hAnsi="Palatino Linotype" w:cs="Arial"/>
          <w:lang w:eastAsia="es-ES"/>
        </w:rPr>
        <w:t xml:space="preserve"> del despacho de</w:t>
      </w:r>
      <w:r w:rsidR="00DA6BB3" w:rsidRPr="00491C89">
        <w:rPr>
          <w:rFonts w:ascii="Palatino Linotype" w:eastAsia="Batang" w:hAnsi="Palatino Linotype" w:cs="Arial"/>
          <w:lang w:eastAsia="es-ES"/>
        </w:rPr>
        <w:t xml:space="preserve"> </w:t>
      </w:r>
      <w:r w:rsidRPr="00491C89">
        <w:rPr>
          <w:rFonts w:ascii="Palatino Linotype" w:eastAsia="Batang" w:hAnsi="Palatino Linotype" w:cs="Arial"/>
          <w:lang w:eastAsia="es-ES"/>
        </w:rPr>
        <w:t>l</w:t>
      </w:r>
      <w:r w:rsidR="00DA6BB3" w:rsidRPr="00491C89">
        <w:rPr>
          <w:rFonts w:ascii="Palatino Linotype" w:eastAsia="Batang" w:hAnsi="Palatino Linotype" w:cs="Arial"/>
          <w:lang w:eastAsia="es-ES"/>
        </w:rPr>
        <w:t>a</w:t>
      </w:r>
      <w:r w:rsidRPr="00491C89">
        <w:rPr>
          <w:rFonts w:ascii="Palatino Linotype" w:eastAsia="Batang" w:hAnsi="Palatino Linotype" w:cs="Arial"/>
          <w:lang w:eastAsia="es-ES"/>
        </w:rPr>
        <w:t xml:space="preserve"> concejal</w:t>
      </w:r>
      <w:r w:rsidR="00DA6BB3" w:rsidRPr="00491C89">
        <w:rPr>
          <w:rFonts w:ascii="Palatino Linotype" w:eastAsia="Batang" w:hAnsi="Palatino Linotype" w:cs="Arial"/>
          <w:lang w:eastAsia="es-ES"/>
        </w:rPr>
        <w:t>a</w:t>
      </w:r>
      <w:r w:rsidRPr="00491C89">
        <w:rPr>
          <w:rFonts w:ascii="Palatino Linotype" w:eastAsia="Batang" w:hAnsi="Palatino Linotype" w:cs="Arial"/>
          <w:lang w:eastAsia="es-ES"/>
        </w:rPr>
        <w:t xml:space="preserve"> </w:t>
      </w:r>
      <w:r w:rsidR="00DA6BB3" w:rsidRPr="00491C89">
        <w:rPr>
          <w:rFonts w:ascii="Palatino Linotype" w:eastAsia="Batang" w:hAnsi="Palatino Linotype" w:cs="Arial"/>
          <w:lang w:eastAsia="es-ES"/>
        </w:rPr>
        <w:t>Andrea Hidalgo</w:t>
      </w:r>
      <w:r w:rsidRPr="00491C89">
        <w:rPr>
          <w:rFonts w:ascii="Palatino Linotype" w:eastAsia="Batang" w:hAnsi="Palatino Linotype" w:cs="Arial"/>
          <w:lang w:eastAsia="es-ES"/>
        </w:rPr>
        <w:t xml:space="preserve">; </w:t>
      </w:r>
      <w:r w:rsidR="00596A75" w:rsidRPr="00491C89">
        <w:rPr>
          <w:rFonts w:ascii="Palatino Linotype" w:eastAsia="Batang" w:hAnsi="Palatino Linotype" w:cs="Arial"/>
          <w:lang w:eastAsia="es-ES"/>
        </w:rPr>
        <w:t xml:space="preserve">Patricio Torres, funcionario del despacho del concejal Mario Granda; </w:t>
      </w:r>
      <w:r w:rsidRPr="00491C89">
        <w:rPr>
          <w:rFonts w:ascii="Palatino Linotype" w:eastAsia="Batang" w:hAnsi="Palatino Linotype" w:cs="Arial"/>
          <w:lang w:eastAsia="es-ES"/>
        </w:rPr>
        <w:t xml:space="preserve">Alfonso Bolívar, funcionario del despacho del concejal Luis Reina; y, Samuel </w:t>
      </w:r>
      <w:proofErr w:type="spellStart"/>
      <w:r w:rsidRPr="00491C89">
        <w:rPr>
          <w:rFonts w:ascii="Palatino Linotype" w:eastAsia="Batang" w:hAnsi="Palatino Linotype" w:cs="Arial"/>
          <w:lang w:eastAsia="es-ES"/>
        </w:rPr>
        <w:t>Byun</w:t>
      </w:r>
      <w:proofErr w:type="spellEnd"/>
      <w:r w:rsidRPr="00491C89">
        <w:rPr>
          <w:rFonts w:ascii="Palatino Linotype" w:eastAsia="Batang" w:hAnsi="Palatino Linotype" w:cs="Arial"/>
          <w:lang w:eastAsia="es-ES"/>
        </w:rPr>
        <w:t xml:space="preserve"> y </w:t>
      </w:r>
      <w:r w:rsidR="000A4AE2" w:rsidRPr="00491C89">
        <w:rPr>
          <w:rFonts w:ascii="Palatino Linotype" w:eastAsia="Batang" w:hAnsi="Palatino Linotype" w:cs="Arial"/>
          <w:lang w:eastAsia="es-ES"/>
        </w:rPr>
        <w:t>Manolo Ochoa</w:t>
      </w:r>
      <w:r w:rsidRPr="00491C89">
        <w:rPr>
          <w:rFonts w:ascii="Palatino Linotype" w:eastAsia="Batang" w:hAnsi="Palatino Linotype" w:cs="Arial"/>
          <w:lang w:eastAsia="es-ES"/>
        </w:rPr>
        <w:t>, funcionarios de la Secretaría General del Concejo.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4794" w:rsidRPr="00491C89" w:rsidTr="00364794">
        <w:tc>
          <w:tcPr>
            <w:tcW w:w="8644" w:type="dxa"/>
          </w:tcPr>
          <w:p w:rsidR="00364794" w:rsidRPr="00491C89" w:rsidRDefault="00441DED" w:rsidP="002768BF">
            <w:pPr>
              <w:jc w:val="both"/>
              <w:rPr>
                <w:rFonts w:ascii="Palatino Linotype" w:eastAsia="Batang" w:hAnsi="Palatino Linotype" w:cs="Arial"/>
                <w:lang w:eastAsia="es-ES"/>
              </w:rPr>
            </w:pPr>
            <w:r>
              <w:rPr>
                <w:rFonts w:ascii="Palatino Linotype" w:eastAsia="Batang" w:hAnsi="Palatino Linotype" w:cs="Arial"/>
                <w:lang w:eastAsia="es-ES"/>
              </w:rPr>
              <w:t>Siendo las 10:08</w:t>
            </w:r>
            <w:r w:rsidR="00364794" w:rsidRPr="00491C89">
              <w:rPr>
                <w:rFonts w:ascii="Palatino Linotype" w:eastAsia="Batang" w:hAnsi="Palatino Linotype" w:cs="Arial"/>
                <w:lang w:eastAsia="es-ES"/>
              </w:rPr>
              <w:t xml:space="preserve"> ingresa a la sala de sesiones virtuales la Concejala Andrea Hidalgo.</w:t>
            </w:r>
          </w:p>
        </w:tc>
      </w:tr>
    </w:tbl>
    <w:p w:rsidR="00364794" w:rsidRPr="00491C89" w:rsidRDefault="00364794" w:rsidP="002768BF">
      <w:pPr>
        <w:jc w:val="both"/>
        <w:rPr>
          <w:rFonts w:ascii="Palatino Linotype" w:eastAsia="Batang" w:hAnsi="Palatino Linotype" w:cs="Arial"/>
          <w:lang w:eastAsia="es-ES"/>
        </w:rPr>
      </w:pPr>
    </w:p>
    <w:p w:rsidR="001C618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lastRenderedPageBreak/>
        <w:t xml:space="preserve">La Doctora Glenda </w:t>
      </w:r>
      <w:proofErr w:type="spellStart"/>
      <w:r w:rsidRPr="00491C89">
        <w:rPr>
          <w:rFonts w:ascii="Palatino Linotype" w:eastAsia="Batang" w:hAnsi="Palatino Linotype" w:cs="Arial"/>
          <w:lang w:eastAsia="es-ES"/>
        </w:rPr>
        <w:t>Allán</w:t>
      </w:r>
      <w:proofErr w:type="spellEnd"/>
      <w:r w:rsidRPr="00491C89">
        <w:rPr>
          <w:rFonts w:ascii="Palatino Linotype" w:eastAsia="Batang" w:hAnsi="Palatino Linotype" w:cs="Arial"/>
          <w:lang w:eastAsia="es-ES"/>
        </w:rPr>
        <w:t>, delegada</w:t>
      </w:r>
      <w:r w:rsidR="001C618A" w:rsidRPr="00491C89">
        <w:rPr>
          <w:rFonts w:ascii="Palatino Linotype" w:eastAsia="Batang" w:hAnsi="Palatino Linotype" w:cs="Arial"/>
          <w:lang w:eastAsia="es-ES"/>
        </w:rPr>
        <w:t xml:space="preserve"> de la Secretaría General del Concejo Metropolitana de Quito, constata que existe el quórum legal y reglamentario y procede a dar lectura </w:t>
      </w:r>
      <w:r w:rsidR="00AE5B21" w:rsidRPr="00491C89">
        <w:rPr>
          <w:rFonts w:ascii="Palatino Linotype" w:eastAsia="Batang" w:hAnsi="Palatino Linotype" w:cs="Arial"/>
          <w:lang w:eastAsia="es-ES"/>
        </w:rPr>
        <w:t xml:space="preserve">del </w:t>
      </w:r>
      <w:r w:rsidR="001C618A" w:rsidRPr="00491C89">
        <w:rPr>
          <w:rFonts w:ascii="Palatino Linotype" w:eastAsia="Batang" w:hAnsi="Palatino Linotype" w:cs="Arial"/>
          <w:lang w:eastAsia="es-ES"/>
        </w:rPr>
        <w:t>orden del día:</w:t>
      </w:r>
    </w:p>
    <w:p w:rsidR="004E2566" w:rsidRPr="00491C89" w:rsidRDefault="004E2566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1.- Conocimiento y resolución de las siguientes actas:  </w:t>
      </w: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 </w:t>
      </w: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1.1. Acta de la sesión No. 33 de 12 de octubre de 2020; </w:t>
      </w: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1.2. Acta de la sesión No. 35 de 30 de octubre de 2020; y, </w:t>
      </w: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1.3. Acta de la sesión No. 36 de 20 de noviembre de 2020.   </w:t>
      </w: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 Conocimiento y resolución de los siguientes proyectos de Ordenanza, para su tratamiento en primer debate en el Concejo Metropolitano:   </w:t>
      </w:r>
    </w:p>
    <w:p w:rsidR="006326DD" w:rsidRPr="00491C89" w:rsidRDefault="006326DD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2.1. Ordenanza que aprueba el proceso integral de regularización del Asentamiento Humano de Hecho y Consolidado de Interés Social denominado “SANTO DOMINGO DE CONOCOTO SECTOR FLORES”, a favor de sus copropietarios.    </w:t>
      </w: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D5034A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2.2. Ordenanza que aprueba el proceso integral de regularización del Asentamiento Humano de Hecho y Consolidado de Interés Social denominado “LA TOLA DE CHECA”, a favor de sus copropietarios.   </w:t>
      </w:r>
    </w:p>
    <w:p w:rsidR="00A52AFC" w:rsidRPr="00491C89" w:rsidRDefault="00A52AFC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2.3. Ordenanza que aprueba el proceso integral de regularización del Asentamiento Humano de Hecho y Consolidado de Interés Social denominado “SAN JOSÉ DE GUAMANÍ", a favor de sus copropietarios. 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2.4. Ordenanza que aprueba el proceso integral de regularización del Asentamiento Humano de Hecho y Consolidado de Interés Social denominado Comité Pro Mejoras del Barrio “SAN VICENTE PASAJE UNO”, a favor de sus copropietarios.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2.5. Ordenanza que aprueba el proceso integral de regularización del Asentamiento Humano de Hecho y Consolidad de Interés Social denominado Barrio “JOSÉ IGNACIO TORRES, a favor de sus copropietarios.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2.6. Ordenanza que aprueba el proceso integral de regularización del Asentamiento Humano de Hecho y Consolidado de Interés Social denominado Comité Pro-Mejoras del Barrio “CATZUQUÍ DE MONCAYO”, a favor de sus copropietarios.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3. Conocimiento y resolución de los siguientes proyectos de Ordenanza, para su tratamiento en segundo debate en el Concejo Metropolitano: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3.1. Ordenanza que aprueba el proceso integral de regularización del Asentamiento Humano de Hecho y Consolidado de Interés Social denominado “TABABELA SECTOR GUAMBI”,  a favor de sus copropietarios.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3.2. Ordenanza que aprueba el proceso integral de Regularización del Asentamiento Humano de Hecho y Consolidado de Interés Social denominado “SENDEROS DEL VALLE”, a favor de sus copropietarios.   </w:t>
      </w:r>
    </w:p>
    <w:p w:rsidR="00D5034A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491C89" w:rsidRDefault="00D5034A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>4. Varios.</w:t>
      </w:r>
    </w:p>
    <w:p w:rsidR="00364794" w:rsidRPr="00491C89" w:rsidRDefault="0036479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F52B9C" w:rsidRPr="00491C89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</w:t>
      </w:r>
      <w:r w:rsidR="00F52B9C" w:rsidRPr="00491C89">
        <w:rPr>
          <w:rFonts w:ascii="Palatino Linotype" w:eastAsia="Batang" w:hAnsi="Palatino Linotype" w:cs="Arial"/>
          <w:lang w:eastAsia="es-ES"/>
        </w:rPr>
        <w:t>señora Presidenta solicita se proceda a tomar votación del orden del día.</w:t>
      </w:r>
    </w:p>
    <w:p w:rsidR="00F52B9C" w:rsidRPr="00491C89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491C89" w:rsidRDefault="00F52B9C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</w:t>
      </w:r>
      <w:r w:rsidR="00CA5FC4" w:rsidRPr="00491C89">
        <w:rPr>
          <w:rFonts w:ascii="Palatino Linotype" w:eastAsia="Batang" w:hAnsi="Palatino Linotype" w:cs="Arial"/>
          <w:lang w:eastAsia="es-ES"/>
        </w:rPr>
        <w:t>Comisión</w:t>
      </w:r>
      <w:r w:rsidR="00C66ACD" w:rsidRPr="00491C89">
        <w:rPr>
          <w:rFonts w:ascii="Palatino Linotype" w:eastAsia="Batang" w:hAnsi="Palatino Linotype" w:cs="Arial"/>
          <w:lang w:eastAsia="es-ES"/>
        </w:rPr>
        <w:t xml:space="preserve"> por unanimidad</w:t>
      </w:r>
      <w:r w:rsidR="00CA5FC4" w:rsidRPr="00491C89">
        <w:rPr>
          <w:rFonts w:ascii="Palatino Linotype" w:eastAsia="Batang" w:hAnsi="Palatino Linotype" w:cs="Arial"/>
          <w:lang w:eastAsia="es-ES"/>
        </w:rPr>
        <w:t xml:space="preserve"> aprueba el orden del día sin ninguna observación</w:t>
      </w:r>
      <w:r w:rsidR="00C66ACD" w:rsidRPr="00491C89">
        <w:rPr>
          <w:rFonts w:ascii="Palatino Linotype" w:eastAsia="Batang" w:hAnsi="Palatino Linotype" w:cs="Arial"/>
          <w:lang w:eastAsia="es-ES"/>
        </w:rPr>
        <w:t>,</w:t>
      </w:r>
      <w:r w:rsidR="00CA5FC4" w:rsidRPr="00491C89">
        <w:rPr>
          <w:rFonts w:ascii="Palatino Linotype" w:eastAsia="Batang" w:hAnsi="Palatino Linotype" w:cs="Arial"/>
          <w:lang w:eastAsia="es-ES"/>
        </w:rPr>
        <w:t xml:space="preserve"> conforme a la siguiente votación: </w:t>
      </w:r>
    </w:p>
    <w:p w:rsidR="00F9486A" w:rsidRPr="00491C89" w:rsidRDefault="00F9486A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76A5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7A69C3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76A5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76A5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C66ACD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364794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76A5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76A5" w:rsidRPr="00491C89" w:rsidRDefault="002776A5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91C89" w:rsidRDefault="0036479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91C89" w:rsidRDefault="00364794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76A5" w:rsidRPr="00491C89" w:rsidRDefault="002776A5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CA5FC4" w:rsidRPr="00491C89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CA5FC4" w:rsidRPr="00491C89" w:rsidRDefault="00CA5F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76246" w:rsidRPr="00491C89" w:rsidRDefault="00676246" w:rsidP="002768BF">
      <w:pPr>
        <w:jc w:val="center"/>
        <w:rPr>
          <w:rFonts w:ascii="Palatino Linotype" w:hAnsi="Palatino Linotype"/>
          <w:b/>
        </w:rPr>
      </w:pPr>
      <w:r w:rsidRPr="00491C89">
        <w:rPr>
          <w:rFonts w:ascii="Palatino Linotype" w:hAnsi="Palatino Linotype"/>
          <w:b/>
        </w:rPr>
        <w:t>DESARROLLO DE LA SESIÓN</w:t>
      </w:r>
    </w:p>
    <w:p w:rsidR="004E2566" w:rsidRPr="00491C89" w:rsidRDefault="00F01C82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hAnsi="Palatino Linotype"/>
          <w:b/>
        </w:rPr>
        <w:t xml:space="preserve">Primer Punto.- </w:t>
      </w:r>
      <w:r w:rsidR="004E2566" w:rsidRPr="00491C89">
        <w:rPr>
          <w:rFonts w:ascii="Palatino Linotype" w:eastAsia="Batang" w:hAnsi="Palatino Linotype" w:cs="Arial"/>
          <w:lang w:eastAsia="es-ES"/>
        </w:rPr>
        <w:t xml:space="preserve">Conocimiento y resolución de las siguientes actas:  </w:t>
      </w:r>
    </w:p>
    <w:p w:rsidR="004E2566" w:rsidRPr="00491C89" w:rsidRDefault="004E2566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 </w:t>
      </w:r>
    </w:p>
    <w:p w:rsidR="004E2566" w:rsidRPr="00491C89" w:rsidRDefault="004E2566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3E181D">
        <w:rPr>
          <w:rFonts w:ascii="Palatino Linotype" w:eastAsia="Batang" w:hAnsi="Palatino Linotype" w:cs="Arial"/>
          <w:b/>
          <w:lang w:eastAsia="es-ES"/>
        </w:rPr>
        <w:t>1.1. Acta de la sesión No. 33 de 12 de octubre de 2020</w:t>
      </w:r>
      <w:r w:rsidR="003E181D">
        <w:rPr>
          <w:rFonts w:ascii="Palatino Linotype" w:eastAsia="Batang" w:hAnsi="Palatino Linotype" w:cs="Arial"/>
          <w:lang w:eastAsia="es-ES"/>
        </w:rPr>
        <w:t>.</w:t>
      </w:r>
    </w:p>
    <w:p w:rsidR="00A32B3B" w:rsidRPr="00491C89" w:rsidRDefault="00A32B3B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966D6" w:rsidRPr="00491C89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señora Presidenta solicita se proceda a tomar votación del acta de la </w:t>
      </w:r>
      <w:r w:rsidR="004E2566" w:rsidRPr="00491C89">
        <w:rPr>
          <w:rFonts w:ascii="Palatino Linotype" w:eastAsia="Batang" w:hAnsi="Palatino Linotype" w:cs="Arial"/>
          <w:lang w:eastAsia="es-ES"/>
        </w:rPr>
        <w:t>No. 33 de 12 de octubre de 2020</w:t>
      </w:r>
      <w:r w:rsidRPr="00491C89">
        <w:rPr>
          <w:rFonts w:ascii="Palatino Linotype" w:eastAsia="Batang" w:hAnsi="Palatino Linotype" w:cs="Arial"/>
          <w:lang w:eastAsia="es-ES"/>
        </w:rPr>
        <w:t>.</w:t>
      </w:r>
    </w:p>
    <w:p w:rsidR="007966D6" w:rsidRPr="00491C89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7966D6" w:rsidRPr="00491C89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Comisión aprueba el </w:t>
      </w:r>
      <w:r w:rsidR="004A1319" w:rsidRPr="00491C89">
        <w:rPr>
          <w:rFonts w:ascii="Palatino Linotype" w:eastAsia="Batang" w:hAnsi="Palatino Linotype" w:cs="Arial"/>
          <w:lang w:eastAsia="es-ES"/>
        </w:rPr>
        <w:t xml:space="preserve">acta de la sesión </w:t>
      </w:r>
      <w:r w:rsidR="004E2566" w:rsidRPr="00491C89">
        <w:rPr>
          <w:rFonts w:ascii="Palatino Linotype" w:eastAsia="Batang" w:hAnsi="Palatino Linotype" w:cs="Arial"/>
          <w:lang w:eastAsia="es-ES"/>
        </w:rPr>
        <w:t>No. 33 de 12 de octubre de 2020</w:t>
      </w:r>
      <w:r w:rsidR="004A1319" w:rsidRPr="00491C89">
        <w:rPr>
          <w:rFonts w:ascii="Palatino Linotype" w:eastAsia="Batang" w:hAnsi="Palatino Linotype" w:cs="Arial"/>
          <w:lang w:eastAsia="es-ES"/>
        </w:rPr>
        <w:t xml:space="preserve">, </w:t>
      </w:r>
      <w:r w:rsidRPr="00491C89">
        <w:rPr>
          <w:rFonts w:ascii="Palatino Linotype" w:eastAsia="Batang" w:hAnsi="Palatino Linotype" w:cs="Arial"/>
          <w:lang w:eastAsia="es-ES"/>
        </w:rPr>
        <w:t xml:space="preserve">conforme a la siguiente votación: </w:t>
      </w:r>
    </w:p>
    <w:p w:rsidR="007966D6" w:rsidRPr="00491C89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966D6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966D6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966D6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491C89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4E256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491C89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491C89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4E256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7966D6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491C89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584E97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D6" w:rsidRPr="00491C89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66D6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66D6" w:rsidRPr="00491C89" w:rsidRDefault="007966D6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491C89" w:rsidRDefault="00584E97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491C89" w:rsidRDefault="007966D6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66D6" w:rsidRPr="00491C89" w:rsidRDefault="00584E97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:rsidR="007966D6" w:rsidRPr="00491C89" w:rsidRDefault="007966D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4E2566" w:rsidRPr="00491C89" w:rsidRDefault="004E256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4E2566" w:rsidRPr="00491C89" w:rsidRDefault="004E2566" w:rsidP="004E2566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91C89">
        <w:rPr>
          <w:rFonts w:ascii="Palatino Linotype" w:eastAsia="Batang" w:hAnsi="Palatino Linotype" w:cs="Arial"/>
          <w:b/>
          <w:lang w:eastAsia="es-ES"/>
        </w:rPr>
        <w:t xml:space="preserve">1.2. Acta de la sesión No. </w:t>
      </w:r>
      <w:r w:rsidR="00584E97" w:rsidRPr="00491C89">
        <w:rPr>
          <w:rFonts w:ascii="Palatino Linotype" w:eastAsia="Batang" w:hAnsi="Palatino Linotype" w:cs="Arial"/>
          <w:b/>
          <w:lang w:eastAsia="es-ES"/>
        </w:rPr>
        <w:t>35 de 30 de octubre de 2020.</w:t>
      </w:r>
    </w:p>
    <w:p w:rsidR="00584E97" w:rsidRPr="00491C89" w:rsidRDefault="00584E97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>La señora Presidenta solicita se proceda a tomar votación del acta de la sesión No. 35 de 30 de octubre de 2020.</w:t>
      </w: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Comisión aprueba el acta de la sesión No. 35 de 30 de octubre de 2020, conforme a la siguiente votación: </w:t>
      </w: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84E97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84E97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3E181D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84E97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584E97" w:rsidRPr="00491C89" w:rsidRDefault="00584E97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4E2566" w:rsidRPr="00491C89" w:rsidRDefault="004E2566" w:rsidP="004E2566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91C89">
        <w:rPr>
          <w:rFonts w:ascii="Palatino Linotype" w:eastAsia="Batang" w:hAnsi="Palatino Linotype" w:cs="Arial"/>
          <w:b/>
          <w:lang w:eastAsia="es-ES"/>
        </w:rPr>
        <w:t xml:space="preserve">1.3. Acta de la sesión No. 36 de 20 de noviembre de 2020.   </w:t>
      </w:r>
    </w:p>
    <w:p w:rsidR="00584E97" w:rsidRPr="00491C89" w:rsidRDefault="00584E97" w:rsidP="004E2566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señora Presidenta solicita se proceda a tomar votación del acta de la sesión No. </w:t>
      </w:r>
      <w:r w:rsidR="007A01C3" w:rsidRPr="00491C89">
        <w:rPr>
          <w:rFonts w:ascii="Palatino Linotype" w:eastAsia="Batang" w:hAnsi="Palatino Linotype" w:cs="Arial"/>
          <w:lang w:eastAsia="es-ES"/>
        </w:rPr>
        <w:t xml:space="preserve">36 de 20 de noviembre </w:t>
      </w:r>
      <w:r w:rsidRPr="00491C89">
        <w:rPr>
          <w:rFonts w:ascii="Palatino Linotype" w:eastAsia="Batang" w:hAnsi="Palatino Linotype" w:cs="Arial"/>
          <w:lang w:eastAsia="es-ES"/>
        </w:rPr>
        <w:t>de 2020.</w:t>
      </w: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La Comisión aprueba el acta de la sesión No. </w:t>
      </w:r>
      <w:r w:rsidR="007A01C3" w:rsidRPr="00491C89">
        <w:rPr>
          <w:rFonts w:ascii="Palatino Linotype" w:eastAsia="Batang" w:hAnsi="Palatino Linotype" w:cs="Arial"/>
          <w:lang w:eastAsia="es-ES"/>
        </w:rPr>
        <w:t xml:space="preserve">36 de 20 de noviembre </w:t>
      </w:r>
      <w:r w:rsidRPr="00491C89">
        <w:rPr>
          <w:rFonts w:ascii="Palatino Linotype" w:eastAsia="Batang" w:hAnsi="Palatino Linotype" w:cs="Arial"/>
          <w:lang w:eastAsia="es-ES"/>
        </w:rPr>
        <w:t xml:space="preserve">de 2020, conforme a la siguiente votación: </w:t>
      </w:r>
    </w:p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584E97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D3017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584E97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D3017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D3017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D3017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D3017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D3017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584E97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7A01C3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584E97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584E97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84E97" w:rsidRPr="00491C89" w:rsidRDefault="00584E97" w:rsidP="00183E6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7A01C3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584E97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84E97" w:rsidRPr="00491C89" w:rsidRDefault="007A01C3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:rsidR="00584E97" w:rsidRPr="00491C89" w:rsidRDefault="00584E97" w:rsidP="00584E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6326DD" w:rsidRPr="00491C89" w:rsidRDefault="00934873" w:rsidP="006326DD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91C89">
        <w:rPr>
          <w:rFonts w:ascii="Palatino Linotype" w:hAnsi="Palatino Linotype" w:cs="Times New Roman"/>
          <w:b/>
          <w:bCs/>
        </w:rPr>
        <w:t xml:space="preserve">Segundo punto.- </w:t>
      </w:r>
      <w:r w:rsidR="006326DD" w:rsidRPr="00491C89">
        <w:rPr>
          <w:rFonts w:ascii="Palatino Linotype" w:eastAsia="Batang" w:hAnsi="Palatino Linotype" w:cs="Arial"/>
          <w:b/>
          <w:lang w:eastAsia="es-ES"/>
        </w:rPr>
        <w:t xml:space="preserve">Conocimiento y resolución de los siguientes proyectos de Ordenanza, para su tratamiento en primer debate en el Concejo Metropolitano:   </w:t>
      </w:r>
    </w:p>
    <w:p w:rsidR="006326DD" w:rsidRPr="00491C89" w:rsidRDefault="006326DD" w:rsidP="006326DD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6326DD" w:rsidRPr="00491C89" w:rsidRDefault="006326DD" w:rsidP="006326DD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91C89">
        <w:rPr>
          <w:rFonts w:ascii="Palatino Linotype" w:eastAsia="Batang" w:hAnsi="Palatino Linotype" w:cs="Arial"/>
          <w:b/>
          <w:lang w:eastAsia="es-ES"/>
        </w:rPr>
        <w:t xml:space="preserve">2.1. Ordenanza que aprueba el proceso integral de regularización del Asentamiento Humano de Hecho y Consolidado de Interés Social denominado “SANTO DOMINGO DE CONOCOTO SECTOR FLORES”, a favor de sus copropietarios.    </w:t>
      </w:r>
    </w:p>
    <w:p w:rsidR="00DC6771" w:rsidRPr="00491C89" w:rsidRDefault="00DC6771" w:rsidP="006326D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2768BF" w:rsidRPr="00491C89" w:rsidRDefault="002768BF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491C89">
        <w:rPr>
          <w:rFonts w:ascii="Palatino Linotype" w:eastAsia="Batang" w:hAnsi="Palatino Linotype" w:cs="Arial"/>
          <w:b/>
          <w:lang w:eastAsia="es-ES"/>
        </w:rPr>
        <w:t xml:space="preserve">  l</w:t>
      </w:r>
      <w:r w:rsidRPr="00491C89">
        <w:rPr>
          <w:rFonts w:ascii="Palatino Linotype" w:hAnsi="Palatino Linotype" w:cs="Arial"/>
          <w:color w:val="000000"/>
        </w:rPr>
        <w:t xml:space="preserve">a presidenta de la comisión </w:t>
      </w:r>
      <w:r w:rsidRPr="00491C89">
        <w:rPr>
          <w:rFonts w:ascii="Palatino Linotype" w:hAnsi="Palatino Linotype"/>
          <w:color w:val="000000" w:themeColor="text1"/>
        </w:rPr>
        <w:t xml:space="preserve">mociona se emita </w:t>
      </w:r>
      <w:r w:rsidR="00331A5F" w:rsidRPr="00491C89">
        <w:rPr>
          <w:rFonts w:ascii="Palatino Linotype" w:hAnsi="Palatino Linotype"/>
          <w:b/>
          <w:color w:val="000000" w:themeColor="text1"/>
        </w:rPr>
        <w:t>DICTAMEN FAVORABLE</w:t>
      </w:r>
      <w:r w:rsidR="00331A5F" w:rsidRPr="00491C89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31A5F" w:rsidRPr="00491C89">
        <w:rPr>
          <w:rFonts w:ascii="Palatino Linotype" w:hAnsi="Palatino Linotype"/>
          <w:b/>
          <w:color w:val="000000" w:themeColor="text1"/>
        </w:rPr>
        <w:t>PRIMER DEBATE</w:t>
      </w:r>
      <w:r w:rsidR="00331A5F" w:rsidRPr="00491C89">
        <w:rPr>
          <w:rFonts w:ascii="Palatino Linotype" w:hAnsi="Palatino Linotype"/>
          <w:color w:val="000000" w:themeColor="text1"/>
        </w:rPr>
        <w:t xml:space="preserve"> el proyecto de “</w:t>
      </w:r>
      <w:r w:rsidR="00331A5F" w:rsidRPr="00491C89">
        <w:rPr>
          <w:rFonts w:ascii="Palatino Linotype" w:hAnsi="Palatino Linotype"/>
          <w:i/>
          <w:color w:val="000000" w:themeColor="text1"/>
        </w:rPr>
        <w:t xml:space="preserve">Ordenanza que aprueba el Proceso Integral de Regularización del Asentamiento Humano de Hecho y Consolidado de Interés Social </w:t>
      </w:r>
      <w:r w:rsidR="00331A5F" w:rsidRPr="00491C89">
        <w:rPr>
          <w:rFonts w:ascii="Palatino Linotype" w:hAnsi="Palatino Linotype"/>
          <w:i/>
          <w:color w:val="000000" w:themeColor="text1"/>
          <w:lang w:val="es-ES"/>
        </w:rPr>
        <w:t xml:space="preserve">denominado </w:t>
      </w:r>
      <w:r w:rsidR="006326DD" w:rsidRPr="00491C89">
        <w:rPr>
          <w:rFonts w:ascii="Palatino Linotype" w:eastAsia="Batang" w:hAnsi="Palatino Linotype" w:cs="Arial"/>
          <w:b/>
          <w:lang w:eastAsia="es-ES"/>
        </w:rPr>
        <w:t>“</w:t>
      </w:r>
      <w:r w:rsidR="006326DD" w:rsidRPr="00491C89">
        <w:rPr>
          <w:rFonts w:ascii="Palatino Linotype" w:eastAsia="Batang" w:hAnsi="Palatino Linotype" w:cs="Arial"/>
          <w:i/>
          <w:lang w:eastAsia="es-ES"/>
        </w:rPr>
        <w:t xml:space="preserve">Santo Domingo de </w:t>
      </w:r>
      <w:proofErr w:type="spellStart"/>
      <w:r w:rsidR="006326DD" w:rsidRPr="00491C89">
        <w:rPr>
          <w:rFonts w:ascii="Palatino Linotype" w:eastAsia="Batang" w:hAnsi="Palatino Linotype" w:cs="Arial"/>
          <w:i/>
          <w:lang w:eastAsia="es-ES"/>
        </w:rPr>
        <w:t>Conocoto</w:t>
      </w:r>
      <w:proofErr w:type="spellEnd"/>
      <w:r w:rsidR="006326DD" w:rsidRPr="00491C89">
        <w:rPr>
          <w:rFonts w:ascii="Palatino Linotype" w:eastAsia="Batang" w:hAnsi="Palatino Linotype" w:cs="Arial"/>
          <w:i/>
          <w:lang w:eastAsia="es-ES"/>
        </w:rPr>
        <w:t xml:space="preserve"> Sector Flores”, a favor de sus copropietarios.</w:t>
      </w:r>
      <w:r w:rsidR="006326DD" w:rsidRPr="00491C89">
        <w:rPr>
          <w:rFonts w:ascii="Palatino Linotype" w:eastAsia="Batang" w:hAnsi="Palatino Linotype" w:cs="Arial"/>
          <w:b/>
          <w:lang w:eastAsia="es-ES"/>
        </w:rPr>
        <w:t xml:space="preserve">    </w:t>
      </w:r>
    </w:p>
    <w:p w:rsidR="002768BF" w:rsidRPr="00491C89" w:rsidRDefault="002768BF" w:rsidP="002768BF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lastRenderedPageBreak/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768BF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768BF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768BF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6F21AC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</w:tr>
      <w:tr w:rsidR="002768BF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768BF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768BF" w:rsidRPr="00491C89" w:rsidRDefault="002768BF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491C89" w:rsidRDefault="006F21AC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491C89" w:rsidRDefault="002768BF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68BF" w:rsidRPr="00491C89" w:rsidRDefault="006F21AC" w:rsidP="00F9486A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</w:tr>
    </w:tbl>
    <w:p w:rsidR="002721C4" w:rsidRPr="00491C89" w:rsidRDefault="002721C4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2B21C2" w:rsidRPr="00491C89" w:rsidRDefault="002B21C2" w:rsidP="002B21C2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 xml:space="preserve">2.2. Ordenanza que aprueba el proceso integral de regularización del Asentamiento Humano de Hecho y Consolidado de Interés Social denominado “LA TOLA DE CHECA”, a favor de sus copropietarios.   </w:t>
      </w:r>
    </w:p>
    <w:p w:rsidR="002B21C2" w:rsidRPr="00491C89" w:rsidRDefault="002B21C2" w:rsidP="002B21C2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5B0F" w:rsidRPr="00491C89" w:rsidTr="00515B0F">
        <w:tc>
          <w:tcPr>
            <w:tcW w:w="8644" w:type="dxa"/>
          </w:tcPr>
          <w:p w:rsidR="00515B0F" w:rsidRPr="00491C89" w:rsidRDefault="00515B0F" w:rsidP="002B21C2">
            <w:pPr>
              <w:jc w:val="both"/>
              <w:rPr>
                <w:rFonts w:ascii="Palatino Linotype" w:hAnsi="Palatino Linotype" w:cs="Times New Roman"/>
              </w:rPr>
            </w:pPr>
            <w:r w:rsidRPr="00491C89">
              <w:rPr>
                <w:rFonts w:ascii="Palatino Linotype" w:hAnsi="Palatino Linotype" w:cs="Times New Roman"/>
              </w:rPr>
              <w:t xml:space="preserve">Siendo </w:t>
            </w:r>
            <w:r w:rsidR="00441DED" w:rsidRPr="00441DED">
              <w:rPr>
                <w:rFonts w:ascii="Palatino Linotype" w:hAnsi="Palatino Linotype" w:cs="Times New Roman"/>
              </w:rPr>
              <w:t xml:space="preserve">las 11h05 </w:t>
            </w:r>
            <w:r w:rsidRPr="00441DED">
              <w:rPr>
                <w:rFonts w:ascii="Palatino Linotype" w:hAnsi="Palatino Linotype" w:cs="Times New Roman"/>
              </w:rPr>
              <w:t>sale</w:t>
            </w:r>
            <w:r w:rsidRPr="00491C89">
              <w:rPr>
                <w:rFonts w:ascii="Palatino Linotype" w:hAnsi="Palatino Linotype" w:cs="Times New Roman"/>
              </w:rPr>
              <w:t xml:space="preserve"> de la sala de sesiones virtuales la concejala Andrea Hidalgo</w:t>
            </w:r>
          </w:p>
        </w:tc>
      </w:tr>
    </w:tbl>
    <w:p w:rsidR="00515B0F" w:rsidRPr="00491C89" w:rsidRDefault="00515B0F" w:rsidP="002B21C2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2B21C2" w:rsidRPr="00491C89" w:rsidRDefault="002B21C2" w:rsidP="002B21C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491C89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491C89">
        <w:rPr>
          <w:rFonts w:ascii="Palatino Linotype" w:eastAsia="Batang" w:hAnsi="Palatino Linotype" w:cs="Arial"/>
          <w:lang w:eastAsia="es-ES"/>
        </w:rPr>
        <w:t>l</w:t>
      </w:r>
      <w:r w:rsidRPr="00491C89">
        <w:rPr>
          <w:rFonts w:ascii="Palatino Linotype" w:hAnsi="Palatino Linotype" w:cs="Arial"/>
          <w:color w:val="000000"/>
        </w:rPr>
        <w:t xml:space="preserve">a presidenta de la comisión </w:t>
      </w:r>
      <w:r w:rsidRPr="00491C89">
        <w:rPr>
          <w:rFonts w:ascii="Palatino Linotype" w:hAnsi="Palatino Linotype"/>
          <w:color w:val="000000" w:themeColor="text1"/>
        </w:rPr>
        <w:t xml:space="preserve">mociona se emita </w:t>
      </w:r>
      <w:r w:rsidRPr="00491C89">
        <w:rPr>
          <w:rFonts w:ascii="Palatino Linotype" w:hAnsi="Palatino Linotype"/>
          <w:b/>
          <w:color w:val="000000" w:themeColor="text1"/>
        </w:rPr>
        <w:t>DICTAMEN FAVORABLE</w:t>
      </w:r>
      <w:r w:rsidRPr="00491C89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491C89">
        <w:rPr>
          <w:rFonts w:ascii="Palatino Linotype" w:hAnsi="Palatino Linotype"/>
          <w:b/>
          <w:color w:val="000000" w:themeColor="text1"/>
        </w:rPr>
        <w:t>PRIMER DEBATE</w:t>
      </w:r>
      <w:r w:rsidRPr="00491C89">
        <w:rPr>
          <w:rFonts w:ascii="Palatino Linotype" w:hAnsi="Palatino Linotype"/>
          <w:color w:val="000000" w:themeColor="text1"/>
        </w:rPr>
        <w:t xml:space="preserve"> el proyecto de</w:t>
      </w:r>
      <w:r w:rsidRPr="00491C89">
        <w:rPr>
          <w:rFonts w:ascii="Palatino Linotype" w:hAnsi="Palatino Linotype" w:cs="Times New Roman"/>
        </w:rPr>
        <w:t xml:space="preserve"> </w:t>
      </w:r>
      <w:r w:rsidRPr="00491C89">
        <w:rPr>
          <w:rFonts w:ascii="Palatino Linotype" w:hAnsi="Palatino Linotype" w:cs="Times New Roman"/>
          <w:i/>
        </w:rPr>
        <w:t>“Ordenanza que aprueba el proceso integral de regularización del Asentamiento Humano de Hecho y Consolidado de Interés Social denominado “La Tola de Checa”, a favor de sus copropietarios”.</w:t>
      </w:r>
      <w:r w:rsidRPr="00491C89">
        <w:rPr>
          <w:rFonts w:ascii="Palatino Linotype" w:hAnsi="Palatino Linotype" w:cs="Times New Roman"/>
        </w:rPr>
        <w:t xml:space="preserve">   </w:t>
      </w:r>
    </w:p>
    <w:p w:rsidR="002B21C2" w:rsidRPr="00491C89" w:rsidRDefault="002B21C2" w:rsidP="002B21C2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51903" w:rsidRPr="00491C89" w:rsidRDefault="00C51903" w:rsidP="00C51903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2B21C2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2B21C2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2B21C2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B21C2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B21C2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B21C2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B21C2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2B21C2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2B21C2" w:rsidRPr="00491C89" w:rsidRDefault="002B21C2" w:rsidP="00183E6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21C2" w:rsidRPr="00491C89" w:rsidRDefault="0052335E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B21C2" w:rsidRPr="00491C89" w:rsidRDefault="002B21C2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741AD" w:rsidRPr="00491C89" w:rsidTr="00A741AD">
        <w:tc>
          <w:tcPr>
            <w:tcW w:w="8644" w:type="dxa"/>
          </w:tcPr>
          <w:p w:rsidR="00A741AD" w:rsidRPr="00491C89" w:rsidRDefault="00A741AD" w:rsidP="002768BF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491C89">
              <w:rPr>
                <w:rFonts w:ascii="Palatino Linotype" w:hAnsi="Palatino Linotype" w:cs="Times New Roman"/>
              </w:rPr>
              <w:t xml:space="preserve">Siendo </w:t>
            </w:r>
            <w:r w:rsidR="00441DED" w:rsidRPr="00441DED">
              <w:rPr>
                <w:rFonts w:ascii="Palatino Linotype" w:hAnsi="Palatino Linotype" w:cs="Times New Roman"/>
              </w:rPr>
              <w:t>las 11h10</w:t>
            </w:r>
            <w:r w:rsidRPr="00441DED">
              <w:rPr>
                <w:rFonts w:ascii="Palatino Linotype" w:hAnsi="Palatino Linotype" w:cs="Times New Roman"/>
              </w:rPr>
              <w:t xml:space="preserve"> ingresa</w:t>
            </w:r>
            <w:r w:rsidRPr="00491C89">
              <w:rPr>
                <w:rFonts w:ascii="Palatino Linotype" w:hAnsi="Palatino Linotype" w:cs="Times New Roman"/>
              </w:rPr>
              <w:t xml:space="preserve"> de la sala de sesiones virtuales la concejala Andrea Hidalgo</w:t>
            </w:r>
          </w:p>
        </w:tc>
      </w:tr>
    </w:tbl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A741AD" w:rsidRPr="00491C89" w:rsidRDefault="00A741AD" w:rsidP="00A741AD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 xml:space="preserve">2.3. Ordenanza que aprueba el proceso integral de regularización del Asentamiento Humano de Hecho y Consolidado de Interés Social denominado “SAN JOSÉ DE GUAMANÍ", a favor de sus copropietarios.  </w:t>
      </w:r>
    </w:p>
    <w:p w:rsidR="00A741AD" w:rsidRPr="00491C89" w:rsidRDefault="00A741AD" w:rsidP="00A741AD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A741AD" w:rsidRPr="00491C89" w:rsidRDefault="00A741AD" w:rsidP="00A741AD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491C89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491C89">
        <w:rPr>
          <w:rFonts w:ascii="Palatino Linotype" w:eastAsia="Batang" w:hAnsi="Palatino Linotype" w:cs="Arial"/>
          <w:lang w:eastAsia="es-ES"/>
        </w:rPr>
        <w:t>l</w:t>
      </w:r>
      <w:r w:rsidRPr="00491C89">
        <w:rPr>
          <w:rFonts w:ascii="Palatino Linotype" w:hAnsi="Palatino Linotype" w:cs="Arial"/>
          <w:color w:val="000000"/>
        </w:rPr>
        <w:t xml:space="preserve">a presidenta de la comisión </w:t>
      </w:r>
      <w:r w:rsidRPr="00491C89">
        <w:rPr>
          <w:rFonts w:ascii="Palatino Linotype" w:hAnsi="Palatino Linotype"/>
          <w:color w:val="000000" w:themeColor="text1"/>
        </w:rPr>
        <w:t xml:space="preserve">mociona se emita </w:t>
      </w:r>
      <w:r w:rsidRPr="00491C89">
        <w:rPr>
          <w:rFonts w:ascii="Palatino Linotype" w:hAnsi="Palatino Linotype"/>
          <w:b/>
          <w:color w:val="000000" w:themeColor="text1"/>
        </w:rPr>
        <w:t>DICTAMEN FAVORABLE</w:t>
      </w:r>
      <w:r w:rsidRPr="00491C89">
        <w:rPr>
          <w:rFonts w:ascii="Palatino Linotype" w:hAnsi="Palatino Linotype"/>
          <w:color w:val="000000" w:themeColor="text1"/>
        </w:rPr>
        <w:t xml:space="preserve"> </w:t>
      </w:r>
      <w:r w:rsidRPr="00491C89">
        <w:rPr>
          <w:rFonts w:ascii="Palatino Linotype" w:hAnsi="Palatino Linotype"/>
          <w:color w:val="000000" w:themeColor="text1"/>
        </w:rPr>
        <w:lastRenderedPageBreak/>
        <w:t xml:space="preserve">para que el Concejo Metropolitano de Quito conozca y trate en </w:t>
      </w:r>
      <w:r w:rsidRPr="00491C89">
        <w:rPr>
          <w:rFonts w:ascii="Palatino Linotype" w:hAnsi="Palatino Linotype"/>
          <w:b/>
          <w:color w:val="000000" w:themeColor="text1"/>
        </w:rPr>
        <w:t>PRIMER DEBATE</w:t>
      </w:r>
      <w:r w:rsidRPr="00491C89">
        <w:rPr>
          <w:rFonts w:ascii="Palatino Linotype" w:hAnsi="Palatino Linotype"/>
          <w:color w:val="000000" w:themeColor="text1"/>
        </w:rPr>
        <w:t xml:space="preserve"> el proyecto </w:t>
      </w:r>
      <w:r w:rsidRPr="00491C89">
        <w:rPr>
          <w:rFonts w:ascii="Palatino Linotype" w:hAnsi="Palatino Linotype"/>
          <w:i/>
          <w:color w:val="000000" w:themeColor="text1"/>
        </w:rPr>
        <w:t>“</w:t>
      </w:r>
      <w:r w:rsidRPr="00491C89">
        <w:rPr>
          <w:rFonts w:ascii="Palatino Linotype" w:hAnsi="Palatino Linotype" w:cs="Times New Roman"/>
          <w:i/>
        </w:rPr>
        <w:t xml:space="preserve">Ordenanza que aprueba el proceso integral de regularización del Asentamiento Humano de Hecho y Consolidado de Interés Social denominado “San José de </w:t>
      </w:r>
      <w:proofErr w:type="spellStart"/>
      <w:r w:rsidRPr="00491C89">
        <w:rPr>
          <w:rFonts w:ascii="Palatino Linotype" w:hAnsi="Palatino Linotype" w:cs="Times New Roman"/>
          <w:i/>
        </w:rPr>
        <w:t>Guamaní</w:t>
      </w:r>
      <w:proofErr w:type="spellEnd"/>
      <w:r w:rsidRPr="00491C89">
        <w:rPr>
          <w:rFonts w:ascii="Palatino Linotype" w:hAnsi="Palatino Linotype" w:cs="Times New Roman"/>
          <w:i/>
        </w:rPr>
        <w:t>", a favor de sus copropietarios”.</w:t>
      </w:r>
      <w:r w:rsidRPr="00491C89">
        <w:rPr>
          <w:rFonts w:ascii="Palatino Linotype" w:hAnsi="Palatino Linotype" w:cs="Times New Roman"/>
        </w:rPr>
        <w:t xml:space="preserve">  </w:t>
      </w:r>
    </w:p>
    <w:p w:rsidR="00A741AD" w:rsidRPr="00491C89" w:rsidRDefault="00A741AD" w:rsidP="00A741AD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51903" w:rsidRPr="00491C89" w:rsidRDefault="00C51903" w:rsidP="00C51903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A741AD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A741AD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A741AD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41AD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41AD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41AD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41AD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741AD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741AD" w:rsidRPr="00491C89" w:rsidRDefault="00A741AD" w:rsidP="00183E6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41AD" w:rsidRPr="00491C89" w:rsidRDefault="00441DE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741AD" w:rsidRPr="00491C89" w:rsidRDefault="00A741A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93077D" w:rsidRPr="00491C89" w:rsidRDefault="0093077D" w:rsidP="0093077D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3077D" w:rsidRPr="00491C89" w:rsidRDefault="0093077D" w:rsidP="0093077D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 xml:space="preserve">2.4. Ordenanza que aprueba el proceso integral de regularización del Asentamiento Humano de Hecho y Consolidado de Interés Social denominado Comité Pro Mejoras del Barrio “SAN VICENTE PASAJE UNO”, a favor de sus copropietarios. </w:t>
      </w:r>
    </w:p>
    <w:p w:rsidR="0093077D" w:rsidRPr="00491C89" w:rsidRDefault="0093077D" w:rsidP="0093077D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 xml:space="preserve"> </w:t>
      </w:r>
    </w:p>
    <w:p w:rsidR="00441DED" w:rsidRDefault="00441DED" w:rsidP="0093077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>
        <w:rPr>
          <w:rFonts w:ascii="Palatino Linotype" w:eastAsia="Batang" w:hAnsi="Palatino Linotype" w:cs="Arial"/>
          <w:lang w:eastAsia="es-ES"/>
        </w:rPr>
        <w:t xml:space="preserve">Se solicita que previo al conocimiento en primer debate el Concejo Metropolitano, la Unidad Especial Regula Tu Barrio, solicite un </w:t>
      </w:r>
      <w:r w:rsidRPr="00441DED">
        <w:rPr>
          <w:rFonts w:ascii="Palatino Linotype" w:eastAsia="Batang" w:hAnsi="Palatino Linotype" w:cs="Arial"/>
          <w:lang w:eastAsia="es-ES"/>
        </w:rPr>
        <w:t xml:space="preserve">informe </w:t>
      </w:r>
      <w:r w:rsidRPr="00441DED">
        <w:rPr>
          <w:rFonts w:ascii="Palatino Linotype" w:eastAsia="Batang" w:hAnsi="Palatino Linotype" w:cs="Arial"/>
          <w:lang w:eastAsia="es-ES"/>
        </w:rPr>
        <w:t xml:space="preserve">actualizado de zonificación </w:t>
      </w:r>
      <w:r w:rsidR="0083599D" w:rsidRPr="0083599D">
        <w:rPr>
          <w:rFonts w:ascii="Palatino Linotype" w:eastAsia="Batang" w:hAnsi="Palatino Linotype" w:cs="Arial"/>
          <w:lang w:eastAsia="es-ES"/>
        </w:rPr>
        <w:t>del Asentamiento Humano de Hecho y Consolidado de Interés Social denominado Comité Pro Mejoras del Barrio “San Vicente Pasaje Uno”</w:t>
      </w:r>
      <w:r w:rsidR="0083599D" w:rsidRPr="0083599D">
        <w:rPr>
          <w:rFonts w:ascii="Palatino Linotype" w:eastAsia="Batang" w:hAnsi="Palatino Linotype" w:cs="Arial"/>
          <w:lang w:eastAsia="es-ES"/>
        </w:rPr>
        <w:t xml:space="preserve">, </w:t>
      </w:r>
      <w:r w:rsidRPr="00441DED">
        <w:rPr>
          <w:rFonts w:ascii="Palatino Linotype" w:eastAsia="Batang" w:hAnsi="Palatino Linotype" w:cs="Arial"/>
          <w:lang w:eastAsia="es-ES"/>
        </w:rPr>
        <w:t>a la S</w:t>
      </w:r>
      <w:r w:rsidRPr="00441DED">
        <w:rPr>
          <w:rFonts w:ascii="Palatino Linotype" w:eastAsia="Batang" w:hAnsi="Palatino Linotype" w:cs="Arial"/>
          <w:lang w:eastAsia="es-ES"/>
        </w:rPr>
        <w:t>ecretaría de Territorio</w:t>
      </w:r>
      <w:r w:rsidRPr="00441DED">
        <w:rPr>
          <w:rFonts w:ascii="Palatino Linotype" w:eastAsia="Batang" w:hAnsi="Palatino Linotype" w:cs="Arial"/>
          <w:lang w:eastAsia="es-ES"/>
        </w:rPr>
        <w:t>, Hábitat y Vivienda; además se i</w:t>
      </w:r>
      <w:r>
        <w:rPr>
          <w:rFonts w:ascii="Palatino Linotype" w:eastAsia="Batang" w:hAnsi="Palatino Linotype" w:cs="Arial"/>
          <w:lang w:eastAsia="es-ES"/>
        </w:rPr>
        <w:t>nclu</w:t>
      </w:r>
      <w:r w:rsidR="0083599D">
        <w:rPr>
          <w:rFonts w:ascii="Palatino Linotype" w:eastAsia="Batang" w:hAnsi="Palatino Linotype" w:cs="Arial"/>
          <w:lang w:eastAsia="es-ES"/>
        </w:rPr>
        <w:t xml:space="preserve">ya en </w:t>
      </w:r>
      <w:r>
        <w:rPr>
          <w:rFonts w:ascii="Palatino Linotype" w:eastAsia="Batang" w:hAnsi="Palatino Linotype" w:cs="Arial"/>
          <w:lang w:eastAsia="es-ES"/>
        </w:rPr>
        <w:t>el Anexo 1 el cuadro de áreas</w:t>
      </w:r>
      <w:r w:rsidR="0083599D">
        <w:rPr>
          <w:rFonts w:ascii="Palatino Linotype" w:eastAsia="Batang" w:hAnsi="Palatino Linotype" w:cs="Arial"/>
          <w:lang w:eastAsia="es-ES"/>
        </w:rPr>
        <w:t xml:space="preserve"> de  afectación.</w:t>
      </w:r>
    </w:p>
    <w:p w:rsidR="00441DED" w:rsidRDefault="00441DED" w:rsidP="0093077D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</w:p>
    <w:p w:rsidR="0093077D" w:rsidRPr="00491C89" w:rsidRDefault="0093077D" w:rsidP="0093077D">
      <w:pPr>
        <w:spacing w:after="0" w:line="240" w:lineRule="auto"/>
        <w:jc w:val="both"/>
        <w:rPr>
          <w:rFonts w:ascii="Palatino Linotype" w:hAnsi="Palatino Linotype" w:cs="Times New Roman"/>
          <w:i/>
        </w:rPr>
      </w:pPr>
      <w:r w:rsidRPr="00491C89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491C89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491C89">
        <w:rPr>
          <w:rFonts w:ascii="Palatino Linotype" w:eastAsia="Batang" w:hAnsi="Palatino Linotype" w:cs="Arial"/>
          <w:lang w:eastAsia="es-ES"/>
        </w:rPr>
        <w:t>l</w:t>
      </w:r>
      <w:r w:rsidRPr="00491C89">
        <w:rPr>
          <w:rFonts w:ascii="Palatino Linotype" w:hAnsi="Palatino Linotype" w:cs="Arial"/>
          <w:color w:val="000000"/>
        </w:rPr>
        <w:t xml:space="preserve">a presidenta de la comisión </w:t>
      </w:r>
      <w:r w:rsidRPr="00491C89">
        <w:rPr>
          <w:rFonts w:ascii="Palatino Linotype" w:hAnsi="Palatino Linotype"/>
          <w:color w:val="000000" w:themeColor="text1"/>
        </w:rPr>
        <w:t xml:space="preserve">mociona se </w:t>
      </w:r>
      <w:r w:rsidRPr="00D47B69">
        <w:rPr>
          <w:rFonts w:ascii="Palatino Linotype" w:hAnsi="Palatino Linotype"/>
          <w:color w:val="000000" w:themeColor="text1"/>
        </w:rPr>
        <w:t xml:space="preserve">emita </w:t>
      </w:r>
      <w:r w:rsidRPr="00D47B69">
        <w:rPr>
          <w:rFonts w:ascii="Palatino Linotype" w:hAnsi="Palatino Linotype"/>
          <w:b/>
          <w:color w:val="000000" w:themeColor="text1"/>
        </w:rPr>
        <w:t>DICTAMEN FAVORABLE</w:t>
      </w:r>
      <w:r w:rsidRPr="00491C89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Pr="00491C89">
        <w:rPr>
          <w:rFonts w:ascii="Palatino Linotype" w:hAnsi="Palatino Linotype"/>
          <w:b/>
          <w:color w:val="000000" w:themeColor="text1"/>
        </w:rPr>
        <w:t>PRIMER DEBATE</w:t>
      </w:r>
      <w:r w:rsidRPr="00491C89">
        <w:rPr>
          <w:rFonts w:ascii="Palatino Linotype" w:hAnsi="Palatino Linotype"/>
          <w:color w:val="000000" w:themeColor="text1"/>
        </w:rPr>
        <w:t xml:space="preserve"> el proyecto </w:t>
      </w:r>
      <w:r w:rsidRPr="00491C89">
        <w:rPr>
          <w:rFonts w:ascii="Palatino Linotype" w:hAnsi="Palatino Linotype"/>
          <w:i/>
          <w:color w:val="000000" w:themeColor="text1"/>
        </w:rPr>
        <w:t>“</w:t>
      </w:r>
      <w:r w:rsidRPr="00491C89">
        <w:rPr>
          <w:rFonts w:ascii="Palatino Linotype" w:hAnsi="Palatino Linotype" w:cs="Times New Roman"/>
          <w:i/>
        </w:rPr>
        <w:t>Ordenanza que aprueba el proceso integral de regularización del Asentamiento Humano de Hecho y Consolidado de Interés Social denominado Comité Pro Mejoras del Barrio “San Vicente Pasaje Uno”, a favor de sus copropietarios”.</w:t>
      </w:r>
    </w:p>
    <w:p w:rsidR="0093077D" w:rsidRPr="00491C89" w:rsidRDefault="0093077D" w:rsidP="0093077D">
      <w:pPr>
        <w:spacing w:after="0" w:line="240" w:lineRule="auto"/>
        <w:jc w:val="both"/>
        <w:rPr>
          <w:rFonts w:ascii="Palatino Linotype" w:hAnsi="Palatino Linotype"/>
          <w:i/>
          <w:color w:val="000000" w:themeColor="text1"/>
        </w:rPr>
      </w:pPr>
    </w:p>
    <w:p w:rsidR="002B21C2" w:rsidRPr="00491C89" w:rsidRDefault="0093077D" w:rsidP="0093077D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93077D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93077D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93077D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3077D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3077D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3077D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3077D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93077D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3077D" w:rsidRPr="00491C89" w:rsidRDefault="0093077D" w:rsidP="00183E6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3077D" w:rsidRPr="00491C89" w:rsidRDefault="0093077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183E66" w:rsidRPr="00491C89" w:rsidRDefault="00183E66" w:rsidP="00183E66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lastRenderedPageBreak/>
        <w:t xml:space="preserve">2.5. Ordenanza que aprueba el proceso integral de regularización del Asentamiento Humano de Hecho y Consolidad de Interés Social denominado Barrio “JOSÉ IGNACIO TORRES, a favor de sus copropietarios. </w:t>
      </w:r>
    </w:p>
    <w:p w:rsidR="00183E66" w:rsidRPr="00491C89" w:rsidRDefault="00183E66" w:rsidP="00183E6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83E66" w:rsidRPr="00491C89" w:rsidRDefault="00183E66" w:rsidP="00183E66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Luego de la presentación técnica y legal realizada por la “Unidad Especial Regula Tu  Barrio” respecto </w:t>
      </w:r>
      <w:r w:rsidRPr="00491C89">
        <w:rPr>
          <w:rFonts w:ascii="Palatino Linotype" w:hAnsi="Palatino Linotype" w:cs="Times New Roman"/>
        </w:rPr>
        <w:t>del Asentamiento Humano de Hecho y Consolidado de Interés Social denominado Barrio “José Ignacio Torres”</w:t>
      </w:r>
      <w:r w:rsidRPr="00491C89">
        <w:rPr>
          <w:rFonts w:ascii="Palatino Linotype" w:hAnsi="Palatino Linotype"/>
        </w:rPr>
        <w:t xml:space="preserve">, se determina </w:t>
      </w:r>
      <w:r w:rsidRPr="00491C89">
        <w:rPr>
          <w:rFonts w:ascii="Palatino Linotype" w:hAnsi="Palatino Linotype" w:cs="Times New Roman"/>
        </w:rPr>
        <w:t xml:space="preserve">que </w:t>
      </w:r>
      <w:r w:rsidR="00B257CD" w:rsidRPr="00491C89">
        <w:rPr>
          <w:rFonts w:ascii="Palatino Linotype" w:hAnsi="Palatino Linotype" w:cs="Times New Roman"/>
        </w:rPr>
        <w:t xml:space="preserve">el mismo </w:t>
      </w:r>
      <w:r w:rsidRPr="00491C89">
        <w:rPr>
          <w:rFonts w:ascii="Palatino Linotype" w:hAnsi="Palatino Linotype" w:cs="Times New Roman"/>
        </w:rPr>
        <w:t>se encuentra dentro del área de influencia del Plan Integral Bicentenario y no cumple con la zonificación establecida,</w:t>
      </w:r>
      <w:r w:rsidRPr="00491C89">
        <w:rPr>
          <w:rFonts w:ascii="Palatino Linotype" w:hAnsi="Palatino Linotype"/>
          <w:color w:val="000000" w:themeColor="text1"/>
        </w:rPr>
        <w:t xml:space="preserve"> </w:t>
      </w:r>
      <w:r w:rsidR="00F323A5" w:rsidRPr="00491C89">
        <w:rPr>
          <w:rFonts w:ascii="Palatino Linotype" w:hAnsi="Palatino Linotype"/>
          <w:color w:val="000000" w:themeColor="text1"/>
        </w:rPr>
        <w:t>razón por la cual</w:t>
      </w:r>
      <w:r w:rsidR="00A465FD" w:rsidRPr="00491C89">
        <w:rPr>
          <w:rFonts w:ascii="Palatino Linotype" w:hAnsi="Palatino Linotype"/>
          <w:color w:val="000000" w:themeColor="text1"/>
        </w:rPr>
        <w:t>,</w:t>
      </w:r>
      <w:r w:rsidR="00F323A5" w:rsidRPr="00491C89">
        <w:rPr>
          <w:rFonts w:ascii="Palatino Linotype" w:hAnsi="Palatino Linotype"/>
          <w:color w:val="000000" w:themeColor="text1"/>
        </w:rPr>
        <w:t xml:space="preserve"> la concejala Soledad Benítez, presidenta de la comisión, mocionó</w:t>
      </w:r>
      <w:r w:rsidRPr="00491C89">
        <w:rPr>
          <w:rFonts w:ascii="Palatino Linotype" w:hAnsi="Palatino Linotype"/>
          <w:color w:val="000000" w:themeColor="text1"/>
        </w:rPr>
        <w:t xml:space="preserve">: </w:t>
      </w:r>
    </w:p>
    <w:p w:rsidR="00183E66" w:rsidRPr="00491C89" w:rsidRDefault="00183E66" w:rsidP="00183E66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183E66" w:rsidRPr="00491C89" w:rsidRDefault="00183E66" w:rsidP="00183E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Solicitar a la Secretaría de Territorio, Hábitat, Vivienda, actualice el informe técnico sobre la situación del Asentamiento Humano de Hecho y Consolidad de Interés Social denominado Barrio “José Ignacio Torres”</w:t>
      </w:r>
      <w:r w:rsidRPr="00491C89">
        <w:rPr>
          <w:rFonts w:ascii="Palatino Linotype" w:hAnsi="Palatino Linotype" w:cs="Times New Roman"/>
          <w:b/>
        </w:rPr>
        <w:t xml:space="preserve">; </w:t>
      </w:r>
      <w:r w:rsidRPr="00491C89">
        <w:rPr>
          <w:rFonts w:ascii="Palatino Linotype" w:hAnsi="Palatino Linotype" w:cs="Times New Roman"/>
        </w:rPr>
        <w:t>y que el mismo sea remitido a la</w:t>
      </w:r>
      <w:r w:rsidRPr="00491C89">
        <w:rPr>
          <w:rFonts w:ascii="Palatino Linotype" w:hAnsi="Palatino Linotype" w:cs="Times New Roman"/>
          <w:b/>
        </w:rPr>
        <w:t xml:space="preserve"> </w:t>
      </w:r>
      <w:r w:rsidRPr="00491C89">
        <w:rPr>
          <w:rFonts w:ascii="Palatino Linotype" w:hAnsi="Palatino Linotype" w:cs="Times New Roman"/>
        </w:rPr>
        <w:t xml:space="preserve">Procuraduría Metropolitana, a fin de que realice el informe legal respectivo. </w:t>
      </w:r>
    </w:p>
    <w:p w:rsidR="00183E66" w:rsidRPr="00491C89" w:rsidRDefault="00183E66" w:rsidP="00183E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Suspender el tratamiento del proceso de regularización integral del Asentamiento Humano de Hecho y Consolidad de Interés Social denominado Barrio “José Ignacio Torres” hasta contar con los informes actualizados; y, solicitar a la Secretaria de Territorio, Hábitat, Vivienda, realice un análisis de dicho asentamiento por encontrarse en el marco del Plan Integral Bicentenario, a fin de brindar una respuesta integral.</w:t>
      </w:r>
    </w:p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81DBC" w:rsidRPr="00491C89" w:rsidRDefault="00981DBC" w:rsidP="00981DBC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183E66" w:rsidRPr="00491C89" w:rsidTr="00183E66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183E66" w:rsidRPr="00491C89" w:rsidTr="00183E66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183E66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83E66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83E66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83E66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83E66" w:rsidRPr="00491C89" w:rsidTr="00183E66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183E66" w:rsidRPr="00491C89" w:rsidTr="00183E66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83E66" w:rsidRPr="00491C89" w:rsidRDefault="00183E66" w:rsidP="00183E66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3E66" w:rsidRPr="00491C89" w:rsidRDefault="00B257CD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83E66" w:rsidRPr="00491C89" w:rsidRDefault="00183E66" w:rsidP="00183E66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183E66" w:rsidRPr="00491C89" w:rsidRDefault="00183E66" w:rsidP="00183E66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491C89">
        <w:rPr>
          <w:rFonts w:ascii="Palatino Linotype" w:hAnsi="Palatino Linotype" w:cs="Times New Roman"/>
          <w:bCs/>
        </w:rPr>
        <w:t xml:space="preserve">La Comisión de Ordenamiento Territorial, </w:t>
      </w:r>
      <w:r w:rsidR="00984335" w:rsidRPr="00491C89">
        <w:rPr>
          <w:rFonts w:ascii="Palatino Linotype" w:hAnsi="Palatino Linotype" w:cs="Times New Roman"/>
          <w:bCs/>
        </w:rPr>
        <w:t>r</w:t>
      </w:r>
      <w:r w:rsidRPr="00491C89">
        <w:rPr>
          <w:rFonts w:ascii="Palatino Linotype" w:hAnsi="Palatino Linotype"/>
          <w:b/>
          <w:color w:val="000000" w:themeColor="text1"/>
        </w:rPr>
        <w:t xml:space="preserve">esolvió: </w:t>
      </w:r>
    </w:p>
    <w:p w:rsidR="00183E66" w:rsidRPr="00491C89" w:rsidRDefault="00183E66" w:rsidP="00183E66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183E66" w:rsidRPr="00491C89" w:rsidRDefault="00183E66" w:rsidP="00183E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Solicitar a la Secretaría de Territorio, Hábitat, Vivienda, actualice el informe técnico sobre la situación del Asentamiento Humano de Hecho y Consolidad de Interés Social denominado Barrio “José Ignacio Torres”</w:t>
      </w:r>
      <w:r w:rsidRPr="00491C89">
        <w:rPr>
          <w:rFonts w:ascii="Palatino Linotype" w:hAnsi="Palatino Linotype" w:cs="Times New Roman"/>
          <w:b/>
        </w:rPr>
        <w:t xml:space="preserve">; </w:t>
      </w:r>
      <w:r w:rsidRPr="00491C89">
        <w:rPr>
          <w:rFonts w:ascii="Palatino Linotype" w:hAnsi="Palatino Linotype" w:cs="Times New Roman"/>
        </w:rPr>
        <w:t>y que el mismo sea remitido a la</w:t>
      </w:r>
      <w:r w:rsidRPr="00491C89">
        <w:rPr>
          <w:rFonts w:ascii="Palatino Linotype" w:hAnsi="Palatino Linotype" w:cs="Times New Roman"/>
          <w:b/>
        </w:rPr>
        <w:t xml:space="preserve"> </w:t>
      </w:r>
      <w:r w:rsidRPr="00491C89">
        <w:rPr>
          <w:rFonts w:ascii="Palatino Linotype" w:hAnsi="Palatino Linotype" w:cs="Times New Roman"/>
        </w:rPr>
        <w:t xml:space="preserve">Procuraduría Metropolitana, a fin de que realice el informe legal respectivo. </w:t>
      </w:r>
    </w:p>
    <w:p w:rsidR="00183E66" w:rsidRPr="00491C89" w:rsidRDefault="00183E66" w:rsidP="00183E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 xml:space="preserve">Suspender el tratamiento del proceso de regularización integral del Asentamiento Humano de Hecho y Consolidad de Interés Social denominado Barrio “José Ignacio Torres” hasta contar con los informes actualizados; y, solicitar a la Secretaria de Territorio, Hábitat, Vivienda, realice un análisis de </w:t>
      </w:r>
      <w:r w:rsidRPr="00491C89">
        <w:rPr>
          <w:rFonts w:ascii="Palatino Linotype" w:hAnsi="Palatino Linotype" w:cs="Times New Roman"/>
        </w:rPr>
        <w:lastRenderedPageBreak/>
        <w:t>dicho asentamiento por encontrarse en el marco del Plan Integral Bicentenario, a fin de brindar una respuesta integral.</w:t>
      </w:r>
    </w:p>
    <w:p w:rsidR="00ED3395" w:rsidRPr="00491C89" w:rsidRDefault="00ED3395" w:rsidP="00ED3395">
      <w:pPr>
        <w:spacing w:after="0" w:line="240" w:lineRule="auto"/>
        <w:ind w:left="360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>2.6. Ordenanza que aprueba el proceso integral de regularización del Asentamiento Humano de Hecho y Consolidado de Interés Social denominado Comité Pro-Mejoras del Barrio “CATZUQUÍ DE MONCAYO”, a favor de sus copropietarios.</w:t>
      </w:r>
    </w:p>
    <w:p w:rsidR="00183E66" w:rsidRPr="00491C89" w:rsidRDefault="00183E66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A465FD" w:rsidRPr="00491C89" w:rsidRDefault="00A465FD" w:rsidP="00A465FD">
      <w:pPr>
        <w:spacing w:after="0" w:line="240" w:lineRule="auto"/>
        <w:jc w:val="both"/>
        <w:rPr>
          <w:rFonts w:ascii="Palatino Linotype" w:hAnsi="Palatino Linotype"/>
          <w:b/>
          <w:color w:val="000000" w:themeColor="text1"/>
        </w:rPr>
      </w:pPr>
      <w:r w:rsidRPr="00491C89">
        <w:rPr>
          <w:rFonts w:ascii="Palatino Linotype" w:eastAsia="Batang" w:hAnsi="Palatino Linotype" w:cs="Arial"/>
          <w:lang w:eastAsia="es-ES"/>
        </w:rPr>
        <w:t>L</w:t>
      </w:r>
      <w:r w:rsidRPr="00491C89">
        <w:rPr>
          <w:rFonts w:ascii="Palatino Linotype" w:eastAsia="Batang" w:hAnsi="Palatino Linotype" w:cs="Arial"/>
          <w:lang w:eastAsia="es-ES"/>
        </w:rPr>
        <w:t xml:space="preserve">uego de la presentación técnica y legal realizada por la “Unidad Especial Regula Tu Barrio” respecto </w:t>
      </w:r>
      <w:r w:rsidRPr="00491C89">
        <w:rPr>
          <w:rFonts w:ascii="Palatino Linotype" w:hAnsi="Palatino Linotype" w:cs="Times New Roman"/>
        </w:rPr>
        <w:t>del Asentamiento Humano de Hecho y Consolidado de Interés Social denominado Comité Pro-Mejoras del Barrio “</w:t>
      </w:r>
      <w:proofErr w:type="spellStart"/>
      <w:r w:rsidRPr="00491C89">
        <w:rPr>
          <w:rFonts w:ascii="Palatino Linotype" w:hAnsi="Palatino Linotype" w:cs="Times New Roman"/>
        </w:rPr>
        <w:t>Catzuquí</w:t>
      </w:r>
      <w:proofErr w:type="spellEnd"/>
      <w:r w:rsidRPr="00491C89">
        <w:rPr>
          <w:rFonts w:ascii="Palatino Linotype" w:hAnsi="Palatino Linotype" w:cs="Times New Roman"/>
        </w:rPr>
        <w:t xml:space="preserve"> de Moncayo”</w:t>
      </w:r>
      <w:r w:rsidRPr="00491C89">
        <w:rPr>
          <w:rFonts w:ascii="Palatino Linotype" w:hAnsi="Palatino Linotype"/>
        </w:rPr>
        <w:t xml:space="preserve">, </w:t>
      </w:r>
      <w:r w:rsidRPr="00491C89">
        <w:rPr>
          <w:rFonts w:ascii="Palatino Linotype" w:hAnsi="Palatino Linotype"/>
          <w:color w:val="000000" w:themeColor="text1"/>
        </w:rPr>
        <w:t xml:space="preserve">la concejala Soledad Benítez, presidenta de la comisión, mocionó: </w:t>
      </w:r>
    </w:p>
    <w:p w:rsidR="00A465FD" w:rsidRPr="00491C89" w:rsidRDefault="00A465FD" w:rsidP="00A465FD">
      <w:pPr>
        <w:spacing w:after="0"/>
        <w:jc w:val="both"/>
        <w:rPr>
          <w:rFonts w:ascii="Palatino Linotype" w:hAnsi="Palatino Linotype"/>
          <w:b/>
          <w:color w:val="000000" w:themeColor="text1"/>
        </w:rPr>
      </w:pPr>
    </w:p>
    <w:p w:rsidR="00A465FD" w:rsidRPr="00491C89" w:rsidRDefault="00A465FD" w:rsidP="00A465FD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Solicitar a la Unidad Especial Regula Tu Barrio, realice la reforma en el plano del Asentamiento Humano de Hecho y Consolidad de Interés Social denominado Comité Pro-Mejoras del Barrio “</w:t>
      </w:r>
      <w:proofErr w:type="spellStart"/>
      <w:r w:rsidRPr="00491C89">
        <w:rPr>
          <w:rFonts w:ascii="Palatino Linotype" w:hAnsi="Palatino Linotype" w:cs="Times New Roman"/>
        </w:rPr>
        <w:t>Catzuquí</w:t>
      </w:r>
      <w:proofErr w:type="spellEnd"/>
      <w:r w:rsidRPr="00491C89">
        <w:rPr>
          <w:rFonts w:ascii="Palatino Linotype" w:hAnsi="Palatino Linotype" w:cs="Times New Roman"/>
        </w:rPr>
        <w:t xml:space="preserve"> de Moncayo” y se haga constar el mismo que por tratarse de una zona rural, las obras a ejecutarse únicamente comprenderán calzadas y cunetas de evacuación de agua lluvia; y, se revise la conectividad, a fin de que exista continuidad en las vías.</w:t>
      </w:r>
    </w:p>
    <w:p w:rsidR="00A465FD" w:rsidRPr="00491C89" w:rsidRDefault="00A465FD" w:rsidP="00A465FD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Suspender el tratamiento del proceso de regularización integral del Asentamiento Humano de Hecho y Consolidad de Interés Social denominado Comité Pro-Mejoras del Barrio “</w:t>
      </w:r>
      <w:proofErr w:type="spellStart"/>
      <w:r w:rsidRPr="00491C89">
        <w:rPr>
          <w:rFonts w:ascii="Palatino Linotype" w:hAnsi="Palatino Linotype" w:cs="Times New Roman"/>
        </w:rPr>
        <w:t>Catzuquí</w:t>
      </w:r>
      <w:proofErr w:type="spellEnd"/>
      <w:r w:rsidRPr="00491C89">
        <w:rPr>
          <w:rFonts w:ascii="Palatino Linotype" w:hAnsi="Palatino Linotype" w:cs="Times New Roman"/>
        </w:rPr>
        <w:t xml:space="preserve"> de Moncayo” hasta que se cuente con el plano rectificado. </w:t>
      </w:r>
    </w:p>
    <w:p w:rsidR="00A465FD" w:rsidRPr="00491C89" w:rsidRDefault="00A465FD" w:rsidP="00A465F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 w:cs="Times New Roman"/>
        </w:rPr>
        <w:t>Que una vez subsanado el inconveniente, se respete el orden de priorización en el que se encuentra el asentamiento humano materia de esta resolución.</w:t>
      </w:r>
    </w:p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A465FD" w:rsidRPr="00491C89" w:rsidRDefault="00A465FD" w:rsidP="00A465FD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A465FD" w:rsidRPr="00491C89" w:rsidTr="002C2FE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A465FD" w:rsidRPr="00491C89" w:rsidTr="002C2FE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A465FD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465FD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465FD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465FD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465FD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A465FD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465FD" w:rsidRPr="00491C89" w:rsidRDefault="00A465FD" w:rsidP="002C2FE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65FD" w:rsidRPr="00491C89" w:rsidRDefault="00A465FD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2B21C2" w:rsidRPr="00491C89" w:rsidRDefault="002B21C2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2B21C2" w:rsidRPr="00491C89" w:rsidRDefault="00984335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491C89">
        <w:rPr>
          <w:rFonts w:ascii="Palatino Linotype" w:hAnsi="Palatino Linotype" w:cs="Times New Roman"/>
          <w:bCs/>
        </w:rPr>
        <w:t>La Comisión de Ordenamiento Territorial,</w:t>
      </w:r>
      <w:r w:rsidRPr="00491C89">
        <w:rPr>
          <w:rFonts w:ascii="Palatino Linotype" w:hAnsi="Palatino Linotype" w:cs="Times New Roman"/>
          <w:b/>
          <w:bCs/>
        </w:rPr>
        <w:t xml:space="preserve"> resolvió:</w:t>
      </w:r>
    </w:p>
    <w:p w:rsidR="00984335" w:rsidRPr="00491C89" w:rsidRDefault="00984335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84335" w:rsidRPr="00491C89" w:rsidRDefault="00984335" w:rsidP="00984335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Solicitar a la Unidad Especial Regula Tu Barrio, realice la reforma en el plano del Asentamiento Humano de Hecho y Consolidad de Interés Social denominado Comité Pro-Mejoras del Barrio “</w:t>
      </w:r>
      <w:proofErr w:type="spellStart"/>
      <w:r w:rsidRPr="00491C89">
        <w:rPr>
          <w:rFonts w:ascii="Palatino Linotype" w:hAnsi="Palatino Linotype" w:cs="Times New Roman"/>
        </w:rPr>
        <w:t>Catzuquí</w:t>
      </w:r>
      <w:proofErr w:type="spellEnd"/>
      <w:r w:rsidRPr="00491C89">
        <w:rPr>
          <w:rFonts w:ascii="Palatino Linotype" w:hAnsi="Palatino Linotype" w:cs="Times New Roman"/>
        </w:rPr>
        <w:t xml:space="preserve"> de Moncayo” y se haga constar el mismo que por tratarse de una zona rural, las obras a ejecutarse </w:t>
      </w:r>
      <w:r w:rsidRPr="00491C89">
        <w:rPr>
          <w:rFonts w:ascii="Palatino Linotype" w:hAnsi="Palatino Linotype" w:cs="Times New Roman"/>
        </w:rPr>
        <w:lastRenderedPageBreak/>
        <w:t>únicamente comprenderán calzadas y cunetas de evacuación de agua lluvia; y, se revise la conectividad, a fin de que exista continuidad en las vías.</w:t>
      </w:r>
    </w:p>
    <w:p w:rsidR="00984335" w:rsidRPr="00491C89" w:rsidRDefault="00984335" w:rsidP="00984335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>Suspender el tratamiento del proceso de regularización integral del Asentamiento Humano de Hecho y Consolidad de Interés Social denominado Comité Pro-Mejoras del Barrio “</w:t>
      </w:r>
      <w:proofErr w:type="spellStart"/>
      <w:r w:rsidRPr="00491C89">
        <w:rPr>
          <w:rFonts w:ascii="Palatino Linotype" w:hAnsi="Palatino Linotype" w:cs="Times New Roman"/>
        </w:rPr>
        <w:t>Catzuquí</w:t>
      </w:r>
      <w:proofErr w:type="spellEnd"/>
      <w:r w:rsidRPr="00491C89">
        <w:rPr>
          <w:rFonts w:ascii="Palatino Linotype" w:hAnsi="Palatino Linotype" w:cs="Times New Roman"/>
        </w:rPr>
        <w:t xml:space="preserve"> de Moncayo” hasta que se cuente con el plano rectificado. </w:t>
      </w:r>
    </w:p>
    <w:p w:rsidR="00984335" w:rsidRPr="00491C89" w:rsidRDefault="00984335" w:rsidP="0098433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 w:cs="Times New Roman"/>
        </w:rPr>
        <w:t>Que una vez subsanado el inconveniente, se respete el orden de priorización en el que se encuentra el asentamiento humano materia de esta resolución.</w:t>
      </w:r>
    </w:p>
    <w:p w:rsidR="00984335" w:rsidRPr="00491C89" w:rsidRDefault="00984335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84335" w:rsidRPr="00491C89" w:rsidRDefault="00984335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FE0D14" w:rsidRPr="00491C89" w:rsidRDefault="00FE0D14" w:rsidP="00FE0D14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 xml:space="preserve">3. Conocimiento y resolución de los siguientes proyectos de Ordenanza, para su tratamiento en segundo debate en el Concejo Metropolitano: </w:t>
      </w:r>
    </w:p>
    <w:p w:rsidR="00FE0D14" w:rsidRPr="00491C89" w:rsidRDefault="00FE0D14" w:rsidP="00FE0D14">
      <w:pPr>
        <w:pStyle w:val="Prrafodelista"/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hAnsi="Palatino Linotype" w:cs="Times New Roman"/>
        </w:rPr>
        <w:t xml:space="preserve"> </w:t>
      </w:r>
    </w:p>
    <w:p w:rsidR="00FE0D14" w:rsidRPr="00491C89" w:rsidRDefault="00FE0D14" w:rsidP="00FE0D14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 xml:space="preserve">3.1. Ordenanza que aprueba el proceso integral de regularización del Asentamiento Humano de Hecho y Consolidado de Interés Social denominado “TABABELA SECTOR GUAMBI”,  a favor de sus copropietarios. </w:t>
      </w:r>
    </w:p>
    <w:p w:rsidR="00984335" w:rsidRPr="00491C89" w:rsidRDefault="00984335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91C89">
        <w:rPr>
          <w:rFonts w:ascii="Palatino Linotype" w:hAnsi="Palatino Linotype" w:cs="Times New Roman"/>
          <w:bCs/>
        </w:rPr>
        <w:t>L</w:t>
      </w:r>
      <w:r w:rsidRPr="00491C89">
        <w:rPr>
          <w:rFonts w:ascii="Palatino Linotype" w:hAnsi="Palatino Linotype" w:cs="Times New Roman"/>
          <w:bCs/>
        </w:rPr>
        <w:t>uego de la presentación técnica y legal realizada por la “Unidad Especial Regula Tu  Barrio” respecto del Asentamiento Humano de Hecho y Consolidado de Interés Social denominado “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 xml:space="preserve"> Sector </w:t>
      </w:r>
      <w:proofErr w:type="spellStart"/>
      <w:r w:rsidRPr="00491C89">
        <w:rPr>
          <w:rFonts w:ascii="Palatino Linotype" w:hAnsi="Palatino Linotype" w:cs="Times New Roman"/>
          <w:bCs/>
        </w:rPr>
        <w:t>Guambi</w:t>
      </w:r>
      <w:proofErr w:type="spellEnd"/>
      <w:r w:rsidRPr="00491C89">
        <w:rPr>
          <w:rFonts w:ascii="Palatino Linotype" w:hAnsi="Palatino Linotype" w:cs="Times New Roman"/>
          <w:bCs/>
        </w:rPr>
        <w:t>”, en el que se determinó que el mismo se encuentra dentro del área de influencia del Proyecto Plan Especial del Sector Sur del Nuevo Aeropuerto Quito-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 xml:space="preserve">, </w:t>
      </w:r>
      <w:r w:rsidRPr="00491C89">
        <w:rPr>
          <w:rFonts w:ascii="Palatino Linotype" w:hAnsi="Palatino Linotype"/>
          <w:color w:val="000000" w:themeColor="text1"/>
        </w:rPr>
        <w:t>la concejala Soledad Benítez, presidenta de la comisión, mocionó</w:t>
      </w:r>
      <w:r w:rsidRPr="00491C89">
        <w:rPr>
          <w:rFonts w:ascii="Palatino Linotype" w:hAnsi="Palatino Linotype" w:cs="Times New Roman"/>
          <w:bCs/>
        </w:rPr>
        <w:t xml:space="preserve">:  </w:t>
      </w: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91C89">
        <w:rPr>
          <w:rFonts w:ascii="Palatino Linotype" w:hAnsi="Palatino Linotype" w:cs="Times New Roman"/>
          <w:bCs/>
        </w:rPr>
        <w:t xml:space="preserve"> </w:t>
      </w: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91C89">
        <w:rPr>
          <w:rFonts w:ascii="Palatino Linotype" w:hAnsi="Palatino Linotype" w:cs="Times New Roman"/>
          <w:bCs/>
        </w:rPr>
        <w:t>a) Solicitar a la Secretaría de Territorio, Hábitat, Vivienda, actualice el informe técnico sobre la situación del Asentamiento Humano de Hecho y Consolidad de Interés Social denominado “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 xml:space="preserve"> Sector </w:t>
      </w:r>
      <w:proofErr w:type="spellStart"/>
      <w:r w:rsidRPr="00491C89">
        <w:rPr>
          <w:rFonts w:ascii="Palatino Linotype" w:hAnsi="Palatino Linotype" w:cs="Times New Roman"/>
          <w:bCs/>
        </w:rPr>
        <w:t>Guambi</w:t>
      </w:r>
      <w:proofErr w:type="spellEnd"/>
      <w:r w:rsidRPr="00491C89">
        <w:rPr>
          <w:rFonts w:ascii="Palatino Linotype" w:hAnsi="Palatino Linotype" w:cs="Times New Roman"/>
          <w:bCs/>
        </w:rPr>
        <w:t xml:space="preserve">”, y que el mismo sea remitido a la Procuraduría Metropolitana, a fin de que realice el informe legal respectivo.  </w:t>
      </w: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984335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491C89">
        <w:rPr>
          <w:rFonts w:ascii="Palatino Linotype" w:hAnsi="Palatino Linotype" w:cs="Times New Roman"/>
          <w:bCs/>
        </w:rPr>
        <w:t>b) Suspender el tratamiento del proceso de regularización integral del Asentamiento Humano de Hecho y Consolidad de Interés Social denominado “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 xml:space="preserve"> Sector </w:t>
      </w:r>
      <w:proofErr w:type="spellStart"/>
      <w:r w:rsidRPr="00491C89">
        <w:rPr>
          <w:rFonts w:ascii="Palatino Linotype" w:hAnsi="Palatino Linotype" w:cs="Times New Roman"/>
          <w:bCs/>
        </w:rPr>
        <w:t>Guambi</w:t>
      </w:r>
      <w:proofErr w:type="spellEnd"/>
      <w:r w:rsidRPr="00491C89">
        <w:rPr>
          <w:rFonts w:ascii="Palatino Linotype" w:hAnsi="Palatino Linotype" w:cs="Times New Roman"/>
          <w:bCs/>
        </w:rPr>
        <w:t xml:space="preserve"> hasta contar con los informes actualizados; y, solicitar a la Secretaria de Territorio, Hábitat, Vivienda, realice un análisis de dicho asentamiento por encontrarse dentro del Plan Especial 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>, a fin de brindar una respuesta integral</w:t>
      </w:r>
      <w:r w:rsidRPr="00491C89">
        <w:rPr>
          <w:rFonts w:ascii="Palatino Linotype" w:hAnsi="Palatino Linotype" w:cs="Times New Roman"/>
          <w:b/>
          <w:bCs/>
        </w:rPr>
        <w:t>.</w:t>
      </w:r>
    </w:p>
    <w:p w:rsidR="00984335" w:rsidRPr="00491C89" w:rsidRDefault="00984335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790F38" w:rsidRPr="00491C89" w:rsidRDefault="00790F38" w:rsidP="00790F38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790F38" w:rsidRPr="00491C89" w:rsidTr="002C2FE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790F38" w:rsidRPr="00491C89" w:rsidTr="002C2FE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790F38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0F38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0F38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0F38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0F38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790F38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790F38" w:rsidRPr="00491C89" w:rsidRDefault="00790F38" w:rsidP="002C2FE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lastRenderedPageBreak/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0F38" w:rsidRPr="00491C89" w:rsidRDefault="00790F38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984335" w:rsidRDefault="00790F38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491C89">
        <w:rPr>
          <w:rFonts w:ascii="Palatino Linotype" w:hAnsi="Palatino Linotype" w:cs="Times New Roman"/>
          <w:bCs/>
        </w:rPr>
        <w:t>La Comisión de Ordenamiento Territorial</w:t>
      </w:r>
      <w:r w:rsidRPr="00491C89">
        <w:rPr>
          <w:rFonts w:ascii="Palatino Linotype" w:hAnsi="Palatino Linotype" w:cs="Times New Roman"/>
          <w:b/>
          <w:bCs/>
        </w:rPr>
        <w:t>, resolvió:</w:t>
      </w:r>
    </w:p>
    <w:p w:rsidR="00875DFB" w:rsidRPr="00491C89" w:rsidRDefault="00875DFB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  <w:r w:rsidRPr="00491C89">
        <w:rPr>
          <w:rFonts w:ascii="Palatino Linotype" w:hAnsi="Palatino Linotype" w:cs="Times New Roman"/>
          <w:bCs/>
        </w:rPr>
        <w:t>a) Solicitar a la Secretaría de Territorio, Hábitat, Vivienda, actualice el informe técnico sobre la situación del Asentamiento Humano de Hecho y Consolidad de Interés Social denominado “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 xml:space="preserve"> Sector </w:t>
      </w:r>
      <w:proofErr w:type="spellStart"/>
      <w:r w:rsidRPr="00491C89">
        <w:rPr>
          <w:rFonts w:ascii="Palatino Linotype" w:hAnsi="Palatino Linotype" w:cs="Times New Roman"/>
          <w:bCs/>
        </w:rPr>
        <w:t>Guambi</w:t>
      </w:r>
      <w:proofErr w:type="spellEnd"/>
      <w:r w:rsidRPr="00491C89">
        <w:rPr>
          <w:rFonts w:ascii="Palatino Linotype" w:hAnsi="Palatino Linotype" w:cs="Times New Roman"/>
          <w:bCs/>
        </w:rPr>
        <w:t xml:space="preserve">”, y que el mismo sea remitido a la Procuraduría Metropolitana, a fin de que realice el informe legal respectivo.  </w:t>
      </w: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Cs/>
        </w:rPr>
      </w:pPr>
    </w:p>
    <w:p w:rsidR="00790F38" w:rsidRPr="00491C89" w:rsidRDefault="00790F38" w:rsidP="00790F3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491C89">
        <w:rPr>
          <w:rFonts w:ascii="Palatino Linotype" w:hAnsi="Palatino Linotype" w:cs="Times New Roman"/>
          <w:bCs/>
        </w:rPr>
        <w:t>b) Suspender el tratamiento del proceso de regularización integral del Asentamiento Humano de Hecho y Consolidad de Interés Social denominado “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 xml:space="preserve"> Sector </w:t>
      </w:r>
      <w:proofErr w:type="spellStart"/>
      <w:r w:rsidRPr="00491C89">
        <w:rPr>
          <w:rFonts w:ascii="Palatino Linotype" w:hAnsi="Palatino Linotype" w:cs="Times New Roman"/>
          <w:bCs/>
        </w:rPr>
        <w:t>Guambi</w:t>
      </w:r>
      <w:proofErr w:type="spellEnd"/>
      <w:r w:rsidRPr="00491C89">
        <w:rPr>
          <w:rFonts w:ascii="Palatino Linotype" w:hAnsi="Palatino Linotype" w:cs="Times New Roman"/>
          <w:bCs/>
        </w:rPr>
        <w:t xml:space="preserve"> hasta contar con los informes actualizados; y, solicitar a la Secretaria de Territorio, Hábitat, Vivienda, realice un análisis de dicho asentamiento por encontrarse dentro del Plan Especial </w:t>
      </w:r>
      <w:proofErr w:type="spellStart"/>
      <w:r w:rsidRPr="00491C89">
        <w:rPr>
          <w:rFonts w:ascii="Palatino Linotype" w:hAnsi="Palatino Linotype" w:cs="Times New Roman"/>
          <w:bCs/>
        </w:rPr>
        <w:t>Tababela</w:t>
      </w:r>
      <w:proofErr w:type="spellEnd"/>
      <w:r w:rsidRPr="00491C89">
        <w:rPr>
          <w:rFonts w:ascii="Palatino Linotype" w:hAnsi="Palatino Linotype" w:cs="Times New Roman"/>
          <w:bCs/>
        </w:rPr>
        <w:t>, a fin de brindar una respuesta integral</w:t>
      </w:r>
      <w:r w:rsidRPr="00491C89">
        <w:rPr>
          <w:rFonts w:ascii="Palatino Linotype" w:hAnsi="Palatino Linotype" w:cs="Times New Roman"/>
          <w:b/>
          <w:bCs/>
        </w:rPr>
        <w:t>.</w:t>
      </w:r>
    </w:p>
    <w:p w:rsidR="00790F38" w:rsidRPr="00491C89" w:rsidRDefault="00790F38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</w:p>
    <w:p w:rsidR="004F158B" w:rsidRPr="00491C89" w:rsidRDefault="004F158B" w:rsidP="004F158B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491C89">
        <w:rPr>
          <w:rFonts w:ascii="Palatino Linotype" w:hAnsi="Palatino Linotype" w:cs="Times New Roman"/>
          <w:b/>
        </w:rPr>
        <w:t xml:space="preserve">3.2. Ordenanza que aprueba el proceso integral de Regularización del Asentamiento Humano de Hecho y Consolidado de Interés Social denominado “SENDEROS DEL VALLE”, a favor de sus copropietarios. </w:t>
      </w:r>
    </w:p>
    <w:p w:rsidR="004F158B" w:rsidRPr="00491C89" w:rsidRDefault="004F158B" w:rsidP="004F158B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5DEF" w:rsidRPr="00491C89" w:rsidTr="00215DEF">
        <w:tc>
          <w:tcPr>
            <w:tcW w:w="8644" w:type="dxa"/>
          </w:tcPr>
          <w:p w:rsidR="00215DEF" w:rsidRPr="00491C89" w:rsidRDefault="00215DEF" w:rsidP="008C0ECB">
            <w:pPr>
              <w:jc w:val="both"/>
              <w:rPr>
                <w:rFonts w:ascii="Palatino Linotype" w:hAnsi="Palatino Linotype" w:cs="Times New Roman"/>
              </w:rPr>
            </w:pPr>
            <w:r w:rsidRPr="00491C89">
              <w:rPr>
                <w:rFonts w:ascii="Palatino Linotype" w:hAnsi="Palatino Linotype" w:cs="Times New Roman"/>
              </w:rPr>
              <w:t xml:space="preserve">Siendo las </w:t>
            </w:r>
            <w:r w:rsidR="00E602B4">
              <w:rPr>
                <w:rFonts w:ascii="Palatino Linotype" w:hAnsi="Palatino Linotype" w:cs="Times New Roman"/>
              </w:rPr>
              <w:t>12h22</w:t>
            </w:r>
            <w:r w:rsidRPr="00491C89">
              <w:rPr>
                <w:rFonts w:ascii="Palatino Linotype" w:hAnsi="Palatino Linotype" w:cs="Times New Roman"/>
              </w:rPr>
              <w:t xml:space="preserve">  se ausenta de la sala de sesiones virtuales la concejala Andrea Hidalgo.</w:t>
            </w:r>
          </w:p>
        </w:tc>
      </w:tr>
    </w:tbl>
    <w:p w:rsidR="004F158B" w:rsidRPr="00491C89" w:rsidRDefault="004F158B" w:rsidP="004F158B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F158B" w:rsidRPr="00491C89" w:rsidRDefault="001D36FE" w:rsidP="004F158B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491C89">
        <w:rPr>
          <w:rFonts w:ascii="Palatino Linotype" w:eastAsia="Batang" w:hAnsi="Palatino Linotype" w:cs="Arial"/>
          <w:lang w:eastAsia="es-ES"/>
        </w:rPr>
        <w:t>Luego de la presentación técnica y legal realizada por la “Unidad Especial Regula Tu  Barrio”,</w:t>
      </w:r>
      <w:r w:rsidRPr="00491C89">
        <w:rPr>
          <w:rFonts w:ascii="Palatino Linotype" w:eastAsia="Batang" w:hAnsi="Palatino Linotype" w:cs="Arial"/>
          <w:b/>
          <w:lang w:eastAsia="es-ES"/>
        </w:rPr>
        <w:t xml:space="preserve"> </w:t>
      </w:r>
      <w:r w:rsidRPr="00491C89">
        <w:rPr>
          <w:rFonts w:ascii="Palatino Linotype" w:eastAsia="Batang" w:hAnsi="Palatino Linotype" w:cs="Arial"/>
          <w:lang w:eastAsia="es-ES"/>
        </w:rPr>
        <w:t>l</w:t>
      </w:r>
      <w:r w:rsidRPr="00491C89">
        <w:rPr>
          <w:rFonts w:ascii="Palatino Linotype" w:hAnsi="Palatino Linotype" w:cs="Arial"/>
          <w:color w:val="000000"/>
        </w:rPr>
        <w:t xml:space="preserve">a presidenta de la comisión </w:t>
      </w:r>
      <w:r w:rsidRPr="00491C89">
        <w:rPr>
          <w:rFonts w:ascii="Palatino Linotype" w:hAnsi="Palatino Linotype"/>
          <w:color w:val="000000" w:themeColor="text1"/>
        </w:rPr>
        <w:t xml:space="preserve">mociona se emita </w:t>
      </w:r>
      <w:r w:rsidR="004F158B" w:rsidRPr="00491C89">
        <w:rPr>
          <w:rFonts w:ascii="Palatino Linotype" w:hAnsi="Palatino Linotype"/>
          <w:b/>
          <w:color w:val="000000" w:themeColor="text1"/>
        </w:rPr>
        <w:t>DICTAMEN FAVORABLE</w:t>
      </w:r>
      <w:r w:rsidR="004F158B" w:rsidRPr="00491C89">
        <w:rPr>
          <w:rFonts w:ascii="Palatino Linotype" w:hAnsi="Palatino Linotype"/>
          <w:color w:val="000000" w:themeColor="text1"/>
        </w:rPr>
        <w:t xml:space="preserve"> para que el Concejo Metropolitano de Quito conozca y trate en </w:t>
      </w:r>
      <w:r w:rsidR="003D36D4" w:rsidRPr="00491C89">
        <w:rPr>
          <w:rFonts w:ascii="Palatino Linotype" w:hAnsi="Palatino Linotype"/>
          <w:b/>
          <w:color w:val="000000" w:themeColor="text1"/>
        </w:rPr>
        <w:t>SEGUNDO</w:t>
      </w:r>
      <w:r w:rsidR="004F158B" w:rsidRPr="00491C89">
        <w:rPr>
          <w:rFonts w:ascii="Palatino Linotype" w:hAnsi="Palatino Linotype"/>
          <w:b/>
          <w:color w:val="000000" w:themeColor="text1"/>
        </w:rPr>
        <w:t xml:space="preserve"> DEBATE</w:t>
      </w:r>
      <w:r w:rsidR="004F158B" w:rsidRPr="00491C89">
        <w:rPr>
          <w:rFonts w:ascii="Palatino Linotype" w:hAnsi="Palatino Linotype" w:cs="Times New Roman"/>
        </w:rPr>
        <w:t xml:space="preserve"> </w:t>
      </w:r>
      <w:r w:rsidR="000A4AE2" w:rsidRPr="00491C89">
        <w:rPr>
          <w:rFonts w:ascii="Palatino Linotype" w:hAnsi="Palatino Linotype" w:cs="Times New Roman"/>
        </w:rPr>
        <w:t xml:space="preserve">el proyecto de </w:t>
      </w:r>
      <w:r w:rsidR="003D36D4" w:rsidRPr="00491C89">
        <w:rPr>
          <w:rFonts w:ascii="Palatino Linotype" w:hAnsi="Palatino Linotype" w:cs="Times New Roman"/>
          <w:i/>
        </w:rPr>
        <w:t>“</w:t>
      </w:r>
      <w:r w:rsidR="004F158B" w:rsidRPr="00491C89">
        <w:rPr>
          <w:rFonts w:ascii="Palatino Linotype" w:hAnsi="Palatino Linotype" w:cs="Times New Roman"/>
          <w:i/>
        </w:rPr>
        <w:t xml:space="preserve">Ordenanza que aprueba el proceso integral de Regularización del Asentamiento Humano de Hecho y Consolidado de Interés Social denominado </w:t>
      </w:r>
      <w:r w:rsidR="003D36D4" w:rsidRPr="00491C89">
        <w:rPr>
          <w:rFonts w:ascii="Palatino Linotype" w:hAnsi="Palatino Linotype" w:cs="Times New Roman"/>
          <w:i/>
        </w:rPr>
        <w:t>“Senderos del Valle”,</w:t>
      </w:r>
      <w:r w:rsidR="004F158B" w:rsidRPr="00491C89">
        <w:rPr>
          <w:rFonts w:ascii="Palatino Linotype" w:hAnsi="Palatino Linotype" w:cs="Times New Roman"/>
          <w:i/>
        </w:rPr>
        <w:t xml:space="preserve"> a favor de sus copropietarios</w:t>
      </w:r>
      <w:r w:rsidR="003D36D4" w:rsidRPr="00491C89">
        <w:rPr>
          <w:rFonts w:ascii="Palatino Linotype" w:hAnsi="Palatino Linotype" w:cs="Times New Roman"/>
          <w:i/>
        </w:rPr>
        <w:t>”</w:t>
      </w:r>
      <w:r w:rsidR="004F158B" w:rsidRPr="00491C89">
        <w:rPr>
          <w:rFonts w:ascii="Palatino Linotype" w:hAnsi="Palatino Linotype" w:cs="Times New Roman"/>
          <w:i/>
        </w:rPr>
        <w:t>.</w:t>
      </w:r>
      <w:r w:rsidR="004F158B" w:rsidRPr="00491C89">
        <w:rPr>
          <w:rFonts w:ascii="Palatino Linotype" w:hAnsi="Palatino Linotype" w:cs="Times New Roman"/>
        </w:rPr>
        <w:t xml:space="preserve"> </w:t>
      </w:r>
    </w:p>
    <w:p w:rsidR="004F158B" w:rsidRPr="00491C89" w:rsidRDefault="004F158B" w:rsidP="004F158B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1D36FE" w:rsidRPr="00491C89" w:rsidRDefault="001D36FE" w:rsidP="001D36FE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/>
        </w:rPr>
        <w:t xml:space="preserve">La Comisión aprueba la moción, conforme la siguiente votación: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332"/>
        <w:gridCol w:w="1332"/>
        <w:gridCol w:w="1332"/>
        <w:gridCol w:w="1228"/>
        <w:gridCol w:w="1773"/>
      </w:tblGrid>
      <w:tr w:rsidR="004F158B" w:rsidRPr="00491C89" w:rsidTr="002C2FEB">
        <w:trPr>
          <w:trHeight w:val="277"/>
          <w:jc w:val="center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REGISTRO DE VOTACIÓN</w:t>
            </w:r>
          </w:p>
        </w:tc>
      </w:tr>
      <w:tr w:rsidR="004F158B" w:rsidRPr="00491C89" w:rsidTr="002C2FEB">
        <w:trPr>
          <w:trHeight w:val="64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INTEGRANTES COMISIÓN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 FAVOR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EN CONTRA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AUSENTE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BLANCO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b/>
                <w:color w:val="FFFFFF"/>
                <w:lang w:eastAsia="es-EC"/>
              </w:rPr>
              <w:t>ABSTENCIÓN</w:t>
            </w:r>
          </w:p>
        </w:tc>
      </w:tr>
      <w:tr w:rsidR="004F158B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F158B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F158B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F158B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 xml:space="preserve">Santiago </w:t>
            </w:r>
            <w:proofErr w:type="spellStart"/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Guarderas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F158B" w:rsidRPr="00491C89" w:rsidTr="002C2FEB">
        <w:trPr>
          <w:trHeight w:val="2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Calibri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  <w:r w:rsidRPr="00491C89">
              <w:rPr>
                <w:rFonts w:ascii="Palatino Linotype" w:eastAsia="Times New Roman" w:hAnsi="Palatino Linotype"/>
                <w:lang w:eastAsia="es-EC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s-EC"/>
              </w:rPr>
            </w:pPr>
          </w:p>
        </w:tc>
      </w:tr>
      <w:tr w:rsidR="004F158B" w:rsidRPr="00491C89" w:rsidTr="002C2FEB">
        <w:trPr>
          <w:trHeight w:val="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F158B" w:rsidRPr="00491C89" w:rsidRDefault="004F158B" w:rsidP="002C2FEB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TOTAL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158B" w:rsidRPr="00491C89" w:rsidRDefault="004B6209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158B" w:rsidRPr="00491C89" w:rsidRDefault="004B6209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F158B" w:rsidRPr="00491C89" w:rsidRDefault="004F158B" w:rsidP="002C2FEB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FFFFFF"/>
              </w:rPr>
            </w:pPr>
            <w:r w:rsidRPr="00491C89">
              <w:rPr>
                <w:rFonts w:ascii="Palatino Linotype" w:hAnsi="Palatino Linotype" w:cs="Arial"/>
                <w:b/>
                <w:color w:val="FFFFFF"/>
              </w:rPr>
              <w:t>0</w:t>
            </w:r>
          </w:p>
        </w:tc>
      </w:tr>
    </w:tbl>
    <w:p w:rsidR="00FE0D14" w:rsidRPr="00491C89" w:rsidRDefault="00FE0D14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934873" w:rsidRPr="00491C89" w:rsidRDefault="00934873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  <w:r w:rsidRPr="00491C89">
        <w:rPr>
          <w:rFonts w:ascii="Palatino Linotype" w:eastAsia="Batang" w:hAnsi="Palatino Linotype" w:cs="Arial"/>
          <w:b/>
          <w:lang w:eastAsia="es-ES"/>
        </w:rPr>
        <w:t>4. Varios.</w:t>
      </w:r>
    </w:p>
    <w:p w:rsidR="007966D6" w:rsidRPr="00491C89" w:rsidRDefault="007966D6" w:rsidP="002768BF">
      <w:pPr>
        <w:spacing w:after="0" w:line="240" w:lineRule="auto"/>
        <w:jc w:val="both"/>
        <w:rPr>
          <w:rFonts w:ascii="Palatino Linotype" w:eastAsia="Batang" w:hAnsi="Palatino Linotype" w:cs="Arial"/>
          <w:b/>
          <w:lang w:eastAsia="es-ES"/>
        </w:rPr>
      </w:pPr>
    </w:p>
    <w:p w:rsidR="00453AB7" w:rsidRPr="00491C89" w:rsidRDefault="00453AB7" w:rsidP="002768BF">
      <w:pPr>
        <w:spacing w:after="0" w:line="240" w:lineRule="auto"/>
        <w:jc w:val="both"/>
        <w:rPr>
          <w:rFonts w:ascii="Palatino Linotype" w:eastAsia="Batang" w:hAnsi="Palatino Linotype" w:cs="Arial"/>
          <w:lang w:eastAsia="es-ES"/>
        </w:rPr>
      </w:pPr>
      <w:r w:rsidRPr="00491C89">
        <w:rPr>
          <w:rFonts w:ascii="Palatino Linotype" w:eastAsia="Batang" w:hAnsi="Palatino Linotype" w:cs="Arial"/>
          <w:lang w:eastAsia="es-ES"/>
        </w:rPr>
        <w:t xml:space="preserve">No hay temas que tratar en este punto. </w:t>
      </w:r>
    </w:p>
    <w:p w:rsidR="00875DFB" w:rsidRDefault="00875DFB" w:rsidP="002768BF">
      <w:pPr>
        <w:jc w:val="both"/>
        <w:rPr>
          <w:rFonts w:ascii="Palatino Linotype" w:hAnsi="Palatino Linotype" w:cs="Arial"/>
          <w:color w:val="000000"/>
        </w:rPr>
      </w:pPr>
    </w:p>
    <w:p w:rsidR="006A37E9" w:rsidRPr="00491C89" w:rsidRDefault="006A37E9" w:rsidP="002768BF">
      <w:pPr>
        <w:jc w:val="both"/>
        <w:rPr>
          <w:rFonts w:ascii="Palatino Linotype" w:hAnsi="Palatino Linotype"/>
        </w:rPr>
      </w:pPr>
      <w:r w:rsidRPr="00491C89">
        <w:rPr>
          <w:rFonts w:ascii="Palatino Linotype" w:hAnsi="Palatino Linotype" w:cs="Arial"/>
          <w:color w:val="000000"/>
        </w:rPr>
        <w:lastRenderedPageBreak/>
        <w:t xml:space="preserve">La presidenta de la comisión, concejala Soledad Benítez, sin más temas que tratar, clausura la </w:t>
      </w:r>
      <w:r w:rsidRPr="00491C89">
        <w:rPr>
          <w:rFonts w:ascii="Palatino Linotype" w:hAnsi="Palatino Linotype" w:cs="Arial"/>
        </w:rPr>
        <w:t xml:space="preserve">sesión siendo las </w:t>
      </w:r>
      <w:r w:rsidR="001F36B2" w:rsidRPr="00491C89">
        <w:rPr>
          <w:rFonts w:ascii="Palatino Linotype" w:hAnsi="Palatino Linotype" w:cs="Arial"/>
        </w:rPr>
        <w:t>1</w:t>
      </w:r>
      <w:r w:rsidR="004B6209" w:rsidRPr="00491C89">
        <w:rPr>
          <w:rFonts w:ascii="Palatino Linotype" w:hAnsi="Palatino Linotype" w:cs="Arial"/>
        </w:rPr>
        <w:t>2</w:t>
      </w:r>
      <w:r w:rsidR="007A3B54" w:rsidRPr="00491C89">
        <w:rPr>
          <w:rFonts w:ascii="Palatino Linotype" w:hAnsi="Palatino Linotype"/>
        </w:rPr>
        <w:t>h</w:t>
      </w:r>
      <w:r w:rsidR="004B6209" w:rsidRPr="00491C89">
        <w:rPr>
          <w:rFonts w:ascii="Palatino Linotype" w:hAnsi="Palatino Linotype"/>
        </w:rPr>
        <w:t>27</w:t>
      </w:r>
      <w:r w:rsidRPr="00491C89">
        <w:rPr>
          <w:rFonts w:ascii="Palatino Linotype" w:hAnsi="Palatino Linotype" w:cs="Arial"/>
        </w:rPr>
        <w:t>.</w:t>
      </w:r>
    </w:p>
    <w:p w:rsidR="006A37E9" w:rsidRPr="00491C89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91C89" w:rsidTr="00CD13AE">
        <w:trPr>
          <w:trHeight w:val="650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FINALIZACIÓN SESIÓN</w:t>
            </w:r>
          </w:p>
        </w:tc>
      </w:tr>
      <w:tr w:rsidR="006A37E9" w:rsidRPr="00491C89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91C89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91C89" w:rsidRDefault="004B620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491C89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91C89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91C89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  <w:hideMark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91C89" w:rsidRDefault="007A3B54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</w:tr>
      <w:tr w:rsidR="006A37E9" w:rsidRPr="00491C89" w:rsidTr="00CD13AE">
        <w:trPr>
          <w:trHeight w:hRule="exact" w:val="328"/>
          <w:jc w:val="center"/>
        </w:trPr>
        <w:tc>
          <w:tcPr>
            <w:tcW w:w="3754" w:type="dxa"/>
            <w:vAlign w:val="center"/>
          </w:tcPr>
          <w:p w:rsidR="006A37E9" w:rsidRPr="00491C89" w:rsidRDefault="007A3B54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  <w:hideMark/>
          </w:tcPr>
          <w:p w:rsidR="006A37E9" w:rsidRPr="00491C89" w:rsidRDefault="009C2A53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color w:val="000000"/>
                <w:lang w:eastAsia="es-EC"/>
              </w:rPr>
            </w:pPr>
          </w:p>
        </w:tc>
      </w:tr>
      <w:tr w:rsidR="006A37E9" w:rsidRPr="00491C89" w:rsidTr="00CD13AE">
        <w:trPr>
          <w:trHeight w:hRule="exact" w:val="334"/>
          <w:jc w:val="center"/>
        </w:trPr>
        <w:tc>
          <w:tcPr>
            <w:tcW w:w="3754" w:type="dxa"/>
            <w:vAlign w:val="center"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  <w:hideMark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</w:tc>
        <w:tc>
          <w:tcPr>
            <w:tcW w:w="2195" w:type="dxa"/>
            <w:vAlign w:val="center"/>
            <w:hideMark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</w:p>
        </w:tc>
      </w:tr>
      <w:tr w:rsidR="006A37E9" w:rsidRPr="00491C89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91C89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FFFFFF"/>
                <w:lang w:eastAsia="es-EC"/>
              </w:rPr>
              <w:t>3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91C89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FFFFFF"/>
                <w:lang w:eastAsia="es-EC"/>
              </w:rPr>
              <w:t>2</w:t>
            </w:r>
          </w:p>
        </w:tc>
      </w:tr>
    </w:tbl>
    <w:p w:rsidR="006A37E9" w:rsidRPr="00491C89" w:rsidRDefault="006A37E9" w:rsidP="002768BF">
      <w:pPr>
        <w:spacing w:after="0"/>
        <w:jc w:val="both"/>
        <w:rPr>
          <w:rFonts w:ascii="Palatino Linotype" w:hAnsi="Palatino Linotype" w:cs="Arial"/>
        </w:rPr>
      </w:pPr>
    </w:p>
    <w:p w:rsidR="006A37E9" w:rsidRPr="00491C89" w:rsidRDefault="006A37E9" w:rsidP="002768BF">
      <w:pPr>
        <w:spacing w:after="0"/>
        <w:jc w:val="both"/>
        <w:rPr>
          <w:rFonts w:ascii="Palatino Linotype" w:hAnsi="Palatino Linotype" w:cs="Arial"/>
        </w:rPr>
      </w:pPr>
      <w:r w:rsidRPr="00491C89">
        <w:rPr>
          <w:rFonts w:ascii="Palatino Linotype" w:hAnsi="Palatino Linotype" w:cs="Arial"/>
        </w:rPr>
        <w:t xml:space="preserve">Para constancia firman la </w:t>
      </w:r>
      <w:proofErr w:type="spellStart"/>
      <w:r w:rsidRPr="00491C89">
        <w:rPr>
          <w:rFonts w:ascii="Palatino Linotype" w:hAnsi="Palatino Linotype" w:cs="Arial"/>
        </w:rPr>
        <w:t>Mgs</w:t>
      </w:r>
      <w:proofErr w:type="spellEnd"/>
      <w:r w:rsidRPr="00491C89">
        <w:rPr>
          <w:rFonts w:ascii="Palatino Linotype" w:hAnsi="Palatino Linotype" w:cs="Arial"/>
        </w:rPr>
        <w:t xml:space="preserve">. </w:t>
      </w:r>
      <w:r w:rsidRPr="00491C89">
        <w:rPr>
          <w:rFonts w:ascii="Palatino Linotype" w:hAnsi="Palatino Linotype" w:cs="Arial"/>
          <w:bCs/>
          <w:color w:val="000000"/>
          <w:lang w:eastAsia="es-EC"/>
        </w:rPr>
        <w:t>Soledad Benítez</w:t>
      </w:r>
      <w:r w:rsidRPr="00491C89">
        <w:rPr>
          <w:rFonts w:ascii="Palatino Linotype" w:hAnsi="Palatino Linotype" w:cs="Arial"/>
        </w:rPr>
        <w:t xml:space="preserve">, presidenta de la Comisión de Ordenamiento Territorial; y, la Abg. Damaris Ortiz </w:t>
      </w:r>
      <w:proofErr w:type="spellStart"/>
      <w:r w:rsidRPr="00491C89">
        <w:rPr>
          <w:rFonts w:ascii="Palatino Linotype" w:hAnsi="Palatino Linotype" w:cs="Arial"/>
        </w:rPr>
        <w:t>Pasuy</w:t>
      </w:r>
      <w:proofErr w:type="spellEnd"/>
      <w:r w:rsidRPr="00491C89">
        <w:rPr>
          <w:rFonts w:ascii="Palatino Linotype" w:hAnsi="Palatino Linotype" w:cs="Arial"/>
        </w:rPr>
        <w:t>, Secretaria General del Concejo Metropolitano de Quito (E).</w:t>
      </w:r>
    </w:p>
    <w:p w:rsidR="006A37E9" w:rsidRPr="00491C89" w:rsidRDefault="006A37E9" w:rsidP="002768BF">
      <w:pPr>
        <w:jc w:val="both"/>
        <w:rPr>
          <w:rFonts w:ascii="Palatino Linotype" w:hAnsi="Palatino Linotype" w:cs="Arial"/>
        </w:rPr>
      </w:pPr>
    </w:p>
    <w:p w:rsidR="006A37E9" w:rsidRPr="00491C89" w:rsidRDefault="006A37E9" w:rsidP="002768BF">
      <w:pPr>
        <w:jc w:val="both"/>
        <w:rPr>
          <w:rFonts w:ascii="Palatino Linotype" w:hAnsi="Palatino Linotype" w:cs="Arial"/>
        </w:rPr>
      </w:pPr>
    </w:p>
    <w:tbl>
      <w:tblPr>
        <w:tblW w:w="9757" w:type="dxa"/>
        <w:tblLook w:val="04A0" w:firstRow="1" w:lastRow="0" w:firstColumn="1" w:lastColumn="0" w:noHBand="0" w:noVBand="1"/>
      </w:tblPr>
      <w:tblGrid>
        <w:gridCol w:w="4679"/>
        <w:gridCol w:w="5078"/>
      </w:tblGrid>
      <w:tr w:rsidR="006A37E9" w:rsidRPr="00491C89" w:rsidTr="00CD13AE">
        <w:trPr>
          <w:trHeight w:val="809"/>
        </w:trPr>
        <w:tc>
          <w:tcPr>
            <w:tcW w:w="4679" w:type="dxa"/>
            <w:shd w:val="clear" w:color="auto" w:fill="auto"/>
          </w:tcPr>
          <w:p w:rsidR="006A37E9" w:rsidRPr="00491C89" w:rsidRDefault="006A37E9" w:rsidP="002768BF">
            <w:pPr>
              <w:pStyle w:val="Sinespaciado"/>
              <w:jc w:val="both"/>
              <w:rPr>
                <w:rFonts w:ascii="Palatino Linotype" w:hAnsi="Palatino Linotype" w:cs="Arial"/>
              </w:rPr>
            </w:pPr>
            <w:proofErr w:type="spellStart"/>
            <w:r w:rsidRPr="00491C89">
              <w:rPr>
                <w:rFonts w:ascii="Palatino Linotype" w:hAnsi="Palatino Linotype" w:cs="Arial"/>
                <w:bCs/>
                <w:color w:val="000000"/>
                <w:lang w:eastAsia="es-EC"/>
              </w:rPr>
              <w:t>Mgs</w:t>
            </w:r>
            <w:proofErr w:type="spellEnd"/>
            <w:r w:rsidRPr="00491C89">
              <w:rPr>
                <w:rFonts w:ascii="Palatino Linotype" w:hAnsi="Palatino Linotype" w:cs="Arial"/>
                <w:bCs/>
                <w:color w:val="000000"/>
                <w:lang w:eastAsia="es-EC"/>
              </w:rPr>
              <w:t>. Soledad Benítez</w:t>
            </w:r>
          </w:p>
          <w:p w:rsidR="006A37E9" w:rsidRPr="00491C89" w:rsidRDefault="006A37E9" w:rsidP="004B6209">
            <w:pPr>
              <w:pStyle w:val="Sinespaciado"/>
              <w:rPr>
                <w:rFonts w:ascii="Palatino Linotype" w:hAnsi="Palatino Linotype" w:cs="Arial"/>
                <w:b/>
              </w:rPr>
            </w:pPr>
            <w:r w:rsidRPr="00491C89">
              <w:rPr>
                <w:rFonts w:ascii="Palatino Linotype" w:hAnsi="Palatino Linotype" w:cs="Arial"/>
                <w:b/>
              </w:rPr>
              <w:t>PRESIDENTA DE LA COMISIÓN DE ORDENAMIENTO TERRITORIAL</w:t>
            </w:r>
          </w:p>
        </w:tc>
        <w:tc>
          <w:tcPr>
            <w:tcW w:w="5078" w:type="dxa"/>
            <w:shd w:val="clear" w:color="auto" w:fill="auto"/>
          </w:tcPr>
          <w:p w:rsidR="006A37E9" w:rsidRPr="00491C89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91C89">
              <w:rPr>
                <w:rFonts w:ascii="Palatino Linotype" w:hAnsi="Palatino Linotype" w:cs="Arial"/>
              </w:rPr>
              <w:t xml:space="preserve">Abg. Damaris Ortiz </w:t>
            </w:r>
            <w:proofErr w:type="spellStart"/>
            <w:r w:rsidRPr="00491C89">
              <w:rPr>
                <w:rFonts w:ascii="Palatino Linotype" w:hAnsi="Palatino Linotype" w:cs="Arial"/>
              </w:rPr>
              <w:t>Pasuy</w:t>
            </w:r>
            <w:proofErr w:type="spellEnd"/>
          </w:p>
          <w:p w:rsidR="006A37E9" w:rsidRPr="00491C89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91C89">
              <w:rPr>
                <w:rFonts w:ascii="Palatino Linotype" w:hAnsi="Palatino Linotype" w:cs="Arial"/>
                <w:b/>
              </w:rPr>
              <w:t>SECRETARIA GENERAL DEL</w:t>
            </w:r>
          </w:p>
          <w:p w:rsidR="006A37E9" w:rsidRPr="00491C89" w:rsidRDefault="006A37E9" w:rsidP="002768BF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91C89">
              <w:rPr>
                <w:rFonts w:ascii="Palatino Linotype" w:hAnsi="Palatino Linotype" w:cs="Arial"/>
                <w:b/>
              </w:rPr>
              <w:t>CONCEJO METROPOLITANO DE QUITO (E)</w:t>
            </w:r>
          </w:p>
        </w:tc>
      </w:tr>
    </w:tbl>
    <w:p w:rsidR="006A37E9" w:rsidRPr="00491C89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73"/>
        <w:gridCol w:w="2195"/>
      </w:tblGrid>
      <w:tr w:rsidR="006A37E9" w:rsidRPr="00491C89" w:rsidTr="00CD13AE">
        <w:trPr>
          <w:trHeight w:val="554"/>
          <w:jc w:val="center"/>
        </w:trPr>
        <w:tc>
          <w:tcPr>
            <w:tcW w:w="8422" w:type="dxa"/>
            <w:gridSpan w:val="3"/>
            <w:shd w:val="clear" w:color="auto" w:fill="0070C0"/>
            <w:vAlign w:val="center"/>
            <w:hideMark/>
          </w:tcPr>
          <w:p w:rsidR="006A37E9" w:rsidRPr="00491C89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REGISTRO DE ASISTENCIA – RESUMEN DE SESIÓN</w:t>
            </w:r>
          </w:p>
        </w:tc>
      </w:tr>
      <w:tr w:rsidR="006A37E9" w:rsidRPr="00491C89" w:rsidTr="00CD13AE">
        <w:trPr>
          <w:trHeight w:hRule="exact" w:val="318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INTEGRANTE COMISIÓN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PRESENTE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91C89" w:rsidRDefault="006A37E9" w:rsidP="00875DFB">
            <w:pPr>
              <w:jc w:val="center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AUSENTE</w:t>
            </w:r>
          </w:p>
        </w:tc>
      </w:tr>
      <w:tr w:rsidR="006A37E9" w:rsidRPr="00491C89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Andrea Hidalgo</w:t>
            </w:r>
          </w:p>
        </w:tc>
        <w:tc>
          <w:tcPr>
            <w:tcW w:w="2473" w:type="dxa"/>
            <w:vAlign w:val="center"/>
          </w:tcPr>
          <w:p w:rsidR="006A37E9" w:rsidRPr="00491C89" w:rsidRDefault="002E2500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91C8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91C89" w:rsidTr="00CD13AE">
        <w:trPr>
          <w:trHeight w:hRule="exact" w:val="343"/>
          <w:jc w:val="center"/>
        </w:trPr>
        <w:tc>
          <w:tcPr>
            <w:tcW w:w="3754" w:type="dxa"/>
            <w:vAlign w:val="center"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Luis Reina</w:t>
            </w:r>
          </w:p>
        </w:tc>
        <w:tc>
          <w:tcPr>
            <w:tcW w:w="2473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91C89">
              <w:rPr>
                <w:rFonts w:ascii="Palatino Linotype" w:hAnsi="Palatino Linotype" w:cs="Arial"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91C89" w:rsidTr="00CD13AE">
        <w:trPr>
          <w:trHeight w:hRule="exact" w:val="343"/>
          <w:jc w:val="center"/>
        </w:trPr>
        <w:tc>
          <w:tcPr>
            <w:tcW w:w="3754" w:type="dxa"/>
            <w:vAlign w:val="center"/>
            <w:hideMark/>
          </w:tcPr>
          <w:p w:rsidR="006A37E9" w:rsidRPr="00491C89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Santiago Guarderas</w:t>
            </w:r>
          </w:p>
        </w:tc>
        <w:tc>
          <w:tcPr>
            <w:tcW w:w="2473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91C89" w:rsidRDefault="004B620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  <w:r w:rsidRPr="00491C89">
              <w:rPr>
                <w:rFonts w:ascii="Palatino Linotype" w:hAnsi="Palatino Linotype" w:cs="Arial"/>
                <w:lang w:eastAsia="es-EC"/>
              </w:rPr>
              <w:t>1</w:t>
            </w:r>
          </w:p>
        </w:tc>
      </w:tr>
      <w:tr w:rsidR="006A37E9" w:rsidRPr="00491C89" w:rsidTr="00CD13AE">
        <w:trPr>
          <w:trHeight w:hRule="exact" w:val="328"/>
          <w:jc w:val="center"/>
        </w:trPr>
        <w:tc>
          <w:tcPr>
            <w:tcW w:w="3754" w:type="dxa"/>
            <w:vAlign w:val="center"/>
            <w:hideMark/>
          </w:tcPr>
          <w:p w:rsidR="006A37E9" w:rsidRPr="00491C89" w:rsidRDefault="009F7D15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Mario Granda</w:t>
            </w:r>
          </w:p>
        </w:tc>
        <w:tc>
          <w:tcPr>
            <w:tcW w:w="2473" w:type="dxa"/>
            <w:vAlign w:val="center"/>
          </w:tcPr>
          <w:p w:rsidR="006A37E9" w:rsidRPr="00491C89" w:rsidRDefault="009C2A53" w:rsidP="002B5BF1">
            <w:pPr>
              <w:jc w:val="center"/>
              <w:rPr>
                <w:rFonts w:ascii="Palatino Linotype" w:hAnsi="Palatino Linotype" w:cs="Arial"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Cs/>
                <w:color w:val="000000"/>
                <w:lang w:eastAsia="es-EC"/>
              </w:rPr>
              <w:t>1</w:t>
            </w:r>
          </w:p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  <w:tc>
          <w:tcPr>
            <w:tcW w:w="2195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lang w:eastAsia="es-EC"/>
              </w:rPr>
            </w:pPr>
          </w:p>
        </w:tc>
      </w:tr>
      <w:tr w:rsidR="006A37E9" w:rsidRPr="00491C89" w:rsidTr="00CD13AE">
        <w:trPr>
          <w:trHeight w:hRule="exact" w:val="334"/>
          <w:jc w:val="center"/>
        </w:trPr>
        <w:tc>
          <w:tcPr>
            <w:tcW w:w="3754" w:type="dxa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000000"/>
                <w:lang w:eastAsia="es-EC"/>
              </w:rPr>
              <w:t>Soledad Benítez</w:t>
            </w:r>
          </w:p>
        </w:tc>
        <w:tc>
          <w:tcPr>
            <w:tcW w:w="2473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bCs/>
                <w:lang w:eastAsia="es-EC"/>
              </w:rPr>
            </w:pPr>
            <w:r w:rsidRPr="00491C89">
              <w:rPr>
                <w:rFonts w:ascii="Palatino Linotype" w:hAnsi="Palatino Linotype" w:cs="Arial"/>
                <w:bCs/>
                <w:lang w:eastAsia="es-EC"/>
              </w:rPr>
              <w:t>1</w:t>
            </w:r>
          </w:p>
        </w:tc>
        <w:tc>
          <w:tcPr>
            <w:tcW w:w="2195" w:type="dxa"/>
            <w:vAlign w:val="center"/>
          </w:tcPr>
          <w:p w:rsidR="006A37E9" w:rsidRPr="00491C89" w:rsidRDefault="006A37E9" w:rsidP="002B5BF1">
            <w:pPr>
              <w:jc w:val="center"/>
              <w:rPr>
                <w:rFonts w:ascii="Palatino Linotype" w:hAnsi="Palatino Linotype" w:cs="Arial"/>
                <w:b/>
                <w:bCs/>
                <w:lang w:eastAsia="es-EC"/>
              </w:rPr>
            </w:pPr>
          </w:p>
        </w:tc>
      </w:tr>
      <w:tr w:rsidR="006A37E9" w:rsidRPr="00491C89" w:rsidTr="00CD13AE">
        <w:trPr>
          <w:trHeight w:hRule="exact" w:val="327"/>
          <w:jc w:val="center"/>
        </w:trPr>
        <w:tc>
          <w:tcPr>
            <w:tcW w:w="3754" w:type="dxa"/>
            <w:shd w:val="clear" w:color="auto" w:fill="0070C0"/>
            <w:vAlign w:val="center"/>
            <w:hideMark/>
          </w:tcPr>
          <w:p w:rsidR="006A37E9" w:rsidRPr="00491C89" w:rsidRDefault="006A37E9" w:rsidP="002768BF">
            <w:pPr>
              <w:jc w:val="both"/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b/>
                <w:bCs/>
                <w:color w:val="FFFFFF"/>
                <w:lang w:eastAsia="es-EC"/>
              </w:rPr>
              <w:t>TOTAL</w:t>
            </w:r>
          </w:p>
        </w:tc>
        <w:tc>
          <w:tcPr>
            <w:tcW w:w="2473" w:type="dxa"/>
            <w:shd w:val="clear" w:color="auto" w:fill="0070C0"/>
            <w:vAlign w:val="center"/>
            <w:hideMark/>
          </w:tcPr>
          <w:p w:rsidR="006A37E9" w:rsidRPr="00491C89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FFFFFF"/>
                <w:lang w:eastAsia="es-EC"/>
              </w:rPr>
              <w:t>4</w:t>
            </w:r>
          </w:p>
        </w:tc>
        <w:tc>
          <w:tcPr>
            <w:tcW w:w="2195" w:type="dxa"/>
            <w:shd w:val="clear" w:color="auto" w:fill="0070C0"/>
            <w:vAlign w:val="center"/>
            <w:hideMark/>
          </w:tcPr>
          <w:p w:rsidR="006A37E9" w:rsidRPr="00491C89" w:rsidRDefault="004B6209" w:rsidP="002B5BF1">
            <w:pPr>
              <w:jc w:val="center"/>
              <w:rPr>
                <w:rFonts w:ascii="Palatino Linotype" w:hAnsi="Palatino Linotype" w:cs="Arial"/>
                <w:color w:val="FFFFFF"/>
                <w:lang w:eastAsia="es-EC"/>
              </w:rPr>
            </w:pPr>
            <w:r w:rsidRPr="00491C89">
              <w:rPr>
                <w:rFonts w:ascii="Palatino Linotype" w:hAnsi="Palatino Linotype" w:cs="Arial"/>
                <w:color w:val="FFFFFF"/>
                <w:lang w:eastAsia="es-EC"/>
              </w:rPr>
              <w:t>1</w:t>
            </w:r>
          </w:p>
        </w:tc>
      </w:tr>
    </w:tbl>
    <w:p w:rsidR="006A37E9" w:rsidRPr="00491C89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p w:rsidR="006A37E9" w:rsidRPr="00491C89" w:rsidRDefault="006A37E9" w:rsidP="002768BF">
      <w:pPr>
        <w:shd w:val="clear" w:color="auto" w:fill="FFFFFF"/>
        <w:spacing w:after="0"/>
        <w:jc w:val="both"/>
        <w:rPr>
          <w:rFonts w:ascii="Palatino Linotype" w:eastAsia="Times New Roman" w:hAnsi="Palatino Linotype"/>
          <w:color w:val="000000"/>
          <w:lang w:eastAsia="es-EC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07"/>
        <w:gridCol w:w="1003"/>
        <w:gridCol w:w="992"/>
        <w:gridCol w:w="851"/>
      </w:tblGrid>
      <w:tr w:rsidR="006A37E9" w:rsidRPr="00E602B4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Acción: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 xml:space="preserve">Responsable: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Unidad: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Fecha: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Sumilla:</w:t>
            </w:r>
          </w:p>
        </w:tc>
      </w:tr>
      <w:tr w:rsidR="006A37E9" w:rsidRPr="00E602B4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Elaborado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4B620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Glenda </w:t>
            </w:r>
            <w:proofErr w:type="spellStart"/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Allán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COT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7E9" w:rsidRPr="00E602B4" w:rsidRDefault="0076402A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2020-1</w:t>
            </w:r>
            <w:r w:rsidR="004B6209"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</w:t>
            </w: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-0</w:t>
            </w:r>
            <w:r w:rsidR="004B6209"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  <w:tr w:rsidR="006A37E9" w:rsidRPr="00E602B4" w:rsidTr="00CD13AE">
        <w:trPr>
          <w:trHeight w:val="1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b/>
                <w:color w:val="000000" w:themeColor="text1"/>
                <w:sz w:val="16"/>
                <w:szCs w:val="16"/>
              </w:rPr>
              <w:t>Revisado por: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 xml:space="preserve">Samuel </w:t>
            </w:r>
            <w:proofErr w:type="spellStart"/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PSGC 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602B4" w:rsidRDefault="004B6209" w:rsidP="0076402A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2020-</w:t>
            </w:r>
            <w:r w:rsidRPr="00E602B4"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  <w:t>12-04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E9" w:rsidRPr="00E602B4" w:rsidRDefault="006A37E9" w:rsidP="002768BF">
            <w:pPr>
              <w:spacing w:after="0"/>
              <w:jc w:val="both"/>
              <w:rPr>
                <w:rFonts w:ascii="Palatino Linotype" w:hAnsi="Palatino Linotype" w:cs="Tahoma"/>
                <w:color w:val="000000" w:themeColor="text1"/>
                <w:sz w:val="16"/>
                <w:szCs w:val="16"/>
              </w:rPr>
            </w:pPr>
          </w:p>
        </w:tc>
      </w:tr>
    </w:tbl>
    <w:p w:rsidR="006A37E9" w:rsidRPr="00491C89" w:rsidRDefault="006A37E9" w:rsidP="002768BF">
      <w:pPr>
        <w:jc w:val="both"/>
        <w:rPr>
          <w:rFonts w:ascii="Palatino Linotype" w:hAnsi="Palatino Linotype"/>
          <w:color w:val="000000" w:themeColor="text1"/>
        </w:rPr>
      </w:pPr>
      <w:bookmarkStart w:id="0" w:name="_GoBack"/>
      <w:bookmarkEnd w:id="0"/>
    </w:p>
    <w:p w:rsidR="006A37E9" w:rsidRPr="00491C89" w:rsidRDefault="006A37E9" w:rsidP="002768B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"/>
        </w:rPr>
      </w:pPr>
    </w:p>
    <w:p w:rsidR="006A37E9" w:rsidRPr="00491C89" w:rsidRDefault="006A37E9" w:rsidP="002768BF">
      <w:pPr>
        <w:jc w:val="both"/>
        <w:rPr>
          <w:rFonts w:ascii="Palatino Linotype" w:hAnsi="Palatino Linotype"/>
        </w:rPr>
      </w:pPr>
    </w:p>
    <w:p w:rsidR="006A37E9" w:rsidRPr="00491C89" w:rsidRDefault="006A37E9" w:rsidP="002768BF">
      <w:pPr>
        <w:jc w:val="both"/>
        <w:rPr>
          <w:rFonts w:ascii="Palatino Linotype" w:hAnsi="Palatino Linotype"/>
        </w:rPr>
      </w:pPr>
    </w:p>
    <w:p w:rsidR="007C608C" w:rsidRPr="00491C89" w:rsidRDefault="007C608C" w:rsidP="002768BF">
      <w:pPr>
        <w:jc w:val="both"/>
        <w:rPr>
          <w:rFonts w:ascii="Palatino Linotype" w:hAnsi="Palatino Linotype"/>
        </w:rPr>
      </w:pPr>
    </w:p>
    <w:sectPr w:rsidR="007C608C" w:rsidRPr="00491C89" w:rsidSect="00207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1D"/>
    <w:multiLevelType w:val="hybridMultilevel"/>
    <w:tmpl w:val="490A6D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8EC"/>
    <w:multiLevelType w:val="hybridMultilevel"/>
    <w:tmpl w:val="8BC81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02"/>
    <w:multiLevelType w:val="hybridMultilevel"/>
    <w:tmpl w:val="EA88051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F"/>
    <w:multiLevelType w:val="hybridMultilevel"/>
    <w:tmpl w:val="3DBA9C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A56"/>
    <w:multiLevelType w:val="hybridMultilevel"/>
    <w:tmpl w:val="26A2638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6F5A"/>
    <w:multiLevelType w:val="hybridMultilevel"/>
    <w:tmpl w:val="5CA80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1BD8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29B4"/>
    <w:multiLevelType w:val="hybridMultilevel"/>
    <w:tmpl w:val="28EC36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E04"/>
    <w:multiLevelType w:val="hybridMultilevel"/>
    <w:tmpl w:val="3FE47D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58D6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5543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4992"/>
    <w:multiLevelType w:val="hybridMultilevel"/>
    <w:tmpl w:val="861C7E2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76B3E"/>
    <w:multiLevelType w:val="hybridMultilevel"/>
    <w:tmpl w:val="EB5CDA3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0C69"/>
    <w:multiLevelType w:val="hybridMultilevel"/>
    <w:tmpl w:val="9D8EE99C"/>
    <w:lvl w:ilvl="0" w:tplc="C4B015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D5EA3"/>
    <w:multiLevelType w:val="hybridMultilevel"/>
    <w:tmpl w:val="DDD6122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813C5B"/>
    <w:multiLevelType w:val="hybridMultilevel"/>
    <w:tmpl w:val="5A0280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3C71"/>
    <w:multiLevelType w:val="hybridMultilevel"/>
    <w:tmpl w:val="2C4E3A68"/>
    <w:lvl w:ilvl="0" w:tplc="24BA80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126E"/>
    <w:multiLevelType w:val="hybridMultilevel"/>
    <w:tmpl w:val="6FC09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0B1D"/>
    <w:multiLevelType w:val="hybridMultilevel"/>
    <w:tmpl w:val="19A05D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1E2B"/>
    <w:multiLevelType w:val="hybridMultilevel"/>
    <w:tmpl w:val="316A09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166"/>
    <w:multiLevelType w:val="hybridMultilevel"/>
    <w:tmpl w:val="7CA440A0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8D772D"/>
    <w:multiLevelType w:val="hybridMultilevel"/>
    <w:tmpl w:val="A1CA4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78A4"/>
    <w:multiLevelType w:val="hybridMultilevel"/>
    <w:tmpl w:val="1C1CE88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24A81"/>
    <w:multiLevelType w:val="hybridMultilevel"/>
    <w:tmpl w:val="FBF68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C1E55"/>
    <w:multiLevelType w:val="hybridMultilevel"/>
    <w:tmpl w:val="ACBE729E"/>
    <w:lvl w:ilvl="0" w:tplc="A38C9F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2"/>
  </w:num>
  <w:num w:numId="5">
    <w:abstractNumId w:val="0"/>
  </w:num>
  <w:num w:numId="6">
    <w:abstractNumId w:val="20"/>
  </w:num>
  <w:num w:numId="7">
    <w:abstractNumId w:val="24"/>
  </w:num>
  <w:num w:numId="8">
    <w:abstractNumId w:val="14"/>
  </w:num>
  <w:num w:numId="9">
    <w:abstractNumId w:val="2"/>
  </w:num>
  <w:num w:numId="10">
    <w:abstractNumId w:val="23"/>
  </w:num>
  <w:num w:numId="11">
    <w:abstractNumId w:val="18"/>
  </w:num>
  <w:num w:numId="12">
    <w:abstractNumId w:val="1"/>
  </w:num>
  <w:num w:numId="13">
    <w:abstractNumId w:val="21"/>
  </w:num>
  <w:num w:numId="14">
    <w:abstractNumId w:val="19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  <w:num w:numId="19">
    <w:abstractNumId w:val="5"/>
  </w:num>
  <w:num w:numId="20">
    <w:abstractNumId w:val="7"/>
  </w:num>
  <w:num w:numId="21">
    <w:abstractNumId w:val="16"/>
  </w:num>
  <w:num w:numId="22">
    <w:abstractNumId w:val="6"/>
  </w:num>
  <w:num w:numId="23">
    <w:abstractNumId w:val="9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536"/>
    <w:rsid w:val="00013071"/>
    <w:rsid w:val="00021ADB"/>
    <w:rsid w:val="00033166"/>
    <w:rsid w:val="00042920"/>
    <w:rsid w:val="00043377"/>
    <w:rsid w:val="00045F46"/>
    <w:rsid w:val="00062497"/>
    <w:rsid w:val="00090B3C"/>
    <w:rsid w:val="000A4AE2"/>
    <w:rsid w:val="000B6CF4"/>
    <w:rsid w:val="000C1E33"/>
    <w:rsid w:val="000D628C"/>
    <w:rsid w:val="000F2E4A"/>
    <w:rsid w:val="00114430"/>
    <w:rsid w:val="00120558"/>
    <w:rsid w:val="0013602D"/>
    <w:rsid w:val="00157851"/>
    <w:rsid w:val="00162A09"/>
    <w:rsid w:val="0017586D"/>
    <w:rsid w:val="00183E66"/>
    <w:rsid w:val="001A1811"/>
    <w:rsid w:val="001A5F4B"/>
    <w:rsid w:val="001B028D"/>
    <w:rsid w:val="001C4C5B"/>
    <w:rsid w:val="001C618A"/>
    <w:rsid w:val="001D2EE2"/>
    <w:rsid w:val="001D36FE"/>
    <w:rsid w:val="001F0EAA"/>
    <w:rsid w:val="001F16DE"/>
    <w:rsid w:val="001F36B2"/>
    <w:rsid w:val="001F58F2"/>
    <w:rsid w:val="00205077"/>
    <w:rsid w:val="0020595C"/>
    <w:rsid w:val="00207891"/>
    <w:rsid w:val="00215DEF"/>
    <w:rsid w:val="0022591B"/>
    <w:rsid w:val="00231BDD"/>
    <w:rsid w:val="00246ADF"/>
    <w:rsid w:val="002721C4"/>
    <w:rsid w:val="002768BF"/>
    <w:rsid w:val="002776A5"/>
    <w:rsid w:val="00285F42"/>
    <w:rsid w:val="002A1D4B"/>
    <w:rsid w:val="002A2DF7"/>
    <w:rsid w:val="002A2F4C"/>
    <w:rsid w:val="002B21C2"/>
    <w:rsid w:val="002B3094"/>
    <w:rsid w:val="002B5BF1"/>
    <w:rsid w:val="002B6F61"/>
    <w:rsid w:val="002D54AA"/>
    <w:rsid w:val="002E2500"/>
    <w:rsid w:val="002E31A0"/>
    <w:rsid w:val="002F2CD6"/>
    <w:rsid w:val="00302408"/>
    <w:rsid w:val="00302985"/>
    <w:rsid w:val="00324894"/>
    <w:rsid w:val="00331A5F"/>
    <w:rsid w:val="00337E9A"/>
    <w:rsid w:val="003474D4"/>
    <w:rsid w:val="00353AEE"/>
    <w:rsid w:val="00364794"/>
    <w:rsid w:val="003716A8"/>
    <w:rsid w:val="0037674F"/>
    <w:rsid w:val="0038365A"/>
    <w:rsid w:val="00383B8E"/>
    <w:rsid w:val="0039151E"/>
    <w:rsid w:val="003A63CC"/>
    <w:rsid w:val="003C3E41"/>
    <w:rsid w:val="003C7511"/>
    <w:rsid w:val="003D36D4"/>
    <w:rsid w:val="003D3CAC"/>
    <w:rsid w:val="003E181D"/>
    <w:rsid w:val="003E7235"/>
    <w:rsid w:val="003F094C"/>
    <w:rsid w:val="003F4BA4"/>
    <w:rsid w:val="00400B12"/>
    <w:rsid w:val="00401D1C"/>
    <w:rsid w:val="0042617E"/>
    <w:rsid w:val="00441DED"/>
    <w:rsid w:val="00453AB7"/>
    <w:rsid w:val="004839AD"/>
    <w:rsid w:val="00484CFD"/>
    <w:rsid w:val="00491C89"/>
    <w:rsid w:val="004A1319"/>
    <w:rsid w:val="004A5C95"/>
    <w:rsid w:val="004B6209"/>
    <w:rsid w:val="004C3DD5"/>
    <w:rsid w:val="004E2566"/>
    <w:rsid w:val="004E5060"/>
    <w:rsid w:val="004E6D54"/>
    <w:rsid w:val="004F158B"/>
    <w:rsid w:val="00500654"/>
    <w:rsid w:val="00505137"/>
    <w:rsid w:val="00514A54"/>
    <w:rsid w:val="00515B0F"/>
    <w:rsid w:val="0052335E"/>
    <w:rsid w:val="00534123"/>
    <w:rsid w:val="00565CD9"/>
    <w:rsid w:val="00584E97"/>
    <w:rsid w:val="00596A75"/>
    <w:rsid w:val="0059792B"/>
    <w:rsid w:val="005A78EA"/>
    <w:rsid w:val="005C0295"/>
    <w:rsid w:val="005D02CD"/>
    <w:rsid w:val="005D082F"/>
    <w:rsid w:val="005D6476"/>
    <w:rsid w:val="005F2E7F"/>
    <w:rsid w:val="00616DCD"/>
    <w:rsid w:val="0062158A"/>
    <w:rsid w:val="006326DD"/>
    <w:rsid w:val="006478D8"/>
    <w:rsid w:val="006531B1"/>
    <w:rsid w:val="0065353E"/>
    <w:rsid w:val="00653743"/>
    <w:rsid w:val="006759F4"/>
    <w:rsid w:val="00676246"/>
    <w:rsid w:val="006770E5"/>
    <w:rsid w:val="00682401"/>
    <w:rsid w:val="006A37E9"/>
    <w:rsid w:val="006B201E"/>
    <w:rsid w:val="006D1F0C"/>
    <w:rsid w:val="006E21F2"/>
    <w:rsid w:val="006F21AC"/>
    <w:rsid w:val="007075BB"/>
    <w:rsid w:val="00726251"/>
    <w:rsid w:val="007360DD"/>
    <w:rsid w:val="00741668"/>
    <w:rsid w:val="00746999"/>
    <w:rsid w:val="00746B42"/>
    <w:rsid w:val="007638C8"/>
    <w:rsid w:val="0076402A"/>
    <w:rsid w:val="00774B2B"/>
    <w:rsid w:val="00783167"/>
    <w:rsid w:val="00790F38"/>
    <w:rsid w:val="007966D6"/>
    <w:rsid w:val="0079726A"/>
    <w:rsid w:val="007A01C3"/>
    <w:rsid w:val="007A3B54"/>
    <w:rsid w:val="007A69C3"/>
    <w:rsid w:val="007B550A"/>
    <w:rsid w:val="007C36CC"/>
    <w:rsid w:val="007C608C"/>
    <w:rsid w:val="007E6499"/>
    <w:rsid w:val="00803B30"/>
    <w:rsid w:val="0083149B"/>
    <w:rsid w:val="0083599D"/>
    <w:rsid w:val="008361C0"/>
    <w:rsid w:val="0084647B"/>
    <w:rsid w:val="00861584"/>
    <w:rsid w:val="00875DFB"/>
    <w:rsid w:val="00883F8A"/>
    <w:rsid w:val="0089458A"/>
    <w:rsid w:val="008B72DB"/>
    <w:rsid w:val="008C0ECB"/>
    <w:rsid w:val="008C4982"/>
    <w:rsid w:val="008D02D3"/>
    <w:rsid w:val="008E0C34"/>
    <w:rsid w:val="008F2352"/>
    <w:rsid w:val="00907F44"/>
    <w:rsid w:val="00911F8F"/>
    <w:rsid w:val="009161FD"/>
    <w:rsid w:val="00922F8C"/>
    <w:rsid w:val="0093077D"/>
    <w:rsid w:val="00932172"/>
    <w:rsid w:val="00934873"/>
    <w:rsid w:val="00943B4C"/>
    <w:rsid w:val="00945413"/>
    <w:rsid w:val="00954BFA"/>
    <w:rsid w:val="00975821"/>
    <w:rsid w:val="00976305"/>
    <w:rsid w:val="00977FBA"/>
    <w:rsid w:val="00981DBC"/>
    <w:rsid w:val="009829F8"/>
    <w:rsid w:val="00984223"/>
    <w:rsid w:val="00984335"/>
    <w:rsid w:val="009927BC"/>
    <w:rsid w:val="009A7EA8"/>
    <w:rsid w:val="009B098C"/>
    <w:rsid w:val="009C2A53"/>
    <w:rsid w:val="009C4605"/>
    <w:rsid w:val="009D5E0E"/>
    <w:rsid w:val="009E052F"/>
    <w:rsid w:val="009E2608"/>
    <w:rsid w:val="009E4E94"/>
    <w:rsid w:val="009F7123"/>
    <w:rsid w:val="009F7D15"/>
    <w:rsid w:val="00A160D5"/>
    <w:rsid w:val="00A1742F"/>
    <w:rsid w:val="00A32B3B"/>
    <w:rsid w:val="00A465FD"/>
    <w:rsid w:val="00A52AFC"/>
    <w:rsid w:val="00A741AD"/>
    <w:rsid w:val="00A8165A"/>
    <w:rsid w:val="00AA5FAD"/>
    <w:rsid w:val="00AB4D8D"/>
    <w:rsid w:val="00AD6F92"/>
    <w:rsid w:val="00AE5B21"/>
    <w:rsid w:val="00B04ECD"/>
    <w:rsid w:val="00B257CD"/>
    <w:rsid w:val="00B25D73"/>
    <w:rsid w:val="00B3742F"/>
    <w:rsid w:val="00B46052"/>
    <w:rsid w:val="00B5097C"/>
    <w:rsid w:val="00B536B6"/>
    <w:rsid w:val="00B746F3"/>
    <w:rsid w:val="00B90A54"/>
    <w:rsid w:val="00B96F38"/>
    <w:rsid w:val="00BB0533"/>
    <w:rsid w:val="00BB564B"/>
    <w:rsid w:val="00BC5B7F"/>
    <w:rsid w:val="00BE503B"/>
    <w:rsid w:val="00BE7B3D"/>
    <w:rsid w:val="00BF6247"/>
    <w:rsid w:val="00C03B8D"/>
    <w:rsid w:val="00C05BE2"/>
    <w:rsid w:val="00C06C24"/>
    <w:rsid w:val="00C1202D"/>
    <w:rsid w:val="00C229B5"/>
    <w:rsid w:val="00C25150"/>
    <w:rsid w:val="00C51903"/>
    <w:rsid w:val="00C52142"/>
    <w:rsid w:val="00C5663C"/>
    <w:rsid w:val="00C5782E"/>
    <w:rsid w:val="00C66ACD"/>
    <w:rsid w:val="00C813A2"/>
    <w:rsid w:val="00C867CC"/>
    <w:rsid w:val="00CA5FC4"/>
    <w:rsid w:val="00CA68A6"/>
    <w:rsid w:val="00CB1F01"/>
    <w:rsid w:val="00CB7ED9"/>
    <w:rsid w:val="00CC37B8"/>
    <w:rsid w:val="00CD13AE"/>
    <w:rsid w:val="00D06B1E"/>
    <w:rsid w:val="00D3017B"/>
    <w:rsid w:val="00D34B31"/>
    <w:rsid w:val="00D42030"/>
    <w:rsid w:val="00D47B69"/>
    <w:rsid w:val="00D5034A"/>
    <w:rsid w:val="00D62E90"/>
    <w:rsid w:val="00D63560"/>
    <w:rsid w:val="00D66EB6"/>
    <w:rsid w:val="00D83740"/>
    <w:rsid w:val="00D940F8"/>
    <w:rsid w:val="00D96F24"/>
    <w:rsid w:val="00DA6BB3"/>
    <w:rsid w:val="00DB23C3"/>
    <w:rsid w:val="00DB6C4B"/>
    <w:rsid w:val="00DC6771"/>
    <w:rsid w:val="00DD6933"/>
    <w:rsid w:val="00E201BB"/>
    <w:rsid w:val="00E2179B"/>
    <w:rsid w:val="00E3428C"/>
    <w:rsid w:val="00E47C0F"/>
    <w:rsid w:val="00E51721"/>
    <w:rsid w:val="00E5543D"/>
    <w:rsid w:val="00E55536"/>
    <w:rsid w:val="00E602B4"/>
    <w:rsid w:val="00E7365D"/>
    <w:rsid w:val="00E81D09"/>
    <w:rsid w:val="00E869A4"/>
    <w:rsid w:val="00E94A0E"/>
    <w:rsid w:val="00EC108F"/>
    <w:rsid w:val="00ED3395"/>
    <w:rsid w:val="00EE4FBF"/>
    <w:rsid w:val="00EE54C5"/>
    <w:rsid w:val="00EE5BAB"/>
    <w:rsid w:val="00EE7C94"/>
    <w:rsid w:val="00F00DF5"/>
    <w:rsid w:val="00F01C82"/>
    <w:rsid w:val="00F1003F"/>
    <w:rsid w:val="00F2236E"/>
    <w:rsid w:val="00F22A86"/>
    <w:rsid w:val="00F24021"/>
    <w:rsid w:val="00F323A5"/>
    <w:rsid w:val="00F441E1"/>
    <w:rsid w:val="00F52B9C"/>
    <w:rsid w:val="00F6188F"/>
    <w:rsid w:val="00F81028"/>
    <w:rsid w:val="00F86318"/>
    <w:rsid w:val="00F9252D"/>
    <w:rsid w:val="00F9486A"/>
    <w:rsid w:val="00FA0312"/>
    <w:rsid w:val="00FB1DD9"/>
    <w:rsid w:val="00FC0FDB"/>
    <w:rsid w:val="00FC66BB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9D6749-468B-4851-B834-1525292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1"/>
  </w:style>
  <w:style w:type="paragraph" w:styleId="Ttulo7">
    <w:name w:val="heading 7"/>
    <w:basedOn w:val="Normal"/>
    <w:next w:val="Normal"/>
    <w:link w:val="Ttulo7Car"/>
    <w:unhideWhenUsed/>
    <w:qFormat/>
    <w:rsid w:val="0004337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E5553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55536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55536"/>
    <w:pPr>
      <w:ind w:left="720"/>
      <w:contextualSpacing/>
    </w:pPr>
  </w:style>
  <w:style w:type="paragraph" w:customStyle="1" w:styleId="paragraph">
    <w:name w:val="paragraph"/>
    <w:basedOn w:val="Normal"/>
    <w:rsid w:val="00E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E94A0E"/>
  </w:style>
  <w:style w:type="character" w:customStyle="1" w:styleId="eop">
    <w:name w:val="eop"/>
    <w:basedOn w:val="Fuentedeprrafopredeter"/>
    <w:rsid w:val="00E94A0E"/>
  </w:style>
  <w:style w:type="paragraph" w:styleId="NormalWeb">
    <w:name w:val="Normal (Web)"/>
    <w:basedOn w:val="Normal"/>
    <w:uiPriority w:val="99"/>
    <w:unhideWhenUsed/>
    <w:rsid w:val="008E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A37E9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Ttulo7Car">
    <w:name w:val="Título 7 Car"/>
    <w:basedOn w:val="Fuentedeprrafopredeter"/>
    <w:link w:val="Ttulo7"/>
    <w:rsid w:val="0004337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00DF5"/>
  </w:style>
  <w:style w:type="character" w:customStyle="1" w:styleId="SinespaciadoCar">
    <w:name w:val="Sin espaciado Car"/>
    <w:link w:val="Sinespaciado"/>
    <w:uiPriority w:val="1"/>
    <w:rsid w:val="000F2E4A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3181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Alexandra Allan Alegria</dc:creator>
  <cp:keywords/>
  <dc:description/>
  <cp:lastModifiedBy>Glenda Alexandra Allan Alegria</cp:lastModifiedBy>
  <cp:revision>37</cp:revision>
  <dcterms:created xsi:type="dcterms:W3CDTF">2021-01-04T18:53:00Z</dcterms:created>
  <dcterms:modified xsi:type="dcterms:W3CDTF">2021-01-04T21:07:00Z</dcterms:modified>
</cp:coreProperties>
</file>