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03B7" w14:textId="77777777" w:rsidR="002C3F98" w:rsidRDefault="002C3F98" w:rsidP="002C3F98">
      <w:pPr>
        <w:tabs>
          <w:tab w:val="left" w:pos="7513"/>
        </w:tabs>
        <w:spacing w:after="240"/>
        <w:jc w:val="center"/>
        <w:rPr>
          <w:rFonts w:ascii="Times New Roman" w:hAnsi="Times New Roman" w:cs="Times New Roman"/>
          <w:b/>
        </w:rPr>
      </w:pPr>
      <w:r w:rsidRPr="00D8122E">
        <w:rPr>
          <w:rFonts w:ascii="Times New Roman" w:hAnsi="Times New Roman" w:cs="Times New Roman"/>
          <w:b/>
        </w:rPr>
        <w:t>EXPOSICIÓN DE MOTIVOS</w:t>
      </w:r>
    </w:p>
    <w:p w14:paraId="71C85227" w14:textId="77777777" w:rsidR="00D8122E" w:rsidRPr="00D8122E" w:rsidRDefault="00D8122E" w:rsidP="002C3F98">
      <w:pPr>
        <w:tabs>
          <w:tab w:val="left" w:pos="7513"/>
        </w:tabs>
        <w:spacing w:after="240"/>
        <w:jc w:val="center"/>
        <w:rPr>
          <w:rFonts w:ascii="Times New Roman" w:hAnsi="Times New Roman" w:cs="Times New Roman"/>
          <w:b/>
        </w:rPr>
      </w:pPr>
    </w:p>
    <w:p w14:paraId="2D0497BB" w14:textId="77777777" w:rsidR="002C3F98" w:rsidRPr="00D8122E" w:rsidRDefault="002C3F98" w:rsidP="002C3F98">
      <w:pPr>
        <w:spacing w:after="240"/>
        <w:jc w:val="both"/>
        <w:rPr>
          <w:rFonts w:ascii="Times New Roman" w:hAnsi="Times New Roman" w:cs="Times New Roman"/>
          <w:b/>
        </w:rPr>
      </w:pPr>
      <w:r w:rsidRPr="00D8122E">
        <w:rPr>
          <w:rFonts w:ascii="Times New Roman" w:hAnsi="Times New Roman" w:cs="Times New Roman"/>
        </w:rPr>
        <w:t>La Constitución de la República del Ecuador, en su artículo 30, garantiza a las personas el “</w:t>
      </w:r>
      <w:r w:rsidRPr="00D8122E">
        <w:rPr>
          <w:rFonts w:ascii="Times New Roman" w:hAnsi="Times New Roman" w:cs="Times New Roman"/>
          <w:i/>
        </w:rPr>
        <w:t>derecho a un hábitat seguro y saludable, y a una vivienda adecuada y digna, con independencia de su situación social y económica</w:t>
      </w:r>
      <w:r w:rsidRPr="00D8122E">
        <w:rPr>
          <w:rFonts w:ascii="Times New Roman" w:hAnsi="Times New Roman" w:cs="Times New Roman"/>
        </w:rPr>
        <w:t>”.</w:t>
      </w:r>
    </w:p>
    <w:p w14:paraId="243DBAA0" w14:textId="77777777" w:rsidR="00E453F0" w:rsidRPr="00D8122E" w:rsidRDefault="002C3F98" w:rsidP="002C3F98">
      <w:pPr>
        <w:spacing w:after="240" w:line="276" w:lineRule="auto"/>
        <w:jc w:val="both"/>
        <w:rPr>
          <w:rFonts w:ascii="Times New Roman" w:eastAsia="Times New Roman" w:hAnsi="Times New Roman" w:cs="Times New Roman"/>
          <w:lang w:val="es-ES" w:eastAsia="es-ES"/>
        </w:rPr>
      </w:pPr>
      <w:r w:rsidRPr="00D8122E">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6F2D4FDC" w14:textId="209EACE1" w:rsidR="000B678B" w:rsidRDefault="000B678B" w:rsidP="002C3F98">
      <w:pPr>
        <w:spacing w:after="240" w:line="276" w:lineRule="auto"/>
        <w:jc w:val="both"/>
        <w:rPr>
          <w:rFonts w:ascii="Times New Roman" w:eastAsia="Times New Roman" w:hAnsi="Times New Roman" w:cs="Times New Roman"/>
          <w:lang w:val="es-ES" w:eastAsia="es-ES"/>
        </w:rPr>
      </w:pPr>
      <w:r w:rsidRPr="000B678B">
        <w:rPr>
          <w:rFonts w:ascii="Times New Roman" w:eastAsia="Times New Roman" w:hAnsi="Times New Roman" w:cs="Times New Roman"/>
        </w:rPr>
        <w:t xml:space="preserve">El asentamiento humano de hecho y consolidado de interés social denominado </w:t>
      </w:r>
      <w:r w:rsidR="00B1279D">
        <w:rPr>
          <w:rFonts w:ascii="Times New Roman" w:eastAsia="Times New Roman" w:hAnsi="Times New Roman" w:cs="Times New Roman"/>
        </w:rPr>
        <w:t xml:space="preserve">Comité </w:t>
      </w:r>
      <w:r w:rsidRPr="00D8122E">
        <w:rPr>
          <w:rFonts w:ascii="Times New Roman" w:eastAsia="Times New Roman" w:hAnsi="Times New Roman" w:cs="Times New Roman"/>
          <w:lang w:val="es-ES" w:eastAsia="es-ES"/>
        </w:rPr>
        <w:t xml:space="preserve">Pro-mejoras del Barrio “San Miguel de </w:t>
      </w:r>
      <w:proofErr w:type="spellStart"/>
      <w:r w:rsidRPr="00D8122E">
        <w:rPr>
          <w:rFonts w:ascii="Times New Roman" w:eastAsia="Times New Roman" w:hAnsi="Times New Roman" w:cs="Times New Roman"/>
          <w:lang w:val="es-ES" w:eastAsia="es-ES"/>
        </w:rPr>
        <w:t>Amagasí</w:t>
      </w:r>
      <w:proofErr w:type="spellEnd"/>
      <w:r w:rsidRPr="00D8122E">
        <w:rPr>
          <w:rFonts w:ascii="Times New Roman" w:eastAsia="Times New Roman" w:hAnsi="Times New Roman" w:cs="Times New Roman"/>
          <w:lang w:val="es-ES" w:eastAsia="es-ES"/>
        </w:rPr>
        <w:t>” Etapa VI, ubicado en la parroquia San Isidro del Inca</w:t>
      </w:r>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tiene una consolidación del </w:t>
      </w:r>
      <w:r w:rsidR="00570DCB">
        <w:rPr>
          <w:rFonts w:ascii="Times New Roman" w:eastAsia="Times New Roman" w:hAnsi="Times New Roman" w:cs="Times New Roman"/>
          <w:lang w:val="es-ES" w:eastAsia="es-ES"/>
        </w:rPr>
        <w:t>6</w:t>
      </w:r>
      <w:r w:rsidR="00570DCB" w:rsidRPr="00570DCB">
        <w:rPr>
          <w:rFonts w:ascii="Times New Roman" w:eastAsia="Times New Roman" w:hAnsi="Times New Roman" w:cs="Times New Roman"/>
          <w:lang w:val="es-ES" w:eastAsia="es-ES"/>
        </w:rPr>
        <w:t>6.</w:t>
      </w:r>
      <w:r w:rsidR="00570DCB">
        <w:rPr>
          <w:rFonts w:ascii="Times New Roman" w:eastAsia="Times New Roman" w:hAnsi="Times New Roman" w:cs="Times New Roman"/>
          <w:lang w:val="es-ES" w:eastAsia="es-ES"/>
        </w:rPr>
        <w:t>67</w:t>
      </w:r>
      <w:r w:rsidR="00570DCB" w:rsidRPr="00570DCB">
        <w:rPr>
          <w:rFonts w:ascii="Times New Roman" w:eastAsia="Times New Roman" w:hAnsi="Times New Roman" w:cs="Times New Roman"/>
          <w:lang w:val="es-ES" w:eastAsia="es-ES"/>
        </w:rPr>
        <w:t xml:space="preserve">%; al inicio del proceso de regularización contaba con </w:t>
      </w:r>
      <w:r w:rsidR="00570DCB">
        <w:rPr>
          <w:rFonts w:ascii="Times New Roman" w:eastAsia="Times New Roman" w:hAnsi="Times New Roman" w:cs="Times New Roman"/>
          <w:lang w:val="es-ES" w:eastAsia="es-ES"/>
        </w:rPr>
        <w:t>2</w:t>
      </w:r>
      <w:r w:rsidR="00570DCB" w:rsidRPr="00570DCB">
        <w:rPr>
          <w:rFonts w:ascii="Times New Roman" w:eastAsia="Times New Roman" w:hAnsi="Times New Roman" w:cs="Times New Roman"/>
          <w:lang w:val="es-ES" w:eastAsia="es-ES"/>
        </w:rPr>
        <w:t>0 años de existencia</w:t>
      </w:r>
      <w:r w:rsidRPr="000B678B">
        <w:rPr>
          <w:rFonts w:ascii="Times New Roman" w:eastAsia="Times New Roman" w:hAnsi="Times New Roman" w:cs="Times New Roman"/>
        </w:rPr>
        <w:t xml:space="preserve">; </w:t>
      </w:r>
      <w:r w:rsidR="00570DCB" w:rsidRPr="00570DCB">
        <w:rPr>
          <w:rFonts w:ascii="Times New Roman" w:eastAsia="Times New Roman" w:hAnsi="Times New Roman" w:cs="Times New Roman"/>
          <w:lang w:val="es-ES" w:eastAsia="es-ES"/>
        </w:rPr>
        <w:t xml:space="preserve">sin embargo al momento de la sanción de la presente ordenanza el asentamiento cuenta </w:t>
      </w:r>
      <w:r w:rsidR="001C50AB" w:rsidRPr="00570DCB">
        <w:rPr>
          <w:rFonts w:ascii="Times New Roman" w:eastAsia="Times New Roman" w:hAnsi="Times New Roman" w:cs="Times New Roman"/>
          <w:lang w:val="es-ES" w:eastAsia="es-ES"/>
        </w:rPr>
        <w:t>2</w:t>
      </w:r>
      <w:r w:rsidR="001C50AB">
        <w:rPr>
          <w:rFonts w:ascii="Times New Roman" w:eastAsia="Times New Roman" w:hAnsi="Times New Roman" w:cs="Times New Roman"/>
          <w:lang w:val="es-ES" w:eastAsia="es-ES"/>
        </w:rPr>
        <w:t>4</w:t>
      </w:r>
      <w:r w:rsidR="001C50AB" w:rsidRPr="00570DCB">
        <w:rPr>
          <w:rFonts w:ascii="Times New Roman" w:eastAsia="Times New Roman" w:hAnsi="Times New Roman" w:cs="Times New Roman"/>
          <w:lang w:val="es-ES" w:eastAsia="es-ES"/>
        </w:rPr>
        <w:t xml:space="preserve"> años de asentamiento</w:t>
      </w:r>
      <w:r w:rsidR="001C50AB">
        <w:rPr>
          <w:rFonts w:ascii="Times New Roman" w:eastAsia="Times New Roman" w:hAnsi="Times New Roman" w:cs="Times New Roman"/>
          <w:lang w:val="es-ES" w:eastAsia="es-ES"/>
        </w:rPr>
        <w:t>, 42</w:t>
      </w:r>
      <w:r w:rsidR="001C50AB" w:rsidRPr="00570DCB">
        <w:rPr>
          <w:rFonts w:ascii="Times New Roman" w:eastAsia="Times New Roman" w:hAnsi="Times New Roman" w:cs="Times New Roman"/>
          <w:lang w:val="es-ES" w:eastAsia="es-ES"/>
        </w:rPr>
        <w:t xml:space="preserve"> lotes a fraccionarse</w:t>
      </w:r>
      <w:r w:rsidR="001C50AB">
        <w:rPr>
          <w:rFonts w:ascii="Times New Roman" w:eastAsia="Times New Roman" w:hAnsi="Times New Roman" w:cs="Times New Roman"/>
          <w:lang w:val="es-ES" w:eastAsia="es-ES"/>
        </w:rPr>
        <w:t xml:space="preserve"> </w:t>
      </w:r>
      <w:r w:rsidR="00570DCB" w:rsidRPr="00570DCB">
        <w:rPr>
          <w:rFonts w:ascii="Times New Roman" w:eastAsia="Times New Roman" w:hAnsi="Times New Roman" w:cs="Times New Roman"/>
          <w:lang w:val="es-ES" w:eastAsia="es-ES"/>
        </w:rPr>
        <w:t xml:space="preserve">y </w:t>
      </w:r>
      <w:r w:rsidR="00570DCB">
        <w:rPr>
          <w:rFonts w:ascii="Times New Roman" w:eastAsia="Times New Roman" w:hAnsi="Times New Roman" w:cs="Times New Roman"/>
          <w:lang w:val="es-ES" w:eastAsia="es-ES"/>
        </w:rPr>
        <w:t>168</w:t>
      </w:r>
      <w:r w:rsidR="00570DCB" w:rsidRPr="00570DCB">
        <w:rPr>
          <w:rFonts w:ascii="Times New Roman" w:eastAsia="Times New Roman" w:hAnsi="Times New Roman" w:cs="Times New Roman"/>
          <w:lang w:val="es-ES" w:eastAsia="es-ES"/>
        </w:rPr>
        <w:t xml:space="preserve"> beneficiarios.</w:t>
      </w:r>
    </w:p>
    <w:p w14:paraId="385D8C8E" w14:textId="77777777" w:rsidR="00E453F0" w:rsidRPr="00D8122E" w:rsidRDefault="00A649F3" w:rsidP="00A649F3">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7E5F122" w14:textId="77777777" w:rsidR="00E453F0" w:rsidRPr="00D8122E" w:rsidRDefault="00A649F3" w:rsidP="00A649F3">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t xml:space="preserve">En este sentido, la presente ordenanza contiene la normativa tendiente al fraccionamiento de los predios sobre los que se encuentra el asentamiento humano de hecho y consolidado de interés social denominado </w:t>
      </w:r>
      <w:r w:rsidR="001F7713" w:rsidRPr="00D8122E">
        <w:rPr>
          <w:rFonts w:ascii="Times New Roman" w:eastAsia="Times New Roman" w:hAnsi="Times New Roman" w:cs="Times New Roman"/>
          <w:lang w:val="es-ES" w:eastAsia="es-ES"/>
        </w:rPr>
        <w:t xml:space="preserve">Comité Pro-mejoras del Barrio “San Miguel de </w:t>
      </w:r>
      <w:proofErr w:type="spellStart"/>
      <w:r w:rsidR="001F7713" w:rsidRPr="00D8122E">
        <w:rPr>
          <w:rFonts w:ascii="Times New Roman" w:eastAsia="Times New Roman" w:hAnsi="Times New Roman" w:cs="Times New Roman"/>
          <w:lang w:val="es-ES" w:eastAsia="es-ES"/>
        </w:rPr>
        <w:t>Amagas</w:t>
      </w:r>
      <w:r w:rsidRPr="00D8122E">
        <w:rPr>
          <w:rFonts w:ascii="Times New Roman" w:eastAsia="Times New Roman" w:hAnsi="Times New Roman" w:cs="Times New Roman"/>
          <w:lang w:val="es-ES" w:eastAsia="es-ES"/>
        </w:rPr>
        <w:t>í</w:t>
      </w:r>
      <w:proofErr w:type="spellEnd"/>
      <w:r w:rsidR="001F7713" w:rsidRPr="00D8122E">
        <w:rPr>
          <w:rFonts w:ascii="Times New Roman" w:eastAsia="Times New Roman" w:hAnsi="Times New Roman" w:cs="Times New Roman"/>
          <w:lang w:val="es-ES" w:eastAsia="es-ES"/>
        </w:rPr>
        <w:t xml:space="preserve">” </w:t>
      </w:r>
      <w:r w:rsidR="003059D8" w:rsidRPr="00D8122E">
        <w:rPr>
          <w:rFonts w:ascii="Times New Roman" w:eastAsia="Times New Roman" w:hAnsi="Times New Roman" w:cs="Times New Roman"/>
          <w:lang w:val="es-ES" w:eastAsia="es-ES"/>
        </w:rPr>
        <w:t>Etapa VI</w:t>
      </w:r>
      <w:r w:rsidR="00E453F0" w:rsidRPr="00D8122E">
        <w:rPr>
          <w:rFonts w:ascii="Times New Roman" w:eastAsia="Times New Roman" w:hAnsi="Times New Roman" w:cs="Times New Roman"/>
          <w:lang w:val="es-ES" w:eastAsia="es-ES"/>
        </w:rPr>
        <w:t>, a fin de garantizar a los beneficiarios el ejercicio de su derecho a la vivienda y el acceso a servicios básicos de calidad.</w:t>
      </w:r>
    </w:p>
    <w:p w14:paraId="4B60A57B" w14:textId="77777777" w:rsidR="00E453F0" w:rsidRPr="00D8122E" w:rsidRDefault="00E453F0" w:rsidP="00E453F0">
      <w:pPr>
        <w:spacing w:after="240" w:line="276" w:lineRule="auto"/>
        <w:ind w:firstLine="708"/>
        <w:jc w:val="both"/>
        <w:rPr>
          <w:rFonts w:ascii="Times New Roman" w:eastAsia="Times New Roman" w:hAnsi="Times New Roman" w:cs="Times New Roman"/>
          <w:lang w:val="es-ES" w:eastAsia="es-ES"/>
        </w:rPr>
      </w:pPr>
    </w:p>
    <w:p w14:paraId="55B92A89" w14:textId="77777777" w:rsidR="00610DBD" w:rsidRPr="00D8122E" w:rsidRDefault="00610DBD" w:rsidP="00E453F0">
      <w:pPr>
        <w:spacing w:after="240" w:line="276" w:lineRule="auto"/>
        <w:ind w:firstLine="708"/>
        <w:jc w:val="both"/>
        <w:rPr>
          <w:rFonts w:ascii="Times New Roman" w:eastAsia="Times New Roman" w:hAnsi="Times New Roman" w:cs="Times New Roman"/>
          <w:lang w:val="es-ES" w:eastAsia="es-ES"/>
        </w:rPr>
      </w:pPr>
    </w:p>
    <w:p w14:paraId="3BA1B538" w14:textId="77777777" w:rsidR="00A649F3" w:rsidRPr="00D8122E" w:rsidRDefault="00A649F3" w:rsidP="00E453F0">
      <w:pPr>
        <w:spacing w:after="240" w:line="276" w:lineRule="auto"/>
        <w:ind w:firstLine="708"/>
        <w:jc w:val="both"/>
        <w:rPr>
          <w:rFonts w:ascii="Times New Roman" w:eastAsia="Times New Roman" w:hAnsi="Times New Roman" w:cs="Times New Roman"/>
          <w:lang w:val="es-ES" w:eastAsia="es-ES"/>
        </w:rPr>
      </w:pPr>
    </w:p>
    <w:p w14:paraId="45B1EAF4" w14:textId="77777777" w:rsidR="00610DBD" w:rsidRPr="00D8122E" w:rsidRDefault="00610DBD" w:rsidP="00E453F0">
      <w:pPr>
        <w:spacing w:after="240" w:line="276" w:lineRule="auto"/>
        <w:ind w:firstLine="708"/>
        <w:jc w:val="both"/>
        <w:rPr>
          <w:rFonts w:ascii="Times New Roman" w:eastAsia="Times New Roman" w:hAnsi="Times New Roman" w:cs="Times New Roman"/>
          <w:lang w:val="es-ES" w:eastAsia="es-ES"/>
        </w:rPr>
      </w:pPr>
    </w:p>
    <w:p w14:paraId="558F62AA" w14:textId="77777777" w:rsidR="00610DBD" w:rsidRPr="00D8122E" w:rsidRDefault="00610DBD" w:rsidP="00E453F0">
      <w:pPr>
        <w:spacing w:after="240" w:line="276" w:lineRule="auto"/>
        <w:ind w:firstLine="708"/>
        <w:jc w:val="both"/>
        <w:rPr>
          <w:rFonts w:ascii="Times New Roman" w:eastAsia="Times New Roman" w:hAnsi="Times New Roman" w:cs="Times New Roman"/>
          <w:lang w:val="es-ES" w:eastAsia="es-ES"/>
        </w:rPr>
      </w:pPr>
    </w:p>
    <w:p w14:paraId="78C8ED4B" w14:textId="77777777" w:rsidR="00A649F3" w:rsidRPr="00D8122E" w:rsidRDefault="00A649F3" w:rsidP="00E453F0">
      <w:pPr>
        <w:spacing w:after="240" w:line="276" w:lineRule="auto"/>
        <w:ind w:firstLine="708"/>
        <w:jc w:val="both"/>
        <w:rPr>
          <w:rFonts w:ascii="Times New Roman" w:eastAsia="Times New Roman" w:hAnsi="Times New Roman" w:cs="Times New Roman"/>
          <w:lang w:val="es-ES" w:eastAsia="es-ES"/>
        </w:rPr>
      </w:pPr>
    </w:p>
    <w:p w14:paraId="4F4458C5" w14:textId="77777777" w:rsidR="00E453F0" w:rsidRPr="00D8122E" w:rsidRDefault="00E453F0" w:rsidP="00E453F0">
      <w:pPr>
        <w:spacing w:after="240" w:line="276" w:lineRule="auto"/>
        <w:jc w:val="center"/>
        <w:rPr>
          <w:rFonts w:ascii="Times New Roman" w:eastAsia="Times New Roman" w:hAnsi="Times New Roman" w:cs="Times New Roman"/>
          <w:lang w:val="es-ES" w:eastAsia="es-ES"/>
        </w:rPr>
      </w:pPr>
      <w:r w:rsidRPr="00D8122E">
        <w:rPr>
          <w:rFonts w:ascii="Times New Roman" w:eastAsia="Times New Roman" w:hAnsi="Times New Roman" w:cs="Times New Roman"/>
          <w:lang w:val="es-ES" w:eastAsia="es-ES"/>
        </w:rPr>
        <w:lastRenderedPageBreak/>
        <w:t>EL CONCEJO METROPOLITANO DE QUITO</w:t>
      </w:r>
    </w:p>
    <w:p w14:paraId="0C0E6798" w14:textId="77777777" w:rsidR="00E453F0" w:rsidRPr="00D8122E" w:rsidRDefault="00E453F0" w:rsidP="00E453F0">
      <w:pPr>
        <w:spacing w:after="240" w:line="276" w:lineRule="auto"/>
        <w:jc w:val="both"/>
        <w:rPr>
          <w:rFonts w:ascii="Times New Roman" w:eastAsia="Times New Roman" w:hAnsi="Times New Roman" w:cs="Times New Roman"/>
          <w:lang w:val="es-ES" w:eastAsia="es-ES"/>
        </w:rPr>
      </w:pPr>
      <w:r w:rsidRPr="00B1279D">
        <w:rPr>
          <w:rFonts w:ascii="Times New Roman" w:eastAsia="Times New Roman" w:hAnsi="Times New Roman" w:cs="Times New Roman"/>
          <w:lang w:val="es-ES" w:eastAsia="es-ES"/>
        </w:rPr>
        <w:t>Visto el Informe No. …………………..de…………., expedido por la Comisión de Ordenamiento Territorial.</w:t>
      </w:r>
    </w:p>
    <w:p w14:paraId="1FA8E685" w14:textId="77777777" w:rsidR="00E453F0" w:rsidRPr="00D8122E" w:rsidRDefault="00E453F0" w:rsidP="00E453F0">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CONSIDERANDO:</w:t>
      </w:r>
    </w:p>
    <w:p w14:paraId="2DA04DEA" w14:textId="77777777" w:rsidR="008C21C2" w:rsidRPr="00D8122E" w:rsidRDefault="008C21C2" w:rsidP="008C21C2">
      <w:pPr>
        <w:pStyle w:val="Sinespaciado"/>
        <w:spacing w:after="240" w:line="276" w:lineRule="auto"/>
        <w:ind w:left="709" w:hanging="709"/>
        <w:jc w:val="both"/>
        <w:rPr>
          <w:rFonts w:ascii="Times New Roman" w:hAnsi="Times New Roman"/>
        </w:rPr>
      </w:pPr>
      <w:r w:rsidRPr="00D8122E">
        <w:rPr>
          <w:rFonts w:ascii="Times New Roman" w:hAnsi="Times New Roman"/>
          <w:b/>
        </w:rPr>
        <w:t xml:space="preserve">Que, </w:t>
      </w:r>
      <w:r w:rsidRPr="00D8122E">
        <w:rPr>
          <w:rFonts w:ascii="Times New Roman" w:hAnsi="Times New Roman"/>
          <w:b/>
        </w:rPr>
        <w:tab/>
      </w:r>
      <w:r w:rsidRPr="00D8122E">
        <w:rPr>
          <w:rFonts w:ascii="Times New Roman" w:hAnsi="Times New Roman"/>
        </w:rPr>
        <w:t>el artículo 30 de la Constitución de la República del Ecuador (en adelante “Constitución”) establece que: “</w:t>
      </w:r>
      <w:r w:rsidRPr="00D8122E">
        <w:rPr>
          <w:rFonts w:ascii="Times New Roman" w:hAnsi="Times New Roman"/>
          <w:i/>
        </w:rPr>
        <w:t>Las personas tienen derecho a un hábitat seguro y saludable, y a una vivienda adecuada y digna, con independencia de su situación social y económica.</w:t>
      </w:r>
      <w:r w:rsidRPr="00D8122E">
        <w:rPr>
          <w:rFonts w:ascii="Times New Roman" w:hAnsi="Times New Roman"/>
        </w:rPr>
        <w:t>”;</w:t>
      </w:r>
    </w:p>
    <w:p w14:paraId="79D9DC6D" w14:textId="77777777" w:rsidR="008C21C2" w:rsidRPr="00D8122E" w:rsidRDefault="008C21C2" w:rsidP="008C21C2">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31 de la Constitución expresa que: “</w:t>
      </w:r>
      <w:r w:rsidRPr="00D8122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8122E">
        <w:rPr>
          <w:rFonts w:ascii="Times New Roman" w:hAnsi="Times New Roman"/>
          <w:bCs/>
        </w:rPr>
        <w:t xml:space="preserve">”; </w:t>
      </w:r>
    </w:p>
    <w:p w14:paraId="35EA3A4F" w14:textId="77777777" w:rsidR="008C21C2" w:rsidRPr="00D8122E" w:rsidRDefault="008C21C2" w:rsidP="008C21C2">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el artículo 240 de la Constitución establece que: “</w:t>
      </w:r>
      <w:r w:rsidRPr="00D8122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8122E">
        <w:rPr>
          <w:rFonts w:ascii="Times New Roman" w:hAnsi="Times New Roman"/>
        </w:rPr>
        <w:t>”;</w:t>
      </w:r>
    </w:p>
    <w:p w14:paraId="75CBB426" w14:textId="77777777" w:rsidR="00D8122E" w:rsidRPr="00D8122E" w:rsidRDefault="00D8122E" w:rsidP="00D8122E">
      <w:pPr>
        <w:spacing w:after="240" w:line="240" w:lineRule="auto"/>
        <w:ind w:left="709" w:hanging="709"/>
        <w:jc w:val="both"/>
        <w:rPr>
          <w:rFonts w:ascii="Times New Roman" w:eastAsia="Calibri" w:hAnsi="Times New Roman" w:cs="Times New Roman"/>
          <w:i/>
          <w:lang w:eastAsia="es-EC"/>
        </w:rPr>
      </w:pPr>
      <w:r w:rsidRPr="00D8122E">
        <w:rPr>
          <w:rFonts w:ascii="Times New Roman" w:eastAsia="Calibri" w:hAnsi="Times New Roman" w:cs="Times New Roman"/>
          <w:b/>
          <w:lang w:eastAsia="es-EC"/>
        </w:rPr>
        <w:t>Que,</w:t>
      </w:r>
      <w:r w:rsidRPr="00D8122E">
        <w:rPr>
          <w:rFonts w:ascii="Times New Roman" w:eastAsia="Calibri" w:hAnsi="Times New Roman" w:cs="Times New Roman"/>
          <w:lang w:eastAsia="es-EC"/>
        </w:rPr>
        <w:tab/>
        <w:t>el artículo 266 de la Constitución establece que</w:t>
      </w:r>
      <w:r w:rsidRPr="00D8122E">
        <w:rPr>
          <w:rFonts w:ascii="Times New Roman" w:eastAsia="Calibri" w:hAnsi="Times New Roman" w:cs="Times New Roman"/>
          <w:i/>
          <w:lang w:eastAsia="es-EC"/>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2CB12A3" w14:textId="77777777" w:rsidR="00D8122E" w:rsidRPr="00D8122E" w:rsidRDefault="00D8122E" w:rsidP="00D8122E">
      <w:pPr>
        <w:pStyle w:val="Sinespaciado"/>
        <w:spacing w:after="240" w:line="276" w:lineRule="auto"/>
        <w:ind w:left="709" w:hanging="1"/>
        <w:jc w:val="both"/>
        <w:rPr>
          <w:rFonts w:ascii="Times New Roman" w:eastAsia="Times New Roman" w:hAnsi="Times New Roman"/>
          <w:lang w:val="es-ES" w:eastAsia="es-ES"/>
        </w:rPr>
      </w:pPr>
      <w:r w:rsidRPr="00D8122E">
        <w:rPr>
          <w:rFonts w:ascii="Times New Roman" w:eastAsia="Times New Roman" w:hAnsi="Times New Roman"/>
          <w:i/>
          <w:lang w:val="es-ES" w:eastAsia="es-ES"/>
        </w:rPr>
        <w:t>En el ámbito de sus competencias y territorio, y en uso de sus facultades, expedirán ordenanzas distritales.”</w:t>
      </w:r>
      <w:r w:rsidRPr="00D8122E">
        <w:rPr>
          <w:rFonts w:ascii="Times New Roman" w:eastAsia="Times New Roman" w:hAnsi="Times New Roman"/>
          <w:lang w:val="es-ES" w:eastAsia="es-ES"/>
        </w:rPr>
        <w:t>;</w:t>
      </w:r>
    </w:p>
    <w:p w14:paraId="6396C25E" w14:textId="77777777" w:rsidR="00D8122E" w:rsidRPr="00D8122E" w:rsidRDefault="00D8122E" w:rsidP="00D8122E">
      <w:pPr>
        <w:pStyle w:val="Sinespaciado"/>
        <w:spacing w:after="240" w:line="276" w:lineRule="auto"/>
        <w:ind w:left="705" w:hanging="705"/>
        <w:jc w:val="both"/>
        <w:rPr>
          <w:rFonts w:ascii="Times New Roman" w:hAnsi="Times New Roman"/>
        </w:rPr>
      </w:pPr>
      <w:r w:rsidRPr="00D8122E">
        <w:rPr>
          <w:rFonts w:ascii="Times New Roman" w:eastAsia="Times New Roman" w:hAnsi="Times New Roman"/>
          <w:b/>
          <w:bCs/>
          <w:lang w:val="es-ES" w:eastAsia="es-ES"/>
        </w:rPr>
        <w:t>Que,</w:t>
      </w:r>
      <w:r w:rsidRPr="00D8122E">
        <w:rPr>
          <w:rFonts w:ascii="Times New Roman" w:eastAsia="Times New Roman" w:hAnsi="Times New Roman"/>
          <w:lang w:val="es-ES" w:eastAsia="es-ES"/>
        </w:rPr>
        <w:tab/>
      </w:r>
      <w:r w:rsidRPr="00D8122E">
        <w:rPr>
          <w:rFonts w:ascii="Times New Roman" w:eastAsia="Times New Roman" w:hAnsi="Times New Roman"/>
          <w:bCs/>
          <w:lang w:val="es-ES" w:eastAsia="es-ES"/>
        </w:rPr>
        <w:t xml:space="preserve">el literal c) del artículo 84 del Código Orgánico de Organización Territorial, Autonomía y Descentralización (en adelante “COOTAD”), señala las funciones del gobierno del distrito autónomo metropolitano, </w:t>
      </w:r>
      <w:r w:rsidRPr="00D8122E">
        <w:rPr>
          <w:rFonts w:ascii="Times New Roman" w:eastAsia="Times New Roman" w:hAnsi="Times New Roman"/>
          <w:bCs/>
          <w:i/>
          <w:lang w:val="es-ES" w:eastAsia="es-ES"/>
        </w:rPr>
        <w:t>“</w:t>
      </w:r>
      <w:r w:rsidRPr="00D8122E">
        <w:rPr>
          <w:rFonts w:ascii="Times New Roman" w:eastAsia="Times New Roman" w:hAnsi="Times New Roman"/>
          <w:b/>
          <w:i/>
          <w:lang w:val="es-ES" w:eastAsia="es-ES"/>
        </w:rPr>
        <w:t>c)</w:t>
      </w:r>
      <w:r w:rsidRPr="00D8122E">
        <w:rPr>
          <w:rFonts w:ascii="Times New Roman" w:eastAsia="Times New Roman" w:hAnsi="Times New Roman"/>
          <w:i/>
          <w:lang w:val="es-ES" w:eastAsia="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9AB711B" w14:textId="77777777" w:rsidR="00D8122E" w:rsidRPr="00D8122E" w:rsidRDefault="00D8122E" w:rsidP="00D8122E">
      <w:pPr>
        <w:spacing w:after="240" w:line="240"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Que,</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los literales a) y x) d</w:t>
      </w:r>
      <w:r w:rsidRPr="00D8122E">
        <w:rPr>
          <w:rFonts w:ascii="Times New Roman" w:eastAsia="Calibri" w:hAnsi="Times New Roman" w:cs="Times New Roman"/>
          <w:lang w:eastAsia="es-EC"/>
        </w:rPr>
        <w:t xml:space="preserve">el artículo 87 del COOTAD, establece que las funciones del Concejo Metropolitano, entre otras, son: </w:t>
      </w:r>
      <w:r w:rsidRPr="00D8122E">
        <w:rPr>
          <w:rFonts w:ascii="Times New Roman" w:eastAsia="Calibri" w:hAnsi="Times New Roman" w:cs="Times New Roman"/>
          <w:i/>
          <w:iCs/>
          <w:lang w:eastAsia="es-EC"/>
        </w:rPr>
        <w:t>“</w:t>
      </w:r>
      <w:r w:rsidRPr="00D8122E">
        <w:rPr>
          <w:rFonts w:ascii="Times New Roman" w:eastAsia="Calibri" w:hAnsi="Times New Roman" w:cs="Times New Roman"/>
          <w:i/>
          <w:lang w:eastAsia="es-EC"/>
        </w:rPr>
        <w:t>a) Ejercer la facultad normativa en las materias de competencia del gobierno autónomo descentralizado metropolitano, mediante la expedición de ordenanzas metropolitanas, acuerdos y resoluciones;</w:t>
      </w:r>
      <w:r w:rsidRPr="00D8122E">
        <w:rPr>
          <w:rFonts w:ascii="Times New Roman" w:eastAsia="Calibri" w:hAnsi="Times New Roman" w:cs="Times New Roman"/>
          <w:i/>
          <w:iCs/>
          <w:lang w:eastAsia="es-EC"/>
        </w:rPr>
        <w:t xml:space="preserve"> (…) x) </w:t>
      </w:r>
      <w:r w:rsidRPr="00D8122E">
        <w:rPr>
          <w:rFonts w:ascii="Times New Roman" w:eastAsia="Calibri" w:hAnsi="Times New Roman" w:cs="Times New Roman"/>
          <w:i/>
          <w:lang w:eastAsia="es-EC"/>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8122E">
        <w:rPr>
          <w:rFonts w:ascii="Times New Roman" w:eastAsia="Calibri" w:hAnsi="Times New Roman" w:cs="Times New Roman"/>
          <w:i/>
          <w:lang w:eastAsia="es-EC"/>
        </w:rPr>
        <w:t>interbarrial</w:t>
      </w:r>
      <w:proofErr w:type="spellEnd"/>
      <w:r w:rsidRPr="00D8122E">
        <w:rPr>
          <w:rFonts w:ascii="Times New Roman" w:eastAsia="Calibri" w:hAnsi="Times New Roman" w:cs="Times New Roman"/>
          <w:i/>
          <w:iCs/>
          <w:lang w:eastAsia="es-EC"/>
        </w:rPr>
        <w:t xml:space="preserve">; </w:t>
      </w:r>
    </w:p>
    <w:p w14:paraId="311EF44C" w14:textId="77777777" w:rsidR="008C21C2" w:rsidRPr="00D8122E" w:rsidRDefault="00D8122E" w:rsidP="00D8122E">
      <w:pPr>
        <w:pStyle w:val="Sinespaciado"/>
        <w:spacing w:after="240" w:line="276" w:lineRule="auto"/>
        <w:ind w:left="709" w:hanging="709"/>
        <w:jc w:val="both"/>
        <w:rPr>
          <w:rFonts w:ascii="Times New Roman" w:hAnsi="Times New Roman"/>
        </w:rPr>
      </w:pPr>
      <w:r w:rsidRPr="00D8122E">
        <w:rPr>
          <w:rFonts w:ascii="Times New Roman" w:eastAsia="Times New Roman" w:hAnsi="Times New Roman"/>
          <w:b/>
          <w:bCs/>
          <w:lang w:val="es-ES" w:eastAsia="es-ES"/>
        </w:rPr>
        <w:lastRenderedPageBreak/>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lang w:val="es-ES" w:eastAsia="es-ES"/>
        </w:rPr>
        <w:t>el artículo 322 del COOTAD establece el procedimiento para la aprobación de las ordenanzas municipales;</w:t>
      </w:r>
    </w:p>
    <w:p w14:paraId="0B8ED923" w14:textId="77777777" w:rsidR="008C21C2" w:rsidRPr="00D8122E" w:rsidRDefault="008C21C2" w:rsidP="008C21C2">
      <w:pPr>
        <w:pStyle w:val="Sinespaciado"/>
        <w:spacing w:after="240" w:line="276" w:lineRule="auto"/>
        <w:ind w:left="709" w:hanging="709"/>
        <w:jc w:val="both"/>
        <w:rPr>
          <w:rFonts w:ascii="Times New Roman" w:hAnsi="Times New Roman"/>
          <w:b/>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486 del COOTAD reformado establece que: “</w:t>
      </w:r>
      <w:r w:rsidRPr="00D8122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8122E">
        <w:rPr>
          <w:rFonts w:ascii="Times New Roman" w:hAnsi="Times New Roman"/>
          <w:bCs/>
          <w:lang w:val="es-ES_tradnl"/>
        </w:rPr>
        <w:t>”</w:t>
      </w:r>
      <w:r w:rsidRPr="002D51E7">
        <w:rPr>
          <w:rFonts w:ascii="Times New Roman" w:hAnsi="Times New Roman"/>
          <w:bCs/>
        </w:rPr>
        <w:t>;</w:t>
      </w:r>
      <w:r w:rsidRPr="00D8122E">
        <w:rPr>
          <w:rFonts w:ascii="Times New Roman" w:hAnsi="Times New Roman"/>
          <w:b/>
          <w:bCs/>
        </w:rPr>
        <w:t xml:space="preserve">  </w:t>
      </w:r>
    </w:p>
    <w:p w14:paraId="022CB8CF" w14:textId="77777777" w:rsidR="008C21C2" w:rsidRDefault="008C21C2" w:rsidP="008C21C2">
      <w:pPr>
        <w:pStyle w:val="Sinespaciado"/>
        <w:spacing w:before="240"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la Disposición Transitoria Décima Cuarta del COOTAD, señala: “</w:t>
      </w:r>
      <w:r w:rsidRPr="00D8122E">
        <w:rPr>
          <w:rFonts w:ascii="Times New Roman" w:hAnsi="Times New Roman"/>
          <w:bCs/>
          <w:i/>
        </w:rPr>
        <w:t xml:space="preserve">(…) </w:t>
      </w:r>
      <w:r w:rsidRPr="00D8122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D8122E">
        <w:rPr>
          <w:rFonts w:ascii="Times New Roman" w:hAnsi="Times New Roman"/>
        </w:rPr>
        <w:t>.”;</w:t>
      </w:r>
    </w:p>
    <w:p w14:paraId="08BA8D4F" w14:textId="77777777" w:rsidR="00570DCB" w:rsidRPr="00D8122E" w:rsidRDefault="00570DCB" w:rsidP="008C21C2">
      <w:pPr>
        <w:pStyle w:val="Sinespaciado"/>
        <w:spacing w:before="240" w:after="240" w:line="276" w:lineRule="auto"/>
        <w:ind w:left="709" w:hanging="709"/>
        <w:jc w:val="both"/>
        <w:rPr>
          <w:rFonts w:ascii="Times New Roman" w:hAnsi="Times New Roman"/>
        </w:rPr>
      </w:pPr>
      <w:r w:rsidRPr="00570DCB">
        <w:rPr>
          <w:rFonts w:ascii="Times New Roman" w:eastAsia="Times New Roman" w:hAnsi="Times New Roman" w:cs="Calibri"/>
          <w:b/>
          <w:bCs/>
        </w:rPr>
        <w:t>Que</w:t>
      </w:r>
      <w:r w:rsidRPr="00570DCB">
        <w:rPr>
          <w:rFonts w:ascii="Times New Roman" w:eastAsia="Times New Roman" w:hAnsi="Times New Roman" w:cs="Calibri"/>
          <w:b/>
          <w:i/>
        </w:rPr>
        <w:t>,</w:t>
      </w:r>
      <w:r w:rsidRPr="00570DCB">
        <w:rPr>
          <w:rFonts w:ascii="Times New Roman" w:eastAsia="Times New Roman" w:hAnsi="Times New Roman" w:cs="Calibri"/>
          <w:i/>
        </w:rPr>
        <w:tab/>
      </w:r>
      <w:r w:rsidRPr="00570DCB">
        <w:rPr>
          <w:rFonts w:ascii="Times New Roman" w:eastAsia="Times New Roman" w:hAnsi="Times New Roman" w:cs="Calibri"/>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570DCB">
        <w:rPr>
          <w:rFonts w:ascii="Times New Roman" w:eastAsia="Times New Roman" w:hAnsi="Times New Roman" w:cs="Calibri"/>
          <w:bCs/>
          <w:i/>
        </w:rPr>
        <w:t>“…se exceptúan de esta entrega, las tierras rurales que se dividan con fines de partición hereditaria, donación o ventas (…)”;</w:t>
      </w:r>
    </w:p>
    <w:p w14:paraId="77CBB457" w14:textId="77777777" w:rsidR="008C21C2" w:rsidRPr="00D8122E" w:rsidRDefault="008C21C2" w:rsidP="008C21C2">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CD2579E" w14:textId="77777777" w:rsidR="008C21C2" w:rsidRPr="00D8122E" w:rsidRDefault="008C21C2" w:rsidP="008C21C2">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783A38" w14:textId="77777777" w:rsidR="008C21C2" w:rsidRDefault="008C21C2" w:rsidP="008C21C2">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 xml:space="preserve">la Unidad Especial </w:t>
      </w:r>
      <w:r w:rsidR="00F10BD4" w:rsidRPr="00D8122E">
        <w:rPr>
          <w:rFonts w:ascii="Times New Roman" w:hAnsi="Times New Roman"/>
        </w:rPr>
        <w:t>“</w:t>
      </w:r>
      <w:r w:rsidRPr="00D8122E">
        <w:rPr>
          <w:rFonts w:ascii="Times New Roman" w:hAnsi="Times New Roman"/>
        </w:rPr>
        <w:t>Regula Tu Barrio</w:t>
      </w:r>
      <w:r w:rsidR="00F10BD4" w:rsidRPr="00D8122E">
        <w:rPr>
          <w:rFonts w:ascii="Times New Roman" w:hAnsi="Times New Roman"/>
        </w:rPr>
        <w:t>”</w:t>
      </w:r>
      <w:r w:rsidRPr="00D8122E">
        <w:rPr>
          <w:rFonts w:ascii="Times New Roman" w:hAnsi="Times New Roman"/>
        </w:rPr>
        <w:t xml:space="preserve">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B5E2672" w14:textId="77777777" w:rsidR="00D8122E" w:rsidRPr="00D8122E" w:rsidRDefault="00D8122E" w:rsidP="00D8122E">
      <w:pPr>
        <w:spacing w:after="240" w:line="240"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65F5D4C7" w14:textId="77777777" w:rsidR="00D8122E" w:rsidRPr="00D8122E" w:rsidRDefault="00D8122E" w:rsidP="00D8122E">
      <w:pPr>
        <w:spacing w:after="240" w:line="240"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lastRenderedPageBreak/>
        <w:t>Que</w:t>
      </w:r>
      <w:r w:rsidRPr="00D8122E">
        <w:rPr>
          <w:rFonts w:ascii="Times New Roman" w:eastAsia="Times New Roman" w:hAnsi="Times New Roman" w:cs="Times New Roman"/>
          <w:bCs/>
          <w:lang w:val="es-ES" w:eastAsia="es-ES"/>
        </w:rPr>
        <w:t xml:space="preserve"> </w:t>
      </w:r>
      <w:r w:rsidRPr="00D8122E">
        <w:rPr>
          <w:rFonts w:ascii="Times New Roman" w:eastAsia="Times New Roman" w:hAnsi="Times New Roman" w:cs="Times New Roman"/>
          <w:bCs/>
          <w:lang w:val="es-ES" w:eastAsia="es-E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2F0CFC1" w14:textId="77777777" w:rsidR="00D8122E" w:rsidRDefault="00D8122E" w:rsidP="00570DCB">
      <w:pPr>
        <w:spacing w:after="0" w:line="240" w:lineRule="auto"/>
        <w:ind w:left="709" w:hanging="709"/>
        <w:jc w:val="both"/>
        <w:rPr>
          <w:rFonts w:ascii="Times New Roman" w:eastAsia="Times New Roman" w:hAnsi="Times New Roman" w:cs="Times New Roman"/>
          <w:bCs/>
          <w:lang w:val="x-none" w:eastAsia="x-none"/>
        </w:rPr>
      </w:pPr>
      <w:r w:rsidRPr="00D8122E">
        <w:rPr>
          <w:rFonts w:ascii="Times New Roman" w:eastAsia="Times New Roman" w:hAnsi="Times New Roman" w:cs="Times New Roman"/>
          <w:b/>
          <w:bCs/>
          <w:lang w:val="x-none" w:eastAsia="x-none"/>
        </w:rPr>
        <w:t xml:space="preserve">Que, </w:t>
      </w:r>
      <w:r w:rsidRPr="00D8122E">
        <w:rPr>
          <w:rFonts w:ascii="Times New Roman" w:eastAsia="Times New Roman" w:hAnsi="Times New Roman" w:cs="Times New Roman"/>
          <w:b/>
          <w:bCs/>
          <w:lang w:val="x-none" w:eastAsia="x-none"/>
        </w:rPr>
        <w:tab/>
      </w:r>
      <w:r w:rsidRPr="00D8122E">
        <w:rPr>
          <w:rFonts w:ascii="Times New Roman" w:eastAsia="Times New Roman" w:hAnsi="Times New Roman" w:cs="Times New Roman"/>
          <w:bCs/>
          <w:lang w:val="x-none" w:eastAsia="x-none"/>
        </w:rPr>
        <w:t xml:space="preserve">el Art. IV.7.31, último párrafo de la Ordenanza No. 001 de 29 de marzo de 2019, establece que con la declaratoria de interés social del </w:t>
      </w:r>
      <w:r w:rsidRPr="00D8122E">
        <w:rPr>
          <w:rFonts w:ascii="Times New Roman" w:eastAsia="Times New Roman" w:hAnsi="Times New Roman" w:cs="Times New Roman"/>
          <w:bCs/>
          <w:lang w:eastAsia="x-none"/>
        </w:rPr>
        <w:t>a</w:t>
      </w:r>
      <w:r w:rsidRPr="00D8122E">
        <w:rPr>
          <w:rFonts w:ascii="Times New Roman" w:eastAsia="Times New Roman" w:hAnsi="Times New Roman" w:cs="Times New Roman"/>
          <w:bCs/>
          <w:lang w:val="x-none" w:eastAsia="x-none"/>
        </w:rPr>
        <w:t xml:space="preserve">sentamiento humano de </w:t>
      </w:r>
      <w:r w:rsidRPr="00D8122E">
        <w:rPr>
          <w:rFonts w:ascii="Times New Roman" w:eastAsia="Times New Roman" w:hAnsi="Times New Roman" w:cs="Times New Roman"/>
          <w:bCs/>
          <w:lang w:eastAsia="x-none"/>
        </w:rPr>
        <w:t>h</w:t>
      </w:r>
      <w:r w:rsidRPr="00D8122E">
        <w:rPr>
          <w:rFonts w:ascii="Times New Roman" w:eastAsia="Times New Roman" w:hAnsi="Times New Roman" w:cs="Times New Roman"/>
          <w:bCs/>
          <w:lang w:val="x-none" w:eastAsia="x-none"/>
        </w:rPr>
        <w:t>echo y consolidado dará lugar a la exoneración referentes a la contribución de áreas verdes;</w:t>
      </w:r>
    </w:p>
    <w:p w14:paraId="0B5EE374" w14:textId="77777777" w:rsidR="00F52E04" w:rsidRPr="00D8122E" w:rsidRDefault="00F52E04" w:rsidP="00F52E04">
      <w:pPr>
        <w:spacing w:before="240" w:after="0" w:line="240" w:lineRule="auto"/>
        <w:ind w:left="709" w:hanging="709"/>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color w:val="FF0000"/>
        </w:rPr>
        <w:tab/>
      </w:r>
      <w:r w:rsidRPr="00F52E04">
        <w:rPr>
          <w:rFonts w:ascii="Times New Roman" w:eastAsia="Times New Roman" w:hAnsi="Times New Roman" w:cs="Times New Roman"/>
          <w:bCs/>
        </w:rPr>
        <w:t>el artículo IV.7.43 de la Ordenanza No. 001 de 29 de marzo de 2019, señala:</w:t>
      </w:r>
      <w:r w:rsidRPr="00F52E04">
        <w:rPr>
          <w:rFonts w:ascii="Times New Roman" w:eastAsia="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2487F6E" w14:textId="62D3D561" w:rsidR="00D8122E" w:rsidRPr="00D8122E" w:rsidRDefault="00D8122E" w:rsidP="00F52E04">
      <w:pPr>
        <w:spacing w:before="240" w:after="240" w:line="276" w:lineRule="auto"/>
        <w:ind w:left="705" w:hanging="705"/>
        <w:jc w:val="both"/>
        <w:rPr>
          <w:rFonts w:ascii="Times New Roman" w:eastAsia="Times New Roman" w:hAnsi="Times New Roman" w:cs="Times New Roman"/>
          <w:bCs/>
          <w:i/>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el artículo IV.7.45 de la Ordenanza No. 001 sancionada el 29 de marzo de 2019 en su parte pertinente de la excepción de las áreas verdes dispone: </w:t>
      </w:r>
      <w:r w:rsidRPr="00D8122E">
        <w:rPr>
          <w:rFonts w:ascii="Times New Roman" w:eastAsia="Times New Roman" w:hAnsi="Times New Roman" w:cs="Times New Roman"/>
          <w:bCs/>
          <w:i/>
          <w:lang w:val="es-ES" w:eastAsia="es-ES"/>
        </w:rPr>
        <w:t>“(…) El faltante de áreas verdes será compensado pecuniariamente con excepción de los asentamientos declarados de interés social (...)”</w:t>
      </w:r>
      <w:r w:rsidR="00EF5FD6">
        <w:rPr>
          <w:rFonts w:ascii="Times New Roman" w:eastAsia="Times New Roman" w:hAnsi="Times New Roman" w:cs="Times New Roman"/>
          <w:bCs/>
          <w:i/>
          <w:lang w:val="es-ES" w:eastAsia="es-ES"/>
        </w:rPr>
        <w:t>;</w:t>
      </w:r>
      <w:r w:rsidRPr="00D8122E">
        <w:rPr>
          <w:rFonts w:ascii="Times New Roman" w:eastAsia="Times New Roman" w:hAnsi="Times New Roman" w:cs="Times New Roman"/>
          <w:bCs/>
          <w:i/>
          <w:lang w:val="es-ES" w:eastAsia="es-ES"/>
        </w:rPr>
        <w:t xml:space="preserve"> </w:t>
      </w:r>
    </w:p>
    <w:p w14:paraId="424D71D5" w14:textId="77777777" w:rsidR="00D8122E" w:rsidRPr="00D8122E" w:rsidRDefault="00F52E04" w:rsidP="00D8122E">
      <w:pPr>
        <w:spacing w:after="240" w:line="240" w:lineRule="auto"/>
        <w:ind w:left="705" w:hanging="705"/>
        <w:jc w:val="both"/>
        <w:rPr>
          <w:rFonts w:ascii="Times New Roman" w:eastAsia="Times New Roman" w:hAnsi="Times New Roman" w:cs="Times New Roman"/>
          <w:bCs/>
          <w:lang w:val="es-ES" w:eastAsia="es-ES"/>
        </w:rPr>
      </w:pPr>
      <w:r w:rsidRPr="00F52E04">
        <w:rPr>
          <w:rFonts w:ascii="Times New Roman" w:eastAsia="Times New Roman" w:hAnsi="Times New Roman" w:cs="Times New Roman"/>
          <w:b/>
          <w:bCs/>
        </w:rPr>
        <w:t>Que,</w:t>
      </w:r>
      <w:r w:rsidRPr="00F52E04">
        <w:rPr>
          <w:rFonts w:ascii="Times New Roman" w:eastAsia="Times New Roman" w:hAnsi="Times New Roman" w:cs="Times New Roman"/>
          <w:b/>
          <w:bCs/>
        </w:rPr>
        <w:tab/>
      </w:r>
      <w:r w:rsidRPr="00F52E04">
        <w:rPr>
          <w:rFonts w:ascii="Times New Roman" w:eastAsia="Times New Roman" w:hAnsi="Times New Roman" w:cs="Times New Roman"/>
          <w:bCs/>
        </w:rPr>
        <w:t xml:space="preserve">el artículo IV.7.65 de la Ordenanza No. 001 de 29 de marzo de 2019 en su parte pertinente de la regularización de barrios ubicados en parroquias rurales dispone: </w:t>
      </w:r>
      <w:r w:rsidRPr="00F52E04">
        <w:rPr>
          <w:rFonts w:ascii="Times New Roman" w:eastAsia="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F52E04">
        <w:rPr>
          <w:rFonts w:ascii="Times New Roman" w:eastAsia="Times New Roman" w:hAnsi="Times New Roman" w:cs="Times New Roman"/>
          <w:bCs/>
        </w:rPr>
        <w:t>;</w:t>
      </w:r>
    </w:p>
    <w:p w14:paraId="3014CE2C" w14:textId="77777777" w:rsidR="00D8122E" w:rsidRPr="00D8122E" w:rsidRDefault="00D8122E" w:rsidP="00D8122E">
      <w:pPr>
        <w:spacing w:after="240" w:line="240" w:lineRule="auto"/>
        <w:ind w:left="705" w:hanging="705"/>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 xml:space="preserve">Que, </w:t>
      </w:r>
      <w:r w:rsidRPr="00D8122E">
        <w:rPr>
          <w:rFonts w:ascii="Times New Roman" w:eastAsia="Times New Roman" w:hAnsi="Times New Roman" w:cs="Times New Roman"/>
          <w:b/>
          <w:bCs/>
          <w:lang w:val="es-ES" w:eastAsia="es-ES"/>
        </w:rPr>
        <w:tab/>
      </w:r>
      <w:r w:rsidRPr="00D8122E">
        <w:rPr>
          <w:rFonts w:ascii="Times New Roman" w:eastAsia="Times New Roman" w:hAnsi="Times New Roman" w:cs="Times New Roman"/>
          <w:bCs/>
          <w:lang w:val="es-ES" w:eastAsia="es-ES"/>
        </w:rPr>
        <w:t xml:space="preserve">la Ordenanza No. 001 del 29 de marzo de 2019, determina en su disposición derogatoria lo siguiente: </w:t>
      </w:r>
      <w:r w:rsidRPr="00D8122E">
        <w:rPr>
          <w:rFonts w:ascii="Times New Roman" w:eastAsia="Times New Roman" w:hAnsi="Times New Roman" w:cs="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D8122E">
        <w:rPr>
          <w:rFonts w:ascii="Times New Roman" w:eastAsia="Times New Roman" w:hAnsi="Times New Roman" w:cs="Times New Roman"/>
          <w:bCs/>
          <w:lang w:val="es-ES" w:eastAsia="es-ES"/>
        </w:rPr>
        <w:t>;</w:t>
      </w:r>
    </w:p>
    <w:p w14:paraId="29364700" w14:textId="77777777" w:rsidR="00D8122E" w:rsidRPr="00D8122E" w:rsidRDefault="00D8122E" w:rsidP="00D8122E">
      <w:pPr>
        <w:spacing w:after="240" w:line="240" w:lineRule="auto"/>
        <w:ind w:left="709" w:hanging="709"/>
        <w:jc w:val="both"/>
        <w:rPr>
          <w:rFonts w:ascii="Times New Roman" w:eastAsia="Calibri" w:hAnsi="Times New Roman" w:cs="Times New Roman"/>
          <w:lang w:eastAsia="es-EC"/>
        </w:rPr>
      </w:pPr>
      <w:r w:rsidRPr="00D8122E">
        <w:rPr>
          <w:rFonts w:ascii="Times New Roman" w:eastAsia="Calibri" w:hAnsi="Times New Roman" w:cs="Times New Roman"/>
          <w:b/>
          <w:bCs/>
          <w:lang w:eastAsia="es-EC"/>
        </w:rPr>
        <w:t xml:space="preserve">Que, </w:t>
      </w:r>
      <w:r w:rsidRPr="00D8122E">
        <w:rPr>
          <w:rFonts w:ascii="Times New Roman" w:eastAsia="Calibri" w:hAnsi="Times New Roman" w:cs="Times New Roman"/>
          <w:b/>
          <w:bCs/>
          <w:lang w:eastAsia="es-EC"/>
        </w:rPr>
        <w:tab/>
      </w:r>
      <w:r w:rsidRPr="00D8122E">
        <w:rPr>
          <w:rFonts w:ascii="Times New Roman" w:eastAsia="Calibri" w:hAnsi="Times New Roman" w:cs="Times New Roman"/>
          <w:bCs/>
          <w:lang w:eastAsia="es-EC"/>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224E9CC0" w14:textId="77777777" w:rsidR="00D8122E" w:rsidRDefault="00D8122E" w:rsidP="00D8122E">
      <w:pPr>
        <w:pStyle w:val="Sinespaciado"/>
        <w:spacing w:after="240" w:line="276" w:lineRule="auto"/>
        <w:ind w:left="709" w:hanging="709"/>
        <w:jc w:val="both"/>
        <w:rPr>
          <w:rFonts w:ascii="Times New Roman" w:eastAsia="Times New Roman" w:hAnsi="Times New Roman"/>
          <w:bCs/>
          <w:lang w:val="es-ES" w:eastAsia="es-ES"/>
        </w:rPr>
      </w:pPr>
      <w:r w:rsidRPr="00D8122E">
        <w:rPr>
          <w:rFonts w:ascii="Times New Roman" w:eastAsia="Times New Roman" w:hAnsi="Times New Roman"/>
          <w:b/>
          <w:bCs/>
          <w:lang w:val="es-ES" w:eastAsia="es-ES"/>
        </w:rPr>
        <w:t xml:space="preserve">Que, </w:t>
      </w:r>
      <w:r w:rsidRPr="00D8122E">
        <w:rPr>
          <w:rFonts w:ascii="Times New Roman" w:eastAsia="Times New Roman" w:hAnsi="Times New Roman"/>
          <w:b/>
          <w:bCs/>
          <w:lang w:val="es-ES" w:eastAsia="es-ES"/>
        </w:rPr>
        <w:tab/>
      </w:r>
      <w:r w:rsidRPr="00D8122E">
        <w:rPr>
          <w:rFonts w:ascii="Times New Roman" w:eastAsia="Times New Roman" w:hAnsi="Times New Roman"/>
          <w:bCs/>
          <w:lang w:val="es-ES" w:eastAsia="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D8122E">
        <w:rPr>
          <w:rFonts w:ascii="Times New Roman" w:eastAsia="Times New Roman" w:hAnsi="Times New Roman"/>
          <w:bCs/>
          <w:lang w:val="es-ES" w:eastAsia="es-ES"/>
        </w:rPr>
        <w:t>rectificatorios</w:t>
      </w:r>
      <w:proofErr w:type="spellEnd"/>
      <w:r w:rsidRPr="00D8122E">
        <w:rPr>
          <w:rFonts w:ascii="Times New Roman" w:eastAsia="Times New Roman" w:hAnsi="Times New Roman"/>
          <w:bCs/>
          <w:lang w:val="es-ES" w:eastAsia="es-ES"/>
        </w:rPr>
        <w:t xml:space="preserve"> de acuerdo a los plazos señalados en la norma;</w:t>
      </w:r>
    </w:p>
    <w:p w14:paraId="75971317" w14:textId="77777777" w:rsidR="004F75EC" w:rsidRDefault="004F75EC" w:rsidP="004F75EC">
      <w:pPr>
        <w:spacing w:before="240" w:after="0" w:line="240" w:lineRule="auto"/>
        <w:ind w:left="705" w:hanging="705"/>
        <w:jc w:val="both"/>
        <w:rPr>
          <w:rFonts w:ascii="Times New Roman" w:eastAsia="Times New Roman" w:hAnsi="Times New Roman" w:cs="Times New Roman"/>
          <w:lang w:val="es-ES"/>
        </w:rPr>
      </w:pPr>
      <w:r w:rsidRPr="009D54EF">
        <w:rPr>
          <w:rFonts w:ascii="Times New Roman" w:eastAsia="Times New Roman" w:hAnsi="Times New Roman" w:cs="Times New Roman"/>
          <w:b/>
          <w:lang w:val="es-ES"/>
        </w:rPr>
        <w:lastRenderedPageBreak/>
        <w:t>Que,</w:t>
      </w:r>
      <w:r>
        <w:rPr>
          <w:rFonts w:ascii="Times New Roman" w:eastAsia="Times New Roman" w:hAnsi="Times New Roman" w:cs="Times New Roman"/>
          <w:b/>
          <w:lang w:val="es-ES"/>
        </w:rPr>
        <w:tab/>
      </w:r>
      <w:r w:rsidRPr="00417627">
        <w:rPr>
          <w:rFonts w:ascii="Times New Roman" w:eastAsia="Times New Roman" w:hAnsi="Times New Roman" w:cs="Times New Roman"/>
          <w:lang w:val="es-ES"/>
        </w:rPr>
        <w:t xml:space="preserve">en sesión extraordinaria </w:t>
      </w:r>
      <w:r>
        <w:rPr>
          <w:rFonts w:ascii="Times New Roman" w:eastAsia="Times New Roman" w:hAnsi="Times New Roman" w:cs="Times New Roman"/>
          <w:lang w:val="es-ES"/>
        </w:rPr>
        <w:t xml:space="preserve">de 16 de agosto de 2019, </w:t>
      </w:r>
      <w:r w:rsidRPr="00417627">
        <w:rPr>
          <w:rFonts w:ascii="Times New Roman" w:eastAsia="Times New Roman" w:hAnsi="Times New Roman" w:cs="Times New Roman"/>
          <w:lang w:val="es-ES"/>
        </w:rPr>
        <w:t xml:space="preserve">la Comisión </w:t>
      </w:r>
      <w:r>
        <w:rPr>
          <w:rFonts w:ascii="Times New Roman" w:eastAsia="Times New Roman" w:hAnsi="Times New Roman" w:cs="Times New Roman"/>
          <w:lang w:val="es-ES"/>
        </w:rPr>
        <w:t xml:space="preserve">de Ordenamiento Territorial aprueba la moción presentada por la Presidenta de la COT, Dra. Soledad Benítez, para que en casos excepcionales cuando existan dificultades en los expedientes que impidan su tratamiento, una vez que se resuelvan los mismos el asentamiento humano será </w:t>
      </w:r>
      <w:proofErr w:type="gramStart"/>
      <w:r>
        <w:rPr>
          <w:rFonts w:ascii="Times New Roman" w:eastAsia="Times New Roman" w:hAnsi="Times New Roman" w:cs="Times New Roman"/>
          <w:lang w:val="es-ES"/>
        </w:rPr>
        <w:t>tratado</w:t>
      </w:r>
      <w:proofErr w:type="gramEnd"/>
      <w:r>
        <w:rPr>
          <w:rFonts w:ascii="Times New Roman" w:eastAsia="Times New Roman" w:hAnsi="Times New Roman" w:cs="Times New Roman"/>
          <w:lang w:val="es-ES"/>
        </w:rPr>
        <w:t xml:space="preserve"> en función del cronograma de priorización.   </w:t>
      </w:r>
    </w:p>
    <w:p w14:paraId="1B67BBA9" w14:textId="77777777" w:rsidR="004F75EC" w:rsidRPr="00D8122E" w:rsidRDefault="004F75EC" w:rsidP="004F75EC">
      <w:pPr>
        <w:pStyle w:val="Sinespaciado"/>
        <w:spacing w:line="276" w:lineRule="auto"/>
        <w:ind w:left="709" w:hanging="709"/>
        <w:jc w:val="both"/>
        <w:rPr>
          <w:rFonts w:ascii="Times New Roman" w:hAnsi="Times New Roman"/>
        </w:rPr>
      </w:pPr>
    </w:p>
    <w:p w14:paraId="3CE02BBF" w14:textId="77777777" w:rsidR="006E6B48" w:rsidRDefault="00E453F0" w:rsidP="00F52E04">
      <w:pPr>
        <w:spacing w:line="240" w:lineRule="auto"/>
        <w:ind w:left="709" w:hanging="709"/>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lang w:val="es-ES" w:eastAsia="es-ES"/>
        </w:rPr>
        <w:tab/>
      </w:r>
      <w:r w:rsidRPr="00D8122E">
        <w:rPr>
          <w:rFonts w:ascii="Times New Roman" w:eastAsia="Times New Roman" w:hAnsi="Times New Roman" w:cs="Times New Roman"/>
          <w:bCs/>
          <w:lang w:val="es-ES" w:eastAsia="es-ES"/>
        </w:rPr>
        <w:t xml:space="preserve">la Mesa Institucional, reunida el </w:t>
      </w:r>
      <w:r w:rsidR="003059D8" w:rsidRPr="00D8122E">
        <w:rPr>
          <w:rFonts w:ascii="Times New Roman" w:eastAsia="Times New Roman" w:hAnsi="Times New Roman" w:cs="Times New Roman"/>
          <w:bCs/>
          <w:lang w:val="es-ES" w:eastAsia="es-ES"/>
        </w:rPr>
        <w:t>26</w:t>
      </w:r>
      <w:r w:rsidRPr="00D8122E">
        <w:rPr>
          <w:rFonts w:ascii="Times New Roman" w:eastAsia="Times New Roman" w:hAnsi="Times New Roman" w:cs="Times New Roman"/>
          <w:bCs/>
          <w:lang w:val="es-ES" w:eastAsia="es-ES"/>
        </w:rPr>
        <w:t xml:space="preserve"> de </w:t>
      </w:r>
      <w:r w:rsidR="003059D8" w:rsidRPr="00D8122E">
        <w:rPr>
          <w:rFonts w:ascii="Times New Roman" w:eastAsia="Times New Roman" w:hAnsi="Times New Roman" w:cs="Times New Roman"/>
          <w:bCs/>
          <w:lang w:val="es-ES" w:eastAsia="es-ES"/>
        </w:rPr>
        <w:t>octubre</w:t>
      </w:r>
      <w:r w:rsidRPr="00D8122E">
        <w:rPr>
          <w:rFonts w:ascii="Times New Roman" w:eastAsia="Times New Roman" w:hAnsi="Times New Roman" w:cs="Times New Roman"/>
          <w:bCs/>
          <w:lang w:val="es-ES" w:eastAsia="es-ES"/>
        </w:rPr>
        <w:t xml:space="preserve"> del 201</w:t>
      </w:r>
      <w:r w:rsidR="003059D8" w:rsidRPr="00D8122E">
        <w:rPr>
          <w:rFonts w:ascii="Times New Roman" w:eastAsia="Times New Roman" w:hAnsi="Times New Roman" w:cs="Times New Roman"/>
          <w:bCs/>
          <w:lang w:val="es-ES" w:eastAsia="es-ES"/>
        </w:rPr>
        <w:t>6</w:t>
      </w:r>
      <w:r w:rsidRPr="00D8122E">
        <w:rPr>
          <w:rFonts w:ascii="Times New Roman" w:eastAsia="Times New Roman" w:hAnsi="Times New Roman" w:cs="Times New Roman"/>
          <w:bCs/>
          <w:lang w:val="es-ES" w:eastAsia="es-ES"/>
        </w:rPr>
        <w:t xml:space="preserve"> en la Administración Zonal </w:t>
      </w:r>
      <w:r w:rsidR="00656B2B" w:rsidRPr="00D8122E">
        <w:rPr>
          <w:rFonts w:ascii="Times New Roman" w:eastAsia="Times New Roman" w:hAnsi="Times New Roman" w:cs="Times New Roman"/>
          <w:bCs/>
          <w:lang w:val="es-ES" w:eastAsia="es-ES"/>
        </w:rPr>
        <w:t>Eugenio Espejo</w:t>
      </w:r>
      <w:r w:rsidRPr="00D8122E">
        <w:rPr>
          <w:rFonts w:ascii="Times New Roman" w:eastAsia="Times New Roman" w:hAnsi="Times New Roman" w:cs="Times New Roman"/>
          <w:bCs/>
          <w:lang w:val="es-ES" w:eastAsia="es-ES"/>
        </w:rPr>
        <w:t xml:space="preserve">, integrada por: </w:t>
      </w:r>
      <w:r w:rsidR="00656B2B" w:rsidRPr="00D8122E">
        <w:rPr>
          <w:rFonts w:ascii="Times New Roman" w:eastAsia="Times New Roman" w:hAnsi="Times New Roman" w:cs="Times New Roman"/>
          <w:bCs/>
          <w:lang w:val="es-ES" w:eastAsia="es-ES"/>
        </w:rPr>
        <w:t xml:space="preserve">Sr. Boris Mata Reyes, Administrador Zonal Eugenio Espejo; Dr. </w:t>
      </w:r>
      <w:r w:rsidR="003059D8" w:rsidRPr="00D8122E">
        <w:rPr>
          <w:rFonts w:ascii="Times New Roman" w:eastAsia="Times New Roman" w:hAnsi="Times New Roman" w:cs="Times New Roman"/>
          <w:bCs/>
          <w:lang w:val="es-ES" w:eastAsia="es-ES"/>
        </w:rPr>
        <w:t>Rolando Ruiz, Director</w:t>
      </w:r>
      <w:r w:rsidR="00656B2B" w:rsidRPr="00D8122E">
        <w:rPr>
          <w:rFonts w:ascii="Times New Roman" w:eastAsia="Times New Roman" w:hAnsi="Times New Roman" w:cs="Times New Roman"/>
          <w:bCs/>
          <w:lang w:val="es-ES" w:eastAsia="es-ES"/>
        </w:rPr>
        <w:t xml:space="preserve"> Jurídic</w:t>
      </w:r>
      <w:r w:rsidR="003059D8" w:rsidRPr="00D8122E">
        <w:rPr>
          <w:rFonts w:ascii="Times New Roman" w:eastAsia="Times New Roman" w:hAnsi="Times New Roman" w:cs="Times New Roman"/>
          <w:bCs/>
          <w:lang w:val="es-ES" w:eastAsia="es-ES"/>
        </w:rPr>
        <w:t>o de la Administración Zonal Eugenio Espejo</w:t>
      </w:r>
      <w:r w:rsidR="00656B2B" w:rsidRPr="00D8122E">
        <w:rPr>
          <w:rFonts w:ascii="Times New Roman" w:eastAsia="Times New Roman" w:hAnsi="Times New Roman" w:cs="Times New Roman"/>
          <w:bCs/>
          <w:lang w:val="es-ES" w:eastAsia="es-ES"/>
        </w:rPr>
        <w:t xml:space="preserve">; </w:t>
      </w:r>
      <w:r w:rsidR="003059D8" w:rsidRPr="00D8122E">
        <w:rPr>
          <w:rFonts w:ascii="Times New Roman" w:eastAsia="Times New Roman" w:hAnsi="Times New Roman" w:cs="Times New Roman"/>
          <w:bCs/>
          <w:lang w:val="es-ES" w:eastAsia="es-ES"/>
        </w:rPr>
        <w:t>Arq</w:t>
      </w:r>
      <w:r w:rsidR="00656B2B" w:rsidRPr="00D8122E">
        <w:rPr>
          <w:rFonts w:ascii="Times New Roman" w:eastAsia="Times New Roman" w:hAnsi="Times New Roman" w:cs="Times New Roman"/>
          <w:bCs/>
          <w:lang w:val="es-ES" w:eastAsia="es-ES"/>
        </w:rPr>
        <w:t xml:space="preserve">. </w:t>
      </w:r>
      <w:r w:rsidR="003059D8" w:rsidRPr="00D8122E">
        <w:rPr>
          <w:rFonts w:ascii="Times New Roman" w:eastAsia="Times New Roman" w:hAnsi="Times New Roman" w:cs="Times New Roman"/>
          <w:bCs/>
          <w:lang w:val="es-ES" w:eastAsia="es-ES"/>
        </w:rPr>
        <w:t xml:space="preserve">Vinicio </w:t>
      </w:r>
      <w:proofErr w:type="spellStart"/>
      <w:r w:rsidR="003059D8" w:rsidRPr="00D8122E">
        <w:rPr>
          <w:rFonts w:ascii="Times New Roman" w:eastAsia="Times New Roman" w:hAnsi="Times New Roman" w:cs="Times New Roman"/>
          <w:bCs/>
          <w:lang w:val="es-ES" w:eastAsia="es-ES"/>
        </w:rPr>
        <w:t>Robalino</w:t>
      </w:r>
      <w:proofErr w:type="spellEnd"/>
      <w:r w:rsidR="00656B2B" w:rsidRPr="00D8122E">
        <w:rPr>
          <w:rFonts w:ascii="Times New Roman" w:eastAsia="Times New Roman" w:hAnsi="Times New Roman" w:cs="Times New Roman"/>
          <w:bCs/>
          <w:lang w:val="es-ES" w:eastAsia="es-ES"/>
        </w:rPr>
        <w:t>,</w:t>
      </w:r>
      <w:r w:rsidR="003059D8" w:rsidRPr="00D8122E">
        <w:rPr>
          <w:rFonts w:ascii="Times New Roman" w:eastAsia="Times New Roman" w:hAnsi="Times New Roman" w:cs="Times New Roman"/>
          <w:bCs/>
          <w:lang w:val="es-ES" w:eastAsia="es-ES"/>
        </w:rPr>
        <w:t xml:space="preserve"> Director de Gestión del Territorio Administración Zonal Eugenio Espejo</w:t>
      </w:r>
      <w:r w:rsidR="00656B2B" w:rsidRPr="00D8122E">
        <w:rPr>
          <w:rFonts w:ascii="Times New Roman" w:eastAsia="Times New Roman" w:hAnsi="Times New Roman" w:cs="Times New Roman"/>
          <w:bCs/>
          <w:lang w:val="es-ES" w:eastAsia="es-ES"/>
        </w:rPr>
        <w:t xml:space="preserve">; </w:t>
      </w:r>
      <w:r w:rsidR="00C526DD" w:rsidRPr="00D8122E">
        <w:rPr>
          <w:rFonts w:ascii="Times New Roman" w:eastAsia="Times New Roman" w:hAnsi="Times New Roman" w:cs="Times New Roman"/>
          <w:bCs/>
          <w:lang w:val="es-ES" w:eastAsia="es-ES"/>
        </w:rPr>
        <w:t>Arq</w:t>
      </w:r>
      <w:r w:rsidR="00656B2B" w:rsidRPr="00D8122E">
        <w:rPr>
          <w:rFonts w:ascii="Times New Roman" w:eastAsia="Times New Roman" w:hAnsi="Times New Roman" w:cs="Times New Roman"/>
          <w:bCs/>
          <w:lang w:val="es-ES" w:eastAsia="es-ES"/>
        </w:rPr>
        <w:t xml:space="preserve">. </w:t>
      </w:r>
      <w:r w:rsidR="003059D8" w:rsidRPr="00D8122E">
        <w:rPr>
          <w:rFonts w:ascii="Times New Roman" w:eastAsia="Times New Roman" w:hAnsi="Times New Roman" w:cs="Times New Roman"/>
          <w:bCs/>
          <w:lang w:val="es-ES" w:eastAsia="es-ES"/>
        </w:rPr>
        <w:t xml:space="preserve">Jorge </w:t>
      </w:r>
      <w:proofErr w:type="spellStart"/>
      <w:r w:rsidR="003059D8" w:rsidRPr="00D8122E">
        <w:rPr>
          <w:rFonts w:ascii="Times New Roman" w:eastAsia="Times New Roman" w:hAnsi="Times New Roman" w:cs="Times New Roman"/>
          <w:bCs/>
          <w:lang w:val="es-ES" w:eastAsia="es-ES"/>
        </w:rPr>
        <w:t>Lala</w:t>
      </w:r>
      <w:proofErr w:type="spellEnd"/>
      <w:r w:rsidR="00656B2B" w:rsidRPr="00D8122E">
        <w:rPr>
          <w:rFonts w:ascii="Times New Roman" w:eastAsia="Times New Roman" w:hAnsi="Times New Roman" w:cs="Times New Roman"/>
          <w:bCs/>
          <w:lang w:val="es-ES" w:eastAsia="es-ES"/>
        </w:rPr>
        <w:t>, Delegad</w:t>
      </w:r>
      <w:r w:rsidR="003059D8" w:rsidRPr="00D8122E">
        <w:rPr>
          <w:rFonts w:ascii="Times New Roman" w:eastAsia="Times New Roman" w:hAnsi="Times New Roman" w:cs="Times New Roman"/>
          <w:bCs/>
          <w:lang w:val="es-ES" w:eastAsia="es-ES"/>
        </w:rPr>
        <w:t>o</w:t>
      </w:r>
      <w:r w:rsidR="00656B2B" w:rsidRPr="00D8122E">
        <w:rPr>
          <w:rFonts w:ascii="Times New Roman" w:eastAsia="Times New Roman" w:hAnsi="Times New Roman" w:cs="Times New Roman"/>
          <w:bCs/>
          <w:lang w:val="es-ES" w:eastAsia="es-ES"/>
        </w:rPr>
        <w:t xml:space="preserve"> de la Dirección </w:t>
      </w:r>
      <w:r w:rsidR="003059D8" w:rsidRPr="00D8122E">
        <w:rPr>
          <w:rFonts w:ascii="Times New Roman" w:eastAsia="Times New Roman" w:hAnsi="Times New Roman" w:cs="Times New Roman"/>
          <w:bCs/>
          <w:lang w:val="es-ES" w:eastAsia="es-ES"/>
        </w:rPr>
        <w:t>de Territorio de la Administración Zonal Eugenio Espejo</w:t>
      </w:r>
      <w:r w:rsidR="00656B2B" w:rsidRPr="00D8122E">
        <w:rPr>
          <w:rFonts w:ascii="Times New Roman" w:eastAsia="Times New Roman" w:hAnsi="Times New Roman" w:cs="Times New Roman"/>
          <w:bCs/>
          <w:lang w:val="es-ES" w:eastAsia="es-ES"/>
        </w:rPr>
        <w:t xml:space="preserve">; Arq. </w:t>
      </w:r>
      <w:r w:rsidR="003059D8" w:rsidRPr="00D8122E">
        <w:rPr>
          <w:rFonts w:ascii="Times New Roman" w:eastAsia="Times New Roman" w:hAnsi="Times New Roman" w:cs="Times New Roman"/>
          <w:bCs/>
          <w:lang w:val="es-ES" w:eastAsia="es-ES"/>
        </w:rPr>
        <w:t>Vicente Rodríguez, Delegado</w:t>
      </w:r>
      <w:r w:rsidR="00656B2B" w:rsidRPr="00D8122E">
        <w:rPr>
          <w:rFonts w:ascii="Times New Roman" w:eastAsia="Times New Roman" w:hAnsi="Times New Roman" w:cs="Times New Roman"/>
          <w:bCs/>
          <w:lang w:val="es-ES" w:eastAsia="es-ES"/>
        </w:rPr>
        <w:t xml:space="preserve"> de la </w:t>
      </w:r>
      <w:r w:rsidR="00A954A4" w:rsidRPr="00D8122E">
        <w:rPr>
          <w:rFonts w:ascii="Times New Roman" w:eastAsia="Times New Roman" w:hAnsi="Times New Roman" w:cs="Times New Roman"/>
          <w:bCs/>
          <w:lang w:val="es-ES" w:eastAsia="es-ES"/>
        </w:rPr>
        <w:t xml:space="preserve">Delegado de la Dirección de Territorio de la Administración Zonal Eugenio Espejo; Arq. Elizabeth </w:t>
      </w:r>
      <w:proofErr w:type="spellStart"/>
      <w:r w:rsidR="00A954A4" w:rsidRPr="00D8122E">
        <w:rPr>
          <w:rFonts w:ascii="Times New Roman" w:eastAsia="Times New Roman" w:hAnsi="Times New Roman" w:cs="Times New Roman"/>
          <w:bCs/>
          <w:lang w:val="es-ES" w:eastAsia="es-ES"/>
        </w:rPr>
        <w:t>Ortíz</w:t>
      </w:r>
      <w:proofErr w:type="spellEnd"/>
      <w:r w:rsidR="00A954A4" w:rsidRPr="00D8122E">
        <w:rPr>
          <w:rFonts w:ascii="Times New Roman" w:eastAsia="Times New Roman" w:hAnsi="Times New Roman" w:cs="Times New Roman"/>
          <w:bCs/>
          <w:lang w:val="es-ES" w:eastAsia="es-ES"/>
        </w:rPr>
        <w:t xml:space="preserve"> Delegada de la Secretaría de Territorio Hábitat y Vivienda; Ing. Doris </w:t>
      </w:r>
      <w:proofErr w:type="spellStart"/>
      <w:r w:rsidR="00A954A4" w:rsidRPr="00D8122E">
        <w:rPr>
          <w:rFonts w:ascii="Times New Roman" w:eastAsia="Times New Roman" w:hAnsi="Times New Roman" w:cs="Times New Roman"/>
          <w:bCs/>
          <w:lang w:val="es-ES" w:eastAsia="es-ES"/>
        </w:rPr>
        <w:t>Tátes</w:t>
      </w:r>
      <w:proofErr w:type="spellEnd"/>
      <w:r w:rsidR="00A954A4" w:rsidRPr="00D8122E">
        <w:rPr>
          <w:rFonts w:ascii="Times New Roman" w:eastAsia="Times New Roman" w:hAnsi="Times New Roman" w:cs="Times New Roman"/>
          <w:bCs/>
          <w:lang w:val="es-ES" w:eastAsia="es-ES"/>
        </w:rPr>
        <w:t xml:space="preserve"> y Arq. Jorge Campaña , Delegados de la Dirección Metropolitana de Catastros; Ing. Marco </w:t>
      </w:r>
      <w:proofErr w:type="spellStart"/>
      <w:r w:rsidR="00A954A4" w:rsidRPr="00D8122E">
        <w:rPr>
          <w:rFonts w:ascii="Times New Roman" w:eastAsia="Times New Roman" w:hAnsi="Times New Roman" w:cs="Times New Roman"/>
          <w:bCs/>
          <w:lang w:val="es-ES" w:eastAsia="es-ES"/>
        </w:rPr>
        <w:t>Manobanda</w:t>
      </w:r>
      <w:proofErr w:type="spellEnd"/>
      <w:r w:rsidR="00A954A4" w:rsidRPr="00D8122E">
        <w:rPr>
          <w:rFonts w:ascii="Times New Roman" w:eastAsia="Times New Roman" w:hAnsi="Times New Roman" w:cs="Times New Roman"/>
          <w:bCs/>
          <w:lang w:val="es-ES" w:eastAsia="es-ES"/>
        </w:rPr>
        <w:t>, delegado de la Dirección Metropolitana de Gestión de Riesgos, Ing</w:t>
      </w:r>
      <w:r w:rsidR="00656B2B" w:rsidRPr="00D8122E">
        <w:rPr>
          <w:rFonts w:ascii="Times New Roman" w:eastAsia="Times New Roman" w:hAnsi="Times New Roman" w:cs="Times New Roman"/>
          <w:bCs/>
          <w:lang w:val="es-ES" w:eastAsia="es-ES"/>
        </w:rPr>
        <w:t xml:space="preserve">. </w:t>
      </w:r>
      <w:r w:rsidR="00A954A4" w:rsidRPr="00D8122E">
        <w:rPr>
          <w:rFonts w:ascii="Times New Roman" w:eastAsia="Times New Roman" w:hAnsi="Times New Roman" w:cs="Times New Roman"/>
          <w:bCs/>
          <w:lang w:val="es-ES" w:eastAsia="es-ES"/>
        </w:rPr>
        <w:t>Omar García Cedeño</w:t>
      </w:r>
      <w:r w:rsidR="00656B2B" w:rsidRPr="00D8122E">
        <w:rPr>
          <w:rFonts w:ascii="Times New Roman" w:eastAsia="Times New Roman" w:hAnsi="Times New Roman" w:cs="Times New Roman"/>
          <w:bCs/>
          <w:lang w:val="es-ES" w:eastAsia="es-ES"/>
        </w:rPr>
        <w:t>, Coordinador</w:t>
      </w:r>
      <w:r w:rsidR="00A954A4" w:rsidRPr="00D8122E">
        <w:rPr>
          <w:rFonts w:ascii="Times New Roman" w:eastAsia="Times New Roman" w:hAnsi="Times New Roman" w:cs="Times New Roman"/>
          <w:bCs/>
          <w:lang w:val="es-ES" w:eastAsia="es-ES"/>
        </w:rPr>
        <w:t xml:space="preserve"> (E)</w:t>
      </w:r>
      <w:r w:rsidR="00656B2B" w:rsidRPr="00D8122E">
        <w:rPr>
          <w:rFonts w:ascii="Times New Roman" w:eastAsia="Times New Roman" w:hAnsi="Times New Roman" w:cs="Times New Roman"/>
          <w:bCs/>
          <w:lang w:val="es-ES" w:eastAsia="es-ES"/>
        </w:rPr>
        <w:t xml:space="preserve"> UERB- AZLD; Arq. </w:t>
      </w:r>
      <w:r w:rsidR="00A954A4" w:rsidRPr="00D8122E">
        <w:rPr>
          <w:rFonts w:ascii="Times New Roman" w:eastAsia="Times New Roman" w:hAnsi="Times New Roman" w:cs="Times New Roman"/>
          <w:bCs/>
          <w:lang w:val="es-ES" w:eastAsia="es-ES"/>
        </w:rPr>
        <w:t>Juan Carlos Echeverría</w:t>
      </w:r>
      <w:r w:rsidR="00656B2B" w:rsidRPr="00D8122E">
        <w:rPr>
          <w:rFonts w:ascii="Times New Roman" w:eastAsia="Times New Roman" w:hAnsi="Times New Roman" w:cs="Times New Roman"/>
          <w:bCs/>
          <w:lang w:val="es-ES" w:eastAsia="es-ES"/>
        </w:rPr>
        <w:t>, Responsable Técnica UERB-AZLD; Ab</w:t>
      </w:r>
      <w:r w:rsidR="00A954A4" w:rsidRPr="00D8122E">
        <w:rPr>
          <w:rFonts w:ascii="Times New Roman" w:eastAsia="Times New Roman" w:hAnsi="Times New Roman" w:cs="Times New Roman"/>
          <w:bCs/>
          <w:lang w:val="es-ES" w:eastAsia="es-ES"/>
        </w:rPr>
        <w:t>g</w:t>
      </w:r>
      <w:r w:rsidR="00656B2B" w:rsidRPr="00D8122E">
        <w:rPr>
          <w:rFonts w:ascii="Times New Roman" w:eastAsia="Times New Roman" w:hAnsi="Times New Roman" w:cs="Times New Roman"/>
          <w:bCs/>
          <w:lang w:val="es-ES" w:eastAsia="es-ES"/>
        </w:rPr>
        <w:t xml:space="preserve">. </w:t>
      </w:r>
      <w:r w:rsidR="00A954A4" w:rsidRPr="00D8122E">
        <w:rPr>
          <w:rFonts w:ascii="Times New Roman" w:eastAsia="Times New Roman" w:hAnsi="Times New Roman" w:cs="Times New Roman"/>
          <w:bCs/>
          <w:lang w:val="es-ES" w:eastAsia="es-ES"/>
        </w:rPr>
        <w:t>Sebastián Mata</w:t>
      </w:r>
      <w:r w:rsidR="00656B2B" w:rsidRPr="00D8122E">
        <w:rPr>
          <w:rFonts w:ascii="Times New Roman" w:eastAsia="Times New Roman" w:hAnsi="Times New Roman" w:cs="Times New Roman"/>
          <w:bCs/>
          <w:lang w:val="es-ES" w:eastAsia="es-ES"/>
        </w:rPr>
        <w:t xml:space="preserve">, Responsable Legal UERB-AZLD; </w:t>
      </w:r>
      <w:r w:rsidR="00840B9B" w:rsidRPr="00D8122E">
        <w:rPr>
          <w:rFonts w:ascii="Times New Roman" w:eastAsia="Times New Roman" w:hAnsi="Times New Roman" w:cs="Times New Roman"/>
          <w:bCs/>
          <w:lang w:val="es-ES" w:eastAsia="es-ES"/>
        </w:rPr>
        <w:t>aprobaron  el Informe Socio Organizativo Legal y Técnico Nº 00</w:t>
      </w:r>
      <w:r w:rsidR="00A954A4" w:rsidRPr="00D8122E">
        <w:rPr>
          <w:rFonts w:ascii="Times New Roman" w:eastAsia="Times New Roman" w:hAnsi="Times New Roman" w:cs="Times New Roman"/>
          <w:bCs/>
          <w:lang w:val="es-ES" w:eastAsia="es-ES"/>
        </w:rPr>
        <w:t>2</w:t>
      </w:r>
      <w:r w:rsidR="00840B9B" w:rsidRPr="00D8122E">
        <w:rPr>
          <w:rFonts w:ascii="Times New Roman" w:eastAsia="Times New Roman" w:hAnsi="Times New Roman" w:cs="Times New Roman"/>
          <w:bCs/>
          <w:lang w:val="es-ES" w:eastAsia="es-ES"/>
        </w:rPr>
        <w:t>-UERB-AZ</w:t>
      </w:r>
      <w:r w:rsidR="00656B2B" w:rsidRPr="00D8122E">
        <w:rPr>
          <w:rFonts w:ascii="Times New Roman" w:eastAsia="Times New Roman" w:hAnsi="Times New Roman" w:cs="Times New Roman"/>
          <w:bCs/>
          <w:lang w:val="es-ES" w:eastAsia="es-ES"/>
        </w:rPr>
        <w:t>EE</w:t>
      </w:r>
      <w:r w:rsidR="00840B9B" w:rsidRPr="00D8122E">
        <w:rPr>
          <w:rFonts w:ascii="Times New Roman" w:eastAsia="Times New Roman" w:hAnsi="Times New Roman" w:cs="Times New Roman"/>
          <w:bCs/>
          <w:lang w:val="es-ES" w:eastAsia="es-ES"/>
        </w:rPr>
        <w:t>-SOLT-201</w:t>
      </w:r>
      <w:r w:rsidR="00A954A4" w:rsidRPr="00D8122E">
        <w:rPr>
          <w:rFonts w:ascii="Times New Roman" w:eastAsia="Times New Roman" w:hAnsi="Times New Roman" w:cs="Times New Roman"/>
          <w:bCs/>
          <w:lang w:val="es-ES" w:eastAsia="es-ES"/>
        </w:rPr>
        <w:t>6</w:t>
      </w:r>
      <w:r w:rsidR="00840B9B" w:rsidRPr="00D8122E">
        <w:rPr>
          <w:rFonts w:ascii="Times New Roman" w:eastAsia="Times New Roman" w:hAnsi="Times New Roman" w:cs="Times New Roman"/>
          <w:bCs/>
          <w:lang w:val="es-ES" w:eastAsia="es-ES"/>
        </w:rPr>
        <w:t xml:space="preserve">, de </w:t>
      </w:r>
      <w:r w:rsidR="00A954A4" w:rsidRPr="00D8122E">
        <w:rPr>
          <w:rFonts w:ascii="Times New Roman" w:eastAsia="Times New Roman" w:hAnsi="Times New Roman" w:cs="Times New Roman"/>
          <w:bCs/>
          <w:lang w:val="es-ES" w:eastAsia="es-ES"/>
        </w:rPr>
        <w:t>25</w:t>
      </w:r>
      <w:r w:rsidR="00840B9B" w:rsidRPr="00D8122E">
        <w:rPr>
          <w:rFonts w:ascii="Times New Roman" w:eastAsia="Times New Roman" w:hAnsi="Times New Roman" w:cs="Times New Roman"/>
          <w:bCs/>
          <w:lang w:val="es-ES" w:eastAsia="es-ES"/>
        </w:rPr>
        <w:t xml:space="preserve"> de </w:t>
      </w:r>
      <w:r w:rsidR="00A954A4" w:rsidRPr="00D8122E">
        <w:rPr>
          <w:rFonts w:ascii="Times New Roman" w:eastAsia="Times New Roman" w:hAnsi="Times New Roman" w:cs="Times New Roman"/>
          <w:bCs/>
          <w:lang w:val="es-ES" w:eastAsia="es-ES"/>
        </w:rPr>
        <w:t>octubre</w:t>
      </w:r>
      <w:r w:rsidR="00840B9B" w:rsidRPr="00D8122E">
        <w:rPr>
          <w:rFonts w:ascii="Times New Roman" w:eastAsia="Times New Roman" w:hAnsi="Times New Roman" w:cs="Times New Roman"/>
          <w:bCs/>
          <w:lang w:val="es-ES" w:eastAsia="es-ES"/>
        </w:rPr>
        <w:t xml:space="preserve"> del 201</w:t>
      </w:r>
      <w:r w:rsidR="00A954A4" w:rsidRPr="00D8122E">
        <w:rPr>
          <w:rFonts w:ascii="Times New Roman" w:eastAsia="Times New Roman" w:hAnsi="Times New Roman" w:cs="Times New Roman"/>
          <w:bCs/>
          <w:lang w:val="es-ES" w:eastAsia="es-ES"/>
        </w:rPr>
        <w:t>6</w:t>
      </w:r>
      <w:r w:rsidR="00840B9B" w:rsidRPr="00D8122E">
        <w:rPr>
          <w:rFonts w:ascii="Times New Roman" w:eastAsia="Times New Roman" w:hAnsi="Times New Roman" w:cs="Times New Roman"/>
          <w:bCs/>
          <w:lang w:val="es-ES" w:eastAsia="es-ES"/>
        </w:rPr>
        <w:t xml:space="preserve">, habilitante de la Ordenanza de reconocimiento del </w:t>
      </w:r>
      <w:r w:rsidR="007D799C" w:rsidRPr="00D8122E">
        <w:rPr>
          <w:rFonts w:ascii="Times New Roman" w:eastAsia="Times New Roman" w:hAnsi="Times New Roman" w:cs="Times New Roman"/>
          <w:bCs/>
          <w:lang w:val="es-ES" w:eastAsia="es-ES"/>
        </w:rPr>
        <w:t>asentamiento humano de hecho y consolidado de interés social</w:t>
      </w:r>
      <w:r w:rsidR="00840B9B" w:rsidRPr="00D8122E">
        <w:rPr>
          <w:rFonts w:ascii="Times New Roman" w:eastAsia="Times New Roman" w:hAnsi="Times New Roman" w:cs="Times New Roman"/>
          <w:bCs/>
          <w:lang w:val="es-ES" w:eastAsia="es-ES"/>
        </w:rPr>
        <w:t xml:space="preserve"> </w:t>
      </w:r>
      <w:r w:rsidR="001F7713" w:rsidRPr="00D8122E">
        <w:rPr>
          <w:rFonts w:ascii="Times New Roman" w:eastAsia="Times New Roman" w:hAnsi="Times New Roman" w:cs="Times New Roman"/>
          <w:bCs/>
          <w:lang w:val="es-ES" w:eastAsia="es-ES"/>
        </w:rPr>
        <w:t xml:space="preserve">denominado Comité Pro-mejoras del Barrio “San Miguel de </w:t>
      </w:r>
      <w:proofErr w:type="spellStart"/>
      <w:r w:rsidR="001F7713" w:rsidRPr="00D8122E">
        <w:rPr>
          <w:rFonts w:ascii="Times New Roman" w:eastAsia="Times New Roman" w:hAnsi="Times New Roman" w:cs="Times New Roman"/>
          <w:bCs/>
          <w:lang w:val="es-ES" w:eastAsia="es-ES"/>
        </w:rPr>
        <w:t>Amagasí</w:t>
      </w:r>
      <w:proofErr w:type="spellEnd"/>
      <w:r w:rsidR="001F7713" w:rsidRPr="00D8122E">
        <w:rPr>
          <w:rFonts w:ascii="Times New Roman" w:eastAsia="Times New Roman" w:hAnsi="Times New Roman" w:cs="Times New Roman"/>
          <w:bCs/>
          <w:lang w:val="es-ES" w:eastAsia="es-ES"/>
        </w:rPr>
        <w:t xml:space="preserve">” </w:t>
      </w:r>
      <w:r w:rsidR="003059D8" w:rsidRPr="00D8122E">
        <w:rPr>
          <w:rFonts w:ascii="Times New Roman" w:eastAsia="Times New Roman" w:hAnsi="Times New Roman" w:cs="Times New Roman"/>
          <w:bCs/>
          <w:lang w:val="es-ES" w:eastAsia="es-ES"/>
        </w:rPr>
        <w:t>Etapa VI</w:t>
      </w:r>
      <w:r w:rsidR="00840B9B" w:rsidRPr="00D8122E">
        <w:rPr>
          <w:rFonts w:ascii="Times New Roman" w:eastAsia="Times New Roman" w:hAnsi="Times New Roman" w:cs="Times New Roman"/>
          <w:bCs/>
          <w:lang w:val="es-ES" w:eastAsia="es-ES"/>
        </w:rPr>
        <w:t>, a favor de sus copropietarios.</w:t>
      </w:r>
    </w:p>
    <w:p w14:paraId="7EFB087D" w14:textId="77777777" w:rsidR="00F52E04" w:rsidRDefault="00F52E04" w:rsidP="00F52E04">
      <w:pPr>
        <w:spacing w:after="0" w:line="240" w:lineRule="auto"/>
        <w:ind w:left="709" w:hanging="709"/>
        <w:jc w:val="both"/>
        <w:rPr>
          <w:rFonts w:ascii="Times New Roman" w:eastAsia="Times New Roman" w:hAnsi="Times New Roman" w:cs="Times New Roman"/>
          <w:bCs/>
          <w:lang w:val="es-ES" w:eastAsia="es-ES"/>
        </w:rPr>
      </w:pPr>
      <w:r w:rsidRPr="00D8122E">
        <w:rPr>
          <w:rFonts w:ascii="Times New Roman" w:eastAsia="Times New Roman" w:hAnsi="Times New Roman" w:cs="Times New Roman"/>
          <w:b/>
          <w:bCs/>
          <w:lang w:val="es-ES" w:eastAsia="es-ES"/>
        </w:rPr>
        <w:t>Que,</w:t>
      </w:r>
      <w:r w:rsidRPr="00D8122E">
        <w:rPr>
          <w:rFonts w:ascii="Times New Roman" w:eastAsia="Times New Roman" w:hAnsi="Times New Roman" w:cs="Times New Roman"/>
          <w:lang w:val="es-ES" w:eastAsia="es-ES"/>
        </w:rPr>
        <w:tab/>
      </w:r>
      <w:r w:rsidRPr="00D8122E">
        <w:rPr>
          <w:rFonts w:ascii="Times New Roman" w:eastAsia="Times New Roman" w:hAnsi="Times New Roman" w:cs="Times New Roman"/>
          <w:bCs/>
          <w:lang w:val="es-ES" w:eastAsia="es-ES"/>
        </w:rPr>
        <w:t xml:space="preserve">la Mesa Institucional, reunida el 26 de </w:t>
      </w:r>
      <w:r>
        <w:rPr>
          <w:rFonts w:ascii="Times New Roman" w:eastAsia="Times New Roman" w:hAnsi="Times New Roman" w:cs="Times New Roman"/>
          <w:bCs/>
          <w:lang w:val="es-ES" w:eastAsia="es-ES"/>
        </w:rPr>
        <w:t>n</w:t>
      </w:r>
      <w:r w:rsidRPr="00D8122E">
        <w:rPr>
          <w:rFonts w:ascii="Times New Roman" w:eastAsia="Times New Roman" w:hAnsi="Times New Roman" w:cs="Times New Roman"/>
          <w:bCs/>
          <w:lang w:val="es-ES" w:eastAsia="es-ES"/>
        </w:rPr>
        <w:t>o</w:t>
      </w:r>
      <w:r>
        <w:rPr>
          <w:rFonts w:ascii="Times New Roman" w:eastAsia="Times New Roman" w:hAnsi="Times New Roman" w:cs="Times New Roman"/>
          <w:bCs/>
          <w:lang w:val="es-ES" w:eastAsia="es-ES"/>
        </w:rPr>
        <w:t>viembre</w:t>
      </w:r>
      <w:r w:rsidRPr="00D8122E">
        <w:rPr>
          <w:rFonts w:ascii="Times New Roman" w:eastAsia="Times New Roman" w:hAnsi="Times New Roman" w:cs="Times New Roman"/>
          <w:bCs/>
          <w:lang w:val="es-ES" w:eastAsia="es-ES"/>
        </w:rPr>
        <w:t xml:space="preserve"> del 201</w:t>
      </w:r>
      <w:r>
        <w:rPr>
          <w:rFonts w:ascii="Times New Roman" w:eastAsia="Times New Roman" w:hAnsi="Times New Roman" w:cs="Times New Roman"/>
          <w:bCs/>
          <w:lang w:val="es-ES" w:eastAsia="es-ES"/>
        </w:rPr>
        <w:t>9</w:t>
      </w:r>
      <w:r w:rsidRPr="00D8122E">
        <w:rPr>
          <w:rFonts w:ascii="Times New Roman" w:eastAsia="Times New Roman" w:hAnsi="Times New Roman" w:cs="Times New Roman"/>
          <w:bCs/>
          <w:lang w:val="es-ES" w:eastAsia="es-ES"/>
        </w:rPr>
        <w:t xml:space="preserve"> en la Administración Zonal Eugenio Espejo, integrada por:</w:t>
      </w:r>
      <w:r>
        <w:rPr>
          <w:rFonts w:ascii="Times New Roman" w:eastAsia="Times New Roman" w:hAnsi="Times New Roman" w:cs="Times New Roman"/>
          <w:bCs/>
          <w:lang w:val="es-ES" w:eastAsia="es-ES"/>
        </w:rPr>
        <w:t xml:space="preserve"> Abg. Paúl </w:t>
      </w:r>
      <w:proofErr w:type="spellStart"/>
      <w:r>
        <w:rPr>
          <w:rFonts w:ascii="Times New Roman" w:eastAsia="Times New Roman" w:hAnsi="Times New Roman" w:cs="Times New Roman"/>
          <w:bCs/>
          <w:lang w:val="es-ES" w:eastAsia="es-ES"/>
        </w:rPr>
        <w:t>Wladimir</w:t>
      </w:r>
      <w:proofErr w:type="spellEnd"/>
      <w:r>
        <w:rPr>
          <w:rFonts w:ascii="Times New Roman" w:eastAsia="Times New Roman" w:hAnsi="Times New Roman" w:cs="Times New Roman"/>
          <w:bCs/>
          <w:lang w:val="es-ES" w:eastAsia="es-ES"/>
        </w:rPr>
        <w:t xml:space="preserve"> Andino Salinas, Coordinador de la UERB-AZLD; Arq. </w:t>
      </w:r>
      <w:proofErr w:type="spellStart"/>
      <w:r>
        <w:rPr>
          <w:rFonts w:ascii="Times New Roman" w:eastAsia="Times New Roman" w:hAnsi="Times New Roman" w:cs="Times New Roman"/>
          <w:bCs/>
          <w:lang w:val="es-ES" w:eastAsia="es-ES"/>
        </w:rPr>
        <w:t>Yessica</w:t>
      </w:r>
      <w:proofErr w:type="spellEnd"/>
      <w:r>
        <w:rPr>
          <w:rFonts w:ascii="Times New Roman" w:eastAsia="Times New Roman" w:hAnsi="Times New Roman" w:cs="Times New Roman"/>
          <w:bCs/>
          <w:lang w:val="es-ES" w:eastAsia="es-ES"/>
        </w:rPr>
        <w:t xml:space="preserve"> Burbano Puebla, Responsable Técnica UERB-AZLD; Abg. Lucia Jurado Orna, Responsable Legal UERB-AZLD; Abg. Freddy Herrera Pozo, Responsable Socio Organizativo UERB-AZLD; Abg. Cristina Romero Ortega, Administradora Zonal Eugenio Espejo; Abg. Pablo Andrés Játiva Moya, Director de Asesoría Jurídica Administración Zonal Eugenio Espejo; Ing. Luis Albán, Delegado de la Dirección Metropolitana de Gestión de Riesgos; Arq. Belén Cueva, Delegada de la Dirección Metropolitana de Catastro; Arq. Elizabeth Ortiz, Delegada de la Secretaría de Territorio </w:t>
      </w:r>
      <w:r w:rsidR="007D799C">
        <w:rPr>
          <w:rFonts w:ascii="Times New Roman" w:eastAsia="Times New Roman" w:hAnsi="Times New Roman" w:cs="Times New Roman"/>
          <w:bCs/>
          <w:lang w:val="es-ES" w:eastAsia="es-ES"/>
        </w:rPr>
        <w:t>Hábitat</w:t>
      </w:r>
      <w:r>
        <w:rPr>
          <w:rFonts w:ascii="Times New Roman" w:eastAsia="Times New Roman" w:hAnsi="Times New Roman" w:cs="Times New Roman"/>
          <w:bCs/>
          <w:lang w:val="es-ES" w:eastAsia="es-ES"/>
        </w:rPr>
        <w:t xml:space="preserve"> y Vivienda</w:t>
      </w:r>
      <w:r w:rsidRPr="00D8122E">
        <w:rPr>
          <w:rFonts w:ascii="Times New Roman" w:eastAsia="Times New Roman" w:hAnsi="Times New Roman" w:cs="Times New Roman"/>
          <w:bCs/>
          <w:lang w:val="es-ES" w:eastAsia="es-ES"/>
        </w:rPr>
        <w:t>; aprobaron  el Informe Socio Organizativo Legal y Técnico Nº 00</w:t>
      </w:r>
      <w:r w:rsidR="007D799C">
        <w:rPr>
          <w:rFonts w:ascii="Times New Roman" w:eastAsia="Times New Roman" w:hAnsi="Times New Roman" w:cs="Times New Roman"/>
          <w:bCs/>
          <w:lang w:val="es-ES" w:eastAsia="es-ES"/>
        </w:rPr>
        <w:t>1</w:t>
      </w:r>
      <w:r w:rsidRPr="00D8122E">
        <w:rPr>
          <w:rFonts w:ascii="Times New Roman" w:eastAsia="Times New Roman" w:hAnsi="Times New Roman" w:cs="Times New Roman"/>
          <w:bCs/>
          <w:lang w:val="es-ES" w:eastAsia="es-ES"/>
        </w:rPr>
        <w:t>-UERB-AZEE-SOLT-201</w:t>
      </w:r>
      <w:r w:rsidR="007D799C">
        <w:rPr>
          <w:rFonts w:ascii="Times New Roman" w:eastAsia="Times New Roman" w:hAnsi="Times New Roman" w:cs="Times New Roman"/>
          <w:bCs/>
          <w:lang w:val="es-ES" w:eastAsia="es-ES"/>
        </w:rPr>
        <w:t>9</w:t>
      </w:r>
      <w:r w:rsidRPr="00D8122E">
        <w:rPr>
          <w:rFonts w:ascii="Times New Roman" w:eastAsia="Times New Roman" w:hAnsi="Times New Roman" w:cs="Times New Roman"/>
          <w:bCs/>
          <w:lang w:val="es-ES" w:eastAsia="es-ES"/>
        </w:rPr>
        <w:t>, de 2</w:t>
      </w:r>
      <w:r w:rsidR="007D799C">
        <w:rPr>
          <w:rFonts w:ascii="Times New Roman" w:eastAsia="Times New Roman" w:hAnsi="Times New Roman" w:cs="Times New Roman"/>
          <w:bCs/>
          <w:lang w:val="es-ES" w:eastAsia="es-ES"/>
        </w:rPr>
        <w:t>5</w:t>
      </w:r>
      <w:r w:rsidRPr="00D8122E">
        <w:rPr>
          <w:rFonts w:ascii="Times New Roman" w:eastAsia="Times New Roman" w:hAnsi="Times New Roman" w:cs="Times New Roman"/>
          <w:bCs/>
          <w:lang w:val="es-ES" w:eastAsia="es-ES"/>
        </w:rPr>
        <w:t xml:space="preserve"> de </w:t>
      </w:r>
      <w:r w:rsidR="007D799C">
        <w:rPr>
          <w:rFonts w:ascii="Times New Roman" w:eastAsia="Times New Roman" w:hAnsi="Times New Roman" w:cs="Times New Roman"/>
          <w:bCs/>
          <w:lang w:val="es-ES" w:eastAsia="es-ES"/>
        </w:rPr>
        <w:t>noviembre</w:t>
      </w:r>
      <w:r w:rsidRPr="00D8122E">
        <w:rPr>
          <w:rFonts w:ascii="Times New Roman" w:eastAsia="Times New Roman" w:hAnsi="Times New Roman" w:cs="Times New Roman"/>
          <w:bCs/>
          <w:lang w:val="es-ES" w:eastAsia="es-ES"/>
        </w:rPr>
        <w:t xml:space="preserve"> del 201</w:t>
      </w:r>
      <w:r w:rsidR="007D799C">
        <w:rPr>
          <w:rFonts w:ascii="Times New Roman" w:eastAsia="Times New Roman" w:hAnsi="Times New Roman" w:cs="Times New Roman"/>
          <w:bCs/>
          <w:lang w:val="es-ES" w:eastAsia="es-ES"/>
        </w:rPr>
        <w:t>9</w:t>
      </w:r>
      <w:r w:rsidRPr="00D8122E">
        <w:rPr>
          <w:rFonts w:ascii="Times New Roman" w:eastAsia="Times New Roman" w:hAnsi="Times New Roman" w:cs="Times New Roman"/>
          <w:bCs/>
          <w:lang w:val="es-ES" w:eastAsia="es-ES"/>
        </w:rPr>
        <w:t xml:space="preserve">, habilitante de la Ordenanza de reconocimiento del </w:t>
      </w:r>
      <w:r w:rsidR="007D799C" w:rsidRPr="00D8122E">
        <w:rPr>
          <w:rFonts w:ascii="Times New Roman" w:eastAsia="Times New Roman" w:hAnsi="Times New Roman" w:cs="Times New Roman"/>
          <w:bCs/>
          <w:lang w:val="es-ES" w:eastAsia="es-ES"/>
        </w:rPr>
        <w:t>asentamiento humano de hecho y consolidado de interés social denominad</w:t>
      </w:r>
      <w:r w:rsidRPr="00D8122E">
        <w:rPr>
          <w:rFonts w:ascii="Times New Roman" w:eastAsia="Times New Roman" w:hAnsi="Times New Roman" w:cs="Times New Roman"/>
          <w:bCs/>
          <w:lang w:val="es-ES" w:eastAsia="es-ES"/>
        </w:rPr>
        <w:t xml:space="preserve">o Comité Pro-mejoras del Barrio “San Miguel de </w:t>
      </w:r>
      <w:proofErr w:type="spellStart"/>
      <w:r w:rsidRPr="00D8122E">
        <w:rPr>
          <w:rFonts w:ascii="Times New Roman" w:eastAsia="Times New Roman" w:hAnsi="Times New Roman" w:cs="Times New Roman"/>
          <w:bCs/>
          <w:lang w:val="es-ES" w:eastAsia="es-ES"/>
        </w:rPr>
        <w:t>Amagasí</w:t>
      </w:r>
      <w:proofErr w:type="spellEnd"/>
      <w:r w:rsidRPr="00D8122E">
        <w:rPr>
          <w:rFonts w:ascii="Times New Roman" w:eastAsia="Times New Roman" w:hAnsi="Times New Roman" w:cs="Times New Roman"/>
          <w:bCs/>
          <w:lang w:val="es-ES" w:eastAsia="es-ES"/>
        </w:rPr>
        <w:t>” Etapa VI, a favor de sus copropietarios.</w:t>
      </w:r>
    </w:p>
    <w:p w14:paraId="29608760" w14:textId="320DA183" w:rsidR="002F7357" w:rsidRDefault="002F7357" w:rsidP="00D815E0">
      <w:pPr>
        <w:spacing w:before="240" w:after="0" w:line="240" w:lineRule="auto"/>
        <w:ind w:left="709" w:hanging="709"/>
        <w:jc w:val="both"/>
        <w:rPr>
          <w:rFonts w:ascii="Times New Roman" w:eastAsia="Times New Roman" w:hAnsi="Times New Roman" w:cs="Times New Roman"/>
          <w:lang w:val="es-ES"/>
        </w:rPr>
      </w:pPr>
      <w:r w:rsidRPr="002F7357">
        <w:rPr>
          <w:rFonts w:ascii="Times New Roman" w:eastAsia="Times New Roman" w:hAnsi="Times New Roman" w:cs="Times New Roman"/>
          <w:b/>
        </w:rPr>
        <w:t>Que,</w:t>
      </w:r>
      <w:r>
        <w:rPr>
          <w:rFonts w:ascii="Times New Roman" w:eastAsia="Times New Roman" w:hAnsi="Times New Roman" w:cs="Times New Roman"/>
        </w:rPr>
        <w:t xml:space="preserve"> </w:t>
      </w:r>
      <w:r>
        <w:rPr>
          <w:rFonts w:ascii="Times New Roman" w:eastAsia="Times New Roman" w:hAnsi="Times New Roman" w:cs="Times New Roman"/>
        </w:rPr>
        <w:tab/>
        <w:t xml:space="preserve">el </w:t>
      </w:r>
      <w:r w:rsidRPr="002F7357">
        <w:rPr>
          <w:rFonts w:ascii="Times New Roman" w:eastAsia="Times New Roman" w:hAnsi="Times New Roman" w:cs="Times New Roman"/>
        </w:rPr>
        <w:t xml:space="preserve">Informe </w:t>
      </w:r>
      <w:r>
        <w:rPr>
          <w:rFonts w:ascii="Times New Roman" w:eastAsia="Times New Roman" w:hAnsi="Times New Roman" w:cs="Times New Roman"/>
        </w:rPr>
        <w:t xml:space="preserve">de </w:t>
      </w:r>
      <w:r w:rsidRPr="002F7357">
        <w:rPr>
          <w:rFonts w:ascii="Times New Roman" w:eastAsia="Times New Roman" w:hAnsi="Times New Roman" w:cs="Times New Roman"/>
          <w:lang w:val="es-ES"/>
        </w:rPr>
        <w:t>la Dirección Metropolitana de Gestión de Riesgos</w:t>
      </w:r>
      <w:r>
        <w:rPr>
          <w:rFonts w:ascii="Times New Roman" w:eastAsia="Times New Roman" w:hAnsi="Times New Roman" w:cs="Times New Roman"/>
          <w:lang w:val="es-ES"/>
        </w:rPr>
        <w:t xml:space="preserve"> No.</w:t>
      </w:r>
      <w:r w:rsidRPr="002F7357">
        <w:rPr>
          <w:rFonts w:ascii="Times New Roman" w:eastAsia="Times New Roman" w:hAnsi="Times New Roman" w:cs="Times New Roman"/>
          <w:lang w:val="es-ES"/>
        </w:rPr>
        <w:t xml:space="preserve"> 138 AT-DMGR-2018, </w:t>
      </w:r>
      <w:r>
        <w:rPr>
          <w:rFonts w:ascii="Times New Roman" w:eastAsia="Times New Roman" w:hAnsi="Times New Roman" w:cs="Times New Roman"/>
          <w:lang w:val="es-ES"/>
        </w:rPr>
        <w:t xml:space="preserve">de 23 de mayo de 2018, </w:t>
      </w:r>
      <w:r w:rsidR="009D54EF" w:rsidRPr="009D54EF">
        <w:rPr>
          <w:rFonts w:ascii="Times New Roman" w:eastAsia="Times New Roman" w:hAnsi="Times New Roman" w:cs="Times New Roman"/>
          <w:lang w:val="es-ES"/>
        </w:rPr>
        <w:t>califica el nivel de riesgo por movimientos en masa de</w:t>
      </w:r>
      <w:r w:rsidR="009D54EF">
        <w:rPr>
          <w:rFonts w:ascii="Times New Roman" w:eastAsia="Times New Roman" w:hAnsi="Times New Roman" w:cs="Times New Roman"/>
          <w:lang w:val="es-ES"/>
        </w:rPr>
        <w:t>l asentamient</w:t>
      </w:r>
      <w:r w:rsidR="00A7782A">
        <w:rPr>
          <w:rFonts w:ascii="Times New Roman" w:eastAsia="Times New Roman" w:hAnsi="Times New Roman" w:cs="Times New Roman"/>
          <w:lang w:val="es-ES"/>
        </w:rPr>
        <w:t xml:space="preserve">o humano de hecho y consolidado denominado </w:t>
      </w:r>
      <w:r w:rsidR="002D17AB">
        <w:rPr>
          <w:rFonts w:ascii="Times New Roman" w:eastAsia="Times New Roman" w:hAnsi="Times New Roman" w:cs="Times New Roman"/>
          <w:lang w:val="es-ES"/>
        </w:rPr>
        <w:t>“</w:t>
      </w:r>
      <w:r w:rsidR="00A7782A">
        <w:rPr>
          <w:rFonts w:ascii="Times New Roman" w:eastAsia="Times New Roman" w:hAnsi="Times New Roman" w:cs="Times New Roman"/>
          <w:lang w:val="es-ES"/>
        </w:rPr>
        <w:t xml:space="preserve">San Miguel de </w:t>
      </w:r>
      <w:proofErr w:type="spellStart"/>
      <w:r w:rsidR="00A7782A">
        <w:rPr>
          <w:rFonts w:ascii="Times New Roman" w:eastAsia="Times New Roman" w:hAnsi="Times New Roman" w:cs="Times New Roman"/>
          <w:lang w:val="es-ES"/>
        </w:rPr>
        <w:t>Amagasí</w:t>
      </w:r>
      <w:proofErr w:type="spellEnd"/>
      <w:r w:rsidR="002D17AB">
        <w:rPr>
          <w:rFonts w:ascii="Times New Roman" w:eastAsia="Times New Roman" w:hAnsi="Times New Roman" w:cs="Times New Roman"/>
          <w:lang w:val="es-ES"/>
        </w:rPr>
        <w:t>”</w:t>
      </w:r>
      <w:r w:rsidR="00A7782A" w:rsidRPr="00C01E34">
        <w:rPr>
          <w:rFonts w:ascii="Times New Roman" w:eastAsia="Times New Roman" w:hAnsi="Times New Roman" w:cs="Times New Roman"/>
          <w:lang w:val="es-ES"/>
        </w:rPr>
        <w:t xml:space="preserve"> Etapa VI</w:t>
      </w:r>
      <w:r w:rsidR="00A7782A">
        <w:rPr>
          <w:rFonts w:ascii="Times New Roman" w:eastAsia="Times New Roman" w:hAnsi="Times New Roman" w:cs="Times New Roman"/>
          <w:lang w:val="es-ES"/>
        </w:rPr>
        <w:t xml:space="preserve">, </w:t>
      </w:r>
      <w:r w:rsidR="009D54EF">
        <w:rPr>
          <w:rFonts w:ascii="Times New Roman" w:eastAsia="Times New Roman" w:hAnsi="Times New Roman" w:cs="Times New Roman"/>
          <w:lang w:val="es-ES"/>
        </w:rPr>
        <w:t>e</w:t>
      </w:r>
      <w:r w:rsidRPr="009D54EF">
        <w:rPr>
          <w:rFonts w:ascii="Times New Roman" w:eastAsia="Times New Roman" w:hAnsi="Times New Roman" w:cs="Times New Roman"/>
          <w:lang w:val="es-ES"/>
        </w:rPr>
        <w:t xml:space="preserve">n general </w:t>
      </w:r>
      <w:r w:rsidR="005A709F">
        <w:rPr>
          <w:rFonts w:ascii="Times New Roman" w:eastAsia="Times New Roman" w:hAnsi="Times New Roman" w:cs="Times New Roman"/>
          <w:lang w:val="es-ES"/>
        </w:rPr>
        <w:t>con un</w:t>
      </w:r>
      <w:r w:rsidRPr="009D54EF">
        <w:rPr>
          <w:rFonts w:ascii="Times New Roman" w:eastAsia="Times New Roman" w:hAnsi="Times New Roman" w:cs="Times New Roman"/>
          <w:lang w:val="es-ES"/>
        </w:rPr>
        <w:t xml:space="preserve"> </w:t>
      </w:r>
      <w:r w:rsidRPr="009D54EF">
        <w:rPr>
          <w:rFonts w:ascii="Times New Roman" w:eastAsia="Times New Roman" w:hAnsi="Times New Roman" w:cs="Times New Roman"/>
          <w:bCs/>
          <w:u w:val="single"/>
          <w:lang w:val="es-ES"/>
        </w:rPr>
        <w:t>Riesgo Moderado Mitigable</w:t>
      </w:r>
      <w:r w:rsidRPr="009D54EF">
        <w:rPr>
          <w:rFonts w:ascii="Times New Roman" w:eastAsia="Times New Roman" w:hAnsi="Times New Roman" w:cs="Times New Roman"/>
          <w:lang w:val="es-ES"/>
        </w:rPr>
        <w:t xml:space="preserve"> frente a movimientos de remoción en masa. Esto debido a que se observan condiciones físicas en el</w:t>
      </w:r>
      <w:r w:rsidRPr="002F7357">
        <w:rPr>
          <w:rFonts w:ascii="Times New Roman" w:eastAsia="Times New Roman" w:hAnsi="Times New Roman" w:cs="Times New Roman"/>
          <w:lang w:val="es-ES"/>
        </w:rPr>
        <w:t xml:space="preserve"> terreno que representen amenaza, y las condiciones de exposición son pocas para que ocurran movimientos en masa que puedan ocasionar daños o pérdidas. Sin embargo se menciona que para los lotes 30, 31,38 y 42 se tiene un gran riesgo de pérdida de terreno por la pendiente de los mismos y las cercanías a la quebrada </w:t>
      </w:r>
      <w:proofErr w:type="spellStart"/>
      <w:r w:rsidRPr="002F7357">
        <w:rPr>
          <w:rFonts w:ascii="Times New Roman" w:eastAsia="Times New Roman" w:hAnsi="Times New Roman" w:cs="Times New Roman"/>
          <w:lang w:val="es-ES"/>
        </w:rPr>
        <w:t>Angarachaca</w:t>
      </w:r>
      <w:proofErr w:type="spellEnd"/>
      <w:r w:rsidRPr="002F7357">
        <w:rPr>
          <w:rFonts w:ascii="Times New Roman" w:eastAsia="Times New Roman" w:hAnsi="Times New Roman" w:cs="Times New Roman"/>
          <w:lang w:val="es-ES"/>
        </w:rPr>
        <w:t>, y son en estos sitios con esta clase de pendientes donde se pueden generar agresivos procesos de erosión superficial.</w:t>
      </w:r>
    </w:p>
    <w:p w14:paraId="77363A39" w14:textId="7B3B1305" w:rsidR="00AB3A26" w:rsidRDefault="009D54EF" w:rsidP="009D54EF">
      <w:pPr>
        <w:spacing w:before="240" w:after="0" w:line="240" w:lineRule="auto"/>
        <w:ind w:left="705" w:hanging="705"/>
        <w:jc w:val="both"/>
        <w:rPr>
          <w:rFonts w:ascii="Times New Roman" w:eastAsia="Times New Roman" w:hAnsi="Times New Roman" w:cs="Times New Roman"/>
          <w:lang w:val="es-ES"/>
        </w:rPr>
      </w:pPr>
      <w:r w:rsidRPr="009D54EF">
        <w:rPr>
          <w:rFonts w:ascii="Times New Roman" w:eastAsia="Times New Roman" w:hAnsi="Times New Roman" w:cs="Times New Roman"/>
          <w:b/>
          <w:lang w:val="es-ES"/>
        </w:rPr>
        <w:lastRenderedPageBreak/>
        <w:t>Que,</w:t>
      </w:r>
      <w:r>
        <w:rPr>
          <w:rFonts w:ascii="Times New Roman" w:eastAsia="Times New Roman" w:hAnsi="Times New Roman" w:cs="Times New Roman"/>
          <w:lang w:val="es-ES"/>
        </w:rPr>
        <w:tab/>
        <w:t xml:space="preserve">mediante </w:t>
      </w:r>
      <w:r w:rsidR="00AB3A26" w:rsidRPr="009D54EF">
        <w:rPr>
          <w:rFonts w:ascii="Times New Roman" w:eastAsia="Times New Roman" w:hAnsi="Times New Roman" w:cs="Times New Roman"/>
          <w:lang w:val="es-ES"/>
        </w:rPr>
        <w:t>Oficio No. GADDMQ-SGSG-DMGR-2019-0637-OF</w:t>
      </w:r>
      <w:r w:rsidR="00C01E34">
        <w:rPr>
          <w:rFonts w:ascii="Times New Roman" w:eastAsia="Times New Roman" w:hAnsi="Times New Roman" w:cs="Times New Roman"/>
          <w:lang w:val="es-ES"/>
        </w:rPr>
        <w:t xml:space="preserve">, </w:t>
      </w:r>
      <w:r w:rsidR="00AB3A26" w:rsidRPr="009D54EF">
        <w:rPr>
          <w:rFonts w:ascii="Times New Roman" w:eastAsia="Times New Roman" w:hAnsi="Times New Roman" w:cs="Times New Roman"/>
          <w:lang w:val="es-ES"/>
        </w:rPr>
        <w:t xml:space="preserve">de </w:t>
      </w:r>
      <w:r w:rsidR="00AB3A26" w:rsidRPr="009D54EF">
        <w:rPr>
          <w:rFonts w:ascii="Times New Roman" w:eastAsia="Times New Roman" w:hAnsi="Times New Roman" w:cs="Times New Roman"/>
          <w:lang w:val="pt-BR"/>
        </w:rPr>
        <w:t>19 de agosto de 2019</w:t>
      </w:r>
      <w:r w:rsidR="00141392">
        <w:rPr>
          <w:rFonts w:ascii="Times New Roman" w:eastAsia="Times New Roman" w:hAnsi="Times New Roman" w:cs="Times New Roman"/>
          <w:lang w:val="pt-BR"/>
        </w:rPr>
        <w:t xml:space="preserve">, </w:t>
      </w:r>
      <w:r w:rsidR="00C01E34">
        <w:rPr>
          <w:rFonts w:ascii="Times New Roman" w:eastAsia="Times New Roman" w:hAnsi="Times New Roman" w:cs="Times New Roman"/>
          <w:lang w:val="es-ES"/>
        </w:rPr>
        <w:t>e</w:t>
      </w:r>
      <w:r w:rsidR="00C01E34" w:rsidRPr="00C01E34">
        <w:rPr>
          <w:rFonts w:ascii="Times New Roman" w:eastAsia="Times New Roman" w:hAnsi="Times New Roman" w:cs="Times New Roman"/>
          <w:lang w:val="es-ES"/>
        </w:rPr>
        <w:t>mitido por el Director Metr</w:t>
      </w:r>
      <w:r w:rsidR="00A7782A">
        <w:rPr>
          <w:rFonts w:ascii="Times New Roman" w:eastAsia="Times New Roman" w:hAnsi="Times New Roman" w:cs="Times New Roman"/>
          <w:lang w:val="es-ES"/>
        </w:rPr>
        <w:t>opolitano de Gestión de Riesgos</w:t>
      </w:r>
      <w:r w:rsidR="00C01E34" w:rsidRPr="00C01E34">
        <w:rPr>
          <w:rFonts w:ascii="Times New Roman" w:eastAsia="Times New Roman" w:hAnsi="Times New Roman" w:cs="Times New Roman"/>
          <w:lang w:val="es-ES"/>
        </w:rPr>
        <w:t xml:space="preserve"> de la Secretaría General de Seguridad y Gobernabilidad</w:t>
      </w:r>
      <w:r w:rsidR="00C01E34" w:rsidRPr="009D54EF">
        <w:rPr>
          <w:rFonts w:ascii="Times New Roman" w:eastAsia="Times New Roman" w:hAnsi="Times New Roman" w:cs="Times New Roman"/>
          <w:lang w:val="es-ES"/>
        </w:rPr>
        <w:t xml:space="preserve"> </w:t>
      </w:r>
      <w:r w:rsidR="00AB3A26" w:rsidRPr="00C01E34">
        <w:rPr>
          <w:rFonts w:ascii="Times New Roman" w:eastAsia="Times New Roman" w:hAnsi="Times New Roman" w:cs="Times New Roman"/>
          <w:lang w:val="es-ES"/>
        </w:rPr>
        <w:t>ratifica</w:t>
      </w:r>
      <w:r w:rsidRPr="00C01E34">
        <w:rPr>
          <w:rFonts w:ascii="Times New Roman" w:eastAsia="Times New Roman" w:hAnsi="Times New Roman" w:cs="Times New Roman"/>
          <w:bCs/>
          <w:lang w:val="es-ES"/>
        </w:rPr>
        <w:t xml:space="preserve"> </w:t>
      </w:r>
      <w:r w:rsidR="00AB3A26" w:rsidRPr="00C01E34">
        <w:rPr>
          <w:rFonts w:ascii="Times New Roman" w:eastAsia="Times New Roman" w:hAnsi="Times New Roman" w:cs="Times New Roman"/>
          <w:lang w:val="es-ES"/>
        </w:rPr>
        <w:t xml:space="preserve">la calificación del nivel del riesgo frente a movimientos en masa, indicando que </w:t>
      </w:r>
      <w:r w:rsidRPr="00C01E34">
        <w:rPr>
          <w:rFonts w:ascii="Times New Roman" w:eastAsia="Times New Roman" w:hAnsi="Times New Roman" w:cs="Times New Roman"/>
          <w:lang w:val="es-ES"/>
        </w:rPr>
        <w:tab/>
      </w:r>
      <w:r w:rsidR="00AB3A26" w:rsidRPr="00C01E34">
        <w:rPr>
          <w:rFonts w:ascii="Times New Roman" w:eastAsia="Times New Roman" w:hAnsi="Times New Roman" w:cs="Times New Roman"/>
          <w:lang w:val="es-ES"/>
        </w:rPr>
        <w:t>el</w:t>
      </w:r>
      <w:r w:rsidR="00A7782A">
        <w:rPr>
          <w:rFonts w:ascii="Times New Roman" w:eastAsia="Times New Roman" w:hAnsi="Times New Roman" w:cs="Times New Roman"/>
          <w:lang w:val="es-ES"/>
        </w:rPr>
        <w:t xml:space="preserve">  asentamiento humano de hecho y consolidado denominado </w:t>
      </w:r>
      <w:r w:rsidR="002D17AB">
        <w:rPr>
          <w:rFonts w:ascii="Times New Roman" w:eastAsia="Times New Roman" w:hAnsi="Times New Roman" w:cs="Times New Roman"/>
          <w:lang w:val="es-ES"/>
        </w:rPr>
        <w:t>“</w:t>
      </w:r>
      <w:r w:rsidR="00A7782A">
        <w:rPr>
          <w:rFonts w:ascii="Times New Roman" w:eastAsia="Times New Roman" w:hAnsi="Times New Roman" w:cs="Times New Roman"/>
          <w:lang w:val="es-ES"/>
        </w:rPr>
        <w:t xml:space="preserve">San Miguel de </w:t>
      </w:r>
      <w:proofErr w:type="spellStart"/>
      <w:r w:rsidR="00A7782A">
        <w:rPr>
          <w:rFonts w:ascii="Times New Roman" w:eastAsia="Times New Roman" w:hAnsi="Times New Roman" w:cs="Times New Roman"/>
          <w:lang w:val="es-ES"/>
        </w:rPr>
        <w:t>Amagasí</w:t>
      </w:r>
      <w:proofErr w:type="spellEnd"/>
      <w:r w:rsidR="002D17AB">
        <w:rPr>
          <w:rFonts w:ascii="Times New Roman" w:eastAsia="Times New Roman" w:hAnsi="Times New Roman" w:cs="Times New Roman"/>
          <w:lang w:val="es-ES"/>
        </w:rPr>
        <w:t>”</w:t>
      </w:r>
      <w:r w:rsidR="00AB3A26" w:rsidRPr="00C01E34">
        <w:rPr>
          <w:rFonts w:ascii="Times New Roman" w:eastAsia="Times New Roman" w:hAnsi="Times New Roman" w:cs="Times New Roman"/>
          <w:lang w:val="es-ES"/>
        </w:rPr>
        <w:t xml:space="preserve"> Etapa VI en general presenta un </w:t>
      </w:r>
      <w:r w:rsidR="00AB3A26" w:rsidRPr="00C01E34">
        <w:rPr>
          <w:rFonts w:ascii="Times New Roman" w:eastAsia="Times New Roman" w:hAnsi="Times New Roman" w:cs="Times New Roman"/>
          <w:bCs/>
          <w:u w:val="single"/>
          <w:lang w:val="es-ES"/>
        </w:rPr>
        <w:t xml:space="preserve">Riesgo Moderado Mitigable </w:t>
      </w:r>
      <w:r w:rsidR="00AB3A26" w:rsidRPr="00C01E34">
        <w:rPr>
          <w:rFonts w:ascii="Times New Roman" w:eastAsia="Times New Roman" w:hAnsi="Times New Roman" w:cs="Times New Roman"/>
          <w:lang w:val="es-ES"/>
        </w:rPr>
        <w:t>frente a movimientos de remoción en masa. Esto debido a que se observaron condiciones físicas en el terreno que representen amenaza, y las condiciones de exposición son poca</w:t>
      </w:r>
      <w:r w:rsidR="00AB3A26" w:rsidRPr="009D54EF">
        <w:rPr>
          <w:rFonts w:ascii="Times New Roman" w:eastAsia="Times New Roman" w:hAnsi="Times New Roman" w:cs="Times New Roman"/>
          <w:lang w:val="es-ES"/>
        </w:rPr>
        <w:t xml:space="preserve">s para que ocurran movimientos en masa que puedan ocasionar daños o pérdidas. Sin embargo se </w:t>
      </w:r>
      <w:r w:rsidR="005A709F">
        <w:rPr>
          <w:rFonts w:ascii="Times New Roman" w:eastAsia="Times New Roman" w:hAnsi="Times New Roman" w:cs="Times New Roman"/>
          <w:lang w:val="es-ES"/>
        </w:rPr>
        <w:t xml:space="preserve">indica </w:t>
      </w:r>
      <w:r w:rsidR="00AB3A26" w:rsidRPr="009D54EF">
        <w:rPr>
          <w:rFonts w:ascii="Times New Roman" w:eastAsia="Times New Roman" w:hAnsi="Times New Roman" w:cs="Times New Roman"/>
          <w:lang w:val="es-ES"/>
        </w:rPr>
        <w:t xml:space="preserve">que </w:t>
      </w:r>
      <w:r w:rsidR="005A709F">
        <w:rPr>
          <w:rFonts w:ascii="Times New Roman" w:eastAsia="Times New Roman" w:hAnsi="Times New Roman" w:cs="Times New Roman"/>
          <w:lang w:val="es-ES"/>
        </w:rPr>
        <w:t xml:space="preserve">para los lotes 30, 31, 38 y 42 </w:t>
      </w:r>
      <w:r w:rsidR="00AB3A26" w:rsidRPr="009D54EF">
        <w:rPr>
          <w:rFonts w:ascii="Times New Roman" w:eastAsia="Times New Roman" w:hAnsi="Times New Roman" w:cs="Times New Roman"/>
          <w:lang w:val="es-ES"/>
        </w:rPr>
        <w:t>e</w:t>
      </w:r>
      <w:r w:rsidR="005A709F">
        <w:rPr>
          <w:rFonts w:ascii="Times New Roman" w:eastAsia="Times New Roman" w:hAnsi="Times New Roman" w:cs="Times New Roman"/>
          <w:lang w:val="es-ES"/>
        </w:rPr>
        <w:t>xiste</w:t>
      </w:r>
      <w:r w:rsidR="00AB3A26" w:rsidRPr="009D54EF">
        <w:rPr>
          <w:rFonts w:ascii="Times New Roman" w:eastAsia="Times New Roman" w:hAnsi="Times New Roman" w:cs="Times New Roman"/>
          <w:lang w:val="es-ES"/>
        </w:rPr>
        <w:t xml:space="preserve"> un gran riesgo de pérdida de terreno por la pendiente de los mismos y las cercanías a la quebrada </w:t>
      </w:r>
      <w:proofErr w:type="spellStart"/>
      <w:r w:rsidR="00AB3A26" w:rsidRPr="009D54EF">
        <w:rPr>
          <w:rFonts w:ascii="Times New Roman" w:eastAsia="Times New Roman" w:hAnsi="Times New Roman" w:cs="Times New Roman"/>
          <w:lang w:val="es-ES"/>
        </w:rPr>
        <w:t>Angarachaca</w:t>
      </w:r>
      <w:proofErr w:type="spellEnd"/>
      <w:r w:rsidR="00AB3A26" w:rsidRPr="009D54EF">
        <w:rPr>
          <w:rFonts w:ascii="Times New Roman" w:eastAsia="Times New Roman" w:hAnsi="Times New Roman" w:cs="Times New Roman"/>
          <w:lang w:val="es-ES"/>
        </w:rPr>
        <w:t>, y son en estos sitios con esta clase de pendientes donde se pueden generar agresivos procesos de erosión superficial.</w:t>
      </w:r>
    </w:p>
    <w:p w14:paraId="03989CDF" w14:textId="77777777" w:rsidR="00417627" w:rsidRPr="00417627" w:rsidRDefault="00417627" w:rsidP="00417627">
      <w:pPr>
        <w:spacing w:before="240" w:after="0" w:line="240" w:lineRule="auto"/>
        <w:ind w:left="705" w:hanging="705"/>
        <w:jc w:val="both"/>
        <w:rPr>
          <w:rFonts w:ascii="Times New Roman" w:eastAsia="Times New Roman" w:hAnsi="Times New Roman" w:cs="Times New Roman"/>
        </w:rPr>
      </w:pPr>
    </w:p>
    <w:p w14:paraId="0D6B8264" w14:textId="77777777" w:rsidR="00E453F0" w:rsidRPr="002D17AB" w:rsidRDefault="002D17AB" w:rsidP="000F60E4">
      <w:pPr>
        <w:spacing w:after="240" w:line="276" w:lineRule="auto"/>
        <w:ind w:left="284"/>
        <w:jc w:val="both"/>
        <w:rPr>
          <w:rFonts w:ascii="Times New Roman" w:eastAsia="Times New Roman" w:hAnsi="Times New Roman" w:cs="Times New Roman"/>
          <w:b/>
          <w:lang w:val="es-ES" w:eastAsia="es-ES"/>
        </w:rPr>
      </w:pPr>
      <w:r w:rsidRPr="002D17AB">
        <w:rPr>
          <w:rFonts w:ascii="Times New Roman" w:hAnsi="Times New Roman" w:cs="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075F57D" w14:textId="77777777" w:rsidR="00E453F0" w:rsidRPr="00D8122E" w:rsidRDefault="00E453F0" w:rsidP="00E453F0">
      <w:pPr>
        <w:spacing w:after="240" w:line="276" w:lineRule="auto"/>
        <w:jc w:val="center"/>
        <w:rPr>
          <w:rFonts w:ascii="Times New Roman" w:eastAsia="Times New Roman" w:hAnsi="Times New Roman" w:cs="Times New Roman"/>
          <w:b/>
          <w:lang w:val="es-ES" w:eastAsia="es-ES"/>
        </w:rPr>
      </w:pPr>
      <w:r w:rsidRPr="00D8122E">
        <w:rPr>
          <w:rFonts w:ascii="Times New Roman" w:eastAsia="Times New Roman" w:hAnsi="Times New Roman" w:cs="Times New Roman"/>
          <w:b/>
          <w:lang w:val="es-ES" w:eastAsia="es-ES"/>
        </w:rPr>
        <w:t>EXPIDE LA SIGUIENTE:</w:t>
      </w:r>
    </w:p>
    <w:p w14:paraId="7857C154" w14:textId="77777777" w:rsidR="00E453F0" w:rsidRPr="00D8122E" w:rsidRDefault="002D17AB" w:rsidP="00E453F0">
      <w:pPr>
        <w:spacing w:after="240" w:line="276" w:lineRule="auto"/>
        <w:jc w:val="center"/>
        <w:rPr>
          <w:rFonts w:ascii="Times New Roman" w:eastAsia="Times New Roman" w:hAnsi="Times New Roman" w:cs="Times New Roman"/>
          <w:b/>
          <w:color w:val="000000"/>
          <w:shd w:val="clear" w:color="auto" w:fill="FFFFFF"/>
          <w:lang w:val="es-ES" w:eastAsia="es-ES"/>
        </w:rPr>
      </w:pPr>
      <w:r w:rsidRPr="002D17AB">
        <w:rPr>
          <w:rFonts w:ascii="Times New Roman" w:eastAsia="Times New Roman" w:hAnsi="Times New Roman" w:cs="Times New Roman"/>
          <w:b/>
          <w:bCs/>
          <w:lang w:val="es-ES" w:eastAsia="es-ES"/>
        </w:rPr>
        <w:t>ORDENANZA QUE APRUEBA E</w:t>
      </w:r>
      <w:r w:rsidRPr="002D17AB">
        <w:rPr>
          <w:rFonts w:ascii="Times New Roman" w:eastAsia="Times New Roman" w:hAnsi="Times New Roman" w:cs="Times New Roman"/>
          <w:b/>
          <w:bCs/>
          <w:color w:val="000000"/>
          <w:lang w:val="es-ES" w:eastAsia="es-ES"/>
        </w:rPr>
        <w:t>L PROCESO INTEGRAL DE REGULARIZACIÓN DEL ASENTAMIENTO</w:t>
      </w:r>
      <w:r w:rsidRPr="002D17AB">
        <w:rPr>
          <w:rFonts w:ascii="Times New Roman" w:eastAsia="Times New Roman" w:hAnsi="Times New Roman" w:cs="Times New Roman"/>
          <w:b/>
          <w:bCs/>
          <w:color w:val="FF0000"/>
          <w:lang w:val="es-ES" w:eastAsia="es-ES"/>
        </w:rPr>
        <w:t xml:space="preserve"> </w:t>
      </w:r>
      <w:r w:rsidRPr="002D17AB">
        <w:rPr>
          <w:rFonts w:ascii="Times New Roman" w:eastAsia="Times New Roman" w:hAnsi="Times New Roman" w:cs="Times New Roman"/>
          <w:b/>
          <w:bCs/>
          <w:lang w:val="es-ES" w:eastAsia="es-ES"/>
        </w:rPr>
        <w:t xml:space="preserve">HUMANO DE HECHO Y CONSOLIDADO DE INTERÉS SOCIAL DENOMINADO </w:t>
      </w:r>
      <w:r w:rsidRPr="002D17AB">
        <w:rPr>
          <w:rFonts w:ascii="Times New Roman" w:eastAsia="Times New Roman" w:hAnsi="Times New Roman" w:cs="Times New Roman"/>
          <w:b/>
          <w:lang w:val="es-ES" w:eastAsia="es-ES"/>
        </w:rPr>
        <w:t>COMITÉ PRO-MEJORAS DEL BARRIO “SAN MIGUEL DE AMAGASÍ” ETAPA VI,</w:t>
      </w:r>
      <w:r w:rsidRPr="002D17AB">
        <w:rPr>
          <w:rFonts w:ascii="Times New Roman" w:eastAsia="Times New Roman" w:hAnsi="Times New Roman" w:cs="Times New Roman"/>
          <w:b/>
          <w:bCs/>
          <w:lang w:val="es-ES" w:eastAsia="es-ES"/>
        </w:rPr>
        <w:t xml:space="preserve"> A FAVOR DE SUS COPROPIETARIOS</w:t>
      </w:r>
    </w:p>
    <w:p w14:paraId="59A0BCB5" w14:textId="1DEA27F5" w:rsidR="002D17AB" w:rsidRDefault="001E26B8" w:rsidP="00E453F0">
      <w:pPr>
        <w:spacing w:after="240" w:line="276" w:lineRule="auto"/>
        <w:jc w:val="both"/>
        <w:rPr>
          <w:rFonts w:ascii="Times New Roman" w:eastAsia="Times New Roman" w:hAnsi="Times New Roman" w:cs="Times New Roman"/>
          <w:b/>
          <w:bCs/>
          <w:lang w:val="es-ES" w:eastAsia="es-ES"/>
        </w:rPr>
      </w:pPr>
      <w:r w:rsidRPr="002D17AB">
        <w:rPr>
          <w:rFonts w:ascii="Times New Roman" w:hAnsi="Times New Roman" w:cs="Times New Roman"/>
          <w:b/>
          <w:bCs/>
          <w:color w:val="000000"/>
        </w:rPr>
        <w:t>Artículo 1.- Objeto.-</w:t>
      </w:r>
      <w:r w:rsidRPr="00C44460">
        <w:rPr>
          <w:b/>
          <w:bCs/>
          <w:color w:val="000000"/>
        </w:rPr>
        <w:t xml:space="preserve"> </w:t>
      </w:r>
      <w:r w:rsidRPr="002D17AB">
        <w:rPr>
          <w:rFonts w:ascii="Times New Roman" w:eastAsia="Times New Roman" w:hAnsi="Times New Roman" w:cs="Times New Roman"/>
          <w:lang w:val="es-ES" w:eastAsia="es-ES"/>
        </w:rPr>
        <w:t xml:space="preserve">La presente ordenanza tiene por objeto reconocer y aprobar el fraccionamiento de los predios </w:t>
      </w:r>
      <w:r w:rsidRPr="00CB633F">
        <w:rPr>
          <w:rFonts w:ascii="Times New Roman" w:eastAsia="Times New Roman" w:hAnsi="Times New Roman" w:cs="Times New Roman"/>
          <w:lang w:val="es-ES" w:eastAsia="es-ES"/>
        </w:rPr>
        <w:t>1351659, 1351660, 1351661, 243707, 564199, 564206, 564202, 243704, 1351662, 3618435</w:t>
      </w:r>
      <w:r>
        <w:rPr>
          <w:rFonts w:ascii="Times New Roman" w:eastAsia="Times New Roman" w:hAnsi="Times New Roman" w:cs="Times New Roman"/>
          <w:lang w:val="es-ES" w:eastAsia="es-ES"/>
        </w:rPr>
        <w:t xml:space="preserve"> y </w:t>
      </w:r>
      <w:r w:rsidRPr="00CB633F">
        <w:rPr>
          <w:rFonts w:ascii="Times New Roman" w:eastAsia="Times New Roman" w:hAnsi="Times New Roman" w:cs="Times New Roman"/>
          <w:lang w:val="es-ES" w:eastAsia="es-ES"/>
        </w:rPr>
        <w:t>243709</w:t>
      </w:r>
      <w:r w:rsidRPr="002D17AB">
        <w:rPr>
          <w:rFonts w:ascii="Times New Roman" w:eastAsia="Times New Roman" w:hAnsi="Times New Roman" w:cs="Times New Roman"/>
          <w:lang w:val="es-ES" w:eastAsia="es-ES"/>
        </w:rPr>
        <w:t>, su</w:t>
      </w:r>
      <w:r>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 xml:space="preserve"> pasaje</w:t>
      </w:r>
      <w:r>
        <w:rPr>
          <w:rFonts w:ascii="Times New Roman" w:eastAsia="Times New Roman" w:hAnsi="Times New Roman" w:cs="Times New Roman"/>
          <w:lang w:val="es-ES" w:eastAsia="es-ES"/>
        </w:rPr>
        <w:t>s</w:t>
      </w:r>
      <w:r w:rsidRPr="002D17AB">
        <w:rPr>
          <w:rFonts w:ascii="Times New Roman" w:eastAsia="Times New Roman" w:hAnsi="Times New Roman" w:cs="Times New Roman"/>
          <w:lang w:val="es-ES" w:eastAsia="es-ES"/>
        </w:rPr>
        <w:t>,</w:t>
      </w:r>
      <w:r>
        <w:rPr>
          <w:rFonts w:ascii="Times New Roman" w:eastAsia="Times New Roman" w:hAnsi="Times New Roman" w:cs="Times New Roman"/>
          <w:lang w:val="es-ES" w:eastAsia="es-ES"/>
        </w:rPr>
        <w:t xml:space="preserve"> transferencia de área verde, </w:t>
      </w:r>
      <w:r w:rsidRPr="002D17AB">
        <w:rPr>
          <w:rFonts w:ascii="Times New Roman" w:eastAsia="Times New Roman" w:hAnsi="Times New Roman" w:cs="Times New Roman"/>
          <w:lang w:val="es-ES" w:eastAsia="es-ES"/>
        </w:rPr>
        <w:t xml:space="preserve">manteniendo la zonificación actual; sobre la que se encuentra el asentamiento humano de hecho y consolidado de interés social denominado </w:t>
      </w:r>
      <w:r>
        <w:rPr>
          <w:rFonts w:ascii="Times New Roman" w:eastAsia="Times New Roman" w:hAnsi="Times New Roman" w:cs="Times New Roman"/>
          <w:lang w:val="es-ES" w:eastAsia="es-ES"/>
        </w:rPr>
        <w:t>Comité Pro-Mejoras d</w:t>
      </w:r>
      <w:r w:rsidRPr="00CB633F">
        <w:rPr>
          <w:rFonts w:ascii="Times New Roman" w:eastAsia="Times New Roman" w:hAnsi="Times New Roman" w:cs="Times New Roman"/>
          <w:lang w:val="es-ES" w:eastAsia="es-ES"/>
        </w:rPr>
        <w:t xml:space="preserve">el Barrio “San Miguel </w:t>
      </w:r>
      <w:r>
        <w:rPr>
          <w:rFonts w:ascii="Times New Roman" w:eastAsia="Times New Roman" w:hAnsi="Times New Roman" w:cs="Times New Roman"/>
          <w:lang w:val="es-ES" w:eastAsia="es-ES"/>
        </w:rPr>
        <w:t>d</w:t>
      </w:r>
      <w:r w:rsidRPr="00CB633F">
        <w:rPr>
          <w:rFonts w:ascii="Times New Roman" w:eastAsia="Times New Roman" w:hAnsi="Times New Roman" w:cs="Times New Roman"/>
          <w:lang w:val="es-ES" w:eastAsia="es-ES"/>
        </w:rPr>
        <w:t xml:space="preserve">e </w:t>
      </w:r>
      <w:proofErr w:type="spellStart"/>
      <w:r w:rsidRPr="00CB633F">
        <w:rPr>
          <w:rFonts w:ascii="Times New Roman" w:eastAsia="Times New Roman" w:hAnsi="Times New Roman" w:cs="Times New Roman"/>
          <w:lang w:val="es-ES" w:eastAsia="es-ES"/>
        </w:rPr>
        <w:t>Amagasí</w:t>
      </w:r>
      <w:proofErr w:type="spellEnd"/>
      <w:r w:rsidRPr="00CB633F">
        <w:rPr>
          <w:rFonts w:ascii="Times New Roman" w:eastAsia="Times New Roman" w:hAnsi="Times New Roman" w:cs="Times New Roman"/>
          <w:lang w:val="es-ES" w:eastAsia="es-ES"/>
        </w:rPr>
        <w:t>” Etapa VI</w:t>
      </w:r>
      <w:r w:rsidRPr="002D17AB">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ubicado en la parroquia San Isidro del Inca</w:t>
      </w:r>
      <w:r w:rsidRPr="002D17AB">
        <w:rPr>
          <w:rFonts w:ascii="Times New Roman" w:eastAsia="Times New Roman" w:hAnsi="Times New Roman" w:cs="Times New Roman"/>
          <w:lang w:val="es-ES" w:eastAsia="es-ES"/>
        </w:rPr>
        <w:t>.</w:t>
      </w:r>
    </w:p>
    <w:p w14:paraId="06745C13" w14:textId="77777777" w:rsidR="00CB633F" w:rsidRPr="00CB633F" w:rsidRDefault="00E453F0" w:rsidP="00CB633F">
      <w:pPr>
        <w:spacing w:after="240"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b/>
          <w:bCs/>
          <w:lang w:val="es-ES" w:eastAsia="es-ES"/>
        </w:rPr>
        <w:t xml:space="preserve">Artículo </w:t>
      </w:r>
      <w:r w:rsidR="00CB633F">
        <w:rPr>
          <w:rFonts w:ascii="Times New Roman" w:eastAsia="Times New Roman" w:hAnsi="Times New Roman" w:cs="Times New Roman"/>
          <w:b/>
          <w:bCs/>
          <w:lang w:val="es-ES" w:eastAsia="es-ES"/>
        </w:rPr>
        <w:t>2</w:t>
      </w:r>
      <w:r w:rsidRPr="00D8122E">
        <w:rPr>
          <w:rFonts w:ascii="Times New Roman" w:eastAsia="Times New Roman" w:hAnsi="Times New Roman" w:cs="Times New Roman"/>
          <w:b/>
          <w:bCs/>
          <w:lang w:val="es-ES" w:eastAsia="es-ES"/>
        </w:rPr>
        <w:t xml:space="preserve">.- De los planos y documentos presentados.- </w:t>
      </w:r>
      <w:r w:rsidR="00CB633F" w:rsidRPr="00CB633F">
        <w:rPr>
          <w:rFonts w:ascii="Times New Roman" w:eastAsia="Times New Roman" w:hAnsi="Times New Roman" w:cs="Times New Roman"/>
          <w:lang w:val="es-ES" w:eastAsia="es-ES"/>
        </w:rPr>
        <w:t xml:space="preserve">Los planos y documentos presentados para la aprobación del presente acto normativo son de exclusiva responsabilidad del proyectista y de los copropietarios del asentamiento humano de hecho y consolidado de interés social denominado </w:t>
      </w:r>
      <w:r w:rsidR="00CB633F">
        <w:rPr>
          <w:rFonts w:ascii="Times New Roman" w:eastAsia="Times New Roman" w:hAnsi="Times New Roman" w:cs="Times New Roman"/>
          <w:lang w:val="es-ES" w:eastAsia="es-ES"/>
        </w:rPr>
        <w:t>Comité Pro-Mejoras d</w:t>
      </w:r>
      <w:r w:rsidR="00CB633F" w:rsidRPr="00CB633F">
        <w:rPr>
          <w:rFonts w:ascii="Times New Roman" w:eastAsia="Times New Roman" w:hAnsi="Times New Roman" w:cs="Times New Roman"/>
          <w:lang w:val="es-ES" w:eastAsia="es-ES"/>
        </w:rPr>
        <w:t xml:space="preserve">el Barrio “San Miguel </w:t>
      </w:r>
      <w:r w:rsidR="00CB633F">
        <w:rPr>
          <w:rFonts w:ascii="Times New Roman" w:eastAsia="Times New Roman" w:hAnsi="Times New Roman" w:cs="Times New Roman"/>
          <w:lang w:val="es-ES" w:eastAsia="es-ES"/>
        </w:rPr>
        <w:t>d</w:t>
      </w:r>
      <w:r w:rsidR="00CB633F" w:rsidRPr="00CB633F">
        <w:rPr>
          <w:rFonts w:ascii="Times New Roman" w:eastAsia="Times New Roman" w:hAnsi="Times New Roman" w:cs="Times New Roman"/>
          <w:lang w:val="es-ES" w:eastAsia="es-ES"/>
        </w:rPr>
        <w:t xml:space="preserve">e </w:t>
      </w:r>
      <w:proofErr w:type="spellStart"/>
      <w:r w:rsidR="00CB633F" w:rsidRPr="00CB633F">
        <w:rPr>
          <w:rFonts w:ascii="Times New Roman" w:eastAsia="Times New Roman" w:hAnsi="Times New Roman" w:cs="Times New Roman"/>
          <w:lang w:val="es-ES" w:eastAsia="es-ES"/>
        </w:rPr>
        <w:t>Amagasí</w:t>
      </w:r>
      <w:proofErr w:type="spellEnd"/>
      <w:r w:rsidR="00CB633F" w:rsidRPr="00CB633F">
        <w:rPr>
          <w:rFonts w:ascii="Times New Roman" w:eastAsia="Times New Roman" w:hAnsi="Times New Roman" w:cs="Times New Roman"/>
          <w:lang w:val="es-ES" w:eastAsia="es-ES"/>
        </w:rPr>
        <w:t>” Etapa VI</w:t>
      </w:r>
      <w:r w:rsidR="00CB633F" w:rsidRPr="002D17AB">
        <w:rPr>
          <w:rFonts w:ascii="Times New Roman" w:eastAsia="Times New Roman" w:hAnsi="Times New Roman" w:cs="Times New Roman"/>
          <w:lang w:val="es-ES" w:eastAsia="es-ES"/>
        </w:rPr>
        <w:t xml:space="preserve">, </w:t>
      </w:r>
      <w:r w:rsidR="00CB633F">
        <w:rPr>
          <w:rFonts w:ascii="Times New Roman" w:eastAsia="Times New Roman" w:hAnsi="Times New Roman" w:cs="Times New Roman"/>
          <w:lang w:val="es-ES" w:eastAsia="es-ES"/>
        </w:rPr>
        <w:t>ubicado en la parroquia San Isidro del Inca</w:t>
      </w:r>
      <w:r w:rsidR="00CB633F" w:rsidRPr="00CB633F">
        <w:rPr>
          <w:rFonts w:ascii="Times New Roman" w:eastAsia="Times New Roman" w:hAnsi="Times New Roman" w:cs="Times New Roman"/>
          <w:lang w:val="es-ES" w:eastAsia="es-ES"/>
        </w:rPr>
        <w:t>, y de los funcionarios municipales que revisaron los planos y los documentos legales y/o emitieron los informes técnicos habilitantes de este procedimiento de regularización, salvo que estos hayan sido inducidos al engaño o al error.</w:t>
      </w:r>
    </w:p>
    <w:p w14:paraId="38FD0318" w14:textId="77777777" w:rsidR="00CB633F" w:rsidRPr="00CB633F" w:rsidRDefault="00CB633F" w:rsidP="00CB633F">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En caso de comprobarse ocultación o falsedad en planos, datos, documentos, o de existir reclamos de terceros afectados, será de exclusiva responsabilidad del técnico y de los copropietarios del predio.</w:t>
      </w:r>
    </w:p>
    <w:p w14:paraId="5D6C806A" w14:textId="77777777" w:rsidR="00CB633F" w:rsidRPr="00CB633F" w:rsidRDefault="00CB633F" w:rsidP="00CB633F">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lastRenderedPageBreak/>
        <w:t>Las dimensiones y superficies de los lotes son las determinadas en el plano aprobatorio que forma parte integrante de esta Ordenanza.</w:t>
      </w:r>
    </w:p>
    <w:p w14:paraId="26875467" w14:textId="77777777" w:rsidR="00CB633F" w:rsidRPr="00CB633F" w:rsidRDefault="00CB633F" w:rsidP="00CB633F">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 xml:space="preserve">Los copropietarios del asentamiento humano de hecho y consolidado de interés social denominado </w:t>
      </w:r>
      <w:r>
        <w:rPr>
          <w:rFonts w:ascii="Times New Roman" w:eastAsia="Times New Roman" w:hAnsi="Times New Roman" w:cs="Times New Roman"/>
          <w:lang w:val="es-ES" w:eastAsia="es-ES"/>
        </w:rPr>
        <w:t>Comité Pro-Mejoras d</w:t>
      </w:r>
      <w:r w:rsidRPr="00CB633F">
        <w:rPr>
          <w:rFonts w:ascii="Times New Roman" w:eastAsia="Times New Roman" w:hAnsi="Times New Roman" w:cs="Times New Roman"/>
          <w:lang w:val="es-ES" w:eastAsia="es-ES"/>
        </w:rPr>
        <w:t xml:space="preserve">el Barrio “San Miguel </w:t>
      </w:r>
      <w:r>
        <w:rPr>
          <w:rFonts w:ascii="Times New Roman" w:eastAsia="Times New Roman" w:hAnsi="Times New Roman" w:cs="Times New Roman"/>
          <w:lang w:val="es-ES" w:eastAsia="es-ES"/>
        </w:rPr>
        <w:t>d</w:t>
      </w:r>
      <w:r w:rsidRPr="00CB633F">
        <w:rPr>
          <w:rFonts w:ascii="Times New Roman" w:eastAsia="Times New Roman" w:hAnsi="Times New Roman" w:cs="Times New Roman"/>
          <w:lang w:val="es-ES" w:eastAsia="es-ES"/>
        </w:rPr>
        <w:t xml:space="preserve">e </w:t>
      </w:r>
      <w:proofErr w:type="spellStart"/>
      <w:r w:rsidRPr="00CB633F">
        <w:rPr>
          <w:rFonts w:ascii="Times New Roman" w:eastAsia="Times New Roman" w:hAnsi="Times New Roman" w:cs="Times New Roman"/>
          <w:lang w:val="es-ES" w:eastAsia="es-ES"/>
        </w:rPr>
        <w:t>Amagasí</w:t>
      </w:r>
      <w:proofErr w:type="spellEnd"/>
      <w:r w:rsidRPr="00CB633F">
        <w:rPr>
          <w:rFonts w:ascii="Times New Roman" w:eastAsia="Times New Roman" w:hAnsi="Times New Roman" w:cs="Times New Roman"/>
          <w:lang w:val="es-ES" w:eastAsia="es-ES"/>
        </w:rPr>
        <w:t>” Etapa VI</w:t>
      </w:r>
      <w:r w:rsidRPr="002D17AB">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ubicado en la parroquia San Isidro del Inca</w:t>
      </w:r>
      <w:r w:rsidRPr="00CB633F">
        <w:rPr>
          <w:rFonts w:ascii="Times New Roman" w:eastAsia="Times New Roman" w:hAnsi="Times New Roman" w:cs="Times New Roman"/>
          <w:lang w:val="es-ES" w:eastAsia="es-ES"/>
        </w:rPr>
        <w:t>, se comprometen a respetar las características de los lotes establecidas en el plano y en este instrumento; por tanto, no podrán fraccionarlos o dividirlos.</w:t>
      </w:r>
    </w:p>
    <w:p w14:paraId="30BDAA7E" w14:textId="77777777" w:rsidR="00610DBD" w:rsidRDefault="00CB633F" w:rsidP="00CB633F">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lang w:val="es-ES" w:eastAsia="es-ES"/>
        </w:rPr>
        <w:t>El incumplimiento de lo dispuesto en la presente Ordenanza y en la normativa metropolitana y nacional vigente al respecto, dará lugar a la imposición de las sanciones correspondientes.</w:t>
      </w:r>
    </w:p>
    <w:p w14:paraId="77426AA7" w14:textId="0B8E739B" w:rsidR="00CB633F" w:rsidRPr="00D8122E" w:rsidRDefault="00CB633F" w:rsidP="00CB633F">
      <w:pPr>
        <w:spacing w:after="240" w:line="276" w:lineRule="auto"/>
        <w:jc w:val="both"/>
        <w:rPr>
          <w:rFonts w:ascii="Times New Roman" w:eastAsia="Times New Roman" w:hAnsi="Times New Roman" w:cs="Times New Roman"/>
          <w:lang w:val="es-ES" w:eastAsia="es-ES"/>
        </w:rPr>
      </w:pPr>
      <w:r w:rsidRPr="00CB633F">
        <w:rPr>
          <w:rFonts w:ascii="Times New Roman" w:eastAsia="Times New Roman" w:hAnsi="Times New Roman" w:cs="Times New Roman"/>
          <w:b/>
          <w:bCs/>
          <w:lang w:val="es-ES" w:eastAsia="es-ES"/>
        </w:rPr>
        <w:t xml:space="preserve">Artículo </w:t>
      </w:r>
      <w:r w:rsidR="005A709F">
        <w:rPr>
          <w:rFonts w:ascii="Times New Roman" w:eastAsia="Times New Roman" w:hAnsi="Times New Roman" w:cs="Times New Roman"/>
          <w:b/>
          <w:bCs/>
          <w:lang w:val="es-ES" w:eastAsia="es-ES"/>
        </w:rPr>
        <w:t>4</w:t>
      </w:r>
      <w:r w:rsidRPr="00CB633F">
        <w:rPr>
          <w:rFonts w:ascii="Times New Roman" w:eastAsia="Times New Roman" w:hAnsi="Times New Roman" w:cs="Times New Roman"/>
          <w:b/>
          <w:bCs/>
          <w:lang w:val="es-ES" w:eastAsia="es-ES"/>
        </w:rPr>
        <w:t xml:space="preserve">.- Declaratoria de interés social.- </w:t>
      </w:r>
      <w:r w:rsidRPr="00CB633F">
        <w:rPr>
          <w:rFonts w:ascii="Times New Roman" w:eastAsia="Times New Roman" w:hAnsi="Times New Roman" w:cs="Times New Roman"/>
          <w:lang w:val="es-ES" w:eastAsia="es-ES"/>
        </w:rPr>
        <w:t>Por las condiciones del asentamiento humano de hecho y consolidado, se lo aprueba considerándolo de interés social de conformidad con la normativa vigente.</w:t>
      </w:r>
    </w:p>
    <w:p w14:paraId="4A02826D" w14:textId="55ACC5A2" w:rsidR="00E453F0" w:rsidRPr="00FF7F1D" w:rsidRDefault="005A709F" w:rsidP="00610DBD">
      <w:pPr>
        <w:spacing w:after="0" w:line="276" w:lineRule="auto"/>
        <w:jc w:val="both"/>
        <w:rPr>
          <w:rFonts w:ascii="Times New Roman" w:eastAsia="Times New Roman" w:hAnsi="Times New Roman" w:cs="Times New Roman"/>
          <w:b/>
          <w:bCs/>
          <w:color w:val="000000" w:themeColor="text1"/>
          <w:lang w:val="es-ES" w:eastAsia="es-ES"/>
        </w:rPr>
      </w:pPr>
      <w:r w:rsidRPr="00FF7F1D">
        <w:rPr>
          <w:rFonts w:ascii="Times New Roman" w:eastAsia="Times New Roman" w:hAnsi="Times New Roman" w:cs="Times New Roman"/>
          <w:b/>
          <w:bCs/>
          <w:color w:val="000000" w:themeColor="text1"/>
          <w:lang w:val="es-ES" w:eastAsia="es-ES"/>
        </w:rPr>
        <w:t>Artículo 5</w:t>
      </w:r>
      <w:r w:rsidR="00E453F0" w:rsidRPr="00FF7F1D">
        <w:rPr>
          <w:rFonts w:ascii="Times New Roman" w:eastAsia="Times New Roman" w:hAnsi="Times New Roman" w:cs="Times New Roman"/>
          <w:b/>
          <w:bCs/>
          <w:color w:val="000000" w:themeColor="text1"/>
          <w:lang w:val="es-ES" w:eastAsia="es-ES"/>
        </w:rPr>
        <w:t>.- Especificaciones técnicas.-</w:t>
      </w:r>
    </w:p>
    <w:p w14:paraId="5D526FE1" w14:textId="77777777" w:rsidR="00EE2247" w:rsidRPr="00895749" w:rsidRDefault="00EE2247" w:rsidP="00610DBD">
      <w:pPr>
        <w:spacing w:after="0" w:line="276" w:lineRule="auto"/>
        <w:jc w:val="both"/>
        <w:rPr>
          <w:rFonts w:ascii="Times New Roman" w:eastAsia="Times New Roman" w:hAnsi="Times New Roman" w:cs="Times New Roman"/>
          <w:b/>
          <w:bCs/>
          <w:sz w:val="18"/>
          <w:szCs w:val="18"/>
          <w:lang w:val="es-ES" w:eastAsia="es-ES"/>
        </w:rPr>
      </w:pPr>
    </w:p>
    <w:tbl>
      <w:tblPr>
        <w:tblW w:w="9072" w:type="dxa"/>
        <w:tblInd w:w="-5" w:type="dxa"/>
        <w:tblCellMar>
          <w:left w:w="70" w:type="dxa"/>
          <w:right w:w="70" w:type="dxa"/>
        </w:tblCellMar>
        <w:tblLook w:val="04A0" w:firstRow="1" w:lastRow="0" w:firstColumn="1" w:lastColumn="0" w:noHBand="0" w:noVBand="1"/>
      </w:tblPr>
      <w:tblGrid>
        <w:gridCol w:w="1160"/>
        <w:gridCol w:w="980"/>
        <w:gridCol w:w="980"/>
        <w:gridCol w:w="991"/>
        <w:gridCol w:w="992"/>
        <w:gridCol w:w="993"/>
        <w:gridCol w:w="992"/>
        <w:gridCol w:w="992"/>
        <w:gridCol w:w="992"/>
      </w:tblGrid>
      <w:tr w:rsidR="00B12FCD" w:rsidRPr="000D793C" w14:paraId="05B2FB1A" w14:textId="77777777" w:rsidTr="00B71F71">
        <w:trPr>
          <w:trHeight w:val="406"/>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69906"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 xml:space="preserve">Nº de Predio: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8F93062"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1351659</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AC1E8BA"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1351660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7C0A328F"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1351661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42960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243707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836589"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564199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DB196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564206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6B5094"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564202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FEF969"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243704</w:t>
            </w:r>
          </w:p>
        </w:tc>
      </w:tr>
      <w:tr w:rsidR="00B12FCD" w:rsidRPr="000D793C" w14:paraId="22008DCD" w14:textId="77777777" w:rsidTr="00B71F71">
        <w:trPr>
          <w:trHeight w:val="406"/>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E57D2A3"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Zonificación:</w:t>
            </w:r>
          </w:p>
        </w:tc>
        <w:tc>
          <w:tcPr>
            <w:tcW w:w="980" w:type="dxa"/>
            <w:tcBorders>
              <w:top w:val="nil"/>
              <w:left w:val="nil"/>
              <w:bottom w:val="single" w:sz="4" w:space="0" w:color="auto"/>
              <w:right w:val="single" w:sz="4" w:space="0" w:color="auto"/>
            </w:tcBorders>
            <w:shd w:val="clear" w:color="auto" w:fill="auto"/>
            <w:noWrap/>
            <w:vAlign w:val="center"/>
            <w:hideMark/>
          </w:tcPr>
          <w:p w14:paraId="4A3887EA"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c>
          <w:tcPr>
            <w:tcW w:w="980" w:type="dxa"/>
            <w:tcBorders>
              <w:top w:val="nil"/>
              <w:left w:val="nil"/>
              <w:bottom w:val="single" w:sz="4" w:space="0" w:color="auto"/>
              <w:right w:val="single" w:sz="4" w:space="0" w:color="auto"/>
            </w:tcBorders>
            <w:shd w:val="clear" w:color="auto" w:fill="auto"/>
            <w:noWrap/>
            <w:vAlign w:val="center"/>
            <w:hideMark/>
          </w:tcPr>
          <w:p w14:paraId="75C2E788"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c>
          <w:tcPr>
            <w:tcW w:w="991" w:type="dxa"/>
            <w:tcBorders>
              <w:top w:val="nil"/>
              <w:left w:val="nil"/>
              <w:bottom w:val="single" w:sz="4" w:space="0" w:color="auto"/>
              <w:right w:val="single" w:sz="4" w:space="0" w:color="auto"/>
            </w:tcBorders>
            <w:shd w:val="clear" w:color="auto" w:fill="auto"/>
            <w:noWrap/>
            <w:vAlign w:val="center"/>
            <w:hideMark/>
          </w:tcPr>
          <w:p w14:paraId="51395034"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c>
          <w:tcPr>
            <w:tcW w:w="992" w:type="dxa"/>
            <w:tcBorders>
              <w:top w:val="nil"/>
              <w:left w:val="nil"/>
              <w:bottom w:val="single" w:sz="4" w:space="0" w:color="auto"/>
              <w:right w:val="single" w:sz="4" w:space="0" w:color="auto"/>
            </w:tcBorders>
            <w:shd w:val="clear" w:color="auto" w:fill="auto"/>
            <w:noWrap/>
            <w:vAlign w:val="center"/>
            <w:hideMark/>
          </w:tcPr>
          <w:p w14:paraId="1EC6C837"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c>
          <w:tcPr>
            <w:tcW w:w="993" w:type="dxa"/>
            <w:tcBorders>
              <w:top w:val="nil"/>
              <w:left w:val="nil"/>
              <w:bottom w:val="single" w:sz="4" w:space="0" w:color="auto"/>
              <w:right w:val="single" w:sz="4" w:space="0" w:color="auto"/>
            </w:tcBorders>
            <w:shd w:val="clear" w:color="auto" w:fill="auto"/>
            <w:noWrap/>
            <w:vAlign w:val="center"/>
            <w:hideMark/>
          </w:tcPr>
          <w:p w14:paraId="4AFB99FB"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c>
          <w:tcPr>
            <w:tcW w:w="992" w:type="dxa"/>
            <w:tcBorders>
              <w:top w:val="nil"/>
              <w:left w:val="nil"/>
              <w:bottom w:val="single" w:sz="4" w:space="0" w:color="auto"/>
              <w:right w:val="single" w:sz="4" w:space="0" w:color="auto"/>
            </w:tcBorders>
            <w:shd w:val="clear" w:color="auto" w:fill="auto"/>
            <w:noWrap/>
            <w:vAlign w:val="center"/>
            <w:hideMark/>
          </w:tcPr>
          <w:p w14:paraId="314F0E46"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c>
          <w:tcPr>
            <w:tcW w:w="992" w:type="dxa"/>
            <w:tcBorders>
              <w:top w:val="nil"/>
              <w:left w:val="nil"/>
              <w:bottom w:val="single" w:sz="4" w:space="0" w:color="auto"/>
              <w:right w:val="single" w:sz="4" w:space="0" w:color="auto"/>
            </w:tcBorders>
            <w:shd w:val="clear" w:color="auto" w:fill="auto"/>
            <w:noWrap/>
            <w:vAlign w:val="center"/>
            <w:hideMark/>
          </w:tcPr>
          <w:p w14:paraId="40E34FF9"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c>
          <w:tcPr>
            <w:tcW w:w="992" w:type="dxa"/>
            <w:tcBorders>
              <w:top w:val="nil"/>
              <w:left w:val="nil"/>
              <w:bottom w:val="single" w:sz="4" w:space="0" w:color="auto"/>
              <w:right w:val="single" w:sz="4" w:space="0" w:color="auto"/>
            </w:tcBorders>
            <w:shd w:val="clear" w:color="auto" w:fill="auto"/>
            <w:noWrap/>
            <w:vAlign w:val="center"/>
            <w:hideMark/>
          </w:tcPr>
          <w:p w14:paraId="6B7FD44D"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10 (A604-50) </w:t>
            </w:r>
          </w:p>
        </w:tc>
      </w:tr>
      <w:tr w:rsidR="00B12FCD" w:rsidRPr="000D793C" w14:paraId="75D9CE9E" w14:textId="77777777" w:rsidTr="00B71F71">
        <w:trPr>
          <w:trHeight w:val="406"/>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A4CC6D2"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Lote mínimo:</w:t>
            </w:r>
          </w:p>
        </w:tc>
        <w:tc>
          <w:tcPr>
            <w:tcW w:w="980" w:type="dxa"/>
            <w:tcBorders>
              <w:top w:val="nil"/>
              <w:left w:val="nil"/>
              <w:bottom w:val="single" w:sz="4" w:space="0" w:color="auto"/>
              <w:right w:val="single" w:sz="4" w:space="0" w:color="auto"/>
            </w:tcBorders>
            <w:shd w:val="clear" w:color="auto" w:fill="auto"/>
            <w:noWrap/>
            <w:vAlign w:val="center"/>
            <w:hideMark/>
          </w:tcPr>
          <w:p w14:paraId="3E74157F"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c>
          <w:tcPr>
            <w:tcW w:w="980" w:type="dxa"/>
            <w:tcBorders>
              <w:top w:val="nil"/>
              <w:left w:val="nil"/>
              <w:bottom w:val="single" w:sz="4" w:space="0" w:color="auto"/>
              <w:right w:val="single" w:sz="4" w:space="0" w:color="auto"/>
            </w:tcBorders>
            <w:shd w:val="clear" w:color="auto" w:fill="auto"/>
            <w:noWrap/>
            <w:vAlign w:val="center"/>
            <w:hideMark/>
          </w:tcPr>
          <w:p w14:paraId="06696D40"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c>
          <w:tcPr>
            <w:tcW w:w="991" w:type="dxa"/>
            <w:tcBorders>
              <w:top w:val="nil"/>
              <w:left w:val="nil"/>
              <w:bottom w:val="single" w:sz="4" w:space="0" w:color="auto"/>
              <w:right w:val="single" w:sz="4" w:space="0" w:color="auto"/>
            </w:tcBorders>
            <w:shd w:val="clear" w:color="auto" w:fill="auto"/>
            <w:noWrap/>
            <w:vAlign w:val="center"/>
            <w:hideMark/>
          </w:tcPr>
          <w:p w14:paraId="1590E800"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c>
          <w:tcPr>
            <w:tcW w:w="992" w:type="dxa"/>
            <w:tcBorders>
              <w:top w:val="nil"/>
              <w:left w:val="nil"/>
              <w:bottom w:val="single" w:sz="4" w:space="0" w:color="auto"/>
              <w:right w:val="single" w:sz="4" w:space="0" w:color="auto"/>
            </w:tcBorders>
            <w:shd w:val="clear" w:color="auto" w:fill="auto"/>
            <w:noWrap/>
            <w:vAlign w:val="center"/>
            <w:hideMark/>
          </w:tcPr>
          <w:p w14:paraId="732100D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c>
          <w:tcPr>
            <w:tcW w:w="993" w:type="dxa"/>
            <w:tcBorders>
              <w:top w:val="nil"/>
              <w:left w:val="nil"/>
              <w:bottom w:val="single" w:sz="4" w:space="0" w:color="auto"/>
              <w:right w:val="single" w:sz="4" w:space="0" w:color="auto"/>
            </w:tcBorders>
            <w:shd w:val="clear" w:color="auto" w:fill="auto"/>
            <w:noWrap/>
            <w:vAlign w:val="center"/>
            <w:hideMark/>
          </w:tcPr>
          <w:p w14:paraId="542B3FA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c>
          <w:tcPr>
            <w:tcW w:w="992" w:type="dxa"/>
            <w:tcBorders>
              <w:top w:val="nil"/>
              <w:left w:val="nil"/>
              <w:bottom w:val="single" w:sz="4" w:space="0" w:color="auto"/>
              <w:right w:val="single" w:sz="4" w:space="0" w:color="auto"/>
            </w:tcBorders>
            <w:shd w:val="clear" w:color="auto" w:fill="auto"/>
            <w:noWrap/>
            <w:vAlign w:val="center"/>
            <w:hideMark/>
          </w:tcPr>
          <w:p w14:paraId="1A36D9F1"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c>
          <w:tcPr>
            <w:tcW w:w="992" w:type="dxa"/>
            <w:tcBorders>
              <w:top w:val="nil"/>
              <w:left w:val="nil"/>
              <w:bottom w:val="single" w:sz="4" w:space="0" w:color="auto"/>
              <w:right w:val="single" w:sz="4" w:space="0" w:color="auto"/>
            </w:tcBorders>
            <w:shd w:val="clear" w:color="auto" w:fill="auto"/>
            <w:noWrap/>
            <w:vAlign w:val="center"/>
            <w:hideMark/>
          </w:tcPr>
          <w:p w14:paraId="4553C353"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c>
          <w:tcPr>
            <w:tcW w:w="992" w:type="dxa"/>
            <w:tcBorders>
              <w:top w:val="nil"/>
              <w:left w:val="nil"/>
              <w:bottom w:val="single" w:sz="4" w:space="0" w:color="auto"/>
              <w:right w:val="single" w:sz="4" w:space="0" w:color="auto"/>
            </w:tcBorders>
            <w:shd w:val="clear" w:color="auto" w:fill="auto"/>
            <w:noWrap/>
            <w:vAlign w:val="center"/>
            <w:hideMark/>
          </w:tcPr>
          <w:p w14:paraId="397919A6"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600 m2 </w:t>
            </w:r>
          </w:p>
        </w:tc>
      </w:tr>
      <w:tr w:rsidR="00B12FCD" w:rsidRPr="000D793C" w14:paraId="5FB336F2" w14:textId="77777777" w:rsidTr="00B71F71">
        <w:trPr>
          <w:trHeight w:val="712"/>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FD87105"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Forma de Ocupación del suelo:</w:t>
            </w:r>
          </w:p>
        </w:tc>
        <w:tc>
          <w:tcPr>
            <w:tcW w:w="980" w:type="dxa"/>
            <w:tcBorders>
              <w:top w:val="nil"/>
              <w:left w:val="nil"/>
              <w:bottom w:val="single" w:sz="4" w:space="0" w:color="auto"/>
              <w:right w:val="single" w:sz="4" w:space="0" w:color="auto"/>
            </w:tcBorders>
            <w:shd w:val="clear" w:color="auto" w:fill="auto"/>
            <w:noWrap/>
            <w:vAlign w:val="center"/>
            <w:hideMark/>
          </w:tcPr>
          <w:p w14:paraId="6D749CC3"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c>
          <w:tcPr>
            <w:tcW w:w="980" w:type="dxa"/>
            <w:tcBorders>
              <w:top w:val="nil"/>
              <w:left w:val="nil"/>
              <w:bottom w:val="single" w:sz="4" w:space="0" w:color="auto"/>
              <w:right w:val="single" w:sz="4" w:space="0" w:color="auto"/>
            </w:tcBorders>
            <w:shd w:val="clear" w:color="auto" w:fill="auto"/>
            <w:noWrap/>
            <w:vAlign w:val="center"/>
            <w:hideMark/>
          </w:tcPr>
          <w:p w14:paraId="2DAEDDC7"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c>
          <w:tcPr>
            <w:tcW w:w="991" w:type="dxa"/>
            <w:tcBorders>
              <w:top w:val="nil"/>
              <w:left w:val="nil"/>
              <w:bottom w:val="single" w:sz="4" w:space="0" w:color="auto"/>
              <w:right w:val="single" w:sz="4" w:space="0" w:color="auto"/>
            </w:tcBorders>
            <w:shd w:val="clear" w:color="auto" w:fill="auto"/>
            <w:noWrap/>
            <w:vAlign w:val="center"/>
            <w:hideMark/>
          </w:tcPr>
          <w:p w14:paraId="287ED55D"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c>
          <w:tcPr>
            <w:tcW w:w="992" w:type="dxa"/>
            <w:tcBorders>
              <w:top w:val="nil"/>
              <w:left w:val="nil"/>
              <w:bottom w:val="single" w:sz="4" w:space="0" w:color="auto"/>
              <w:right w:val="single" w:sz="4" w:space="0" w:color="auto"/>
            </w:tcBorders>
            <w:shd w:val="clear" w:color="auto" w:fill="auto"/>
            <w:noWrap/>
            <w:vAlign w:val="center"/>
            <w:hideMark/>
          </w:tcPr>
          <w:p w14:paraId="24CC21DC"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c>
          <w:tcPr>
            <w:tcW w:w="993" w:type="dxa"/>
            <w:tcBorders>
              <w:top w:val="nil"/>
              <w:left w:val="nil"/>
              <w:bottom w:val="single" w:sz="4" w:space="0" w:color="auto"/>
              <w:right w:val="single" w:sz="4" w:space="0" w:color="auto"/>
            </w:tcBorders>
            <w:shd w:val="clear" w:color="auto" w:fill="auto"/>
            <w:noWrap/>
            <w:vAlign w:val="center"/>
            <w:hideMark/>
          </w:tcPr>
          <w:p w14:paraId="463BBCE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c>
          <w:tcPr>
            <w:tcW w:w="992" w:type="dxa"/>
            <w:tcBorders>
              <w:top w:val="nil"/>
              <w:left w:val="nil"/>
              <w:bottom w:val="single" w:sz="4" w:space="0" w:color="auto"/>
              <w:right w:val="single" w:sz="4" w:space="0" w:color="auto"/>
            </w:tcBorders>
            <w:shd w:val="clear" w:color="auto" w:fill="auto"/>
            <w:noWrap/>
            <w:vAlign w:val="center"/>
            <w:hideMark/>
          </w:tcPr>
          <w:p w14:paraId="7CCBBF4A"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c>
          <w:tcPr>
            <w:tcW w:w="992" w:type="dxa"/>
            <w:tcBorders>
              <w:top w:val="nil"/>
              <w:left w:val="nil"/>
              <w:bottom w:val="single" w:sz="4" w:space="0" w:color="auto"/>
              <w:right w:val="single" w:sz="4" w:space="0" w:color="auto"/>
            </w:tcBorders>
            <w:shd w:val="clear" w:color="auto" w:fill="auto"/>
            <w:noWrap/>
            <w:vAlign w:val="center"/>
            <w:hideMark/>
          </w:tcPr>
          <w:p w14:paraId="2F766901"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c>
          <w:tcPr>
            <w:tcW w:w="992" w:type="dxa"/>
            <w:tcBorders>
              <w:top w:val="nil"/>
              <w:left w:val="nil"/>
              <w:bottom w:val="single" w:sz="4" w:space="0" w:color="auto"/>
              <w:right w:val="single" w:sz="4" w:space="0" w:color="auto"/>
            </w:tcBorders>
            <w:shd w:val="clear" w:color="auto" w:fill="auto"/>
            <w:noWrap/>
            <w:vAlign w:val="center"/>
            <w:hideMark/>
          </w:tcPr>
          <w:p w14:paraId="6CA70D39"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(A) Aislada </w:t>
            </w:r>
          </w:p>
        </w:tc>
      </w:tr>
      <w:tr w:rsidR="00B12FCD" w:rsidRPr="000D793C" w14:paraId="081C1D24" w14:textId="77777777" w:rsidTr="00B71F71">
        <w:trPr>
          <w:trHeight w:val="474"/>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94FC9D6"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Uso principal del suelo:</w:t>
            </w:r>
          </w:p>
        </w:tc>
        <w:tc>
          <w:tcPr>
            <w:tcW w:w="980" w:type="dxa"/>
            <w:tcBorders>
              <w:top w:val="nil"/>
              <w:left w:val="nil"/>
              <w:bottom w:val="single" w:sz="4" w:space="0" w:color="auto"/>
              <w:right w:val="single" w:sz="4" w:space="0" w:color="auto"/>
            </w:tcBorders>
            <w:shd w:val="clear" w:color="auto" w:fill="auto"/>
            <w:vAlign w:val="center"/>
            <w:hideMark/>
          </w:tcPr>
          <w:p w14:paraId="04FF147A"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c>
          <w:tcPr>
            <w:tcW w:w="980" w:type="dxa"/>
            <w:tcBorders>
              <w:top w:val="nil"/>
              <w:left w:val="nil"/>
              <w:bottom w:val="single" w:sz="4" w:space="0" w:color="auto"/>
              <w:right w:val="single" w:sz="4" w:space="0" w:color="auto"/>
            </w:tcBorders>
            <w:shd w:val="clear" w:color="auto" w:fill="auto"/>
            <w:vAlign w:val="center"/>
            <w:hideMark/>
          </w:tcPr>
          <w:p w14:paraId="48C13801"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c>
          <w:tcPr>
            <w:tcW w:w="991" w:type="dxa"/>
            <w:tcBorders>
              <w:top w:val="nil"/>
              <w:left w:val="nil"/>
              <w:bottom w:val="single" w:sz="4" w:space="0" w:color="auto"/>
              <w:right w:val="single" w:sz="4" w:space="0" w:color="auto"/>
            </w:tcBorders>
            <w:shd w:val="clear" w:color="auto" w:fill="auto"/>
            <w:vAlign w:val="center"/>
            <w:hideMark/>
          </w:tcPr>
          <w:p w14:paraId="378E543B"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c>
          <w:tcPr>
            <w:tcW w:w="992" w:type="dxa"/>
            <w:tcBorders>
              <w:top w:val="nil"/>
              <w:left w:val="nil"/>
              <w:bottom w:val="single" w:sz="4" w:space="0" w:color="auto"/>
              <w:right w:val="single" w:sz="4" w:space="0" w:color="auto"/>
            </w:tcBorders>
            <w:shd w:val="clear" w:color="auto" w:fill="auto"/>
            <w:vAlign w:val="center"/>
            <w:hideMark/>
          </w:tcPr>
          <w:p w14:paraId="6A423B6A"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c>
          <w:tcPr>
            <w:tcW w:w="993" w:type="dxa"/>
            <w:tcBorders>
              <w:top w:val="nil"/>
              <w:left w:val="nil"/>
              <w:bottom w:val="single" w:sz="4" w:space="0" w:color="auto"/>
              <w:right w:val="single" w:sz="4" w:space="0" w:color="auto"/>
            </w:tcBorders>
            <w:shd w:val="clear" w:color="auto" w:fill="auto"/>
            <w:vAlign w:val="center"/>
            <w:hideMark/>
          </w:tcPr>
          <w:p w14:paraId="09EE4580"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c>
          <w:tcPr>
            <w:tcW w:w="992" w:type="dxa"/>
            <w:tcBorders>
              <w:top w:val="nil"/>
              <w:left w:val="nil"/>
              <w:bottom w:val="single" w:sz="4" w:space="0" w:color="auto"/>
              <w:right w:val="single" w:sz="4" w:space="0" w:color="auto"/>
            </w:tcBorders>
            <w:shd w:val="clear" w:color="auto" w:fill="auto"/>
            <w:vAlign w:val="center"/>
            <w:hideMark/>
          </w:tcPr>
          <w:p w14:paraId="14ECF9DF"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c>
          <w:tcPr>
            <w:tcW w:w="992" w:type="dxa"/>
            <w:tcBorders>
              <w:top w:val="nil"/>
              <w:left w:val="nil"/>
              <w:bottom w:val="single" w:sz="4" w:space="0" w:color="auto"/>
              <w:right w:val="single" w:sz="4" w:space="0" w:color="auto"/>
            </w:tcBorders>
            <w:shd w:val="clear" w:color="auto" w:fill="auto"/>
            <w:vAlign w:val="center"/>
            <w:hideMark/>
          </w:tcPr>
          <w:p w14:paraId="623AA698"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c>
          <w:tcPr>
            <w:tcW w:w="992" w:type="dxa"/>
            <w:tcBorders>
              <w:top w:val="nil"/>
              <w:left w:val="nil"/>
              <w:bottom w:val="single" w:sz="4" w:space="0" w:color="auto"/>
              <w:right w:val="single" w:sz="4" w:space="0" w:color="auto"/>
            </w:tcBorders>
            <w:shd w:val="clear" w:color="auto" w:fill="auto"/>
            <w:vAlign w:val="center"/>
            <w:hideMark/>
          </w:tcPr>
          <w:p w14:paraId="7F15F31A"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(RU2) Residencial Urbano 2 </w:t>
            </w:r>
          </w:p>
        </w:tc>
      </w:tr>
      <w:tr w:rsidR="00B12FCD" w:rsidRPr="000D793C" w14:paraId="689E34A6" w14:textId="77777777" w:rsidTr="00B71F71">
        <w:trPr>
          <w:trHeight w:val="474"/>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996A8BF"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Clasificación del Suelo:</w:t>
            </w:r>
          </w:p>
        </w:tc>
        <w:tc>
          <w:tcPr>
            <w:tcW w:w="980" w:type="dxa"/>
            <w:tcBorders>
              <w:top w:val="nil"/>
              <w:left w:val="nil"/>
              <w:bottom w:val="single" w:sz="4" w:space="0" w:color="auto"/>
              <w:right w:val="single" w:sz="4" w:space="0" w:color="auto"/>
            </w:tcBorders>
            <w:shd w:val="clear" w:color="auto" w:fill="auto"/>
            <w:vAlign w:val="center"/>
            <w:hideMark/>
          </w:tcPr>
          <w:p w14:paraId="63D489D7"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c>
          <w:tcPr>
            <w:tcW w:w="980" w:type="dxa"/>
            <w:tcBorders>
              <w:top w:val="nil"/>
              <w:left w:val="nil"/>
              <w:bottom w:val="single" w:sz="4" w:space="0" w:color="auto"/>
              <w:right w:val="single" w:sz="4" w:space="0" w:color="auto"/>
            </w:tcBorders>
            <w:shd w:val="clear" w:color="auto" w:fill="auto"/>
            <w:vAlign w:val="center"/>
            <w:hideMark/>
          </w:tcPr>
          <w:p w14:paraId="6BB8F0D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c>
          <w:tcPr>
            <w:tcW w:w="991" w:type="dxa"/>
            <w:tcBorders>
              <w:top w:val="nil"/>
              <w:left w:val="nil"/>
              <w:bottom w:val="single" w:sz="4" w:space="0" w:color="auto"/>
              <w:right w:val="single" w:sz="4" w:space="0" w:color="auto"/>
            </w:tcBorders>
            <w:shd w:val="clear" w:color="auto" w:fill="auto"/>
            <w:vAlign w:val="center"/>
            <w:hideMark/>
          </w:tcPr>
          <w:p w14:paraId="30FD66D7"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c>
          <w:tcPr>
            <w:tcW w:w="992" w:type="dxa"/>
            <w:tcBorders>
              <w:top w:val="nil"/>
              <w:left w:val="nil"/>
              <w:bottom w:val="single" w:sz="4" w:space="0" w:color="auto"/>
              <w:right w:val="single" w:sz="4" w:space="0" w:color="auto"/>
            </w:tcBorders>
            <w:shd w:val="clear" w:color="auto" w:fill="auto"/>
            <w:vAlign w:val="center"/>
            <w:hideMark/>
          </w:tcPr>
          <w:p w14:paraId="045F190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c>
          <w:tcPr>
            <w:tcW w:w="993" w:type="dxa"/>
            <w:tcBorders>
              <w:top w:val="nil"/>
              <w:left w:val="nil"/>
              <w:bottom w:val="single" w:sz="4" w:space="0" w:color="auto"/>
              <w:right w:val="single" w:sz="4" w:space="0" w:color="auto"/>
            </w:tcBorders>
            <w:shd w:val="clear" w:color="auto" w:fill="auto"/>
            <w:vAlign w:val="center"/>
            <w:hideMark/>
          </w:tcPr>
          <w:p w14:paraId="4F50E47C"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c>
          <w:tcPr>
            <w:tcW w:w="992" w:type="dxa"/>
            <w:tcBorders>
              <w:top w:val="nil"/>
              <w:left w:val="nil"/>
              <w:bottom w:val="single" w:sz="4" w:space="0" w:color="auto"/>
              <w:right w:val="single" w:sz="4" w:space="0" w:color="auto"/>
            </w:tcBorders>
            <w:shd w:val="clear" w:color="auto" w:fill="auto"/>
            <w:vAlign w:val="center"/>
            <w:hideMark/>
          </w:tcPr>
          <w:p w14:paraId="6D5A3DF0"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c>
          <w:tcPr>
            <w:tcW w:w="992" w:type="dxa"/>
            <w:tcBorders>
              <w:top w:val="nil"/>
              <w:left w:val="nil"/>
              <w:bottom w:val="single" w:sz="4" w:space="0" w:color="auto"/>
              <w:right w:val="single" w:sz="4" w:space="0" w:color="auto"/>
            </w:tcBorders>
            <w:shd w:val="clear" w:color="auto" w:fill="auto"/>
            <w:vAlign w:val="center"/>
            <w:hideMark/>
          </w:tcPr>
          <w:p w14:paraId="3A0718AC"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c>
          <w:tcPr>
            <w:tcW w:w="992" w:type="dxa"/>
            <w:tcBorders>
              <w:top w:val="nil"/>
              <w:left w:val="nil"/>
              <w:bottom w:val="single" w:sz="4" w:space="0" w:color="auto"/>
              <w:right w:val="single" w:sz="4" w:space="0" w:color="auto"/>
            </w:tcBorders>
            <w:shd w:val="clear" w:color="auto" w:fill="auto"/>
            <w:vAlign w:val="center"/>
            <w:hideMark/>
          </w:tcPr>
          <w:p w14:paraId="3D4A5B52"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 xml:space="preserve">(SU) Suelo Urbano </w:t>
            </w:r>
          </w:p>
        </w:tc>
      </w:tr>
    </w:tbl>
    <w:p w14:paraId="1856B8AC" w14:textId="77777777" w:rsidR="00B12FCD" w:rsidRPr="00895749" w:rsidRDefault="00B12FCD" w:rsidP="00B12FCD">
      <w:pPr>
        <w:spacing w:after="0" w:line="276" w:lineRule="auto"/>
        <w:jc w:val="both"/>
        <w:rPr>
          <w:rFonts w:ascii="Times New Roman" w:eastAsia="Times New Roman" w:hAnsi="Times New Roman" w:cs="Times New Roman"/>
          <w:b/>
          <w:bCs/>
          <w:sz w:val="10"/>
          <w:szCs w:val="10"/>
          <w:lang w:val="es-ES" w:eastAsia="es-ES"/>
        </w:rPr>
      </w:pPr>
    </w:p>
    <w:tbl>
      <w:tblPr>
        <w:tblW w:w="9067" w:type="dxa"/>
        <w:tblLayout w:type="fixed"/>
        <w:tblCellMar>
          <w:left w:w="70" w:type="dxa"/>
          <w:right w:w="70" w:type="dxa"/>
        </w:tblCellMar>
        <w:tblLook w:val="04A0" w:firstRow="1" w:lastRow="0" w:firstColumn="1" w:lastColumn="0" w:noHBand="0" w:noVBand="1"/>
      </w:tblPr>
      <w:tblGrid>
        <w:gridCol w:w="1271"/>
        <w:gridCol w:w="2415"/>
        <w:gridCol w:w="2551"/>
        <w:gridCol w:w="2830"/>
      </w:tblGrid>
      <w:tr w:rsidR="00B12FCD" w:rsidRPr="000D793C" w14:paraId="013E0E25" w14:textId="77777777" w:rsidTr="00B71F71">
        <w:trPr>
          <w:trHeight w:val="11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5555"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 xml:space="preserve">Nº de Predio: </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18917639"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1351662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F71221B"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3618435</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2361E87"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243709</w:t>
            </w:r>
          </w:p>
        </w:tc>
      </w:tr>
      <w:tr w:rsidR="00B12FCD" w:rsidRPr="000D793C" w14:paraId="0655A489" w14:textId="77777777" w:rsidTr="00B71F71">
        <w:trPr>
          <w:trHeight w:val="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4B14089"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Pr>
                <w:rFonts w:ascii="Times New Roman" w:eastAsia="Times New Roman" w:hAnsi="Times New Roman" w:cs="Times New Roman"/>
                <w:b/>
                <w:bCs/>
                <w:color w:val="000000"/>
                <w:sz w:val="18"/>
                <w:szCs w:val="18"/>
                <w:lang w:eastAsia="es-EC"/>
              </w:rPr>
              <w:t>Zonificación:</w:t>
            </w:r>
          </w:p>
        </w:tc>
        <w:tc>
          <w:tcPr>
            <w:tcW w:w="2415" w:type="dxa"/>
            <w:tcBorders>
              <w:top w:val="nil"/>
              <w:left w:val="nil"/>
              <w:bottom w:val="single" w:sz="4" w:space="0" w:color="auto"/>
              <w:right w:val="single" w:sz="4" w:space="0" w:color="auto"/>
            </w:tcBorders>
            <w:shd w:val="clear" w:color="auto" w:fill="auto"/>
            <w:vAlign w:val="center"/>
            <w:hideMark/>
          </w:tcPr>
          <w:p w14:paraId="5F05B038"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A 10 (A604-50) /A31(PQ)</w:t>
            </w:r>
          </w:p>
        </w:tc>
        <w:tc>
          <w:tcPr>
            <w:tcW w:w="2551" w:type="dxa"/>
            <w:tcBorders>
              <w:top w:val="nil"/>
              <w:left w:val="nil"/>
              <w:bottom w:val="single" w:sz="4" w:space="0" w:color="auto"/>
              <w:right w:val="single" w:sz="4" w:space="0" w:color="auto"/>
            </w:tcBorders>
            <w:shd w:val="clear" w:color="auto" w:fill="auto"/>
            <w:vAlign w:val="center"/>
            <w:hideMark/>
          </w:tcPr>
          <w:p w14:paraId="78464196"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A 10 (A604-50) /A31(PQ)</w:t>
            </w:r>
          </w:p>
        </w:tc>
        <w:tc>
          <w:tcPr>
            <w:tcW w:w="2830" w:type="dxa"/>
            <w:tcBorders>
              <w:top w:val="nil"/>
              <w:left w:val="nil"/>
              <w:bottom w:val="single" w:sz="4" w:space="0" w:color="auto"/>
              <w:right w:val="single" w:sz="4" w:space="0" w:color="auto"/>
            </w:tcBorders>
            <w:shd w:val="clear" w:color="auto" w:fill="auto"/>
            <w:vAlign w:val="center"/>
            <w:hideMark/>
          </w:tcPr>
          <w:p w14:paraId="3A4F1140"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A 10 (A604-50) /A31(PQ)</w:t>
            </w:r>
          </w:p>
        </w:tc>
      </w:tr>
      <w:tr w:rsidR="00B12FCD" w:rsidRPr="000D793C" w14:paraId="37BA6DFE" w14:textId="77777777" w:rsidTr="00B71F71">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95DEE8"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Lote mínimo:</w:t>
            </w:r>
          </w:p>
        </w:tc>
        <w:tc>
          <w:tcPr>
            <w:tcW w:w="2415" w:type="dxa"/>
            <w:tcBorders>
              <w:top w:val="nil"/>
              <w:left w:val="nil"/>
              <w:bottom w:val="single" w:sz="4" w:space="0" w:color="auto"/>
              <w:right w:val="single" w:sz="4" w:space="0" w:color="auto"/>
            </w:tcBorders>
            <w:shd w:val="clear" w:color="auto" w:fill="auto"/>
            <w:noWrap/>
            <w:vAlign w:val="center"/>
            <w:hideMark/>
          </w:tcPr>
          <w:p w14:paraId="76953A87"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600 m2 / 0 m</w:t>
            </w:r>
          </w:p>
        </w:tc>
        <w:tc>
          <w:tcPr>
            <w:tcW w:w="2551" w:type="dxa"/>
            <w:tcBorders>
              <w:top w:val="nil"/>
              <w:left w:val="nil"/>
              <w:bottom w:val="single" w:sz="4" w:space="0" w:color="auto"/>
              <w:right w:val="single" w:sz="4" w:space="0" w:color="auto"/>
            </w:tcBorders>
            <w:shd w:val="clear" w:color="auto" w:fill="auto"/>
            <w:noWrap/>
            <w:vAlign w:val="center"/>
            <w:hideMark/>
          </w:tcPr>
          <w:p w14:paraId="55F33B7C"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600 m2 / 0 m</w:t>
            </w:r>
          </w:p>
        </w:tc>
        <w:tc>
          <w:tcPr>
            <w:tcW w:w="2830" w:type="dxa"/>
            <w:tcBorders>
              <w:top w:val="nil"/>
              <w:left w:val="nil"/>
              <w:bottom w:val="single" w:sz="4" w:space="0" w:color="auto"/>
              <w:right w:val="single" w:sz="4" w:space="0" w:color="auto"/>
            </w:tcBorders>
            <w:shd w:val="clear" w:color="auto" w:fill="auto"/>
            <w:noWrap/>
            <w:vAlign w:val="center"/>
            <w:hideMark/>
          </w:tcPr>
          <w:p w14:paraId="6F3DFA5B"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600 m2 / 0 m</w:t>
            </w:r>
          </w:p>
        </w:tc>
      </w:tr>
      <w:tr w:rsidR="00B12FCD" w:rsidRPr="000D793C" w14:paraId="38240CD9" w14:textId="77777777" w:rsidTr="00B71F71">
        <w:trPr>
          <w:trHeight w:val="88"/>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1A89B6"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Forma de Ocupación del suelo:</w:t>
            </w:r>
          </w:p>
        </w:tc>
        <w:tc>
          <w:tcPr>
            <w:tcW w:w="2415" w:type="dxa"/>
            <w:tcBorders>
              <w:top w:val="nil"/>
              <w:left w:val="nil"/>
              <w:bottom w:val="single" w:sz="4" w:space="0" w:color="auto"/>
              <w:right w:val="single" w:sz="4" w:space="0" w:color="auto"/>
            </w:tcBorders>
            <w:shd w:val="clear" w:color="auto" w:fill="auto"/>
            <w:noWrap/>
            <w:vAlign w:val="center"/>
            <w:hideMark/>
          </w:tcPr>
          <w:p w14:paraId="4321B5D4"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(A) Aislada</w:t>
            </w:r>
          </w:p>
        </w:tc>
        <w:tc>
          <w:tcPr>
            <w:tcW w:w="2551" w:type="dxa"/>
            <w:tcBorders>
              <w:top w:val="nil"/>
              <w:left w:val="nil"/>
              <w:bottom w:val="single" w:sz="4" w:space="0" w:color="auto"/>
              <w:right w:val="single" w:sz="4" w:space="0" w:color="auto"/>
            </w:tcBorders>
            <w:shd w:val="clear" w:color="auto" w:fill="auto"/>
            <w:noWrap/>
            <w:vAlign w:val="center"/>
            <w:hideMark/>
          </w:tcPr>
          <w:p w14:paraId="7F494E05"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(A) Aislada</w:t>
            </w:r>
          </w:p>
        </w:tc>
        <w:tc>
          <w:tcPr>
            <w:tcW w:w="2830" w:type="dxa"/>
            <w:tcBorders>
              <w:top w:val="nil"/>
              <w:left w:val="nil"/>
              <w:bottom w:val="single" w:sz="4" w:space="0" w:color="auto"/>
              <w:right w:val="single" w:sz="4" w:space="0" w:color="auto"/>
            </w:tcBorders>
            <w:shd w:val="clear" w:color="auto" w:fill="auto"/>
            <w:noWrap/>
            <w:vAlign w:val="center"/>
            <w:hideMark/>
          </w:tcPr>
          <w:p w14:paraId="3A430503"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(A) Aislada</w:t>
            </w:r>
          </w:p>
        </w:tc>
      </w:tr>
      <w:tr w:rsidR="00B12FCD" w:rsidRPr="000D793C" w14:paraId="2776DBAD" w14:textId="77777777" w:rsidTr="00B71F71">
        <w:trPr>
          <w:trHeight w:val="64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0DA29E"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Uso principal del suelo:</w:t>
            </w:r>
          </w:p>
        </w:tc>
        <w:tc>
          <w:tcPr>
            <w:tcW w:w="2415" w:type="dxa"/>
            <w:tcBorders>
              <w:top w:val="nil"/>
              <w:left w:val="nil"/>
              <w:bottom w:val="single" w:sz="4" w:space="0" w:color="auto"/>
              <w:right w:val="single" w:sz="4" w:space="0" w:color="auto"/>
            </w:tcBorders>
            <w:shd w:val="clear" w:color="auto" w:fill="auto"/>
            <w:vAlign w:val="center"/>
            <w:hideMark/>
          </w:tcPr>
          <w:p w14:paraId="582473AB" w14:textId="22E99D84" w:rsidR="00B12FCD" w:rsidRPr="00454809" w:rsidRDefault="00B12FCD" w:rsidP="00A64FC8">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(RU2) Residencial Urbano 2  / (PE/CPN) Protección ecológica/</w:t>
            </w:r>
            <w:proofErr w:type="spellStart"/>
            <w:r w:rsidRPr="00454809">
              <w:rPr>
                <w:rFonts w:ascii="Times New Roman" w:eastAsia="Times New Roman" w:hAnsi="Times New Roman" w:cs="Times New Roman"/>
                <w:color w:val="000000"/>
                <w:sz w:val="18"/>
                <w:szCs w:val="18"/>
                <w:lang w:eastAsia="es-EC"/>
              </w:rPr>
              <w:t>Conseración</w:t>
            </w:r>
            <w:proofErr w:type="spellEnd"/>
            <w:r w:rsidRPr="00454809">
              <w:rPr>
                <w:rFonts w:ascii="Times New Roman" w:eastAsia="Times New Roman" w:hAnsi="Times New Roman" w:cs="Times New Roman"/>
                <w:color w:val="000000"/>
                <w:sz w:val="18"/>
                <w:szCs w:val="18"/>
                <w:lang w:eastAsia="es-EC"/>
              </w:rPr>
              <w:t xml:space="preserve"> del patrimonio natural</w:t>
            </w:r>
          </w:p>
        </w:tc>
        <w:tc>
          <w:tcPr>
            <w:tcW w:w="2551" w:type="dxa"/>
            <w:tcBorders>
              <w:top w:val="nil"/>
              <w:left w:val="nil"/>
              <w:bottom w:val="single" w:sz="4" w:space="0" w:color="auto"/>
              <w:right w:val="single" w:sz="4" w:space="0" w:color="auto"/>
            </w:tcBorders>
            <w:shd w:val="clear" w:color="auto" w:fill="auto"/>
            <w:vAlign w:val="center"/>
            <w:hideMark/>
          </w:tcPr>
          <w:p w14:paraId="09765306"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(RU2) Residencial Urbano 2  / (PE/CPN) Protección ecológica/Conservación del patrimonio natural</w:t>
            </w:r>
          </w:p>
        </w:tc>
        <w:tc>
          <w:tcPr>
            <w:tcW w:w="2830" w:type="dxa"/>
            <w:tcBorders>
              <w:top w:val="nil"/>
              <w:left w:val="nil"/>
              <w:bottom w:val="single" w:sz="4" w:space="0" w:color="auto"/>
              <w:right w:val="single" w:sz="4" w:space="0" w:color="auto"/>
            </w:tcBorders>
            <w:shd w:val="clear" w:color="auto" w:fill="auto"/>
            <w:vAlign w:val="center"/>
            <w:hideMark/>
          </w:tcPr>
          <w:p w14:paraId="1B5BAFE0"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(RU2) Residencial Urbano 2  / (PE/CPN) Protección ecológica/Conservación del patrimonio natural</w:t>
            </w:r>
          </w:p>
        </w:tc>
      </w:tr>
      <w:tr w:rsidR="00B12FCD" w:rsidRPr="000D793C" w14:paraId="2971360E" w14:textId="77777777" w:rsidTr="00B71F71">
        <w:trPr>
          <w:trHeight w:val="76"/>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5D63146" w14:textId="77777777" w:rsidR="00B12FCD" w:rsidRPr="00454809" w:rsidRDefault="00B12FCD" w:rsidP="00B71F71">
            <w:pPr>
              <w:spacing w:after="0" w:line="240" w:lineRule="auto"/>
              <w:rPr>
                <w:rFonts w:ascii="Times New Roman" w:eastAsia="Times New Roman" w:hAnsi="Times New Roman" w:cs="Times New Roman"/>
                <w:b/>
                <w:bCs/>
                <w:color w:val="000000"/>
                <w:sz w:val="18"/>
                <w:szCs w:val="18"/>
                <w:lang w:eastAsia="es-EC"/>
              </w:rPr>
            </w:pPr>
            <w:r w:rsidRPr="00454809">
              <w:rPr>
                <w:rFonts w:ascii="Times New Roman" w:eastAsia="Times New Roman" w:hAnsi="Times New Roman" w:cs="Times New Roman"/>
                <w:b/>
                <w:bCs/>
                <w:color w:val="000000"/>
                <w:sz w:val="18"/>
                <w:szCs w:val="18"/>
                <w:lang w:eastAsia="es-EC"/>
              </w:rPr>
              <w:t>Clasificación del Suelo:</w:t>
            </w:r>
          </w:p>
        </w:tc>
        <w:tc>
          <w:tcPr>
            <w:tcW w:w="2415" w:type="dxa"/>
            <w:tcBorders>
              <w:top w:val="nil"/>
              <w:left w:val="nil"/>
              <w:bottom w:val="single" w:sz="4" w:space="0" w:color="auto"/>
              <w:right w:val="single" w:sz="4" w:space="0" w:color="auto"/>
            </w:tcBorders>
            <w:shd w:val="clear" w:color="auto" w:fill="auto"/>
            <w:vAlign w:val="center"/>
            <w:hideMark/>
          </w:tcPr>
          <w:p w14:paraId="552D1176"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(SU) Suelo Urbano  / (SRU) Suelo Rural</w:t>
            </w:r>
          </w:p>
        </w:tc>
        <w:tc>
          <w:tcPr>
            <w:tcW w:w="2551" w:type="dxa"/>
            <w:tcBorders>
              <w:top w:val="nil"/>
              <w:left w:val="nil"/>
              <w:bottom w:val="single" w:sz="4" w:space="0" w:color="auto"/>
              <w:right w:val="single" w:sz="4" w:space="0" w:color="auto"/>
            </w:tcBorders>
            <w:shd w:val="clear" w:color="auto" w:fill="auto"/>
            <w:vAlign w:val="center"/>
            <w:hideMark/>
          </w:tcPr>
          <w:p w14:paraId="3D03BD33"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(SU) Suelo Urbano  / (SRU) Suelo Rural</w:t>
            </w:r>
          </w:p>
        </w:tc>
        <w:tc>
          <w:tcPr>
            <w:tcW w:w="2830" w:type="dxa"/>
            <w:tcBorders>
              <w:top w:val="nil"/>
              <w:left w:val="nil"/>
              <w:bottom w:val="single" w:sz="4" w:space="0" w:color="auto"/>
              <w:right w:val="single" w:sz="4" w:space="0" w:color="auto"/>
            </w:tcBorders>
            <w:shd w:val="clear" w:color="auto" w:fill="auto"/>
            <w:vAlign w:val="center"/>
            <w:hideMark/>
          </w:tcPr>
          <w:p w14:paraId="537E257E" w14:textId="77777777" w:rsidR="00B12FCD" w:rsidRPr="00454809" w:rsidRDefault="00B12FCD" w:rsidP="00B71F71">
            <w:pPr>
              <w:spacing w:after="0" w:line="240" w:lineRule="auto"/>
              <w:jc w:val="center"/>
              <w:rPr>
                <w:rFonts w:ascii="Times New Roman" w:eastAsia="Times New Roman" w:hAnsi="Times New Roman" w:cs="Times New Roman"/>
                <w:color w:val="000000"/>
                <w:sz w:val="18"/>
                <w:szCs w:val="18"/>
                <w:lang w:eastAsia="es-EC"/>
              </w:rPr>
            </w:pPr>
            <w:r w:rsidRPr="00454809">
              <w:rPr>
                <w:rFonts w:ascii="Times New Roman" w:eastAsia="Times New Roman" w:hAnsi="Times New Roman" w:cs="Times New Roman"/>
                <w:color w:val="000000"/>
                <w:sz w:val="18"/>
                <w:szCs w:val="18"/>
                <w:lang w:eastAsia="es-EC"/>
              </w:rPr>
              <w:t>(SU) Suelo Urbano  / (SRU) Suelo Rural</w:t>
            </w:r>
          </w:p>
        </w:tc>
      </w:tr>
    </w:tbl>
    <w:p w14:paraId="59989868" w14:textId="77777777" w:rsidR="00B4561C" w:rsidRPr="00895749" w:rsidRDefault="00B4561C" w:rsidP="00610DBD">
      <w:pPr>
        <w:spacing w:after="0" w:line="276" w:lineRule="auto"/>
        <w:jc w:val="both"/>
        <w:rPr>
          <w:rFonts w:ascii="Times New Roman" w:eastAsia="Times New Roman" w:hAnsi="Times New Roman" w:cs="Times New Roman"/>
          <w:b/>
          <w:bCs/>
          <w:sz w:val="10"/>
          <w:szCs w:val="10"/>
          <w:lang w:val="es-ES" w:eastAsia="es-ES"/>
        </w:rPr>
      </w:pPr>
    </w:p>
    <w:tbl>
      <w:tblPr>
        <w:tblStyle w:val="Tablaconcuadrcula"/>
        <w:tblW w:w="9067" w:type="dxa"/>
        <w:tblLook w:val="04A0" w:firstRow="1" w:lastRow="0" w:firstColumn="1" w:lastColumn="0" w:noHBand="0" w:noVBand="1"/>
      </w:tblPr>
      <w:tblGrid>
        <w:gridCol w:w="4531"/>
        <w:gridCol w:w="4536"/>
      </w:tblGrid>
      <w:tr w:rsidR="00551E66" w14:paraId="01AB1FA7" w14:textId="77777777" w:rsidTr="00551E66">
        <w:tc>
          <w:tcPr>
            <w:tcW w:w="4531" w:type="dxa"/>
          </w:tcPr>
          <w:p w14:paraId="73B8E556" w14:textId="0E20A947" w:rsidR="00551E66" w:rsidRPr="000676D6" w:rsidRDefault="00551E66" w:rsidP="00B4561C">
            <w:pPr>
              <w:spacing w:line="276" w:lineRule="auto"/>
              <w:jc w:val="both"/>
              <w:rPr>
                <w:rFonts w:ascii="Times New Roman" w:eastAsia="Times New Roman" w:hAnsi="Times New Roman" w:cs="Times New Roman"/>
                <w:b/>
                <w:lang w:val="es-ES" w:eastAsia="es-ES"/>
              </w:rPr>
            </w:pPr>
            <w:r w:rsidRPr="000676D6">
              <w:rPr>
                <w:rFonts w:ascii="Times New Roman" w:eastAsia="Times New Roman" w:hAnsi="Times New Roman" w:cs="Times New Roman"/>
                <w:b/>
                <w:lang w:val="es-ES" w:eastAsia="es-ES"/>
              </w:rPr>
              <w:t>Número de lotes:</w:t>
            </w:r>
          </w:p>
        </w:tc>
        <w:tc>
          <w:tcPr>
            <w:tcW w:w="4536" w:type="dxa"/>
          </w:tcPr>
          <w:p w14:paraId="17430889" w14:textId="2AA7BC8C" w:rsidR="00551E66" w:rsidRDefault="00551E66" w:rsidP="00B4561C">
            <w:pPr>
              <w:spacing w:line="276" w:lineRule="auto"/>
              <w:jc w:val="both"/>
              <w:rPr>
                <w:rFonts w:ascii="Times New Roman" w:eastAsia="Times New Roman" w:hAnsi="Times New Roman" w:cs="Times New Roman"/>
                <w:lang w:val="es-ES" w:eastAsia="es-ES"/>
              </w:rPr>
            </w:pPr>
            <w:r w:rsidRPr="00551E66">
              <w:rPr>
                <w:rFonts w:ascii="Times New Roman" w:eastAsia="Times New Roman" w:hAnsi="Times New Roman" w:cs="Times New Roman"/>
                <w:lang w:val="es-ES" w:eastAsia="es-ES"/>
              </w:rPr>
              <w:t>42</w:t>
            </w:r>
          </w:p>
        </w:tc>
      </w:tr>
      <w:tr w:rsidR="00551E66" w14:paraId="74AC3119" w14:textId="77777777" w:rsidTr="00551E66">
        <w:tc>
          <w:tcPr>
            <w:tcW w:w="4531" w:type="dxa"/>
          </w:tcPr>
          <w:p w14:paraId="1CE9FFC5" w14:textId="2CCDC7F0" w:rsidR="00551E66" w:rsidRPr="000676D6" w:rsidRDefault="00551E66" w:rsidP="00B4561C">
            <w:pPr>
              <w:spacing w:line="276" w:lineRule="auto"/>
              <w:jc w:val="both"/>
              <w:rPr>
                <w:rFonts w:ascii="Times New Roman" w:eastAsia="Times New Roman" w:hAnsi="Times New Roman" w:cs="Times New Roman"/>
                <w:b/>
                <w:lang w:val="es-ES" w:eastAsia="es-ES"/>
              </w:rPr>
            </w:pPr>
            <w:r w:rsidRPr="000676D6">
              <w:rPr>
                <w:rFonts w:ascii="Times New Roman" w:eastAsia="Times New Roman" w:hAnsi="Times New Roman" w:cs="Times New Roman"/>
                <w:b/>
                <w:lang w:val="es-ES" w:eastAsia="es-ES"/>
              </w:rPr>
              <w:t>Área útil de lotes:</w:t>
            </w:r>
          </w:p>
        </w:tc>
        <w:tc>
          <w:tcPr>
            <w:tcW w:w="4536" w:type="dxa"/>
          </w:tcPr>
          <w:p w14:paraId="5805E197" w14:textId="27BF4564" w:rsidR="00551E66" w:rsidRDefault="00551E66" w:rsidP="00B4561C">
            <w:pPr>
              <w:spacing w:line="276" w:lineRule="auto"/>
              <w:jc w:val="both"/>
              <w:rPr>
                <w:rFonts w:ascii="Times New Roman" w:eastAsia="Times New Roman" w:hAnsi="Times New Roman" w:cs="Times New Roman"/>
                <w:lang w:val="es-ES" w:eastAsia="es-ES"/>
              </w:rPr>
            </w:pPr>
            <w:r w:rsidRPr="00551E66">
              <w:rPr>
                <w:rFonts w:ascii="Times New Roman" w:eastAsia="Times New Roman" w:hAnsi="Times New Roman" w:cs="Times New Roman"/>
                <w:lang w:val="es-ES" w:eastAsia="es-ES"/>
              </w:rPr>
              <w:t>27</w:t>
            </w:r>
            <w:r w:rsidR="00E65F3B">
              <w:rPr>
                <w:rFonts w:ascii="Times New Roman" w:eastAsia="Times New Roman" w:hAnsi="Times New Roman" w:cs="Times New Roman"/>
                <w:lang w:val="es-ES" w:eastAsia="es-ES"/>
              </w:rPr>
              <w:t>.</w:t>
            </w:r>
            <w:r w:rsidRPr="00551E66">
              <w:rPr>
                <w:rFonts w:ascii="Times New Roman" w:eastAsia="Times New Roman" w:hAnsi="Times New Roman" w:cs="Times New Roman"/>
                <w:lang w:val="es-ES" w:eastAsia="es-ES"/>
              </w:rPr>
              <w:t>483,59 m2</w:t>
            </w:r>
          </w:p>
        </w:tc>
      </w:tr>
      <w:tr w:rsidR="00551E66" w14:paraId="3E6BBA01" w14:textId="77777777" w:rsidTr="00551E66">
        <w:tc>
          <w:tcPr>
            <w:tcW w:w="4531" w:type="dxa"/>
          </w:tcPr>
          <w:p w14:paraId="4F043CC7" w14:textId="38B9BBC4" w:rsidR="00551E66" w:rsidRPr="000676D6" w:rsidRDefault="00551E66" w:rsidP="00B4561C">
            <w:pPr>
              <w:spacing w:line="276" w:lineRule="auto"/>
              <w:jc w:val="both"/>
              <w:rPr>
                <w:rFonts w:ascii="Times New Roman" w:eastAsia="Times New Roman" w:hAnsi="Times New Roman" w:cs="Times New Roman"/>
                <w:b/>
                <w:lang w:val="es-ES" w:eastAsia="es-ES"/>
              </w:rPr>
            </w:pPr>
            <w:r w:rsidRPr="000676D6">
              <w:rPr>
                <w:rFonts w:ascii="Times New Roman" w:eastAsia="Times New Roman" w:hAnsi="Times New Roman" w:cs="Times New Roman"/>
                <w:b/>
                <w:lang w:val="es-ES" w:eastAsia="es-ES"/>
              </w:rPr>
              <w:t>Área Verde:</w:t>
            </w:r>
          </w:p>
        </w:tc>
        <w:tc>
          <w:tcPr>
            <w:tcW w:w="4536" w:type="dxa"/>
          </w:tcPr>
          <w:p w14:paraId="709C7CC6" w14:textId="6FD5C36C" w:rsidR="00551E66" w:rsidRDefault="00551E66" w:rsidP="00B4561C">
            <w:pPr>
              <w:spacing w:line="276" w:lineRule="auto"/>
              <w:jc w:val="both"/>
              <w:rPr>
                <w:rFonts w:ascii="Times New Roman" w:eastAsia="Times New Roman" w:hAnsi="Times New Roman" w:cs="Times New Roman"/>
                <w:lang w:val="es-ES" w:eastAsia="es-ES"/>
              </w:rPr>
            </w:pPr>
            <w:r w:rsidRPr="00551E66">
              <w:rPr>
                <w:rFonts w:ascii="Times New Roman" w:eastAsia="Times New Roman" w:hAnsi="Times New Roman" w:cs="Times New Roman"/>
                <w:lang w:val="es-ES" w:eastAsia="es-ES"/>
              </w:rPr>
              <w:t>1</w:t>
            </w:r>
            <w:r w:rsidR="00E65F3B">
              <w:rPr>
                <w:rFonts w:ascii="Times New Roman" w:eastAsia="Times New Roman" w:hAnsi="Times New Roman" w:cs="Times New Roman"/>
                <w:lang w:val="es-ES" w:eastAsia="es-ES"/>
              </w:rPr>
              <w:t>.</w:t>
            </w:r>
            <w:r w:rsidRPr="00551E66">
              <w:rPr>
                <w:rFonts w:ascii="Times New Roman" w:eastAsia="Times New Roman" w:hAnsi="Times New Roman" w:cs="Times New Roman"/>
                <w:lang w:val="es-ES" w:eastAsia="es-ES"/>
              </w:rPr>
              <w:t>000,91 m2</w:t>
            </w:r>
          </w:p>
        </w:tc>
      </w:tr>
      <w:tr w:rsidR="00551E66" w14:paraId="1D66ED25" w14:textId="77777777" w:rsidTr="00551E66">
        <w:tc>
          <w:tcPr>
            <w:tcW w:w="4531" w:type="dxa"/>
          </w:tcPr>
          <w:p w14:paraId="649C3955" w14:textId="128C637F" w:rsidR="00551E66" w:rsidRPr="000676D6" w:rsidRDefault="00551E66" w:rsidP="00B4561C">
            <w:pPr>
              <w:spacing w:line="276" w:lineRule="auto"/>
              <w:jc w:val="both"/>
              <w:rPr>
                <w:rFonts w:ascii="Times New Roman" w:eastAsia="Times New Roman" w:hAnsi="Times New Roman" w:cs="Times New Roman"/>
                <w:b/>
                <w:lang w:val="es-ES" w:eastAsia="es-ES"/>
              </w:rPr>
            </w:pPr>
            <w:r w:rsidRPr="000676D6">
              <w:rPr>
                <w:rFonts w:ascii="Times New Roman" w:eastAsia="Times New Roman" w:hAnsi="Times New Roman" w:cs="Times New Roman"/>
                <w:b/>
                <w:lang w:val="es-ES" w:eastAsia="es-ES"/>
              </w:rPr>
              <w:t>Área de vías y pasajes:</w:t>
            </w:r>
          </w:p>
        </w:tc>
        <w:tc>
          <w:tcPr>
            <w:tcW w:w="4536" w:type="dxa"/>
          </w:tcPr>
          <w:p w14:paraId="585058AE" w14:textId="5B8EBF6A" w:rsidR="00551E66" w:rsidRDefault="00551E66" w:rsidP="00B4561C">
            <w:pPr>
              <w:spacing w:line="276" w:lineRule="auto"/>
              <w:jc w:val="both"/>
              <w:rPr>
                <w:rFonts w:ascii="Times New Roman" w:eastAsia="Times New Roman" w:hAnsi="Times New Roman" w:cs="Times New Roman"/>
                <w:lang w:val="es-ES" w:eastAsia="es-ES"/>
              </w:rPr>
            </w:pPr>
            <w:r w:rsidRPr="00551E66">
              <w:rPr>
                <w:rFonts w:ascii="Times New Roman" w:eastAsia="Times New Roman" w:hAnsi="Times New Roman" w:cs="Times New Roman"/>
                <w:lang w:val="es-ES" w:eastAsia="es-ES"/>
              </w:rPr>
              <w:t>868,83 m2</w:t>
            </w:r>
          </w:p>
        </w:tc>
        <w:bookmarkStart w:id="0" w:name="_GoBack"/>
        <w:bookmarkEnd w:id="0"/>
      </w:tr>
      <w:tr w:rsidR="00551E66" w14:paraId="268AC701" w14:textId="77777777" w:rsidTr="00551E66">
        <w:tc>
          <w:tcPr>
            <w:tcW w:w="4531" w:type="dxa"/>
          </w:tcPr>
          <w:p w14:paraId="234BC108" w14:textId="55DD074B" w:rsidR="00551E66" w:rsidRPr="000676D6" w:rsidRDefault="00551E66" w:rsidP="00B4561C">
            <w:pPr>
              <w:spacing w:line="276" w:lineRule="auto"/>
              <w:jc w:val="both"/>
              <w:rPr>
                <w:rFonts w:ascii="Times New Roman" w:eastAsia="Times New Roman" w:hAnsi="Times New Roman" w:cs="Times New Roman"/>
                <w:b/>
                <w:lang w:val="es-ES" w:eastAsia="es-ES"/>
              </w:rPr>
            </w:pPr>
            <w:r w:rsidRPr="000676D6">
              <w:rPr>
                <w:rFonts w:ascii="Times New Roman" w:eastAsia="Times New Roman" w:hAnsi="Times New Roman" w:cs="Times New Roman"/>
                <w:b/>
                <w:lang w:val="es-ES" w:eastAsia="es-ES"/>
              </w:rPr>
              <w:t>Área total del terreno:</w:t>
            </w:r>
          </w:p>
        </w:tc>
        <w:tc>
          <w:tcPr>
            <w:tcW w:w="4536" w:type="dxa"/>
          </w:tcPr>
          <w:p w14:paraId="2C391FEE" w14:textId="76B70BFA" w:rsidR="00551E66" w:rsidRDefault="00551E66" w:rsidP="00B4561C">
            <w:pPr>
              <w:spacing w:line="276" w:lineRule="auto"/>
              <w:jc w:val="both"/>
              <w:rPr>
                <w:rFonts w:ascii="Times New Roman" w:eastAsia="Times New Roman" w:hAnsi="Times New Roman" w:cs="Times New Roman"/>
                <w:lang w:val="es-ES" w:eastAsia="es-ES"/>
              </w:rPr>
            </w:pPr>
            <w:r w:rsidRPr="00551E66">
              <w:rPr>
                <w:rFonts w:ascii="Times New Roman" w:eastAsia="Times New Roman" w:hAnsi="Times New Roman" w:cs="Times New Roman"/>
                <w:lang w:val="es-ES" w:eastAsia="es-ES"/>
              </w:rPr>
              <w:t>29</w:t>
            </w:r>
            <w:r w:rsidR="00E65F3B">
              <w:rPr>
                <w:rFonts w:ascii="Times New Roman" w:eastAsia="Times New Roman" w:hAnsi="Times New Roman" w:cs="Times New Roman"/>
                <w:lang w:val="es-ES" w:eastAsia="es-ES"/>
              </w:rPr>
              <w:t>.</w:t>
            </w:r>
            <w:r w:rsidRPr="00551E66">
              <w:rPr>
                <w:rFonts w:ascii="Times New Roman" w:eastAsia="Times New Roman" w:hAnsi="Times New Roman" w:cs="Times New Roman"/>
                <w:lang w:val="es-ES" w:eastAsia="es-ES"/>
              </w:rPr>
              <w:t>353,33 m2</w:t>
            </w:r>
          </w:p>
        </w:tc>
      </w:tr>
    </w:tbl>
    <w:p w14:paraId="4F807AFB" w14:textId="6C6A9567" w:rsidR="00B4561C" w:rsidRDefault="00B4561C" w:rsidP="00B4561C">
      <w:pPr>
        <w:spacing w:after="0" w:line="276" w:lineRule="auto"/>
        <w:jc w:val="both"/>
        <w:rPr>
          <w:rFonts w:ascii="Times New Roman" w:eastAsia="Times New Roman" w:hAnsi="Times New Roman" w:cs="Times New Roman"/>
          <w:lang w:val="es-ES" w:eastAsia="es-ES"/>
        </w:rPr>
      </w:pPr>
    </w:p>
    <w:p w14:paraId="3CC656B7" w14:textId="1FC77818" w:rsidR="009E61A0" w:rsidRDefault="009E61A0" w:rsidP="000F60E4">
      <w:pPr>
        <w:spacing w:line="276" w:lineRule="auto"/>
        <w:jc w:val="both"/>
        <w:rPr>
          <w:rFonts w:ascii="Times New Roman" w:eastAsia="Times New Roman" w:hAnsi="Times New Roman" w:cs="Times New Roman"/>
          <w:lang w:val="es-ES" w:eastAsia="es-ES"/>
        </w:rPr>
      </w:pPr>
      <w:r w:rsidRPr="009E61A0">
        <w:rPr>
          <w:rFonts w:ascii="Times New Roman" w:eastAsia="Times New Roman" w:hAnsi="Times New Roman" w:cs="Times New Roman"/>
          <w:lang w:val="es-ES" w:eastAsia="es-ES"/>
        </w:rPr>
        <w:t>El número total de lotes, producto del fraccionamiento, es de 42, signados del uno (1) al cuarenta y dos (42) cuyo detalle es el que consta en los planos aprobatorios que forman parte de la presente Ordenanza.</w:t>
      </w:r>
    </w:p>
    <w:p w14:paraId="1923A33F"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1351659, es la que consta en la Cédula Catastral No. 1915 emitida por la Dirección Metropolitana de Catastro, el 21 de noviembre de 2017, inscrita en el Registro de la Propiedad del Distrito Metropolitano de Quito, el 01 de agosto de 2018.</w:t>
      </w:r>
    </w:p>
    <w:p w14:paraId="073A5B24"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1351660, es la que consta en la Resolución No. 488-2017 emitida por la Dirección Metropolitana de Catastro, el 22 de noviembre de 2017, inscrita en el Registro de la Propiedad del Distrito Metropolitano de Quito, el 14 de marzo de 2018.</w:t>
      </w:r>
    </w:p>
    <w:p w14:paraId="64C730D8"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1351661, es la que consta en la Cédula Catastral No. 1921 emitida por la Dirección Metropolitana de Catastro, el 21 de noviembre de 2017, inscrita en el Registro de la Propiedad del Distrito Metropolitano de Quito, el 14 de marzo de 2018.</w:t>
      </w:r>
    </w:p>
    <w:p w14:paraId="48A9B439"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1351662, es la que consta en la Cédula Catastral No. 1920 emitida por la Dirección Metropolitana de Catastro, el 21 de noviembre de 2017, inscrita en el Registro de la Propiedad del Distrito Metropolitano de Quito, el 13 de marzo de 2018.</w:t>
      </w:r>
    </w:p>
    <w:p w14:paraId="3173BBCF"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36184</w:t>
      </w:r>
      <w:r>
        <w:rPr>
          <w:rFonts w:ascii="Times New Roman" w:hAnsi="Times New Roman" w:cs="Times New Roman"/>
        </w:rPr>
        <w:t>3</w:t>
      </w:r>
      <w:r w:rsidRPr="00440410">
        <w:rPr>
          <w:rFonts w:ascii="Times New Roman" w:hAnsi="Times New Roman" w:cs="Times New Roman"/>
        </w:rPr>
        <w:t>5, es la que consta en la Cédula Catastral No. 1919 emitida por la Dirección Metropolitana de Catastro, el 27 de noviembre de 2017, inscrita en el Registro de la Propiedad del Distrito Metropolitano de Quito, el 14 de marzo de 2018.</w:t>
      </w:r>
    </w:p>
    <w:p w14:paraId="3FF8CA84"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243709, es la que consta en la Cédula Catastral No. 1918 emitida por la Dirección Metropolitana de Catastro, el 21 de noviembre de 2017, inscrita en el Registro de la Propiedad del Distrito Metropolitano de Quito, el 04 de octubre de 2018.</w:t>
      </w:r>
    </w:p>
    <w:p w14:paraId="467E0D62" w14:textId="77777777" w:rsidR="00413A92" w:rsidRPr="000F0642" w:rsidRDefault="00413A92" w:rsidP="00413A92">
      <w:pPr>
        <w:spacing w:after="240" w:line="276" w:lineRule="auto"/>
        <w:jc w:val="both"/>
        <w:rPr>
          <w:rFonts w:ascii="Times New Roman" w:hAnsi="Times New Roman" w:cs="Times New Roman"/>
        </w:rPr>
      </w:pPr>
      <w:r w:rsidRPr="000F0642">
        <w:rPr>
          <w:rFonts w:ascii="Times New Roman" w:hAnsi="Times New Roman" w:cs="Times New Roman"/>
        </w:rPr>
        <w:t xml:space="preserve">El área total del predio No. 243707, fue regularizada de acuerdo al levantamiento </w:t>
      </w:r>
      <w:proofErr w:type="spellStart"/>
      <w:r w:rsidRPr="000F0642">
        <w:rPr>
          <w:rFonts w:ascii="Times New Roman" w:hAnsi="Times New Roman" w:cs="Times New Roman"/>
        </w:rPr>
        <w:t>planialtimétrico</w:t>
      </w:r>
      <w:proofErr w:type="spellEnd"/>
      <w:r w:rsidRPr="000F0642">
        <w:rPr>
          <w:rFonts w:ascii="Times New Roman" w:hAnsi="Times New Roman" w:cs="Times New Roman"/>
        </w:rPr>
        <w:t xml:space="preserve"> que consta en el expediente No. </w:t>
      </w:r>
      <w:r>
        <w:rPr>
          <w:rFonts w:ascii="Times New Roman" w:hAnsi="Times New Roman" w:cs="Times New Roman"/>
        </w:rPr>
        <w:t>46</w:t>
      </w:r>
      <w:r w:rsidRPr="000F0642">
        <w:rPr>
          <w:rFonts w:ascii="Times New Roman" w:hAnsi="Times New Roman" w:cs="Times New Roman"/>
        </w:rPr>
        <w:t xml:space="preserve"> AZEE, en base a lo señalado en el Art... (1).-Ámbito de aplicación y excepciones, literal a), de la Ordenanza Metropolitana No. 126 sancionada el 19 de julio de 2016.</w:t>
      </w:r>
    </w:p>
    <w:p w14:paraId="6CD443DD"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564199, es la que consta en la Cédula Catastral No. 1917 emitida por la Dirección Metropolitana de Catastro, el 21 de noviembre de 2017, inscrita en el Registro de la Propiedad del Distrito Metropolitano de Quito, el 05 de noviembre de 2018.</w:t>
      </w:r>
    </w:p>
    <w:p w14:paraId="263C5844" w14:textId="77777777" w:rsidR="00413A92" w:rsidRPr="00440410"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t>El área total del predio No. 564206, es la que consta en la Cédula Catastral No. 1916 emitida por la Dirección Metropolitana de Catastro, el 21 de noviembre de 2017, inscrita en el Registro de la Propiedad del Distrito Metropolitano de Quito, el 05 de septiembre de 2018.</w:t>
      </w:r>
    </w:p>
    <w:p w14:paraId="74130097" w14:textId="77777777" w:rsidR="00413A92" w:rsidRPr="00440410" w:rsidRDefault="00413A92" w:rsidP="00413A92">
      <w:pPr>
        <w:spacing w:line="276" w:lineRule="auto"/>
        <w:jc w:val="both"/>
        <w:rPr>
          <w:rFonts w:ascii="Times New Roman" w:hAnsi="Times New Roman" w:cs="Times New Roman"/>
        </w:rPr>
      </w:pPr>
      <w:r w:rsidRPr="00440410">
        <w:rPr>
          <w:rFonts w:ascii="Times New Roman" w:hAnsi="Times New Roman" w:cs="Times New Roman"/>
        </w:rPr>
        <w:t>El área total del predio No. 564202, es la que consta en la Cédula Catastral No. 1923 emitida por la Dirección Metropolitana de Catastro, el 21 de noviembre de 2017, inscrita en el Registro de la Propiedad del Distrito Metropolitano de Quito, el 03 de octubre de 2018.</w:t>
      </w:r>
    </w:p>
    <w:p w14:paraId="180AA388" w14:textId="77777777" w:rsidR="00413A92" w:rsidRPr="006B3822" w:rsidRDefault="00413A92" w:rsidP="00413A92">
      <w:pPr>
        <w:spacing w:after="240" w:line="276" w:lineRule="auto"/>
        <w:jc w:val="both"/>
        <w:rPr>
          <w:rFonts w:ascii="Times New Roman" w:hAnsi="Times New Roman" w:cs="Times New Roman"/>
        </w:rPr>
      </w:pPr>
      <w:r w:rsidRPr="00440410">
        <w:rPr>
          <w:rFonts w:ascii="Times New Roman" w:hAnsi="Times New Roman" w:cs="Times New Roman"/>
        </w:rPr>
        <w:lastRenderedPageBreak/>
        <w:t>El área total del predio No. 243704, es la que consta en la Resolución No. 489-2017 emitida por la Dirección Metropolitana de Catastro, el 22 de noviembre de 2017, inscrita en el Registro de la Propiedad del Distrito Metropolitano de Quito, el 20 de diciembre de 2018.</w:t>
      </w:r>
    </w:p>
    <w:p w14:paraId="4F916D87" w14:textId="6B3069DA" w:rsidR="00413A92" w:rsidRDefault="00413A92" w:rsidP="00413A92">
      <w:pPr>
        <w:spacing w:line="276" w:lineRule="auto"/>
        <w:jc w:val="both"/>
        <w:rPr>
          <w:rFonts w:ascii="Times New Roman" w:eastAsia="Times New Roman" w:hAnsi="Times New Roman" w:cs="Times New Roman"/>
          <w:lang w:val="es-ES" w:eastAsia="es-ES"/>
        </w:rPr>
      </w:pPr>
      <w:r w:rsidRPr="00E91BCD">
        <w:rPr>
          <w:rFonts w:ascii="Times New Roman" w:hAnsi="Times New Roman" w:cs="Times New Roman"/>
        </w:rPr>
        <w:t>Las áreas de los predios descritos, se encuentran rectificadas y regularizadas de conformidad al Art. IV.1.164 del Código Municipal para el Distrito Metropolitano de Quito.</w:t>
      </w:r>
    </w:p>
    <w:p w14:paraId="4BF69CDF" w14:textId="77777777" w:rsidR="00277DCA" w:rsidRDefault="005A709F" w:rsidP="003801EB">
      <w:pPr>
        <w:spacing w:line="276" w:lineRule="auto"/>
        <w:jc w:val="both"/>
        <w:rPr>
          <w:rFonts w:ascii="Times New Roman" w:hAnsi="Times New Roman" w:cs="Times New Roman"/>
        </w:rPr>
      </w:pPr>
      <w:r>
        <w:rPr>
          <w:rFonts w:ascii="Times New Roman" w:eastAsia="Times New Roman" w:hAnsi="Times New Roman" w:cs="Times New Roman"/>
          <w:b/>
          <w:lang w:val="es-ES" w:eastAsia="es-ES"/>
        </w:rPr>
        <w:t>Artículo 6</w:t>
      </w:r>
      <w:r w:rsidR="00E453F0" w:rsidRPr="00D8122E">
        <w:rPr>
          <w:rFonts w:ascii="Times New Roman" w:eastAsia="Times New Roman" w:hAnsi="Times New Roman" w:cs="Times New Roman"/>
          <w:b/>
          <w:lang w:val="es-ES" w:eastAsia="es-ES"/>
        </w:rPr>
        <w:t>.- Zonificación de los lotes</w:t>
      </w:r>
      <w:r w:rsidR="00E453F0" w:rsidRPr="00D8122E">
        <w:rPr>
          <w:rFonts w:ascii="Times New Roman" w:eastAsia="Times New Roman" w:hAnsi="Times New Roman" w:cs="Times New Roman"/>
          <w:lang w:val="es-ES" w:eastAsia="es-ES"/>
        </w:rPr>
        <w:t xml:space="preserve">.- </w:t>
      </w:r>
      <w:r w:rsidR="000D5E51" w:rsidRPr="000D5E51">
        <w:rPr>
          <w:rFonts w:ascii="Times New Roman" w:hAnsi="Times New Roman" w:cs="Times New Roman"/>
        </w:rPr>
        <w:t xml:space="preserve">Los lotes fraccionados mantendrán la zonificación </w:t>
      </w:r>
      <w:r w:rsidR="00447595">
        <w:rPr>
          <w:rFonts w:ascii="Times New Roman" w:hAnsi="Times New Roman" w:cs="Times New Roman"/>
        </w:rPr>
        <w:t>de acuerdo al siguiente detalle</w:t>
      </w:r>
      <w:r w:rsidR="000D5E51" w:rsidRPr="000D5E51">
        <w:rPr>
          <w:rFonts w:ascii="Times New Roman" w:hAnsi="Times New Roman" w:cs="Times New Roman"/>
        </w:rPr>
        <w:t>:</w:t>
      </w:r>
      <w:r w:rsidR="00447595">
        <w:rPr>
          <w:rFonts w:ascii="Times New Roman" w:hAnsi="Times New Roman" w:cs="Times New Roman"/>
        </w:rPr>
        <w:t xml:space="preserve"> </w:t>
      </w:r>
    </w:p>
    <w:p w14:paraId="3345C04E" w14:textId="3D7EB8DC" w:rsidR="003801EB" w:rsidRPr="0082271C" w:rsidRDefault="00277DCA" w:rsidP="003801EB">
      <w:pPr>
        <w:spacing w:line="276" w:lineRule="auto"/>
        <w:jc w:val="both"/>
        <w:rPr>
          <w:rFonts w:ascii="Times New Roman" w:hAnsi="Times New Roman" w:cs="Times New Roman"/>
          <w:color w:val="000000" w:themeColor="text1"/>
        </w:rPr>
      </w:pPr>
      <w:r w:rsidRPr="0082271C">
        <w:rPr>
          <w:rFonts w:ascii="Times New Roman" w:hAnsi="Times New Roman" w:cs="Times New Roman"/>
          <w:color w:val="000000" w:themeColor="text1"/>
        </w:rPr>
        <w:t>P</w:t>
      </w:r>
      <w:r w:rsidR="00447595" w:rsidRPr="0082271C">
        <w:rPr>
          <w:rFonts w:ascii="Times New Roman" w:hAnsi="Times New Roman" w:cs="Times New Roman"/>
          <w:color w:val="000000" w:themeColor="text1"/>
        </w:rPr>
        <w:t>ara para los lotes 29, 30, 31, 38, 39, 40, 41 y 42</w:t>
      </w:r>
      <w:r w:rsidRPr="0082271C">
        <w:rPr>
          <w:rFonts w:ascii="Times New Roman" w:hAnsi="Times New Roman" w:cs="Times New Roman"/>
          <w:color w:val="000000" w:themeColor="text1"/>
        </w:rPr>
        <w:t xml:space="preserve"> se mantendrá en: </w:t>
      </w:r>
      <w:r w:rsidR="000D5E51" w:rsidRPr="0082271C">
        <w:rPr>
          <w:rFonts w:ascii="Times New Roman" w:hAnsi="Times New Roman" w:cs="Times New Roman"/>
          <w:color w:val="000000" w:themeColor="text1"/>
        </w:rPr>
        <w:t xml:space="preserve">A10 (A604-50) /A31 (PQ), forma de ocupación: </w:t>
      </w:r>
      <w:r w:rsidR="004E4279" w:rsidRPr="0082271C">
        <w:rPr>
          <w:rFonts w:ascii="Times New Roman" w:hAnsi="Times New Roman" w:cs="Times New Roman"/>
          <w:color w:val="000000" w:themeColor="text1"/>
        </w:rPr>
        <w:t>(</w:t>
      </w:r>
      <w:r w:rsidR="000D5E51" w:rsidRPr="0082271C">
        <w:rPr>
          <w:rFonts w:ascii="Times New Roman" w:hAnsi="Times New Roman" w:cs="Times New Roman"/>
          <w:color w:val="000000" w:themeColor="text1"/>
        </w:rPr>
        <w:t>A</w:t>
      </w:r>
      <w:r w:rsidR="004E4279" w:rsidRPr="0082271C">
        <w:rPr>
          <w:rFonts w:ascii="Times New Roman" w:hAnsi="Times New Roman" w:cs="Times New Roman"/>
          <w:color w:val="000000" w:themeColor="text1"/>
        </w:rPr>
        <w:t>)</w:t>
      </w:r>
      <w:r w:rsidR="000D5E51" w:rsidRPr="0082271C">
        <w:rPr>
          <w:rFonts w:ascii="Times New Roman" w:hAnsi="Times New Roman" w:cs="Times New Roman"/>
          <w:color w:val="000000" w:themeColor="text1"/>
        </w:rPr>
        <w:t xml:space="preserve"> Aislada, Lote mínimo: 600 m2, Número de pisos 4, COS planta baja: 50%, COS total: 200%, Uso principal: (RU2) Residencial Urbano 2/ (PE/CPN) Protección Ecológica / Conservación del patrimonio natural</w:t>
      </w:r>
      <w:r w:rsidR="00C53119" w:rsidRPr="0082271C">
        <w:rPr>
          <w:rFonts w:ascii="Times New Roman" w:hAnsi="Times New Roman" w:cs="Times New Roman"/>
          <w:color w:val="000000" w:themeColor="text1"/>
        </w:rPr>
        <w:t>.</w:t>
      </w:r>
    </w:p>
    <w:p w14:paraId="3123829F" w14:textId="642606CA" w:rsidR="00C53119" w:rsidRPr="0082271C" w:rsidRDefault="00277DCA" w:rsidP="00C53119">
      <w:pPr>
        <w:spacing w:line="276" w:lineRule="auto"/>
        <w:jc w:val="both"/>
        <w:rPr>
          <w:rFonts w:ascii="Times New Roman" w:hAnsi="Times New Roman" w:cs="Times New Roman"/>
          <w:color w:val="000000" w:themeColor="text1"/>
        </w:rPr>
      </w:pPr>
      <w:r w:rsidRPr="0082271C">
        <w:rPr>
          <w:rFonts w:ascii="Times New Roman" w:hAnsi="Times New Roman" w:cs="Times New Roman"/>
          <w:color w:val="000000" w:themeColor="text1"/>
        </w:rPr>
        <w:t>Para para los lotes 1, 2, 3, 4, 5, 6, 7, 8, 9, 10, 11, 12, 13, 14, 15, 16, 17, 18, 19, 20, 21, 22, 23, 24, 25, 25, 26, 27, 28, 32, 33, 34, 35, 36, 37 se mantendrá en:</w:t>
      </w:r>
      <w:r w:rsidR="004E4279" w:rsidRPr="0082271C">
        <w:rPr>
          <w:rFonts w:ascii="Times New Roman" w:hAnsi="Times New Roman" w:cs="Times New Roman"/>
          <w:color w:val="000000" w:themeColor="text1"/>
        </w:rPr>
        <w:t xml:space="preserve"> </w:t>
      </w:r>
      <w:r w:rsidR="00C53119" w:rsidRPr="0082271C">
        <w:rPr>
          <w:rFonts w:ascii="Times New Roman" w:hAnsi="Times New Roman" w:cs="Times New Roman"/>
          <w:color w:val="000000" w:themeColor="text1"/>
        </w:rPr>
        <w:t xml:space="preserve"> A10 (A604-50), forma de ocupación: </w:t>
      </w:r>
      <w:r w:rsidR="004E4279" w:rsidRPr="0082271C">
        <w:rPr>
          <w:rFonts w:ascii="Times New Roman" w:hAnsi="Times New Roman" w:cs="Times New Roman"/>
          <w:color w:val="000000" w:themeColor="text1"/>
        </w:rPr>
        <w:t>(</w:t>
      </w:r>
      <w:r w:rsidR="00C53119" w:rsidRPr="0082271C">
        <w:rPr>
          <w:rFonts w:ascii="Times New Roman" w:hAnsi="Times New Roman" w:cs="Times New Roman"/>
          <w:color w:val="000000" w:themeColor="text1"/>
        </w:rPr>
        <w:t>A</w:t>
      </w:r>
      <w:r w:rsidR="004E4279" w:rsidRPr="0082271C">
        <w:rPr>
          <w:rFonts w:ascii="Times New Roman" w:hAnsi="Times New Roman" w:cs="Times New Roman"/>
          <w:color w:val="000000" w:themeColor="text1"/>
        </w:rPr>
        <w:t>)</w:t>
      </w:r>
      <w:r w:rsidR="00C53119" w:rsidRPr="0082271C">
        <w:rPr>
          <w:rFonts w:ascii="Times New Roman" w:hAnsi="Times New Roman" w:cs="Times New Roman"/>
          <w:color w:val="000000" w:themeColor="text1"/>
        </w:rPr>
        <w:t xml:space="preserve"> Aislada, Lote mínimo: 600 m2, Número de pisos 4, COS planta baja: 50%, COS total: 200%, Uso principal: (RU2) Residencial Urbano 2.</w:t>
      </w:r>
    </w:p>
    <w:p w14:paraId="2D55FDD5" w14:textId="77777777" w:rsidR="002328E6" w:rsidRDefault="00E453F0" w:rsidP="003801EB">
      <w:pPr>
        <w:spacing w:line="276" w:lineRule="auto"/>
        <w:jc w:val="both"/>
        <w:rPr>
          <w:rFonts w:ascii="Times New Roman" w:eastAsia="Times New Roman" w:hAnsi="Times New Roman" w:cs="Times New Roman"/>
          <w:lang w:val="es-ES" w:eastAsia="es-ES"/>
        </w:rPr>
      </w:pPr>
      <w:r w:rsidRPr="00D8122E">
        <w:rPr>
          <w:rFonts w:ascii="Times New Roman" w:eastAsia="Times New Roman" w:hAnsi="Times New Roman" w:cs="Times New Roman"/>
          <w:b/>
          <w:lang w:val="es-ES" w:eastAsia="es-ES"/>
        </w:rPr>
        <w:t xml:space="preserve">Artículo </w:t>
      </w:r>
      <w:r w:rsidR="005A709F">
        <w:rPr>
          <w:rFonts w:ascii="Times New Roman" w:eastAsia="Times New Roman" w:hAnsi="Times New Roman" w:cs="Times New Roman"/>
          <w:b/>
          <w:lang w:val="es-ES" w:eastAsia="es-ES"/>
        </w:rPr>
        <w:t>7</w:t>
      </w:r>
      <w:r w:rsidRPr="00D8122E">
        <w:rPr>
          <w:rFonts w:ascii="Times New Roman" w:eastAsia="Times New Roman" w:hAnsi="Times New Roman" w:cs="Times New Roman"/>
          <w:b/>
          <w:lang w:val="es-ES" w:eastAsia="es-ES"/>
        </w:rPr>
        <w:t>.- Clasificación del Suelo.-</w:t>
      </w:r>
      <w:r w:rsidRPr="00D8122E">
        <w:rPr>
          <w:rFonts w:ascii="Times New Roman" w:eastAsia="Times New Roman" w:hAnsi="Times New Roman" w:cs="Times New Roman"/>
          <w:color w:val="FF0000"/>
          <w:lang w:val="es-ES" w:eastAsia="es-ES"/>
        </w:rPr>
        <w:t xml:space="preserve"> </w:t>
      </w:r>
      <w:r w:rsidR="00B1013A" w:rsidRPr="00D8122E">
        <w:rPr>
          <w:rFonts w:ascii="Times New Roman" w:eastAsia="Times New Roman" w:hAnsi="Times New Roman" w:cs="Times New Roman"/>
          <w:lang w:val="es-ES" w:eastAsia="es-ES"/>
        </w:rPr>
        <w:t>Los lotes fraccionados mantendrán la clasificación vigente</w:t>
      </w:r>
      <w:r w:rsidR="002328E6">
        <w:rPr>
          <w:rFonts w:ascii="Times New Roman" w:eastAsia="Times New Roman" w:hAnsi="Times New Roman" w:cs="Times New Roman"/>
          <w:lang w:val="es-ES" w:eastAsia="es-ES"/>
        </w:rPr>
        <w:t xml:space="preserve"> conforme el siguiente detalle:</w:t>
      </w:r>
    </w:p>
    <w:p w14:paraId="15EF31D3" w14:textId="4EA8FEF6" w:rsidR="003801EB" w:rsidRDefault="002328E6" w:rsidP="003801EB">
      <w:pPr>
        <w:spacing w:line="276" w:lineRule="auto"/>
        <w:jc w:val="both"/>
        <w:rPr>
          <w:rFonts w:ascii="Times New Roman" w:eastAsia="Times New Roman" w:hAnsi="Times New Roman" w:cs="Times New Roman"/>
          <w:lang w:val="es-ES" w:eastAsia="es-ES"/>
        </w:rPr>
      </w:pPr>
      <w:r>
        <w:rPr>
          <w:rFonts w:ascii="Times New Roman" w:hAnsi="Times New Roman" w:cs="Times New Roman"/>
        </w:rPr>
        <w:t>Para para los lotes 29, 30, 31, 38, 39, 40, 41 y 42 se mantendrá en</w:t>
      </w:r>
      <w:r w:rsidR="00B1013A" w:rsidRPr="00D8122E">
        <w:rPr>
          <w:rFonts w:ascii="Times New Roman" w:eastAsia="Times New Roman" w:hAnsi="Times New Roman" w:cs="Times New Roman"/>
          <w:lang w:val="es-ES" w:eastAsia="es-ES"/>
        </w:rPr>
        <w:t xml:space="preserve"> (SU) Suelo Urbano/ (SRU) Suelo Rural.</w:t>
      </w:r>
    </w:p>
    <w:p w14:paraId="35A5E11E" w14:textId="2AD52995" w:rsidR="002328E6" w:rsidRDefault="002328E6" w:rsidP="003801EB">
      <w:pPr>
        <w:spacing w:line="276" w:lineRule="auto"/>
        <w:jc w:val="both"/>
        <w:rPr>
          <w:rFonts w:ascii="Times New Roman" w:eastAsia="Times New Roman" w:hAnsi="Times New Roman" w:cs="Times New Roman"/>
          <w:lang w:val="es-ES" w:eastAsia="es-ES"/>
        </w:rPr>
      </w:pPr>
      <w:r>
        <w:rPr>
          <w:rFonts w:ascii="Times New Roman" w:hAnsi="Times New Roman" w:cs="Times New Roman"/>
        </w:rPr>
        <w:t>Para para los lotes 1, 2, 3, 4, 5, 6, 7, 8, 9, 10, 11, 12, 13, 14, 15, 16, 17, 18, 19, 20, 21, 22, 23, 24, 25, 25, 26, 27, 28, 32, 33, 34, 35, 36, 37 se mantendrá en</w:t>
      </w:r>
      <w:r w:rsidRPr="00D8122E">
        <w:rPr>
          <w:rFonts w:ascii="Times New Roman" w:eastAsia="Times New Roman" w:hAnsi="Times New Roman" w:cs="Times New Roman"/>
          <w:lang w:val="es-ES" w:eastAsia="es-ES"/>
        </w:rPr>
        <w:t xml:space="preserve"> (SU) Suelo Urbano</w:t>
      </w:r>
      <w:r>
        <w:rPr>
          <w:rFonts w:ascii="Times New Roman" w:eastAsia="Times New Roman" w:hAnsi="Times New Roman" w:cs="Times New Roman"/>
          <w:lang w:val="es-ES" w:eastAsia="es-ES"/>
        </w:rPr>
        <w:t>.</w:t>
      </w:r>
    </w:p>
    <w:p w14:paraId="14573C0E" w14:textId="06B2D325" w:rsidR="00800AAC" w:rsidRDefault="005A709F" w:rsidP="003801EB">
      <w:pPr>
        <w:spacing w:line="276" w:lineRule="auto"/>
        <w:jc w:val="both"/>
        <w:rPr>
          <w:rFonts w:ascii="Times New Roman" w:eastAsia="Times New Roman" w:hAnsi="Times New Roman" w:cs="Times New Roman"/>
          <w:lang w:val="es-ES" w:eastAsia="es-ES"/>
        </w:rPr>
      </w:pPr>
      <w:r>
        <w:rPr>
          <w:rFonts w:ascii="Times New Roman" w:eastAsia="Times New Roman" w:hAnsi="Times New Roman" w:cs="Times New Roman"/>
          <w:b/>
          <w:lang w:val="es-ES" w:eastAsia="es-ES"/>
        </w:rPr>
        <w:t>Artículo 8</w:t>
      </w:r>
      <w:r w:rsidR="00800AAC" w:rsidRPr="00D8122E">
        <w:rPr>
          <w:rFonts w:ascii="Times New Roman" w:eastAsia="Times New Roman" w:hAnsi="Times New Roman" w:cs="Times New Roman"/>
          <w:b/>
          <w:lang w:val="es-ES" w:eastAsia="es-ES"/>
        </w:rPr>
        <w:t>.- Lotes por excepción.-</w:t>
      </w:r>
      <w:r w:rsidR="00800AAC" w:rsidRPr="00D8122E">
        <w:rPr>
          <w:b/>
        </w:rPr>
        <w:t xml:space="preserve"> </w:t>
      </w:r>
      <w:r w:rsidR="000D5E51" w:rsidRPr="000D5E51">
        <w:rPr>
          <w:rFonts w:ascii="Times New Roman" w:eastAsia="Times New Roman" w:hAnsi="Times New Roman" w:cs="Times New Roman"/>
          <w:lang w:val="es-ES" w:eastAsia="es-ES"/>
        </w:rPr>
        <w:t>Por tratarse de un asentamiento humano de hecho y consolidado de interés social, se aprueban por excepción, esto es, con áreas inferiores a las mínimas establecidas en la zonificación vigente, los lotes</w:t>
      </w:r>
      <w:r w:rsidR="00800AAC" w:rsidRPr="00D8122E">
        <w:rPr>
          <w:rFonts w:ascii="Times New Roman" w:eastAsia="Times New Roman" w:hAnsi="Times New Roman" w:cs="Times New Roman"/>
          <w:lang w:val="es-ES" w:eastAsia="es-ES"/>
        </w:rPr>
        <w:t>: 3, 4, 5,</w:t>
      </w:r>
      <w:r w:rsidR="002D17AB">
        <w:rPr>
          <w:rFonts w:ascii="Times New Roman" w:eastAsia="Times New Roman" w:hAnsi="Times New Roman" w:cs="Times New Roman"/>
          <w:lang w:val="es-ES" w:eastAsia="es-ES"/>
        </w:rPr>
        <w:t xml:space="preserve"> 8, </w:t>
      </w:r>
      <w:r w:rsidR="00800AAC" w:rsidRPr="00D8122E">
        <w:rPr>
          <w:rFonts w:ascii="Times New Roman" w:eastAsia="Times New Roman" w:hAnsi="Times New Roman" w:cs="Times New Roman"/>
          <w:lang w:val="es-ES" w:eastAsia="es-ES"/>
        </w:rPr>
        <w:t>10, 11, 12, 13, 14, 15, 16, 17, 18, 19, 30, 32,</w:t>
      </w:r>
      <w:r w:rsidR="004E4279">
        <w:rPr>
          <w:rFonts w:ascii="Times New Roman" w:eastAsia="Times New Roman" w:hAnsi="Times New Roman" w:cs="Times New Roman"/>
          <w:lang w:val="es-ES" w:eastAsia="es-ES"/>
        </w:rPr>
        <w:t xml:space="preserve"> 33, 34, 35, 36, 37, 38, 40, 41 y </w:t>
      </w:r>
      <w:r w:rsidR="00800AAC" w:rsidRPr="00D8122E">
        <w:rPr>
          <w:rFonts w:ascii="Times New Roman" w:eastAsia="Times New Roman" w:hAnsi="Times New Roman" w:cs="Times New Roman"/>
          <w:lang w:val="es-ES" w:eastAsia="es-ES"/>
        </w:rPr>
        <w:t xml:space="preserve"> 42.</w:t>
      </w:r>
    </w:p>
    <w:p w14:paraId="4AF1572E" w14:textId="4167FD77" w:rsidR="00195A14" w:rsidRDefault="00195A14" w:rsidP="005845F5">
      <w:pPr>
        <w:spacing w:after="0" w:line="276" w:lineRule="auto"/>
        <w:contextualSpacing/>
        <w:jc w:val="both"/>
        <w:rPr>
          <w:rFonts w:ascii="Times New Roman" w:hAnsi="Times New Roman" w:cs="Times New Roman"/>
          <w:b/>
        </w:rPr>
      </w:pPr>
      <w:r w:rsidRPr="001A7B53">
        <w:rPr>
          <w:rFonts w:ascii="Times New Roman" w:hAnsi="Times New Roman" w:cs="Times New Roman"/>
          <w:b/>
          <w:bCs/>
        </w:rPr>
        <w:t xml:space="preserve">Artículo </w:t>
      </w:r>
      <w:r w:rsidR="005A709F">
        <w:rPr>
          <w:rFonts w:ascii="Times New Roman" w:hAnsi="Times New Roman" w:cs="Times New Roman"/>
          <w:b/>
          <w:bCs/>
        </w:rPr>
        <w:t>9</w:t>
      </w:r>
      <w:r w:rsidRPr="001A7B53">
        <w:rPr>
          <w:rFonts w:ascii="Times New Roman" w:hAnsi="Times New Roman" w:cs="Times New Roman"/>
          <w:b/>
          <w:bCs/>
        </w:rPr>
        <w:t>.- Del Área Verde</w:t>
      </w:r>
      <w:r w:rsidRPr="001A7B53">
        <w:rPr>
          <w:rFonts w:ascii="Times New Roman" w:hAnsi="Times New Roman" w:cs="Times New Roman"/>
          <w:bCs/>
        </w:rPr>
        <w:t xml:space="preserve">.- </w:t>
      </w:r>
      <w:r w:rsidRPr="00195A14">
        <w:rPr>
          <w:rFonts w:ascii="Times New Roman" w:hAnsi="Times New Roman" w:cs="Times New Roman"/>
          <w:bCs/>
        </w:rPr>
        <w:t>Los copropietarios del predio donde se encuentra el a</w:t>
      </w:r>
      <w:r w:rsidRPr="00195A14">
        <w:rPr>
          <w:rFonts w:ascii="Times New Roman" w:hAnsi="Times New Roman" w:cs="Times New Roman"/>
        </w:rPr>
        <w:t>sentamiento humano de hecho y consolidado de interés social denominado</w:t>
      </w:r>
      <w:r w:rsidRPr="00195A14">
        <w:rPr>
          <w:rFonts w:ascii="Times New Roman" w:hAnsi="Times New Roman" w:cs="Times New Roman"/>
          <w:bCs/>
        </w:rPr>
        <w:t xml:space="preserve"> </w:t>
      </w:r>
      <w:r w:rsidRPr="00195A14">
        <w:rPr>
          <w:rFonts w:ascii="Times New Roman" w:eastAsia="Times New Roman" w:hAnsi="Times New Roman" w:cs="Times New Roman"/>
          <w:lang w:val="es-ES" w:eastAsia="es-ES"/>
        </w:rPr>
        <w:t xml:space="preserve">Comité Pro-Mejoras del Barrio “San Miguel de </w:t>
      </w:r>
      <w:proofErr w:type="spellStart"/>
      <w:r w:rsidRPr="00195A14">
        <w:rPr>
          <w:rFonts w:ascii="Times New Roman" w:eastAsia="Times New Roman" w:hAnsi="Times New Roman" w:cs="Times New Roman"/>
          <w:lang w:val="es-ES" w:eastAsia="es-ES"/>
        </w:rPr>
        <w:t>Amagasí</w:t>
      </w:r>
      <w:proofErr w:type="spellEnd"/>
      <w:r w:rsidRPr="00195A14">
        <w:rPr>
          <w:rFonts w:ascii="Times New Roman" w:eastAsia="Times New Roman" w:hAnsi="Times New Roman" w:cs="Times New Roman"/>
          <w:lang w:val="es-ES" w:eastAsia="es-ES"/>
        </w:rPr>
        <w:t>” Etapa VI</w:t>
      </w:r>
      <w:r w:rsidRPr="00195A14">
        <w:rPr>
          <w:rFonts w:ascii="Times New Roman" w:hAnsi="Times New Roman" w:cs="Times New Roman"/>
        </w:rPr>
        <w:t xml:space="preserve">, están exentos de la contribución del porcentaje del 15% de áreas verdes y comunales por ser considerados de interés social; sin embargo, de manera libre y voluntaria transfieren al Municipio del Distrito Metropolitano de Quito como contribución de áreas verdes un área total de </w:t>
      </w:r>
      <w:r w:rsidR="0053415C">
        <w:rPr>
          <w:rFonts w:ascii="Times New Roman" w:hAnsi="Times New Roman" w:cs="Times New Roman"/>
        </w:rPr>
        <w:t>1000</w:t>
      </w:r>
      <w:r w:rsidRPr="00195A14">
        <w:rPr>
          <w:rFonts w:ascii="Times New Roman" w:hAnsi="Times New Roman" w:cs="Times New Roman"/>
        </w:rPr>
        <w:t>,</w:t>
      </w:r>
      <w:r w:rsidR="0053415C">
        <w:rPr>
          <w:rFonts w:ascii="Times New Roman" w:hAnsi="Times New Roman" w:cs="Times New Roman"/>
        </w:rPr>
        <w:t>91</w:t>
      </w:r>
      <w:r w:rsidRPr="00195A14">
        <w:rPr>
          <w:rFonts w:ascii="Times New Roman" w:hAnsi="Times New Roman" w:cs="Times New Roman"/>
        </w:rPr>
        <w:t xml:space="preserve"> m2 del área útil de los lotes, de conformidad al siguiente detalle</w:t>
      </w:r>
      <w:r w:rsidRPr="00195A14">
        <w:rPr>
          <w:rFonts w:ascii="Times New Roman" w:hAnsi="Times New Roman" w:cs="Times New Roman"/>
          <w:b/>
        </w:rPr>
        <w:t>:</w:t>
      </w:r>
    </w:p>
    <w:p w14:paraId="27AA5C54" w14:textId="77777777" w:rsidR="00195A14" w:rsidRDefault="00195A14" w:rsidP="00195A14">
      <w:pPr>
        <w:spacing w:after="0"/>
        <w:contextualSpacing/>
        <w:rPr>
          <w:rFonts w:ascii="Times New Roman" w:hAnsi="Times New Roman" w:cs="Times New Roman"/>
          <w:b/>
        </w:rPr>
      </w:pPr>
    </w:p>
    <w:p w14:paraId="153DA6EE" w14:textId="77777777" w:rsidR="005845F5" w:rsidRDefault="005845F5" w:rsidP="00195A14">
      <w:pPr>
        <w:spacing w:after="0"/>
        <w:contextualSpacing/>
        <w:rPr>
          <w:rFonts w:ascii="Times New Roman" w:hAnsi="Times New Roman" w:cs="Times New Roman"/>
          <w:b/>
        </w:rPr>
      </w:pPr>
    </w:p>
    <w:p w14:paraId="7939AF28" w14:textId="77777777" w:rsidR="005845F5" w:rsidRDefault="005845F5" w:rsidP="00195A14">
      <w:pPr>
        <w:spacing w:after="0"/>
        <w:contextualSpacing/>
        <w:rPr>
          <w:rFonts w:ascii="Times New Roman" w:hAnsi="Times New Roman" w:cs="Times New Roman"/>
          <w:b/>
        </w:rPr>
      </w:pPr>
    </w:p>
    <w:p w14:paraId="3501824D" w14:textId="77777777" w:rsidR="005845F5" w:rsidRDefault="005845F5" w:rsidP="00195A14">
      <w:pPr>
        <w:spacing w:after="0"/>
        <w:contextualSpacing/>
        <w:rPr>
          <w:rFonts w:ascii="Times New Roman" w:hAnsi="Times New Roman" w:cs="Times New Roman"/>
          <w:b/>
        </w:rPr>
      </w:pPr>
    </w:p>
    <w:p w14:paraId="15F085B0" w14:textId="77777777" w:rsidR="005845F5" w:rsidRPr="001A7B53" w:rsidRDefault="005845F5" w:rsidP="00195A14">
      <w:pPr>
        <w:spacing w:after="0"/>
        <w:contextualSpacing/>
        <w:rPr>
          <w:rFonts w:ascii="Times New Roman" w:hAnsi="Times New Roman" w:cs="Times New Roman"/>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35"/>
        <w:gridCol w:w="2272"/>
        <w:gridCol w:w="1277"/>
        <w:gridCol w:w="1134"/>
        <w:gridCol w:w="1741"/>
      </w:tblGrid>
      <w:tr w:rsidR="00195A14" w:rsidRPr="0053415C" w14:paraId="4384BBD5" w14:textId="77777777" w:rsidTr="004E4279">
        <w:trPr>
          <w:trHeight w:val="295"/>
        </w:trPr>
        <w:tc>
          <w:tcPr>
            <w:tcW w:w="5000" w:type="pct"/>
            <w:gridSpan w:val="6"/>
            <w:shd w:val="clear" w:color="auto" w:fill="auto"/>
            <w:vAlign w:val="center"/>
          </w:tcPr>
          <w:p w14:paraId="4DA4BA1D" w14:textId="77777777" w:rsidR="00195A14" w:rsidRPr="0053415C" w:rsidRDefault="00195A14" w:rsidP="00B71F71">
            <w:pPr>
              <w:jc w:val="center"/>
              <w:rPr>
                <w:rFonts w:ascii="Times New Roman" w:eastAsia="Times New Roman" w:hAnsi="Times New Roman" w:cs="Times New Roman"/>
                <w:b/>
                <w:lang w:val="es-ES"/>
              </w:rPr>
            </w:pPr>
            <w:r w:rsidRPr="0053415C">
              <w:rPr>
                <w:rFonts w:ascii="Times New Roman" w:eastAsia="Times New Roman" w:hAnsi="Times New Roman" w:cs="Times New Roman"/>
                <w:b/>
                <w:lang w:val="es-ES"/>
              </w:rPr>
              <w:lastRenderedPageBreak/>
              <w:t>ÁREA VERDE</w:t>
            </w:r>
          </w:p>
        </w:tc>
      </w:tr>
      <w:tr w:rsidR="0053415C" w:rsidRPr="0053415C" w14:paraId="7F72E81E" w14:textId="77777777" w:rsidTr="004E4279">
        <w:trPr>
          <w:trHeight w:val="268"/>
        </w:trPr>
        <w:tc>
          <w:tcPr>
            <w:tcW w:w="889" w:type="pct"/>
            <w:vMerge w:val="restart"/>
            <w:shd w:val="clear" w:color="auto" w:fill="auto"/>
            <w:vAlign w:val="center"/>
          </w:tcPr>
          <w:p w14:paraId="5626B74A" w14:textId="77777777" w:rsidR="00195A14" w:rsidRPr="0053415C" w:rsidRDefault="00195A14" w:rsidP="00B71F71">
            <w:pPr>
              <w:rPr>
                <w:rFonts w:ascii="Times New Roman" w:eastAsia="Times New Roman" w:hAnsi="Times New Roman" w:cs="Times New Roman"/>
                <w:lang w:val="es-ES"/>
              </w:rPr>
            </w:pPr>
            <w:r w:rsidRPr="0053415C">
              <w:rPr>
                <w:rFonts w:ascii="Times New Roman" w:eastAsia="Times New Roman" w:hAnsi="Times New Roman" w:cs="Times New Roman"/>
                <w:b/>
                <w:lang w:val="es-ES"/>
              </w:rPr>
              <w:t>Área Verde:</w:t>
            </w:r>
          </w:p>
        </w:tc>
        <w:tc>
          <w:tcPr>
            <w:tcW w:w="473" w:type="pct"/>
            <w:shd w:val="clear" w:color="auto" w:fill="auto"/>
          </w:tcPr>
          <w:p w14:paraId="265274B7" w14:textId="77777777" w:rsidR="00195A14" w:rsidRPr="0053415C" w:rsidRDefault="00195A14" w:rsidP="00B71F71">
            <w:pPr>
              <w:rPr>
                <w:rFonts w:ascii="Times New Roman" w:eastAsia="Times New Roman" w:hAnsi="Times New Roman" w:cs="Times New Roman"/>
                <w:b/>
                <w:lang w:val="es-ES"/>
              </w:rPr>
            </w:pPr>
          </w:p>
        </w:tc>
        <w:tc>
          <w:tcPr>
            <w:tcW w:w="1287" w:type="pct"/>
            <w:shd w:val="clear" w:color="auto" w:fill="auto"/>
          </w:tcPr>
          <w:p w14:paraId="44545A5C" w14:textId="022D30A5" w:rsidR="00195A14" w:rsidRPr="0053415C" w:rsidRDefault="0053415C" w:rsidP="00B71F71">
            <w:pPr>
              <w:jc w:val="center"/>
              <w:rPr>
                <w:rFonts w:ascii="Times New Roman" w:eastAsia="Times New Roman" w:hAnsi="Times New Roman" w:cs="Times New Roman"/>
                <w:b/>
                <w:lang w:val="es-ES"/>
              </w:rPr>
            </w:pPr>
            <w:r w:rsidRPr="0053415C">
              <w:rPr>
                <w:rFonts w:ascii="Times New Roman" w:eastAsia="Times New Roman" w:hAnsi="Times New Roman" w:cs="Times New Roman"/>
                <w:b/>
                <w:lang w:val="es-ES"/>
              </w:rPr>
              <w:t>Lindero</w:t>
            </w:r>
          </w:p>
        </w:tc>
        <w:tc>
          <w:tcPr>
            <w:tcW w:w="723" w:type="pct"/>
            <w:shd w:val="clear" w:color="auto" w:fill="auto"/>
            <w:vAlign w:val="center"/>
          </w:tcPr>
          <w:p w14:paraId="731B5901" w14:textId="664FD4BE" w:rsidR="00195A14" w:rsidRPr="0053415C" w:rsidRDefault="0053415C" w:rsidP="00B71F71">
            <w:pPr>
              <w:jc w:val="center"/>
              <w:rPr>
                <w:rFonts w:ascii="Times New Roman" w:eastAsia="Times New Roman" w:hAnsi="Times New Roman" w:cs="Times New Roman"/>
                <w:b/>
                <w:lang w:val="es-ES"/>
              </w:rPr>
            </w:pPr>
            <w:r w:rsidRPr="0053415C">
              <w:rPr>
                <w:rFonts w:ascii="Times New Roman" w:eastAsia="Times New Roman" w:hAnsi="Times New Roman" w:cs="Times New Roman"/>
                <w:b/>
                <w:lang w:val="es-ES"/>
              </w:rPr>
              <w:t>En Parte</w:t>
            </w:r>
          </w:p>
        </w:tc>
        <w:tc>
          <w:tcPr>
            <w:tcW w:w="642" w:type="pct"/>
            <w:shd w:val="clear" w:color="auto" w:fill="auto"/>
            <w:vAlign w:val="center"/>
          </w:tcPr>
          <w:p w14:paraId="7B32768B" w14:textId="1095F406" w:rsidR="00195A14" w:rsidRPr="0053415C" w:rsidRDefault="0053415C" w:rsidP="00B71F71">
            <w:pPr>
              <w:jc w:val="center"/>
              <w:rPr>
                <w:rFonts w:ascii="Times New Roman" w:eastAsia="Times New Roman" w:hAnsi="Times New Roman" w:cs="Times New Roman"/>
                <w:b/>
                <w:lang w:val="es-ES"/>
              </w:rPr>
            </w:pPr>
            <w:r w:rsidRPr="0053415C">
              <w:rPr>
                <w:rFonts w:ascii="Times New Roman" w:eastAsia="Times New Roman" w:hAnsi="Times New Roman" w:cs="Times New Roman"/>
                <w:b/>
                <w:lang w:val="es-ES"/>
              </w:rPr>
              <w:t>Total</w:t>
            </w:r>
          </w:p>
        </w:tc>
        <w:tc>
          <w:tcPr>
            <w:tcW w:w="986" w:type="pct"/>
            <w:shd w:val="clear" w:color="auto" w:fill="auto"/>
            <w:vAlign w:val="center"/>
          </w:tcPr>
          <w:p w14:paraId="59FAA403" w14:textId="39E3F0C2" w:rsidR="00195A14" w:rsidRPr="0053415C" w:rsidRDefault="0053415C" w:rsidP="00B71F71">
            <w:pPr>
              <w:jc w:val="center"/>
              <w:rPr>
                <w:rFonts w:ascii="Times New Roman" w:eastAsia="Times New Roman" w:hAnsi="Times New Roman" w:cs="Times New Roman"/>
                <w:lang w:val="es-ES"/>
              </w:rPr>
            </w:pPr>
            <w:r w:rsidRPr="0053415C">
              <w:rPr>
                <w:rFonts w:ascii="Times New Roman" w:eastAsia="Times New Roman" w:hAnsi="Times New Roman" w:cs="Times New Roman"/>
                <w:b/>
                <w:lang w:val="es-ES"/>
              </w:rPr>
              <w:t>Superficie</w:t>
            </w:r>
          </w:p>
        </w:tc>
      </w:tr>
      <w:tr w:rsidR="0053415C" w:rsidRPr="0053415C" w14:paraId="141448BB" w14:textId="77777777" w:rsidTr="004E4279">
        <w:trPr>
          <w:trHeight w:val="595"/>
        </w:trPr>
        <w:tc>
          <w:tcPr>
            <w:tcW w:w="889" w:type="pct"/>
            <w:vMerge/>
            <w:shd w:val="clear" w:color="auto" w:fill="auto"/>
          </w:tcPr>
          <w:p w14:paraId="763FCFB7" w14:textId="77777777" w:rsidR="00195A14" w:rsidRPr="0053415C" w:rsidRDefault="00195A14" w:rsidP="00B71F71">
            <w:pPr>
              <w:rPr>
                <w:rFonts w:ascii="Times New Roman" w:eastAsia="Times New Roman" w:hAnsi="Times New Roman" w:cs="Times New Roman"/>
                <w:lang w:val="es-ES"/>
              </w:rPr>
            </w:pPr>
          </w:p>
        </w:tc>
        <w:tc>
          <w:tcPr>
            <w:tcW w:w="473" w:type="pct"/>
            <w:shd w:val="clear" w:color="auto" w:fill="auto"/>
          </w:tcPr>
          <w:p w14:paraId="09109366" w14:textId="77777777" w:rsidR="00195A14" w:rsidRPr="0053415C" w:rsidRDefault="00195A14" w:rsidP="00B71F71">
            <w:pPr>
              <w:rPr>
                <w:rFonts w:ascii="Times New Roman" w:eastAsia="Times New Roman" w:hAnsi="Times New Roman" w:cs="Times New Roman"/>
                <w:b/>
                <w:lang w:val="es-ES"/>
              </w:rPr>
            </w:pPr>
            <w:r w:rsidRPr="0053415C">
              <w:rPr>
                <w:rFonts w:ascii="Times New Roman" w:eastAsia="Times New Roman" w:hAnsi="Times New Roman" w:cs="Times New Roman"/>
                <w:b/>
                <w:lang w:val="es-ES"/>
              </w:rPr>
              <w:t>Norte:</w:t>
            </w:r>
          </w:p>
        </w:tc>
        <w:tc>
          <w:tcPr>
            <w:tcW w:w="1287" w:type="pct"/>
            <w:shd w:val="clear" w:color="auto" w:fill="auto"/>
          </w:tcPr>
          <w:p w14:paraId="5051BE54" w14:textId="77777777" w:rsidR="00195A14" w:rsidRPr="0053415C" w:rsidRDefault="00195A14" w:rsidP="00195A14">
            <w:pPr>
              <w:spacing w:after="0"/>
              <w:contextualSpacing/>
              <w:jc w:val="both"/>
              <w:rPr>
                <w:rFonts w:ascii="Times New Roman" w:hAnsi="Times New Roman" w:cs="Times New Roman"/>
              </w:rPr>
            </w:pPr>
            <w:r w:rsidRPr="0053415C">
              <w:rPr>
                <w:rFonts w:ascii="Times New Roman" w:hAnsi="Times New Roman" w:cs="Times New Roman"/>
              </w:rPr>
              <w:t>Propiedad Particular</w:t>
            </w:r>
          </w:p>
          <w:p w14:paraId="5BF36387" w14:textId="6AFF8929" w:rsidR="00195A14" w:rsidRPr="0053415C" w:rsidRDefault="00195A14" w:rsidP="00195A14">
            <w:pPr>
              <w:contextualSpacing/>
              <w:jc w:val="both"/>
              <w:rPr>
                <w:rFonts w:ascii="Times New Roman" w:hAnsi="Times New Roman" w:cs="Times New Roman"/>
              </w:rPr>
            </w:pPr>
            <w:r w:rsidRPr="0053415C">
              <w:rPr>
                <w:rFonts w:ascii="Times New Roman" w:hAnsi="Times New Roman" w:cs="Times New Roman"/>
              </w:rPr>
              <w:t>Lote 19</w:t>
            </w:r>
          </w:p>
        </w:tc>
        <w:tc>
          <w:tcPr>
            <w:tcW w:w="723" w:type="pct"/>
            <w:shd w:val="clear" w:color="auto" w:fill="auto"/>
            <w:vAlign w:val="center"/>
          </w:tcPr>
          <w:p w14:paraId="19C4257D" w14:textId="77777777" w:rsidR="0053415C" w:rsidRPr="0053415C" w:rsidRDefault="0053415C" w:rsidP="0053415C">
            <w:pPr>
              <w:spacing w:after="0" w:line="240" w:lineRule="auto"/>
              <w:jc w:val="center"/>
              <w:rPr>
                <w:rFonts w:ascii="Times New Roman" w:hAnsi="Times New Roman" w:cs="Times New Roman"/>
                <w:lang w:eastAsia="es-EC"/>
              </w:rPr>
            </w:pPr>
            <w:r w:rsidRPr="0053415C">
              <w:rPr>
                <w:rFonts w:ascii="Times New Roman" w:hAnsi="Times New Roman" w:cs="Times New Roman"/>
                <w:lang w:eastAsia="es-EC"/>
              </w:rPr>
              <w:t>9,08m</w:t>
            </w:r>
          </w:p>
          <w:p w14:paraId="233E2A15" w14:textId="14DEEA4E" w:rsidR="00195A14" w:rsidRPr="0053415C" w:rsidRDefault="0053415C" w:rsidP="0053415C">
            <w:pPr>
              <w:jc w:val="center"/>
              <w:rPr>
                <w:rFonts w:ascii="Times New Roman" w:eastAsia="Times New Roman" w:hAnsi="Times New Roman" w:cs="Times New Roman"/>
                <w:lang w:val="es-ES"/>
              </w:rPr>
            </w:pPr>
            <w:r w:rsidRPr="0053415C">
              <w:rPr>
                <w:rFonts w:ascii="Times New Roman" w:hAnsi="Times New Roman" w:cs="Times New Roman"/>
                <w:lang w:eastAsia="es-EC"/>
              </w:rPr>
              <w:t>8,78</w:t>
            </w:r>
          </w:p>
        </w:tc>
        <w:tc>
          <w:tcPr>
            <w:tcW w:w="642" w:type="pct"/>
            <w:shd w:val="clear" w:color="auto" w:fill="auto"/>
            <w:vAlign w:val="center"/>
          </w:tcPr>
          <w:p w14:paraId="22E11AA8" w14:textId="25925C50" w:rsidR="00195A14" w:rsidRPr="0053415C" w:rsidRDefault="0053415C" w:rsidP="0053415C">
            <w:pPr>
              <w:jc w:val="center"/>
              <w:rPr>
                <w:rFonts w:ascii="Times New Roman" w:eastAsia="Times New Roman" w:hAnsi="Times New Roman" w:cs="Times New Roman"/>
                <w:lang w:val="es-ES"/>
              </w:rPr>
            </w:pPr>
            <w:r w:rsidRPr="0053415C">
              <w:rPr>
                <w:rFonts w:ascii="Times New Roman" w:hAnsi="Times New Roman" w:cs="Times New Roman"/>
                <w:lang w:eastAsia="es-EC"/>
              </w:rPr>
              <w:t>17,86m</w:t>
            </w:r>
          </w:p>
        </w:tc>
        <w:tc>
          <w:tcPr>
            <w:tcW w:w="986" w:type="pct"/>
            <w:vMerge w:val="restart"/>
            <w:shd w:val="clear" w:color="auto" w:fill="auto"/>
            <w:vAlign w:val="center"/>
          </w:tcPr>
          <w:p w14:paraId="30C86D42" w14:textId="1EC49A8F" w:rsidR="00195A14" w:rsidRPr="0053415C" w:rsidRDefault="00195A14" w:rsidP="0053415C">
            <w:pPr>
              <w:spacing w:after="0"/>
              <w:contextualSpacing/>
              <w:jc w:val="center"/>
              <w:rPr>
                <w:rFonts w:ascii="Times New Roman" w:eastAsia="Times New Roman" w:hAnsi="Times New Roman" w:cs="Times New Roman"/>
                <w:lang w:val="es-ES"/>
              </w:rPr>
            </w:pPr>
            <w:r w:rsidRPr="0053415C">
              <w:rPr>
                <w:rFonts w:ascii="Times New Roman" w:hAnsi="Times New Roman" w:cs="Times New Roman"/>
              </w:rPr>
              <w:t>1000,91 m2</w:t>
            </w:r>
          </w:p>
        </w:tc>
      </w:tr>
      <w:tr w:rsidR="0053415C" w:rsidRPr="0053415C" w14:paraId="0862CE03" w14:textId="77777777" w:rsidTr="004E4279">
        <w:trPr>
          <w:trHeight w:val="73"/>
        </w:trPr>
        <w:tc>
          <w:tcPr>
            <w:tcW w:w="889" w:type="pct"/>
            <w:vMerge/>
            <w:shd w:val="clear" w:color="auto" w:fill="auto"/>
          </w:tcPr>
          <w:p w14:paraId="6936F9E9" w14:textId="77777777" w:rsidR="00195A14" w:rsidRPr="0053415C" w:rsidRDefault="00195A14" w:rsidP="00B71F71">
            <w:pPr>
              <w:rPr>
                <w:rFonts w:ascii="Times New Roman" w:eastAsia="Times New Roman" w:hAnsi="Times New Roman" w:cs="Times New Roman"/>
                <w:lang w:val="es-ES"/>
              </w:rPr>
            </w:pPr>
          </w:p>
        </w:tc>
        <w:tc>
          <w:tcPr>
            <w:tcW w:w="473" w:type="pct"/>
            <w:shd w:val="clear" w:color="auto" w:fill="auto"/>
          </w:tcPr>
          <w:p w14:paraId="7D1E4086" w14:textId="77777777" w:rsidR="00195A14" w:rsidRPr="0053415C" w:rsidRDefault="00195A14" w:rsidP="00B71F71">
            <w:pPr>
              <w:rPr>
                <w:rFonts w:ascii="Times New Roman" w:eastAsia="Times New Roman" w:hAnsi="Times New Roman" w:cs="Times New Roman"/>
                <w:b/>
                <w:lang w:val="es-ES"/>
              </w:rPr>
            </w:pPr>
            <w:r w:rsidRPr="0053415C">
              <w:rPr>
                <w:rFonts w:ascii="Times New Roman" w:eastAsia="Times New Roman" w:hAnsi="Times New Roman" w:cs="Times New Roman"/>
                <w:b/>
                <w:lang w:val="es-ES"/>
              </w:rPr>
              <w:t>Sur:</w:t>
            </w:r>
          </w:p>
        </w:tc>
        <w:tc>
          <w:tcPr>
            <w:tcW w:w="1287" w:type="pct"/>
            <w:shd w:val="clear" w:color="auto" w:fill="auto"/>
          </w:tcPr>
          <w:p w14:paraId="0C9E4F91" w14:textId="325C1F80" w:rsidR="00195A14" w:rsidRPr="0053415C" w:rsidRDefault="00195A14" w:rsidP="00195A14">
            <w:pPr>
              <w:spacing w:after="0"/>
              <w:contextualSpacing/>
              <w:jc w:val="both"/>
              <w:rPr>
                <w:rFonts w:ascii="Times New Roman" w:hAnsi="Times New Roman" w:cs="Times New Roman"/>
              </w:rPr>
            </w:pPr>
            <w:r w:rsidRPr="0053415C">
              <w:rPr>
                <w:rFonts w:ascii="Times New Roman" w:hAnsi="Times New Roman" w:cs="Times New Roman"/>
              </w:rPr>
              <w:t>Calle N53A</w:t>
            </w:r>
          </w:p>
        </w:tc>
        <w:tc>
          <w:tcPr>
            <w:tcW w:w="723" w:type="pct"/>
            <w:shd w:val="clear" w:color="auto" w:fill="auto"/>
            <w:vAlign w:val="center"/>
          </w:tcPr>
          <w:p w14:paraId="305F1CF5" w14:textId="77777777" w:rsidR="00195A14" w:rsidRPr="0053415C" w:rsidRDefault="00195A14" w:rsidP="0053415C">
            <w:pPr>
              <w:jc w:val="center"/>
              <w:rPr>
                <w:rFonts w:ascii="Times New Roman" w:eastAsia="Times New Roman" w:hAnsi="Times New Roman" w:cs="Times New Roman"/>
                <w:lang w:val="es-ES"/>
              </w:rPr>
            </w:pPr>
          </w:p>
        </w:tc>
        <w:tc>
          <w:tcPr>
            <w:tcW w:w="642" w:type="pct"/>
            <w:shd w:val="clear" w:color="auto" w:fill="auto"/>
            <w:vAlign w:val="center"/>
          </w:tcPr>
          <w:p w14:paraId="4BE6AE15" w14:textId="2878E016" w:rsidR="00195A14" w:rsidRPr="0053415C" w:rsidRDefault="0053415C" w:rsidP="0053415C">
            <w:pPr>
              <w:jc w:val="center"/>
              <w:rPr>
                <w:rFonts w:ascii="Times New Roman" w:eastAsia="Times New Roman" w:hAnsi="Times New Roman" w:cs="Times New Roman"/>
                <w:lang w:val="es-ES"/>
              </w:rPr>
            </w:pPr>
            <w:r w:rsidRPr="0053415C">
              <w:rPr>
                <w:rFonts w:ascii="Times New Roman" w:hAnsi="Times New Roman" w:cs="Times New Roman"/>
                <w:lang w:eastAsia="es-EC"/>
              </w:rPr>
              <w:t>18,70m</w:t>
            </w:r>
          </w:p>
        </w:tc>
        <w:tc>
          <w:tcPr>
            <w:tcW w:w="986" w:type="pct"/>
            <w:vMerge/>
            <w:shd w:val="clear" w:color="auto" w:fill="auto"/>
          </w:tcPr>
          <w:p w14:paraId="6BB1359E" w14:textId="77777777" w:rsidR="00195A14" w:rsidRPr="0053415C" w:rsidRDefault="00195A14" w:rsidP="00B71F71">
            <w:pPr>
              <w:jc w:val="right"/>
              <w:rPr>
                <w:rFonts w:ascii="Times New Roman" w:eastAsia="Times New Roman" w:hAnsi="Times New Roman" w:cs="Times New Roman"/>
                <w:lang w:val="es-ES"/>
              </w:rPr>
            </w:pPr>
          </w:p>
        </w:tc>
      </w:tr>
      <w:tr w:rsidR="0053415C" w:rsidRPr="0053415C" w14:paraId="7D0C707C" w14:textId="77777777" w:rsidTr="004E4279">
        <w:trPr>
          <w:trHeight w:val="178"/>
        </w:trPr>
        <w:tc>
          <w:tcPr>
            <w:tcW w:w="889" w:type="pct"/>
            <w:vMerge/>
            <w:shd w:val="clear" w:color="auto" w:fill="auto"/>
          </w:tcPr>
          <w:p w14:paraId="5185F3E0" w14:textId="77777777" w:rsidR="00195A14" w:rsidRPr="0053415C" w:rsidRDefault="00195A14" w:rsidP="00B71F71">
            <w:pPr>
              <w:rPr>
                <w:rFonts w:ascii="Times New Roman" w:eastAsia="Times New Roman" w:hAnsi="Times New Roman" w:cs="Times New Roman"/>
                <w:lang w:val="es-ES"/>
              </w:rPr>
            </w:pPr>
          </w:p>
        </w:tc>
        <w:tc>
          <w:tcPr>
            <w:tcW w:w="473" w:type="pct"/>
            <w:shd w:val="clear" w:color="auto" w:fill="auto"/>
            <w:vAlign w:val="center"/>
          </w:tcPr>
          <w:p w14:paraId="1AE9A75A" w14:textId="77777777" w:rsidR="00195A14" w:rsidRPr="0053415C" w:rsidRDefault="00195A14" w:rsidP="00B71F71">
            <w:pPr>
              <w:rPr>
                <w:rFonts w:ascii="Times New Roman" w:eastAsia="Times New Roman" w:hAnsi="Times New Roman" w:cs="Times New Roman"/>
                <w:b/>
                <w:lang w:val="es-ES"/>
              </w:rPr>
            </w:pPr>
            <w:r w:rsidRPr="0053415C">
              <w:rPr>
                <w:rFonts w:ascii="Times New Roman" w:eastAsia="Times New Roman" w:hAnsi="Times New Roman" w:cs="Times New Roman"/>
                <w:b/>
                <w:lang w:val="es-ES"/>
              </w:rPr>
              <w:t>Este:</w:t>
            </w:r>
          </w:p>
        </w:tc>
        <w:tc>
          <w:tcPr>
            <w:tcW w:w="1287" w:type="pct"/>
            <w:shd w:val="clear" w:color="auto" w:fill="auto"/>
          </w:tcPr>
          <w:p w14:paraId="10C5EC68" w14:textId="4D5E0B10" w:rsidR="00195A14" w:rsidRPr="0053415C" w:rsidRDefault="00195A14" w:rsidP="00195A14">
            <w:pPr>
              <w:spacing w:after="0"/>
              <w:contextualSpacing/>
              <w:jc w:val="both"/>
              <w:rPr>
                <w:rFonts w:ascii="Times New Roman" w:hAnsi="Times New Roman" w:cs="Times New Roman"/>
              </w:rPr>
            </w:pPr>
            <w:r w:rsidRPr="0053415C">
              <w:rPr>
                <w:rFonts w:ascii="Times New Roman" w:hAnsi="Times New Roman" w:cs="Times New Roman"/>
              </w:rPr>
              <w:t>Lote 25</w:t>
            </w:r>
          </w:p>
        </w:tc>
        <w:tc>
          <w:tcPr>
            <w:tcW w:w="723" w:type="pct"/>
            <w:shd w:val="clear" w:color="auto" w:fill="auto"/>
            <w:vAlign w:val="center"/>
          </w:tcPr>
          <w:p w14:paraId="140B1AEA" w14:textId="77777777" w:rsidR="00195A14" w:rsidRPr="0053415C" w:rsidRDefault="00195A14" w:rsidP="0053415C">
            <w:pPr>
              <w:jc w:val="center"/>
              <w:rPr>
                <w:rFonts w:ascii="Times New Roman" w:eastAsia="Times New Roman" w:hAnsi="Times New Roman" w:cs="Times New Roman"/>
                <w:lang w:val="es-ES"/>
              </w:rPr>
            </w:pPr>
          </w:p>
        </w:tc>
        <w:tc>
          <w:tcPr>
            <w:tcW w:w="642" w:type="pct"/>
            <w:shd w:val="clear" w:color="auto" w:fill="auto"/>
            <w:vAlign w:val="center"/>
          </w:tcPr>
          <w:p w14:paraId="09144147" w14:textId="5BDA3233" w:rsidR="00195A14" w:rsidRPr="0053415C" w:rsidRDefault="0053415C" w:rsidP="0053415C">
            <w:pPr>
              <w:jc w:val="center"/>
              <w:rPr>
                <w:rFonts w:ascii="Times New Roman" w:eastAsia="Times New Roman" w:hAnsi="Times New Roman" w:cs="Times New Roman"/>
                <w:lang w:val="es-ES"/>
              </w:rPr>
            </w:pPr>
            <w:r w:rsidRPr="0053415C">
              <w:rPr>
                <w:rFonts w:ascii="Times New Roman" w:hAnsi="Times New Roman" w:cs="Times New Roman"/>
                <w:lang w:eastAsia="es-EC"/>
              </w:rPr>
              <w:t>53,18m</w:t>
            </w:r>
          </w:p>
        </w:tc>
        <w:tc>
          <w:tcPr>
            <w:tcW w:w="986" w:type="pct"/>
            <w:vMerge/>
            <w:shd w:val="clear" w:color="auto" w:fill="auto"/>
          </w:tcPr>
          <w:p w14:paraId="6918F218" w14:textId="77777777" w:rsidR="00195A14" w:rsidRPr="0053415C" w:rsidRDefault="00195A14" w:rsidP="00B71F71">
            <w:pPr>
              <w:jc w:val="right"/>
              <w:rPr>
                <w:rFonts w:ascii="Times New Roman" w:eastAsia="Times New Roman" w:hAnsi="Times New Roman" w:cs="Times New Roman"/>
                <w:lang w:val="es-ES"/>
              </w:rPr>
            </w:pPr>
          </w:p>
        </w:tc>
      </w:tr>
      <w:tr w:rsidR="0053415C" w:rsidRPr="0053415C" w14:paraId="194D93AF" w14:textId="77777777" w:rsidTr="004E4279">
        <w:trPr>
          <w:trHeight w:val="73"/>
        </w:trPr>
        <w:tc>
          <w:tcPr>
            <w:tcW w:w="889" w:type="pct"/>
            <w:vMerge/>
            <w:shd w:val="clear" w:color="auto" w:fill="auto"/>
          </w:tcPr>
          <w:p w14:paraId="61444938" w14:textId="77777777" w:rsidR="00195A14" w:rsidRPr="0053415C" w:rsidRDefault="00195A14" w:rsidP="00B71F71">
            <w:pPr>
              <w:rPr>
                <w:rFonts w:ascii="Times New Roman" w:eastAsia="Times New Roman" w:hAnsi="Times New Roman" w:cs="Times New Roman"/>
                <w:color w:val="FF0000"/>
                <w:lang w:val="es-ES"/>
              </w:rPr>
            </w:pPr>
          </w:p>
        </w:tc>
        <w:tc>
          <w:tcPr>
            <w:tcW w:w="473" w:type="pct"/>
            <w:shd w:val="clear" w:color="auto" w:fill="auto"/>
          </w:tcPr>
          <w:p w14:paraId="13B9D312" w14:textId="77777777" w:rsidR="00195A14" w:rsidRPr="0053415C" w:rsidRDefault="00195A14" w:rsidP="00B71F71">
            <w:pPr>
              <w:rPr>
                <w:rFonts w:ascii="Times New Roman" w:eastAsia="Times New Roman" w:hAnsi="Times New Roman" w:cs="Times New Roman"/>
                <w:b/>
                <w:lang w:val="es-ES"/>
              </w:rPr>
            </w:pPr>
            <w:r w:rsidRPr="0053415C">
              <w:rPr>
                <w:rFonts w:ascii="Times New Roman" w:eastAsia="Times New Roman" w:hAnsi="Times New Roman" w:cs="Times New Roman"/>
                <w:b/>
                <w:lang w:val="es-ES"/>
              </w:rPr>
              <w:t>Oeste:</w:t>
            </w:r>
          </w:p>
        </w:tc>
        <w:tc>
          <w:tcPr>
            <w:tcW w:w="1287" w:type="pct"/>
            <w:shd w:val="clear" w:color="auto" w:fill="auto"/>
          </w:tcPr>
          <w:p w14:paraId="5AE31854" w14:textId="5186CA14" w:rsidR="00195A14" w:rsidRPr="0053415C" w:rsidRDefault="00195A14" w:rsidP="00195A14">
            <w:pPr>
              <w:spacing w:after="0"/>
              <w:contextualSpacing/>
              <w:jc w:val="both"/>
              <w:rPr>
                <w:rFonts w:ascii="Times New Roman" w:hAnsi="Times New Roman" w:cs="Times New Roman"/>
              </w:rPr>
            </w:pPr>
            <w:r w:rsidRPr="0053415C">
              <w:rPr>
                <w:rFonts w:ascii="Times New Roman" w:hAnsi="Times New Roman" w:cs="Times New Roman"/>
              </w:rPr>
              <w:t>Lote 27</w:t>
            </w:r>
          </w:p>
        </w:tc>
        <w:tc>
          <w:tcPr>
            <w:tcW w:w="723" w:type="pct"/>
            <w:shd w:val="clear" w:color="auto" w:fill="auto"/>
            <w:vAlign w:val="center"/>
          </w:tcPr>
          <w:p w14:paraId="55293099" w14:textId="77777777" w:rsidR="00195A14" w:rsidRPr="0053415C" w:rsidRDefault="00195A14" w:rsidP="0053415C">
            <w:pPr>
              <w:jc w:val="center"/>
              <w:rPr>
                <w:rFonts w:ascii="Times New Roman" w:eastAsia="Times New Roman" w:hAnsi="Times New Roman" w:cs="Times New Roman"/>
                <w:lang w:val="es-ES"/>
              </w:rPr>
            </w:pPr>
          </w:p>
        </w:tc>
        <w:tc>
          <w:tcPr>
            <w:tcW w:w="642" w:type="pct"/>
            <w:shd w:val="clear" w:color="auto" w:fill="auto"/>
            <w:vAlign w:val="center"/>
          </w:tcPr>
          <w:p w14:paraId="283A2E82" w14:textId="7D005DEE" w:rsidR="00195A14" w:rsidRPr="0053415C" w:rsidRDefault="0053415C" w:rsidP="0053415C">
            <w:pPr>
              <w:jc w:val="center"/>
              <w:rPr>
                <w:rFonts w:ascii="Times New Roman" w:eastAsia="Times New Roman" w:hAnsi="Times New Roman" w:cs="Times New Roman"/>
                <w:lang w:val="es-ES"/>
              </w:rPr>
            </w:pPr>
            <w:r w:rsidRPr="0053415C">
              <w:rPr>
                <w:rFonts w:ascii="Times New Roman" w:hAnsi="Times New Roman" w:cs="Times New Roman"/>
                <w:lang w:val="en-US" w:eastAsia="es-EC"/>
              </w:rPr>
              <w:t>56,72m</w:t>
            </w:r>
          </w:p>
        </w:tc>
        <w:tc>
          <w:tcPr>
            <w:tcW w:w="986" w:type="pct"/>
            <w:vMerge/>
            <w:shd w:val="clear" w:color="auto" w:fill="auto"/>
          </w:tcPr>
          <w:p w14:paraId="5B16EB4B" w14:textId="77777777" w:rsidR="00195A14" w:rsidRPr="0053415C" w:rsidRDefault="00195A14" w:rsidP="00B71F71">
            <w:pPr>
              <w:jc w:val="right"/>
              <w:rPr>
                <w:rFonts w:ascii="Times New Roman" w:eastAsia="Times New Roman" w:hAnsi="Times New Roman" w:cs="Times New Roman"/>
                <w:color w:val="FF0000"/>
                <w:lang w:val="es-ES"/>
              </w:rPr>
            </w:pPr>
          </w:p>
        </w:tc>
      </w:tr>
    </w:tbl>
    <w:p w14:paraId="0242778F" w14:textId="77777777" w:rsidR="00195A14" w:rsidRPr="00D8122E" w:rsidRDefault="00195A14" w:rsidP="00473D35">
      <w:pPr>
        <w:spacing w:after="0" w:line="276" w:lineRule="auto"/>
        <w:jc w:val="both"/>
        <w:rPr>
          <w:rFonts w:ascii="Times New Roman" w:eastAsia="Times New Roman" w:hAnsi="Times New Roman" w:cs="Times New Roman"/>
          <w:lang w:val="es-ES" w:eastAsia="es-ES"/>
        </w:rPr>
      </w:pPr>
    </w:p>
    <w:p w14:paraId="71A794BD" w14:textId="14004CEF" w:rsidR="0022599C" w:rsidRDefault="00E453F0" w:rsidP="005845F5">
      <w:pPr>
        <w:spacing w:after="0" w:line="276" w:lineRule="auto"/>
        <w:jc w:val="both"/>
        <w:rPr>
          <w:rFonts w:ascii="Times New Roman" w:eastAsia="Times New Roman" w:hAnsi="Times New Roman" w:cs="Times New Roman"/>
          <w:lang w:val="es-ES"/>
        </w:rPr>
      </w:pPr>
      <w:r w:rsidRPr="00D8122E">
        <w:rPr>
          <w:rFonts w:ascii="Times New Roman" w:eastAsia="Times New Roman" w:hAnsi="Times New Roman" w:cs="Times New Roman"/>
          <w:b/>
          <w:bCs/>
          <w:lang w:val="es-ES" w:eastAsia="es-ES"/>
        </w:rPr>
        <w:t xml:space="preserve">Artículo </w:t>
      </w:r>
      <w:r w:rsidR="005A709F">
        <w:rPr>
          <w:rFonts w:ascii="Times New Roman" w:eastAsia="Times New Roman" w:hAnsi="Times New Roman" w:cs="Times New Roman"/>
          <w:b/>
          <w:bCs/>
          <w:lang w:val="es-ES" w:eastAsia="es-ES"/>
        </w:rPr>
        <w:t>10</w:t>
      </w:r>
      <w:r w:rsidRPr="00D8122E">
        <w:rPr>
          <w:rFonts w:ascii="Times New Roman" w:eastAsia="Times New Roman" w:hAnsi="Times New Roman" w:cs="Times New Roman"/>
          <w:b/>
          <w:bCs/>
          <w:lang w:val="es-ES" w:eastAsia="es-ES"/>
        </w:rPr>
        <w:t xml:space="preserve">.- </w:t>
      </w:r>
      <w:r w:rsidR="005A709F" w:rsidRPr="001A7B53">
        <w:rPr>
          <w:rFonts w:ascii="Times New Roman" w:hAnsi="Times New Roman" w:cs="Times New Roman"/>
          <w:b/>
          <w:bCs/>
        </w:rPr>
        <w:t xml:space="preserve">Calificación de Riesgos.- </w:t>
      </w:r>
      <w:r w:rsidR="005A709F" w:rsidRPr="001A7B53">
        <w:rPr>
          <w:rFonts w:ascii="Times New Roman" w:hAnsi="Times New Roman" w:cs="Times New Roman"/>
          <w:bCs/>
        </w:rPr>
        <w:t xml:space="preserve"> </w:t>
      </w:r>
      <w:r w:rsidR="005A709F" w:rsidRPr="001A7B53">
        <w:rPr>
          <w:rFonts w:ascii="Times New Roman" w:hAnsi="Times New Roman" w:cs="Times New Roman"/>
        </w:rPr>
        <w:t xml:space="preserve">El </w:t>
      </w:r>
      <w:r w:rsidR="005A709F" w:rsidRPr="001A7B53">
        <w:rPr>
          <w:rFonts w:ascii="Times New Roman" w:hAnsi="Times New Roman" w:cs="Times New Roman"/>
          <w:bCs/>
          <w:color w:val="000000" w:themeColor="text1"/>
        </w:rPr>
        <w:t xml:space="preserve">asentamiento humano de hecho y consolidado de interés social </w:t>
      </w:r>
      <w:r w:rsidR="005A709F" w:rsidRPr="001A7B53">
        <w:rPr>
          <w:rFonts w:ascii="Times New Roman" w:hAnsi="Times New Roman" w:cs="Times New Roman"/>
          <w:bCs/>
          <w:color w:val="000000"/>
        </w:rPr>
        <w:t xml:space="preserve">denominado </w:t>
      </w:r>
      <w:r w:rsidR="005A709F" w:rsidRPr="00195A14">
        <w:rPr>
          <w:rFonts w:ascii="Times New Roman" w:eastAsia="Times New Roman" w:hAnsi="Times New Roman" w:cs="Times New Roman"/>
          <w:lang w:val="es-ES" w:eastAsia="es-ES"/>
        </w:rPr>
        <w:t xml:space="preserve">Comité Pro-Mejoras del Barrio “San Miguel de </w:t>
      </w:r>
      <w:proofErr w:type="spellStart"/>
      <w:r w:rsidR="005A709F" w:rsidRPr="00195A14">
        <w:rPr>
          <w:rFonts w:ascii="Times New Roman" w:eastAsia="Times New Roman" w:hAnsi="Times New Roman" w:cs="Times New Roman"/>
          <w:lang w:val="es-ES" w:eastAsia="es-ES"/>
        </w:rPr>
        <w:t>Amagasí</w:t>
      </w:r>
      <w:proofErr w:type="spellEnd"/>
      <w:r w:rsidR="005A709F" w:rsidRPr="00195A14">
        <w:rPr>
          <w:rFonts w:ascii="Times New Roman" w:eastAsia="Times New Roman" w:hAnsi="Times New Roman" w:cs="Times New Roman"/>
          <w:lang w:val="es-ES" w:eastAsia="es-ES"/>
        </w:rPr>
        <w:t>” Etapa VI</w:t>
      </w:r>
      <w:r w:rsidR="005A709F" w:rsidRPr="001A7B53">
        <w:rPr>
          <w:rFonts w:ascii="Times New Roman" w:hAnsi="Times New Roman" w:cs="Times New Roman"/>
        </w:rPr>
        <w:t>, deberá cumplir y acatar las recomendaciones que se encuentran determinadas en el Informe de la Dirección Metropolitana de Gestión de Riesgos</w:t>
      </w:r>
      <w:r w:rsidR="005A709F">
        <w:rPr>
          <w:rFonts w:ascii="Times New Roman" w:hAnsi="Times New Roman" w:cs="Times New Roman"/>
        </w:rPr>
        <w:t xml:space="preserve"> </w:t>
      </w:r>
      <w:r w:rsidR="005A709F">
        <w:rPr>
          <w:rFonts w:ascii="Times New Roman" w:eastAsia="Times New Roman" w:hAnsi="Times New Roman" w:cs="Times New Roman"/>
          <w:lang w:val="es-ES"/>
        </w:rPr>
        <w:t>No.</w:t>
      </w:r>
      <w:r w:rsidR="005A709F" w:rsidRPr="002F7357">
        <w:rPr>
          <w:rFonts w:ascii="Times New Roman" w:eastAsia="Times New Roman" w:hAnsi="Times New Roman" w:cs="Times New Roman"/>
          <w:lang w:val="es-ES"/>
        </w:rPr>
        <w:t xml:space="preserve"> 138 AT-DMGR-2018, </w:t>
      </w:r>
      <w:r w:rsidR="005A709F">
        <w:rPr>
          <w:rFonts w:ascii="Times New Roman" w:eastAsia="Times New Roman" w:hAnsi="Times New Roman" w:cs="Times New Roman"/>
          <w:lang w:val="es-ES"/>
        </w:rPr>
        <w:t xml:space="preserve">de 23 de mayo de 2018, que </w:t>
      </w:r>
      <w:r w:rsidR="005A709F" w:rsidRPr="009D54EF">
        <w:rPr>
          <w:rFonts w:ascii="Times New Roman" w:eastAsia="Times New Roman" w:hAnsi="Times New Roman" w:cs="Times New Roman"/>
          <w:lang w:val="es-ES"/>
        </w:rPr>
        <w:t>califica el nivel de riesgo por movimientos en masa de</w:t>
      </w:r>
      <w:r w:rsidR="005A709F">
        <w:rPr>
          <w:rFonts w:ascii="Times New Roman" w:eastAsia="Times New Roman" w:hAnsi="Times New Roman" w:cs="Times New Roman"/>
          <w:lang w:val="es-ES"/>
        </w:rPr>
        <w:t xml:space="preserve">l asentamiento humano de hecho y consolidado denominado “San Miguel de </w:t>
      </w:r>
      <w:proofErr w:type="spellStart"/>
      <w:r w:rsidR="005A709F">
        <w:rPr>
          <w:rFonts w:ascii="Times New Roman" w:eastAsia="Times New Roman" w:hAnsi="Times New Roman" w:cs="Times New Roman"/>
          <w:lang w:val="es-ES"/>
        </w:rPr>
        <w:t>Amagasí</w:t>
      </w:r>
      <w:proofErr w:type="spellEnd"/>
      <w:r w:rsidR="005A709F">
        <w:rPr>
          <w:rFonts w:ascii="Times New Roman" w:eastAsia="Times New Roman" w:hAnsi="Times New Roman" w:cs="Times New Roman"/>
          <w:lang w:val="es-ES"/>
        </w:rPr>
        <w:t>”</w:t>
      </w:r>
      <w:r w:rsidR="005A709F" w:rsidRPr="00C01E34">
        <w:rPr>
          <w:rFonts w:ascii="Times New Roman" w:eastAsia="Times New Roman" w:hAnsi="Times New Roman" w:cs="Times New Roman"/>
          <w:lang w:val="es-ES"/>
        </w:rPr>
        <w:t xml:space="preserve"> Etapa VI</w:t>
      </w:r>
      <w:r w:rsidR="005A709F">
        <w:rPr>
          <w:rFonts w:ascii="Times New Roman" w:eastAsia="Times New Roman" w:hAnsi="Times New Roman" w:cs="Times New Roman"/>
          <w:lang w:val="es-ES"/>
        </w:rPr>
        <w:t>, e</w:t>
      </w:r>
      <w:r w:rsidR="005A709F" w:rsidRPr="009D54EF">
        <w:rPr>
          <w:rFonts w:ascii="Times New Roman" w:eastAsia="Times New Roman" w:hAnsi="Times New Roman" w:cs="Times New Roman"/>
          <w:lang w:val="es-ES"/>
        </w:rPr>
        <w:t xml:space="preserve">n general </w:t>
      </w:r>
      <w:r w:rsidR="005A709F">
        <w:rPr>
          <w:rFonts w:ascii="Times New Roman" w:eastAsia="Times New Roman" w:hAnsi="Times New Roman" w:cs="Times New Roman"/>
          <w:lang w:val="es-ES"/>
        </w:rPr>
        <w:t xml:space="preserve">con un </w:t>
      </w:r>
      <w:r w:rsidR="005A709F" w:rsidRPr="009D54EF">
        <w:rPr>
          <w:rFonts w:ascii="Times New Roman" w:eastAsia="Times New Roman" w:hAnsi="Times New Roman" w:cs="Times New Roman"/>
          <w:bCs/>
          <w:u w:val="single"/>
          <w:lang w:val="es-ES"/>
        </w:rPr>
        <w:t>Riesgo Moderado Mitigable</w:t>
      </w:r>
      <w:r w:rsidR="005A709F" w:rsidRPr="009D54EF">
        <w:rPr>
          <w:rFonts w:ascii="Times New Roman" w:eastAsia="Times New Roman" w:hAnsi="Times New Roman" w:cs="Times New Roman"/>
          <w:lang w:val="es-ES"/>
        </w:rPr>
        <w:t xml:space="preserve"> frente a movimientos de remoción en masa. Esto debido a que se observan condiciones físicas en el</w:t>
      </w:r>
      <w:r w:rsidR="005A709F" w:rsidRPr="002F7357">
        <w:rPr>
          <w:rFonts w:ascii="Times New Roman" w:eastAsia="Times New Roman" w:hAnsi="Times New Roman" w:cs="Times New Roman"/>
          <w:lang w:val="es-ES"/>
        </w:rPr>
        <w:t xml:space="preserve"> terreno que representen amenaza, y las condiciones de exposición son pocas para que ocurran movimientos en masa que puedan ocasionar daños o pérdidas. Sin embargo se menciona que para los lotes 30, 31,38 y 42 se tiene un gran riesgo de pérdida de terreno por la pendiente de los mismos y las cercanías a la quebrada </w:t>
      </w:r>
      <w:proofErr w:type="spellStart"/>
      <w:r w:rsidR="005A709F" w:rsidRPr="002F7357">
        <w:rPr>
          <w:rFonts w:ascii="Times New Roman" w:eastAsia="Times New Roman" w:hAnsi="Times New Roman" w:cs="Times New Roman"/>
          <w:lang w:val="es-ES"/>
        </w:rPr>
        <w:t>Angarachaca</w:t>
      </w:r>
      <w:proofErr w:type="spellEnd"/>
      <w:r w:rsidR="005A709F" w:rsidRPr="002F7357">
        <w:rPr>
          <w:rFonts w:ascii="Times New Roman" w:eastAsia="Times New Roman" w:hAnsi="Times New Roman" w:cs="Times New Roman"/>
          <w:lang w:val="es-ES"/>
        </w:rPr>
        <w:t>, y son en estos sitios con esta clase de pendientes donde se pueden generar agresivos procesos de erosión superficial.</w:t>
      </w:r>
    </w:p>
    <w:p w14:paraId="28D6C73A" w14:textId="2324520F" w:rsidR="005A709F" w:rsidRDefault="005A709F" w:rsidP="005845F5">
      <w:pPr>
        <w:spacing w:before="240" w:after="0" w:line="276" w:lineRule="auto"/>
        <w:jc w:val="both"/>
        <w:rPr>
          <w:rFonts w:ascii="Times New Roman" w:eastAsia="Times New Roman" w:hAnsi="Times New Roman" w:cs="Times New Roman"/>
          <w:lang w:val="es-ES"/>
        </w:rPr>
      </w:pPr>
      <w:r w:rsidRPr="001A7B53">
        <w:rPr>
          <w:rFonts w:ascii="Times New Roman" w:hAnsi="Times New Roman" w:cs="Times New Roman"/>
        </w:rPr>
        <w:t xml:space="preserve">Así como las constantes en el </w:t>
      </w:r>
      <w:r w:rsidRPr="001A7B53">
        <w:rPr>
          <w:rFonts w:ascii="Times New Roman" w:hAnsi="Times New Roman" w:cs="Times New Roman"/>
          <w:bCs/>
        </w:rPr>
        <w:t>Oficio</w:t>
      </w:r>
      <w:r w:rsidRPr="00D8122E">
        <w:rPr>
          <w:rFonts w:ascii="Times New Roman" w:eastAsia="Times New Roman" w:hAnsi="Times New Roman" w:cs="Times New Roman"/>
          <w:bCs/>
          <w:color w:val="000000"/>
          <w:lang w:val="es-ES" w:eastAsia="es-ES"/>
        </w:rPr>
        <w:t xml:space="preserve"> </w:t>
      </w:r>
      <w:r w:rsidRPr="009D54EF">
        <w:rPr>
          <w:rFonts w:ascii="Times New Roman" w:eastAsia="Times New Roman" w:hAnsi="Times New Roman" w:cs="Times New Roman"/>
          <w:lang w:val="es-ES"/>
        </w:rPr>
        <w:t>No. GADDMQ-SGSG-DMGR-2019-0637-OF</w:t>
      </w:r>
      <w:r>
        <w:rPr>
          <w:rFonts w:ascii="Times New Roman" w:eastAsia="Times New Roman" w:hAnsi="Times New Roman" w:cs="Times New Roman"/>
          <w:lang w:val="es-ES"/>
        </w:rPr>
        <w:t xml:space="preserve">, </w:t>
      </w:r>
      <w:r w:rsidRPr="009D54EF">
        <w:rPr>
          <w:rFonts w:ascii="Times New Roman" w:eastAsia="Times New Roman" w:hAnsi="Times New Roman" w:cs="Times New Roman"/>
          <w:lang w:val="es-ES"/>
        </w:rPr>
        <w:t xml:space="preserve">de </w:t>
      </w:r>
      <w:r w:rsidRPr="009D54EF">
        <w:rPr>
          <w:rFonts w:ascii="Times New Roman" w:eastAsia="Times New Roman" w:hAnsi="Times New Roman" w:cs="Times New Roman"/>
          <w:lang w:val="pt-BR"/>
        </w:rPr>
        <w:t>19 de agosto de 2019</w:t>
      </w:r>
      <w:r>
        <w:rPr>
          <w:rFonts w:ascii="Times New Roman" w:eastAsia="Times New Roman" w:hAnsi="Times New Roman" w:cs="Times New Roman"/>
          <w:lang w:val="pt-BR"/>
        </w:rPr>
        <w:t xml:space="preserve">, </w:t>
      </w:r>
      <w:r>
        <w:rPr>
          <w:rFonts w:ascii="Times New Roman" w:eastAsia="Times New Roman" w:hAnsi="Times New Roman" w:cs="Times New Roman"/>
          <w:lang w:val="es-ES"/>
        </w:rPr>
        <w:t>e</w:t>
      </w:r>
      <w:r w:rsidRPr="00C01E34">
        <w:rPr>
          <w:rFonts w:ascii="Times New Roman" w:eastAsia="Times New Roman" w:hAnsi="Times New Roman" w:cs="Times New Roman"/>
          <w:lang w:val="es-ES"/>
        </w:rPr>
        <w:t>mitido por el Director Metr</w:t>
      </w:r>
      <w:r>
        <w:rPr>
          <w:rFonts w:ascii="Times New Roman" w:eastAsia="Times New Roman" w:hAnsi="Times New Roman" w:cs="Times New Roman"/>
          <w:lang w:val="es-ES"/>
        </w:rPr>
        <w:t>opolitano de Gestión de Riesgos</w:t>
      </w:r>
      <w:r w:rsidRPr="00C01E34">
        <w:rPr>
          <w:rFonts w:ascii="Times New Roman" w:eastAsia="Times New Roman" w:hAnsi="Times New Roman" w:cs="Times New Roman"/>
          <w:lang w:val="es-ES"/>
        </w:rPr>
        <w:t xml:space="preserve"> de la Secretaría General de Seguridad y Gobernabilidad</w:t>
      </w:r>
      <w:r>
        <w:rPr>
          <w:rFonts w:ascii="Times New Roman" w:eastAsia="Times New Roman" w:hAnsi="Times New Roman" w:cs="Times New Roman"/>
          <w:lang w:val="es-ES"/>
        </w:rPr>
        <w:t xml:space="preserve">, el mismo que </w:t>
      </w:r>
      <w:r w:rsidRPr="00C01E34">
        <w:rPr>
          <w:rFonts w:ascii="Times New Roman" w:eastAsia="Times New Roman" w:hAnsi="Times New Roman" w:cs="Times New Roman"/>
          <w:lang w:val="es-ES"/>
        </w:rPr>
        <w:t>ratifica</w:t>
      </w:r>
      <w:r w:rsidRPr="00C01E34">
        <w:rPr>
          <w:rFonts w:ascii="Times New Roman" w:eastAsia="Times New Roman" w:hAnsi="Times New Roman" w:cs="Times New Roman"/>
          <w:bCs/>
          <w:lang w:val="es-ES"/>
        </w:rPr>
        <w:t xml:space="preserve"> </w:t>
      </w:r>
      <w:r w:rsidRPr="00C01E34">
        <w:rPr>
          <w:rFonts w:ascii="Times New Roman" w:eastAsia="Times New Roman" w:hAnsi="Times New Roman" w:cs="Times New Roman"/>
          <w:lang w:val="es-ES"/>
        </w:rPr>
        <w:t>la calificación del nivel del riesgo frente a movimientos en masa, indicando que el</w:t>
      </w:r>
      <w:r>
        <w:rPr>
          <w:rFonts w:ascii="Times New Roman" w:eastAsia="Times New Roman" w:hAnsi="Times New Roman" w:cs="Times New Roman"/>
          <w:lang w:val="es-ES"/>
        </w:rPr>
        <w:t xml:space="preserve"> asentamiento humano de hecho y consolidado denominado “San Miguel de </w:t>
      </w:r>
      <w:proofErr w:type="spellStart"/>
      <w:r>
        <w:rPr>
          <w:rFonts w:ascii="Times New Roman" w:eastAsia="Times New Roman" w:hAnsi="Times New Roman" w:cs="Times New Roman"/>
          <w:lang w:val="es-ES"/>
        </w:rPr>
        <w:t>Amagasí</w:t>
      </w:r>
      <w:proofErr w:type="spellEnd"/>
      <w:r>
        <w:rPr>
          <w:rFonts w:ascii="Times New Roman" w:eastAsia="Times New Roman" w:hAnsi="Times New Roman" w:cs="Times New Roman"/>
          <w:lang w:val="es-ES"/>
        </w:rPr>
        <w:t>”</w:t>
      </w:r>
      <w:r w:rsidRPr="00C01E34">
        <w:rPr>
          <w:rFonts w:ascii="Times New Roman" w:eastAsia="Times New Roman" w:hAnsi="Times New Roman" w:cs="Times New Roman"/>
          <w:lang w:val="es-ES"/>
        </w:rPr>
        <w:t xml:space="preserve"> Etapa VI en general presenta un </w:t>
      </w:r>
      <w:r w:rsidRPr="00C01E34">
        <w:rPr>
          <w:rFonts w:ascii="Times New Roman" w:eastAsia="Times New Roman" w:hAnsi="Times New Roman" w:cs="Times New Roman"/>
          <w:bCs/>
          <w:u w:val="single"/>
          <w:lang w:val="es-ES"/>
        </w:rPr>
        <w:t xml:space="preserve">Riesgo Moderado Mitigable </w:t>
      </w:r>
      <w:r w:rsidRPr="00C01E34">
        <w:rPr>
          <w:rFonts w:ascii="Times New Roman" w:eastAsia="Times New Roman" w:hAnsi="Times New Roman" w:cs="Times New Roman"/>
          <w:lang w:val="es-ES"/>
        </w:rPr>
        <w:t>frente a movimientos de remoción en masa. Esto debido a que se observaron condiciones físicas en el terreno que representen amenaza, y las condiciones de exposición son poca</w:t>
      </w:r>
      <w:r w:rsidRPr="009D54EF">
        <w:rPr>
          <w:rFonts w:ascii="Times New Roman" w:eastAsia="Times New Roman" w:hAnsi="Times New Roman" w:cs="Times New Roman"/>
          <w:lang w:val="es-ES"/>
        </w:rPr>
        <w:t xml:space="preserve">s para que ocurran movimientos en masa que puedan ocasionar daños o pérdidas. Sin embargo se </w:t>
      </w:r>
      <w:r w:rsidR="00D302CA">
        <w:rPr>
          <w:rFonts w:ascii="Times New Roman" w:eastAsia="Times New Roman" w:hAnsi="Times New Roman" w:cs="Times New Roman"/>
          <w:lang w:val="es-ES"/>
        </w:rPr>
        <w:t xml:space="preserve">indica </w:t>
      </w:r>
      <w:r w:rsidRPr="009D54EF">
        <w:rPr>
          <w:rFonts w:ascii="Times New Roman" w:eastAsia="Times New Roman" w:hAnsi="Times New Roman" w:cs="Times New Roman"/>
          <w:lang w:val="es-ES"/>
        </w:rPr>
        <w:t xml:space="preserve">que </w:t>
      </w:r>
      <w:r w:rsidR="00D302CA">
        <w:rPr>
          <w:rFonts w:ascii="Times New Roman" w:eastAsia="Times New Roman" w:hAnsi="Times New Roman" w:cs="Times New Roman"/>
          <w:lang w:val="es-ES"/>
        </w:rPr>
        <w:t xml:space="preserve">para los lotes 30, 31, 38 y 42 </w:t>
      </w:r>
      <w:r w:rsidRPr="009D54EF">
        <w:rPr>
          <w:rFonts w:ascii="Times New Roman" w:eastAsia="Times New Roman" w:hAnsi="Times New Roman" w:cs="Times New Roman"/>
          <w:lang w:val="es-ES"/>
        </w:rPr>
        <w:t>e</w:t>
      </w:r>
      <w:r w:rsidR="00D302CA">
        <w:rPr>
          <w:rFonts w:ascii="Times New Roman" w:eastAsia="Times New Roman" w:hAnsi="Times New Roman" w:cs="Times New Roman"/>
          <w:lang w:val="es-ES"/>
        </w:rPr>
        <w:t>xiste</w:t>
      </w:r>
      <w:r w:rsidRPr="009D54EF">
        <w:rPr>
          <w:rFonts w:ascii="Times New Roman" w:eastAsia="Times New Roman" w:hAnsi="Times New Roman" w:cs="Times New Roman"/>
          <w:lang w:val="es-ES"/>
        </w:rPr>
        <w:t xml:space="preserve"> un gran riesgo de pérdida de terreno por la pendiente de los mismos y las cercanías a la quebrada </w:t>
      </w:r>
      <w:proofErr w:type="spellStart"/>
      <w:r w:rsidRPr="009D54EF">
        <w:rPr>
          <w:rFonts w:ascii="Times New Roman" w:eastAsia="Times New Roman" w:hAnsi="Times New Roman" w:cs="Times New Roman"/>
          <w:lang w:val="es-ES"/>
        </w:rPr>
        <w:t>Angarachaca</w:t>
      </w:r>
      <w:proofErr w:type="spellEnd"/>
      <w:r w:rsidRPr="009D54EF">
        <w:rPr>
          <w:rFonts w:ascii="Times New Roman" w:eastAsia="Times New Roman" w:hAnsi="Times New Roman" w:cs="Times New Roman"/>
          <w:lang w:val="es-ES"/>
        </w:rPr>
        <w:t>, y son en estos sitios con esta clase de pendientes donde se pueden generar agresivos procesos de erosión superficial.</w:t>
      </w:r>
    </w:p>
    <w:p w14:paraId="72FA92AE" w14:textId="5C560201" w:rsidR="00D302CA" w:rsidRDefault="00D302CA" w:rsidP="005845F5">
      <w:pPr>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La aprobación de este AHHYC, se realiza en exclusiva consideración a que en el Informe Técnico de Evaluación de Riesgos y sus alcances, se concluye expresamente que el riesgo </w:t>
      </w:r>
      <w:r w:rsidR="00461375">
        <w:rPr>
          <w:rFonts w:ascii="Times New Roman" w:hAnsi="Times New Roman" w:cs="Times New Roman"/>
          <w:sz w:val="24"/>
          <w:szCs w:val="24"/>
        </w:rPr>
        <w:t>p</w:t>
      </w:r>
      <w:r>
        <w:rPr>
          <w:rFonts w:ascii="Times New Roman" w:hAnsi="Times New Roman" w:cs="Times New Roman"/>
          <w:sz w:val="24"/>
          <w:szCs w:val="24"/>
        </w:rPr>
        <w:t>ara el asentamiento es mitigable; y, por tanto, no ponen en riesgo la vida o la inseguridad de las personas, informe cuya responsabilidad es exclusiva de los técnicos que lo suscriben.</w:t>
      </w:r>
    </w:p>
    <w:p w14:paraId="37D9F6DE" w14:textId="6B972685" w:rsidR="00D302CA" w:rsidRPr="001A7B53" w:rsidRDefault="00D302CA" w:rsidP="005845F5">
      <w:pPr>
        <w:spacing w:after="240" w:line="276" w:lineRule="auto"/>
        <w:jc w:val="both"/>
        <w:rPr>
          <w:rFonts w:ascii="Times New Roman" w:hAnsi="Times New Roman" w:cs="Times New Roman"/>
        </w:rPr>
      </w:pPr>
      <w:r w:rsidRPr="001A7B53">
        <w:rPr>
          <w:rFonts w:ascii="Times New Roman" w:hAnsi="Times New Roman" w:cs="Times New Roman"/>
        </w:rPr>
        <w:lastRenderedPageBreak/>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w:t>
      </w:r>
      <w:r>
        <w:rPr>
          <w:rFonts w:ascii="Times New Roman" w:hAnsi="Times New Roman" w:cs="Times New Roman"/>
        </w:rPr>
        <w:t>Eugenio Espejo</w:t>
      </w:r>
      <w:r w:rsidRPr="001A7B53">
        <w:rPr>
          <w:rFonts w:ascii="Times New Roman" w:hAnsi="Times New Roman" w:cs="Times New Roman"/>
        </w:rPr>
        <w:t xml:space="preserve"> para su conocimiento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64699AF7" w14:textId="426AF1F6" w:rsidR="00D302CA" w:rsidRDefault="00D302CA" w:rsidP="005845F5">
      <w:pPr>
        <w:spacing w:after="240" w:line="276" w:lineRule="auto"/>
        <w:jc w:val="both"/>
        <w:rPr>
          <w:rFonts w:ascii="Times New Roman" w:hAnsi="Times New Roman" w:cs="Times New Roman"/>
          <w:sz w:val="24"/>
          <w:szCs w:val="24"/>
        </w:rPr>
      </w:pPr>
      <w:r w:rsidRPr="001A7B53">
        <w:rPr>
          <w:rFonts w:ascii="Times New Roman" w:hAnsi="Times New Roman" w:cs="Times New Roman"/>
        </w:rPr>
        <w:t>La Agencia Metropolitana de Control será notificada con el cronograma y realizará el seguimiento en la ejecución y avance de las obras de mitigación hasta la terminación de las mismas.</w:t>
      </w:r>
    </w:p>
    <w:p w14:paraId="321A5920" w14:textId="1EE20E32" w:rsidR="00D302CA" w:rsidRDefault="00D302CA" w:rsidP="005845F5">
      <w:pPr>
        <w:spacing w:before="240" w:after="0" w:line="276" w:lineRule="auto"/>
        <w:jc w:val="both"/>
        <w:rPr>
          <w:rFonts w:ascii="Times New Roman" w:eastAsia="Times New Roman" w:hAnsi="Times New Roman" w:cs="Times New Roman"/>
          <w:bCs/>
          <w:color w:val="000000"/>
          <w:lang w:val="es-ES" w:eastAsia="es-ES"/>
        </w:rPr>
      </w:pPr>
      <w:r w:rsidRPr="001A7B53">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245C129" w14:textId="3830F71D" w:rsidR="00D302CA" w:rsidRPr="00D302CA" w:rsidRDefault="00E453F0" w:rsidP="005845F5">
      <w:pPr>
        <w:spacing w:before="240" w:after="0" w:line="276" w:lineRule="auto"/>
        <w:jc w:val="both"/>
        <w:rPr>
          <w:rFonts w:ascii="Times New Roman" w:hAnsi="Times New Roman" w:cs="Times New Roman"/>
        </w:rPr>
      </w:pPr>
      <w:r w:rsidRPr="00D8122E">
        <w:rPr>
          <w:rFonts w:ascii="Times New Roman" w:eastAsia="Times New Roman" w:hAnsi="Times New Roman" w:cs="Times New Roman"/>
          <w:b/>
          <w:lang w:val="es-ES" w:eastAsia="es-ES"/>
        </w:rPr>
        <w:t xml:space="preserve">Articulo </w:t>
      </w:r>
      <w:r w:rsidR="00D302CA">
        <w:rPr>
          <w:rFonts w:ascii="Times New Roman" w:eastAsia="Times New Roman" w:hAnsi="Times New Roman" w:cs="Times New Roman"/>
          <w:b/>
          <w:lang w:val="es-ES" w:eastAsia="es-ES"/>
        </w:rPr>
        <w:t>11</w:t>
      </w:r>
      <w:r w:rsidRPr="00D8122E">
        <w:rPr>
          <w:rFonts w:ascii="Times New Roman" w:eastAsia="Times New Roman" w:hAnsi="Times New Roman" w:cs="Times New Roman"/>
          <w:b/>
          <w:lang w:val="es-ES" w:eastAsia="es-ES"/>
        </w:rPr>
        <w:t>.-</w:t>
      </w:r>
      <w:r w:rsidR="00D302CA">
        <w:rPr>
          <w:rFonts w:ascii="Times New Roman" w:eastAsia="Times New Roman" w:hAnsi="Times New Roman" w:cs="Times New Roman"/>
          <w:b/>
          <w:lang w:val="es-ES" w:eastAsia="es-ES"/>
        </w:rPr>
        <w:t xml:space="preserve"> </w:t>
      </w:r>
      <w:r w:rsidR="00B946F8" w:rsidRPr="00D8122E">
        <w:rPr>
          <w:rFonts w:ascii="Times New Roman" w:eastAsia="Times New Roman" w:hAnsi="Times New Roman" w:cs="Times New Roman"/>
          <w:b/>
          <w:bCs/>
          <w:lang w:val="es-ES" w:eastAsia="es-ES"/>
        </w:rPr>
        <w:t>De l</w:t>
      </w:r>
      <w:r w:rsidR="0043496C" w:rsidRPr="00D8122E">
        <w:rPr>
          <w:rFonts w:ascii="Times New Roman" w:eastAsia="Times New Roman" w:hAnsi="Times New Roman" w:cs="Times New Roman"/>
          <w:b/>
          <w:bCs/>
          <w:lang w:val="es-ES" w:eastAsia="es-ES"/>
        </w:rPr>
        <w:t>o</w:t>
      </w:r>
      <w:r w:rsidRPr="00D8122E">
        <w:rPr>
          <w:rFonts w:ascii="Times New Roman" w:eastAsia="Times New Roman" w:hAnsi="Times New Roman" w:cs="Times New Roman"/>
          <w:b/>
          <w:bCs/>
          <w:lang w:val="es-ES" w:eastAsia="es-ES"/>
        </w:rPr>
        <w:t>s</w:t>
      </w:r>
      <w:r w:rsidR="00B946F8" w:rsidRPr="00D8122E">
        <w:rPr>
          <w:rFonts w:ascii="Times New Roman" w:eastAsia="Times New Roman" w:hAnsi="Times New Roman" w:cs="Times New Roman"/>
          <w:b/>
          <w:bCs/>
          <w:lang w:val="es-ES" w:eastAsia="es-ES"/>
        </w:rPr>
        <w:t xml:space="preserve"> </w:t>
      </w:r>
      <w:r w:rsidR="00214A82" w:rsidRPr="00D8122E">
        <w:rPr>
          <w:rFonts w:ascii="Times New Roman" w:eastAsia="Times New Roman" w:hAnsi="Times New Roman" w:cs="Times New Roman"/>
          <w:b/>
          <w:bCs/>
          <w:lang w:val="es-ES" w:eastAsia="es-ES"/>
        </w:rPr>
        <w:t>Pasajes</w:t>
      </w:r>
      <w:r w:rsidRPr="00D8122E">
        <w:rPr>
          <w:rFonts w:ascii="Times New Roman" w:eastAsia="Times New Roman" w:hAnsi="Times New Roman" w:cs="Times New Roman"/>
          <w:b/>
          <w:bCs/>
          <w:lang w:val="es-ES" w:eastAsia="es-ES"/>
        </w:rPr>
        <w:t xml:space="preserve">.- </w:t>
      </w:r>
      <w:r w:rsidR="00D302CA" w:rsidRPr="00D302CA">
        <w:rPr>
          <w:rFonts w:ascii="Times New Roman" w:hAnsi="Times New Roman" w:cs="Times New Roman"/>
        </w:rPr>
        <w:t xml:space="preserve">El asentamiento humano de hecho y consolidado de interés social denominado </w:t>
      </w:r>
      <w:r w:rsidR="00D302CA" w:rsidRPr="00195A14">
        <w:rPr>
          <w:rFonts w:ascii="Times New Roman" w:eastAsia="Times New Roman" w:hAnsi="Times New Roman" w:cs="Times New Roman"/>
          <w:lang w:val="es-ES" w:eastAsia="es-ES"/>
        </w:rPr>
        <w:t xml:space="preserve">Comité Pro-Mejoras del Barrio “San Miguel de </w:t>
      </w:r>
      <w:proofErr w:type="spellStart"/>
      <w:r w:rsidR="00D302CA" w:rsidRPr="00195A14">
        <w:rPr>
          <w:rFonts w:ascii="Times New Roman" w:eastAsia="Times New Roman" w:hAnsi="Times New Roman" w:cs="Times New Roman"/>
          <w:lang w:val="es-ES" w:eastAsia="es-ES"/>
        </w:rPr>
        <w:t>Amagasí</w:t>
      </w:r>
      <w:proofErr w:type="spellEnd"/>
      <w:r w:rsidR="00D302CA" w:rsidRPr="00195A14">
        <w:rPr>
          <w:rFonts w:ascii="Times New Roman" w:eastAsia="Times New Roman" w:hAnsi="Times New Roman" w:cs="Times New Roman"/>
          <w:lang w:val="es-ES" w:eastAsia="es-ES"/>
        </w:rPr>
        <w:t>” Etapa VI</w:t>
      </w:r>
      <w:r w:rsidR="00D302CA" w:rsidRPr="00D302CA">
        <w:rPr>
          <w:rFonts w:ascii="Times New Roman" w:hAnsi="Times New Roman" w:cs="Times New Roman"/>
        </w:rPr>
        <w:t xml:space="preserve"> contempla un sistema vial de uso público, debido a que éste es un asentamiento humano de hecho y consolidado de interés social de 2</w:t>
      </w:r>
      <w:r w:rsidR="00D302CA">
        <w:rPr>
          <w:rFonts w:ascii="Times New Roman" w:hAnsi="Times New Roman" w:cs="Times New Roman"/>
        </w:rPr>
        <w:t>4</w:t>
      </w:r>
      <w:r w:rsidR="00D302CA" w:rsidRPr="00D302CA">
        <w:rPr>
          <w:rFonts w:ascii="Times New Roman" w:hAnsi="Times New Roman" w:cs="Times New Roman"/>
        </w:rPr>
        <w:t xml:space="preserve"> años de existencia, con </w:t>
      </w:r>
      <w:r w:rsidR="00D302CA">
        <w:rPr>
          <w:rFonts w:ascii="Times New Roman" w:hAnsi="Times New Roman" w:cs="Times New Roman"/>
        </w:rPr>
        <w:t>6</w:t>
      </w:r>
      <w:r w:rsidR="00D302CA" w:rsidRPr="00D302CA">
        <w:rPr>
          <w:rFonts w:ascii="Times New Roman" w:hAnsi="Times New Roman" w:cs="Times New Roman"/>
        </w:rPr>
        <w:t>6.</w:t>
      </w:r>
      <w:r w:rsidR="00D302CA">
        <w:rPr>
          <w:rFonts w:ascii="Times New Roman" w:hAnsi="Times New Roman" w:cs="Times New Roman"/>
        </w:rPr>
        <w:t>67</w:t>
      </w:r>
      <w:r w:rsidR="00D302CA" w:rsidRPr="00D302CA">
        <w:rPr>
          <w:rFonts w:ascii="Times New Roman" w:hAnsi="Times New Roman" w:cs="Times New Roman"/>
        </w:rPr>
        <w:t xml:space="preserve">% de consolidación de viviendas, razón por lo cual el ancho de vías se sujetará al plano adjunto a la presente Ordenanza. </w:t>
      </w:r>
    </w:p>
    <w:p w14:paraId="73433540" w14:textId="1B8083D2" w:rsidR="00214A82" w:rsidRDefault="00D302CA" w:rsidP="00D302CA">
      <w:pPr>
        <w:spacing w:before="240" w:after="0" w:line="240" w:lineRule="auto"/>
        <w:jc w:val="both"/>
        <w:rPr>
          <w:rFonts w:ascii="Times New Roman" w:hAnsi="Times New Roman" w:cs="Times New Roman"/>
        </w:rPr>
      </w:pPr>
      <w:r w:rsidRPr="00D302CA">
        <w:rPr>
          <w:rFonts w:ascii="Times New Roman" w:hAnsi="Times New Roman" w:cs="Times New Roman"/>
        </w:rPr>
        <w:t>Se aprueba</w:t>
      </w:r>
      <w:r>
        <w:rPr>
          <w:rFonts w:ascii="Times New Roman" w:hAnsi="Times New Roman" w:cs="Times New Roman"/>
        </w:rPr>
        <w:t>n</w:t>
      </w:r>
      <w:r w:rsidRPr="00D302CA">
        <w:rPr>
          <w:rFonts w:ascii="Times New Roman" w:hAnsi="Times New Roman" w:cs="Times New Roman"/>
        </w:rPr>
        <w:t xml:space="preserve"> l</w:t>
      </w:r>
      <w:r>
        <w:rPr>
          <w:rFonts w:ascii="Times New Roman" w:hAnsi="Times New Roman" w:cs="Times New Roman"/>
        </w:rPr>
        <w:t>os</w:t>
      </w:r>
      <w:r w:rsidRPr="00D302CA">
        <w:rPr>
          <w:rFonts w:ascii="Times New Roman" w:hAnsi="Times New Roman" w:cs="Times New Roman"/>
        </w:rPr>
        <w:t xml:space="preserve"> pasaje</w:t>
      </w:r>
      <w:r>
        <w:rPr>
          <w:rFonts w:ascii="Times New Roman" w:hAnsi="Times New Roman" w:cs="Times New Roman"/>
        </w:rPr>
        <w:t>s</w:t>
      </w:r>
      <w:r w:rsidRPr="00D302CA">
        <w:rPr>
          <w:rFonts w:ascii="Times New Roman" w:hAnsi="Times New Roman" w:cs="Times New Roman"/>
        </w:rPr>
        <w:t xml:space="preserve"> con l</w:t>
      </w:r>
      <w:r>
        <w:rPr>
          <w:rFonts w:ascii="Times New Roman" w:hAnsi="Times New Roman" w:cs="Times New Roman"/>
        </w:rPr>
        <w:t>os</w:t>
      </w:r>
      <w:r w:rsidRPr="00D302CA">
        <w:rPr>
          <w:rFonts w:ascii="Times New Roman" w:hAnsi="Times New Roman" w:cs="Times New Roman"/>
        </w:rPr>
        <w:t xml:space="preserve"> siguiente</w:t>
      </w:r>
      <w:r>
        <w:rPr>
          <w:rFonts w:ascii="Times New Roman" w:hAnsi="Times New Roman" w:cs="Times New Roman"/>
        </w:rPr>
        <w:t>s</w:t>
      </w:r>
      <w:r w:rsidRPr="00D302CA">
        <w:rPr>
          <w:rFonts w:ascii="Times New Roman" w:hAnsi="Times New Roman" w:cs="Times New Roman"/>
        </w:rPr>
        <w:t xml:space="preserve"> ancho</w:t>
      </w:r>
      <w:r>
        <w:rPr>
          <w:rFonts w:ascii="Times New Roman" w:hAnsi="Times New Roman" w:cs="Times New Roman"/>
        </w:rPr>
        <w:t>s</w:t>
      </w:r>
      <w:r w:rsidRPr="00D302CA">
        <w:rPr>
          <w:rFonts w:ascii="Times New Roman" w:hAnsi="Times New Roman" w:cs="Times New Roman"/>
        </w:rPr>
        <w:t>:</w:t>
      </w:r>
    </w:p>
    <w:p w14:paraId="43532985" w14:textId="77777777" w:rsidR="00A75E1F" w:rsidRDefault="00A75E1F" w:rsidP="00A75E1F">
      <w:pPr>
        <w:spacing w:after="0" w:line="240" w:lineRule="auto"/>
        <w:jc w:val="both"/>
        <w:rPr>
          <w:rFonts w:ascii="Times New Roman" w:hAnsi="Times New Roman" w:cs="Times New Roman"/>
        </w:rPr>
      </w:pPr>
    </w:p>
    <w:tbl>
      <w:tblPr>
        <w:tblW w:w="8931" w:type="dxa"/>
        <w:tblInd w:w="-10" w:type="dxa"/>
        <w:tblCellMar>
          <w:left w:w="70" w:type="dxa"/>
          <w:right w:w="70" w:type="dxa"/>
        </w:tblCellMar>
        <w:tblLook w:val="04A0" w:firstRow="1" w:lastRow="0" w:firstColumn="1" w:lastColumn="0" w:noHBand="0" w:noVBand="1"/>
      </w:tblPr>
      <w:tblGrid>
        <w:gridCol w:w="4111"/>
        <w:gridCol w:w="4820"/>
      </w:tblGrid>
      <w:tr w:rsidR="00A75E1F" w:rsidRPr="00A75E1F" w14:paraId="5A65ADDD" w14:textId="77777777" w:rsidTr="00B13318">
        <w:trPr>
          <w:trHeight w:val="31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323FD5"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 xml:space="preserve">Pasaje S/N 1       </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14:paraId="38C78C7F"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2,93m – 2,95m (variable)</w:t>
            </w:r>
          </w:p>
        </w:tc>
      </w:tr>
      <w:tr w:rsidR="00A75E1F" w:rsidRPr="00A75E1F" w14:paraId="1E8BE5E4" w14:textId="77777777" w:rsidTr="00B13318">
        <w:trPr>
          <w:trHeight w:val="315"/>
        </w:trPr>
        <w:tc>
          <w:tcPr>
            <w:tcW w:w="4111" w:type="dxa"/>
            <w:tcBorders>
              <w:top w:val="nil"/>
              <w:left w:val="single" w:sz="8" w:space="0" w:color="auto"/>
              <w:bottom w:val="single" w:sz="8" w:space="0" w:color="auto"/>
              <w:right w:val="single" w:sz="8" w:space="0" w:color="auto"/>
            </w:tcBorders>
            <w:shd w:val="clear" w:color="auto" w:fill="auto"/>
            <w:vAlign w:val="center"/>
            <w:hideMark/>
          </w:tcPr>
          <w:p w14:paraId="09CBED4D"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 xml:space="preserve">Pasaje S/N 2      </w:t>
            </w:r>
          </w:p>
        </w:tc>
        <w:tc>
          <w:tcPr>
            <w:tcW w:w="4820" w:type="dxa"/>
            <w:tcBorders>
              <w:top w:val="nil"/>
              <w:left w:val="nil"/>
              <w:bottom w:val="single" w:sz="8" w:space="0" w:color="auto"/>
              <w:right w:val="single" w:sz="8" w:space="0" w:color="auto"/>
            </w:tcBorders>
            <w:shd w:val="clear" w:color="auto" w:fill="auto"/>
            <w:vAlign w:val="center"/>
            <w:hideMark/>
          </w:tcPr>
          <w:p w14:paraId="6F5B59AB"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3,00m - 3,05m (variable)</w:t>
            </w:r>
          </w:p>
        </w:tc>
      </w:tr>
      <w:tr w:rsidR="00A75E1F" w:rsidRPr="00A75E1F" w14:paraId="24D8BE58" w14:textId="77777777" w:rsidTr="00B13318">
        <w:trPr>
          <w:trHeight w:val="315"/>
        </w:trPr>
        <w:tc>
          <w:tcPr>
            <w:tcW w:w="4111" w:type="dxa"/>
            <w:tcBorders>
              <w:top w:val="nil"/>
              <w:left w:val="single" w:sz="8" w:space="0" w:color="auto"/>
              <w:bottom w:val="single" w:sz="8" w:space="0" w:color="auto"/>
              <w:right w:val="single" w:sz="8" w:space="0" w:color="auto"/>
            </w:tcBorders>
            <w:shd w:val="clear" w:color="auto" w:fill="auto"/>
            <w:vAlign w:val="center"/>
            <w:hideMark/>
          </w:tcPr>
          <w:p w14:paraId="77FF1D8A"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 xml:space="preserve">Pasaje S/N 3       </w:t>
            </w:r>
          </w:p>
        </w:tc>
        <w:tc>
          <w:tcPr>
            <w:tcW w:w="4820" w:type="dxa"/>
            <w:tcBorders>
              <w:top w:val="nil"/>
              <w:left w:val="nil"/>
              <w:bottom w:val="single" w:sz="8" w:space="0" w:color="auto"/>
              <w:right w:val="single" w:sz="8" w:space="0" w:color="auto"/>
            </w:tcBorders>
            <w:shd w:val="clear" w:color="auto" w:fill="auto"/>
            <w:vAlign w:val="center"/>
            <w:hideMark/>
          </w:tcPr>
          <w:p w14:paraId="111D1C70"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2,46m – 2,48m (variable)</w:t>
            </w:r>
          </w:p>
        </w:tc>
      </w:tr>
      <w:tr w:rsidR="00A75E1F" w:rsidRPr="00A75E1F" w14:paraId="34A41071" w14:textId="77777777" w:rsidTr="00B13318">
        <w:trPr>
          <w:trHeight w:val="315"/>
        </w:trPr>
        <w:tc>
          <w:tcPr>
            <w:tcW w:w="4111" w:type="dxa"/>
            <w:tcBorders>
              <w:top w:val="nil"/>
              <w:left w:val="single" w:sz="8" w:space="0" w:color="auto"/>
              <w:bottom w:val="single" w:sz="8" w:space="0" w:color="auto"/>
              <w:right w:val="single" w:sz="8" w:space="0" w:color="auto"/>
            </w:tcBorders>
            <w:shd w:val="clear" w:color="auto" w:fill="auto"/>
            <w:vAlign w:val="center"/>
            <w:hideMark/>
          </w:tcPr>
          <w:p w14:paraId="2A0AFEA7"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 xml:space="preserve">Pasaje S/N 4       </w:t>
            </w:r>
          </w:p>
        </w:tc>
        <w:tc>
          <w:tcPr>
            <w:tcW w:w="4820" w:type="dxa"/>
            <w:tcBorders>
              <w:top w:val="nil"/>
              <w:left w:val="nil"/>
              <w:bottom w:val="single" w:sz="8" w:space="0" w:color="auto"/>
              <w:right w:val="single" w:sz="8" w:space="0" w:color="auto"/>
            </w:tcBorders>
            <w:shd w:val="clear" w:color="auto" w:fill="auto"/>
            <w:vAlign w:val="center"/>
            <w:hideMark/>
          </w:tcPr>
          <w:p w14:paraId="02D8077E"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1,98m</w:t>
            </w:r>
          </w:p>
        </w:tc>
      </w:tr>
      <w:tr w:rsidR="00A75E1F" w:rsidRPr="00A75E1F" w14:paraId="76E03A5C" w14:textId="77777777" w:rsidTr="00B13318">
        <w:trPr>
          <w:trHeight w:val="315"/>
        </w:trPr>
        <w:tc>
          <w:tcPr>
            <w:tcW w:w="4111" w:type="dxa"/>
            <w:tcBorders>
              <w:top w:val="nil"/>
              <w:left w:val="single" w:sz="8" w:space="0" w:color="auto"/>
              <w:bottom w:val="single" w:sz="8" w:space="0" w:color="auto"/>
              <w:right w:val="single" w:sz="8" w:space="0" w:color="auto"/>
            </w:tcBorders>
            <w:shd w:val="clear" w:color="auto" w:fill="auto"/>
            <w:vAlign w:val="center"/>
            <w:hideMark/>
          </w:tcPr>
          <w:p w14:paraId="15178437"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 xml:space="preserve">Pasaje S/N 5  </w:t>
            </w:r>
          </w:p>
        </w:tc>
        <w:tc>
          <w:tcPr>
            <w:tcW w:w="4820" w:type="dxa"/>
            <w:tcBorders>
              <w:top w:val="nil"/>
              <w:left w:val="nil"/>
              <w:bottom w:val="single" w:sz="8" w:space="0" w:color="auto"/>
              <w:right w:val="single" w:sz="8" w:space="0" w:color="auto"/>
            </w:tcBorders>
            <w:shd w:val="clear" w:color="auto" w:fill="auto"/>
            <w:vAlign w:val="center"/>
            <w:hideMark/>
          </w:tcPr>
          <w:p w14:paraId="4237EF32"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4,02m – 4,05m (variable)</w:t>
            </w:r>
          </w:p>
        </w:tc>
      </w:tr>
      <w:tr w:rsidR="00A75E1F" w:rsidRPr="00A75E1F" w14:paraId="6C18F40E" w14:textId="77777777" w:rsidTr="00B13318">
        <w:trPr>
          <w:trHeight w:val="315"/>
        </w:trPr>
        <w:tc>
          <w:tcPr>
            <w:tcW w:w="4111" w:type="dxa"/>
            <w:tcBorders>
              <w:top w:val="nil"/>
              <w:left w:val="single" w:sz="8" w:space="0" w:color="auto"/>
              <w:bottom w:val="single" w:sz="8" w:space="0" w:color="auto"/>
              <w:right w:val="single" w:sz="8" w:space="0" w:color="auto"/>
            </w:tcBorders>
            <w:shd w:val="clear" w:color="auto" w:fill="auto"/>
            <w:vAlign w:val="center"/>
            <w:hideMark/>
          </w:tcPr>
          <w:p w14:paraId="132BDC87"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 xml:space="preserve">Pasaje S/N 6 </w:t>
            </w:r>
          </w:p>
        </w:tc>
        <w:tc>
          <w:tcPr>
            <w:tcW w:w="4820" w:type="dxa"/>
            <w:tcBorders>
              <w:top w:val="nil"/>
              <w:left w:val="nil"/>
              <w:bottom w:val="single" w:sz="8" w:space="0" w:color="auto"/>
              <w:right w:val="single" w:sz="8" w:space="0" w:color="auto"/>
            </w:tcBorders>
            <w:shd w:val="clear" w:color="auto" w:fill="auto"/>
            <w:vAlign w:val="center"/>
            <w:hideMark/>
          </w:tcPr>
          <w:p w14:paraId="14B7D953"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5,80m – 5,99m (variable)</w:t>
            </w:r>
          </w:p>
        </w:tc>
      </w:tr>
      <w:tr w:rsidR="00A75E1F" w:rsidRPr="00A75E1F" w14:paraId="246EA240" w14:textId="77777777" w:rsidTr="00B13318">
        <w:trPr>
          <w:trHeight w:val="315"/>
        </w:trPr>
        <w:tc>
          <w:tcPr>
            <w:tcW w:w="4111" w:type="dxa"/>
            <w:tcBorders>
              <w:top w:val="nil"/>
              <w:left w:val="single" w:sz="8" w:space="0" w:color="auto"/>
              <w:bottom w:val="single" w:sz="8" w:space="0" w:color="auto"/>
              <w:right w:val="single" w:sz="8" w:space="0" w:color="auto"/>
            </w:tcBorders>
            <w:shd w:val="clear" w:color="auto" w:fill="auto"/>
            <w:vAlign w:val="center"/>
            <w:hideMark/>
          </w:tcPr>
          <w:p w14:paraId="1457B20D"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 xml:space="preserve">Pasaje S/N 7  </w:t>
            </w:r>
          </w:p>
        </w:tc>
        <w:tc>
          <w:tcPr>
            <w:tcW w:w="4820" w:type="dxa"/>
            <w:tcBorders>
              <w:top w:val="nil"/>
              <w:left w:val="nil"/>
              <w:bottom w:val="single" w:sz="8" w:space="0" w:color="auto"/>
              <w:right w:val="single" w:sz="8" w:space="0" w:color="auto"/>
            </w:tcBorders>
            <w:shd w:val="clear" w:color="auto" w:fill="auto"/>
            <w:vAlign w:val="center"/>
            <w:hideMark/>
          </w:tcPr>
          <w:p w14:paraId="03566508" w14:textId="77777777" w:rsidR="00A75E1F" w:rsidRPr="00A75E1F" w:rsidRDefault="00A75E1F" w:rsidP="00A75E1F">
            <w:pPr>
              <w:spacing w:after="0" w:line="240" w:lineRule="auto"/>
              <w:jc w:val="both"/>
              <w:rPr>
                <w:rFonts w:ascii="Times New Roman" w:eastAsia="Times New Roman" w:hAnsi="Times New Roman" w:cs="Times New Roman"/>
                <w:color w:val="000000"/>
                <w:lang w:eastAsia="es-EC"/>
              </w:rPr>
            </w:pPr>
            <w:r w:rsidRPr="00A75E1F">
              <w:rPr>
                <w:rFonts w:ascii="Times New Roman" w:eastAsia="Times New Roman" w:hAnsi="Times New Roman" w:cs="Times New Roman"/>
                <w:color w:val="000000"/>
                <w:lang w:eastAsia="es-EC"/>
              </w:rPr>
              <w:t>3,62m – 3,87m (variable)</w:t>
            </w:r>
          </w:p>
        </w:tc>
      </w:tr>
    </w:tbl>
    <w:p w14:paraId="1A9868EB" w14:textId="77777777" w:rsidR="00A75E1F" w:rsidRDefault="00A75E1F" w:rsidP="00D302CA">
      <w:pPr>
        <w:spacing w:before="240" w:after="0" w:line="240" w:lineRule="auto"/>
        <w:jc w:val="both"/>
        <w:rPr>
          <w:rFonts w:ascii="Times New Roman" w:hAnsi="Times New Roman" w:cs="Times New Roman"/>
        </w:rPr>
      </w:pPr>
    </w:p>
    <w:p w14:paraId="4C00D209" w14:textId="7295F9A2" w:rsidR="004E5B33" w:rsidRPr="00C44460" w:rsidRDefault="006E6B48" w:rsidP="005845F5">
      <w:pPr>
        <w:spacing w:line="276" w:lineRule="auto"/>
        <w:jc w:val="both"/>
      </w:pPr>
      <w:r w:rsidRPr="00D8122E">
        <w:rPr>
          <w:rFonts w:ascii="Times New Roman" w:eastAsia="Times New Roman" w:hAnsi="Times New Roman" w:cs="Times New Roman"/>
          <w:b/>
          <w:bCs/>
          <w:color w:val="000000" w:themeColor="text1"/>
          <w:lang w:val="es-ES" w:eastAsia="es-ES"/>
        </w:rPr>
        <w:t xml:space="preserve">Artículo </w:t>
      </w:r>
      <w:r w:rsidR="004E5B33">
        <w:rPr>
          <w:rFonts w:ascii="Times New Roman" w:eastAsia="Times New Roman" w:hAnsi="Times New Roman" w:cs="Times New Roman"/>
          <w:b/>
          <w:bCs/>
          <w:color w:val="000000" w:themeColor="text1"/>
          <w:lang w:val="es-ES" w:eastAsia="es-ES"/>
        </w:rPr>
        <w:t>12</w:t>
      </w:r>
      <w:r w:rsidRPr="00D8122E">
        <w:rPr>
          <w:rFonts w:ascii="Times New Roman" w:eastAsia="Times New Roman" w:hAnsi="Times New Roman" w:cs="Times New Roman"/>
          <w:b/>
          <w:bCs/>
          <w:color w:val="000000" w:themeColor="text1"/>
          <w:lang w:val="es-ES" w:eastAsia="es-ES"/>
        </w:rPr>
        <w:t xml:space="preserve">.- De las obras a ejecutarse.- </w:t>
      </w:r>
      <w:r w:rsidR="004E5B33" w:rsidRPr="004E5B33">
        <w:rPr>
          <w:rFonts w:ascii="Times New Roman" w:eastAsia="Times New Roman" w:hAnsi="Times New Roman" w:cs="Times New Roman"/>
          <w:iCs/>
          <w:lang w:val="es-ES" w:eastAsia="es-ES"/>
        </w:rPr>
        <w:t xml:space="preserve">La obra civil a ejecutarse en el asentamiento humano de hecho y consolidado de interés social denominado </w:t>
      </w:r>
      <w:r w:rsidR="004E5B33" w:rsidRPr="00195A14">
        <w:rPr>
          <w:rFonts w:ascii="Times New Roman" w:eastAsia="Times New Roman" w:hAnsi="Times New Roman" w:cs="Times New Roman"/>
          <w:lang w:val="es-ES" w:eastAsia="es-ES"/>
        </w:rPr>
        <w:t xml:space="preserve">Comité Pro-Mejoras del Barrio “San Miguel de </w:t>
      </w:r>
      <w:proofErr w:type="spellStart"/>
      <w:r w:rsidR="004E5B33" w:rsidRPr="00195A14">
        <w:rPr>
          <w:rFonts w:ascii="Times New Roman" w:eastAsia="Times New Roman" w:hAnsi="Times New Roman" w:cs="Times New Roman"/>
          <w:lang w:val="es-ES" w:eastAsia="es-ES"/>
        </w:rPr>
        <w:t>Amagasí</w:t>
      </w:r>
      <w:proofErr w:type="spellEnd"/>
      <w:r w:rsidR="004E5B33" w:rsidRPr="00195A14">
        <w:rPr>
          <w:rFonts w:ascii="Times New Roman" w:eastAsia="Times New Roman" w:hAnsi="Times New Roman" w:cs="Times New Roman"/>
          <w:lang w:val="es-ES" w:eastAsia="es-ES"/>
        </w:rPr>
        <w:t>” Etapa VI</w:t>
      </w:r>
      <w:r w:rsidR="004E5B33" w:rsidRPr="004E5B33">
        <w:rPr>
          <w:rFonts w:ascii="Times New Roman" w:eastAsia="Times New Roman" w:hAnsi="Times New Roman" w:cs="Times New Roman"/>
          <w:iCs/>
          <w:lang w:val="es-ES" w:eastAsia="es-ES"/>
        </w:rPr>
        <w:t xml:space="preserve">, </w:t>
      </w:r>
      <w:r w:rsidR="004E5B33">
        <w:rPr>
          <w:rFonts w:ascii="Times New Roman" w:eastAsia="Times New Roman" w:hAnsi="Times New Roman" w:cs="Times New Roman"/>
          <w:iCs/>
          <w:lang w:val="es-ES" w:eastAsia="es-ES"/>
        </w:rPr>
        <w:t>e</w:t>
      </w:r>
      <w:r w:rsidR="004E5B33" w:rsidRPr="004E5B33">
        <w:rPr>
          <w:rFonts w:ascii="Times New Roman" w:eastAsia="Times New Roman" w:hAnsi="Times New Roman" w:cs="Times New Roman"/>
          <w:iCs/>
          <w:lang w:val="es-ES" w:eastAsia="es-ES"/>
        </w:rPr>
        <w:t>s</w:t>
      </w:r>
      <w:r w:rsidR="004E5B33">
        <w:rPr>
          <w:rFonts w:ascii="Times New Roman" w:eastAsia="Times New Roman" w:hAnsi="Times New Roman" w:cs="Times New Roman"/>
          <w:iCs/>
          <w:lang w:val="es-ES" w:eastAsia="es-ES"/>
        </w:rPr>
        <w:t xml:space="preserve"> la</w:t>
      </w:r>
      <w:r w:rsidR="004E5B33" w:rsidRPr="004E5B33">
        <w:rPr>
          <w:rFonts w:ascii="Times New Roman" w:eastAsia="Times New Roman" w:hAnsi="Times New Roman" w:cs="Times New Roman"/>
          <w:iCs/>
          <w:lang w:val="es-ES" w:eastAsia="es-ES"/>
        </w:rPr>
        <w:t xml:space="preserve"> siguiente: </w:t>
      </w:r>
    </w:p>
    <w:tbl>
      <w:tblPr>
        <w:tblStyle w:val="Tablaconcuadrcula"/>
        <w:tblW w:w="0" w:type="auto"/>
        <w:tblLook w:val="04A0" w:firstRow="1" w:lastRow="0" w:firstColumn="1" w:lastColumn="0" w:noHBand="0" w:noVBand="1"/>
      </w:tblPr>
      <w:tblGrid>
        <w:gridCol w:w="3681"/>
        <w:gridCol w:w="5147"/>
      </w:tblGrid>
      <w:tr w:rsidR="004E5B33" w14:paraId="68CA3521" w14:textId="77777777" w:rsidTr="004E5B33">
        <w:tc>
          <w:tcPr>
            <w:tcW w:w="3681" w:type="dxa"/>
          </w:tcPr>
          <w:p w14:paraId="4017DE85" w14:textId="18EA7018" w:rsidR="004E5B33" w:rsidRDefault="004E5B33" w:rsidP="005845F5">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lastRenderedPageBreak/>
              <w:t xml:space="preserve">Calzadas                     </w:t>
            </w:r>
          </w:p>
        </w:tc>
        <w:tc>
          <w:tcPr>
            <w:tcW w:w="5147" w:type="dxa"/>
          </w:tcPr>
          <w:p w14:paraId="6EC0780B" w14:textId="58AE668C" w:rsidR="004E5B33" w:rsidRDefault="004E5B33" w:rsidP="005845F5">
            <w:pPr>
              <w:spacing w:line="276" w:lineRule="auto"/>
              <w:jc w:val="both"/>
              <w:rPr>
                <w:rFonts w:ascii="Times New Roman" w:eastAsia="Times New Roman" w:hAnsi="Times New Roman" w:cs="Times New Roman"/>
                <w:color w:val="000000" w:themeColor="text1"/>
                <w:lang w:val="es-ES" w:eastAsia="es-ES"/>
              </w:rPr>
            </w:pPr>
            <w:r w:rsidRPr="00D8122E">
              <w:rPr>
                <w:rFonts w:ascii="Times New Roman" w:eastAsia="Times New Roman" w:hAnsi="Times New Roman" w:cs="Times New Roman"/>
                <w:color w:val="000000" w:themeColor="text1"/>
                <w:lang w:val="es-ES" w:eastAsia="es-ES"/>
              </w:rPr>
              <w:t>100%</w:t>
            </w:r>
          </w:p>
        </w:tc>
      </w:tr>
    </w:tbl>
    <w:p w14:paraId="039ECAFF" w14:textId="77777777" w:rsidR="006E6B48" w:rsidRPr="00D8122E" w:rsidRDefault="006E6B48" w:rsidP="005845F5">
      <w:pPr>
        <w:spacing w:after="0" w:line="276" w:lineRule="auto"/>
        <w:jc w:val="both"/>
        <w:rPr>
          <w:rFonts w:ascii="Times New Roman" w:eastAsia="Times New Roman" w:hAnsi="Times New Roman" w:cs="Times New Roman"/>
          <w:color w:val="000000" w:themeColor="text1"/>
          <w:lang w:val="es-ES" w:eastAsia="es-ES"/>
        </w:rPr>
      </w:pPr>
    </w:p>
    <w:p w14:paraId="46D7FC33" w14:textId="7B38C97B" w:rsidR="004E5B33" w:rsidRPr="004E5B33" w:rsidRDefault="006E6B48" w:rsidP="005845F5">
      <w:pPr>
        <w:spacing w:line="276" w:lineRule="auto"/>
        <w:jc w:val="both"/>
        <w:rPr>
          <w:rFonts w:ascii="Times New Roman" w:hAnsi="Times New Roman" w:cs="Times New Roman"/>
        </w:rPr>
      </w:pPr>
      <w:r w:rsidRPr="00D8122E">
        <w:rPr>
          <w:rFonts w:ascii="Times New Roman" w:eastAsia="Times New Roman" w:hAnsi="Times New Roman" w:cs="Times New Roman"/>
          <w:b/>
          <w:bCs/>
          <w:lang w:val="es-ES" w:eastAsia="es-ES"/>
        </w:rPr>
        <w:t xml:space="preserve">Artículo </w:t>
      </w:r>
      <w:r w:rsidR="004E5B33">
        <w:rPr>
          <w:rFonts w:ascii="Times New Roman" w:eastAsia="Times New Roman" w:hAnsi="Times New Roman" w:cs="Times New Roman"/>
          <w:b/>
          <w:bCs/>
          <w:lang w:val="es-ES" w:eastAsia="es-ES"/>
        </w:rPr>
        <w:t>13</w:t>
      </w:r>
      <w:r w:rsidRPr="00D8122E">
        <w:rPr>
          <w:rFonts w:ascii="Times New Roman" w:eastAsia="Times New Roman" w:hAnsi="Times New Roman" w:cs="Times New Roman"/>
          <w:b/>
          <w:bCs/>
          <w:lang w:val="es-ES" w:eastAsia="es-ES"/>
        </w:rPr>
        <w:t>.- Del plazo de ejecución de las obras.-</w:t>
      </w:r>
      <w:r w:rsidR="004E5B33" w:rsidRPr="004E5B33">
        <w:t xml:space="preserve"> </w:t>
      </w:r>
      <w:r w:rsidR="004E5B33" w:rsidRPr="004E5B33">
        <w:rPr>
          <w:rFonts w:ascii="Times New Roman" w:hAnsi="Times New Roman" w:cs="Times New Roman"/>
        </w:rPr>
        <w:t xml:space="preserve">El plazo de ejecución de la totalidad de las obras civiles será de hasta </w:t>
      </w:r>
      <w:r w:rsidR="004E5B33">
        <w:rPr>
          <w:rFonts w:ascii="Times New Roman" w:hAnsi="Times New Roman" w:cs="Times New Roman"/>
        </w:rPr>
        <w:t>uno</w:t>
      </w:r>
      <w:r w:rsidR="004E5B33" w:rsidRPr="004E5B33">
        <w:rPr>
          <w:rFonts w:ascii="Times New Roman" w:hAnsi="Times New Roman" w:cs="Times New Roman"/>
        </w:rPr>
        <w:t xml:space="preserve"> (</w:t>
      </w:r>
      <w:r w:rsidR="004E5B33">
        <w:rPr>
          <w:rFonts w:ascii="Times New Roman" w:hAnsi="Times New Roman" w:cs="Times New Roman"/>
        </w:rPr>
        <w:t>1</w:t>
      </w:r>
      <w:r w:rsidR="004E5B33" w:rsidRPr="004E5B33">
        <w:rPr>
          <w:rFonts w:ascii="Times New Roman" w:hAnsi="Times New Roman" w:cs="Times New Roman"/>
        </w:rPr>
        <w:t>) año,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7545D79" w14:textId="126EE604" w:rsidR="006E6B48" w:rsidRPr="004E5B33" w:rsidRDefault="004E5B33" w:rsidP="005845F5">
      <w:pPr>
        <w:spacing w:line="276" w:lineRule="auto"/>
        <w:jc w:val="both"/>
        <w:rPr>
          <w:rFonts w:ascii="Times New Roman" w:eastAsia="Times New Roman" w:hAnsi="Times New Roman" w:cs="Times New Roman"/>
          <w:iCs/>
          <w:lang w:val="es-ES" w:eastAsia="es-ES"/>
        </w:rPr>
      </w:pPr>
      <w:r w:rsidRPr="004E5B33">
        <w:rPr>
          <w:rFonts w:ascii="Times New Roman" w:hAnsi="Times New Roman" w:cs="Times New Roman"/>
        </w:rPr>
        <w:t>Las obras civiles 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2A92D8E1" w14:textId="65CF31A2" w:rsidR="006E6B48" w:rsidRPr="00D8122E" w:rsidRDefault="006E6B48" w:rsidP="00A75E1F">
      <w:pPr>
        <w:spacing w:after="240" w:line="276" w:lineRule="auto"/>
        <w:jc w:val="both"/>
        <w:rPr>
          <w:rFonts w:ascii="Times New Roman" w:eastAsia="Times New Roman" w:hAnsi="Times New Roman" w:cs="Times New Roman"/>
          <w:color w:val="2A2A2A"/>
          <w:lang w:val="es-ES" w:eastAsia="es-ES"/>
        </w:rPr>
      </w:pPr>
      <w:r w:rsidRPr="00D8122E">
        <w:rPr>
          <w:rFonts w:ascii="Times New Roman" w:eastAsia="Times New Roman" w:hAnsi="Times New Roman" w:cs="Times New Roman"/>
          <w:b/>
          <w:bCs/>
          <w:lang w:val="es-ES" w:eastAsia="es-ES"/>
        </w:rPr>
        <w:t>Artículo 1</w:t>
      </w:r>
      <w:r w:rsidR="004E5B33">
        <w:rPr>
          <w:rFonts w:ascii="Times New Roman" w:eastAsia="Times New Roman" w:hAnsi="Times New Roman" w:cs="Times New Roman"/>
          <w:b/>
          <w:bCs/>
          <w:lang w:val="es-ES" w:eastAsia="es-ES"/>
        </w:rPr>
        <w:t>4</w:t>
      </w:r>
      <w:r w:rsidRPr="00D8122E">
        <w:rPr>
          <w:rFonts w:ascii="Times New Roman" w:eastAsia="Times New Roman" w:hAnsi="Times New Roman" w:cs="Times New Roman"/>
          <w:b/>
          <w:bCs/>
          <w:lang w:val="es-ES_tradnl" w:eastAsia="es-ES"/>
        </w:rPr>
        <w:t xml:space="preserve">.- Del control de ejecución de las obras.- </w:t>
      </w:r>
      <w:r w:rsidR="004E5B33" w:rsidRPr="004E5B33">
        <w:rPr>
          <w:rFonts w:ascii="Times New Roman" w:hAnsi="Times New Roman" w:cs="Times New Roman"/>
        </w:rPr>
        <w:t>La Administración Zonal E</w:t>
      </w:r>
      <w:r w:rsidR="00473D35">
        <w:rPr>
          <w:rFonts w:ascii="Times New Roman" w:hAnsi="Times New Roman" w:cs="Times New Roman"/>
        </w:rPr>
        <w:t xml:space="preserve">ugenio Espejo </w:t>
      </w:r>
      <w:r w:rsidR="004E5B33" w:rsidRPr="004E5B33">
        <w:rPr>
          <w:rFonts w:ascii="Times New Roman" w:hAnsi="Times New Roman" w:cs="Times New Roman"/>
        </w:rPr>
        <w:t xml:space="preserve">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 conforme la normativa vigente, </w:t>
      </w:r>
      <w:proofErr w:type="gramStart"/>
      <w:r w:rsidR="004E5B33">
        <w:rPr>
          <w:rFonts w:ascii="Times New Roman" w:hAnsi="Times New Roman" w:cs="Times New Roman"/>
        </w:rPr>
        <w:t>expedido</w:t>
      </w:r>
      <w:proofErr w:type="gramEnd"/>
      <w:r w:rsidR="004E5B33" w:rsidRPr="004E5B33">
        <w:rPr>
          <w:rFonts w:ascii="Times New Roman" w:hAnsi="Times New Roman" w:cs="Times New Roman"/>
        </w:rPr>
        <w:t xml:space="preserve"> por la Administración Zonal E</w:t>
      </w:r>
      <w:r w:rsidR="004E5B33">
        <w:rPr>
          <w:rFonts w:ascii="Times New Roman" w:hAnsi="Times New Roman" w:cs="Times New Roman"/>
        </w:rPr>
        <w:t>ugenio Espejo</w:t>
      </w:r>
      <w:r w:rsidR="004E5B33" w:rsidRPr="004E5B33">
        <w:rPr>
          <w:rFonts w:ascii="Times New Roman" w:hAnsi="Times New Roman" w:cs="Times New Roman"/>
        </w:rPr>
        <w:t>, será indispensable para cancelar la hipoteca.</w:t>
      </w:r>
    </w:p>
    <w:p w14:paraId="78020874" w14:textId="206D7F19" w:rsidR="00AA2EEE" w:rsidRDefault="006E6B48" w:rsidP="005845F5">
      <w:pPr>
        <w:shd w:val="clear" w:color="auto" w:fill="FFFFFF"/>
        <w:spacing w:after="240" w:line="276" w:lineRule="auto"/>
        <w:jc w:val="both"/>
        <w:rPr>
          <w:rFonts w:ascii="Times New Roman" w:eastAsia="Times New Roman" w:hAnsi="Times New Roman" w:cs="Times New Roman"/>
          <w:b/>
          <w:bCs/>
          <w:lang w:val="es-ES_tradnl" w:eastAsia="es-ES"/>
        </w:rPr>
      </w:pPr>
      <w:r w:rsidRPr="00D8122E">
        <w:rPr>
          <w:rFonts w:ascii="Times New Roman" w:eastAsia="Times New Roman" w:hAnsi="Times New Roman" w:cs="Times New Roman"/>
          <w:b/>
          <w:bCs/>
          <w:lang w:val="es-ES" w:eastAsia="es-ES"/>
        </w:rPr>
        <w:t>Artículo</w:t>
      </w:r>
      <w:r w:rsidRPr="00D8122E">
        <w:rPr>
          <w:rFonts w:ascii="Times New Roman" w:eastAsia="Times New Roman" w:hAnsi="Times New Roman" w:cs="Times New Roman"/>
          <w:b/>
          <w:bCs/>
          <w:lang w:val="es-ES_tradnl" w:eastAsia="es-ES"/>
        </w:rPr>
        <w:t xml:space="preserve"> 1</w:t>
      </w:r>
      <w:r w:rsidR="00AA2EEE">
        <w:rPr>
          <w:rFonts w:ascii="Times New Roman" w:eastAsia="Times New Roman" w:hAnsi="Times New Roman" w:cs="Times New Roman"/>
          <w:b/>
          <w:bCs/>
          <w:lang w:val="es-ES_tradnl" w:eastAsia="es-ES"/>
        </w:rPr>
        <w:t>5</w:t>
      </w:r>
      <w:r w:rsidRPr="00D8122E">
        <w:rPr>
          <w:rFonts w:ascii="Times New Roman" w:eastAsia="Times New Roman" w:hAnsi="Times New Roman" w:cs="Times New Roman"/>
          <w:b/>
          <w:bCs/>
          <w:lang w:val="es-ES_tradnl" w:eastAsia="es-ES"/>
        </w:rPr>
        <w:t xml:space="preserve">.- De la multa por retraso en ejecución de obras.- </w:t>
      </w:r>
      <w:r w:rsidR="00AA2EEE" w:rsidRPr="00AA2EEE">
        <w:rPr>
          <w:rFonts w:ascii="Times New Roman" w:hAnsi="Times New Roman" w:cs="Times New Roman"/>
        </w:rPr>
        <w:t xml:space="preserve">En caso de retraso en la ejecución de las obras </w:t>
      </w:r>
      <w:r w:rsidR="00AA2EEE" w:rsidRPr="00473D35">
        <w:rPr>
          <w:rFonts w:ascii="Times New Roman" w:hAnsi="Times New Roman" w:cs="Times New Roman"/>
        </w:rPr>
        <w:t xml:space="preserve">civiles, los copropietarios del inmueble sobre el cual se ubica el asentamiento humano de hecho y consolidado de interés social denominado Comité Pro-mejoras del Barrio “San Miguel de </w:t>
      </w:r>
      <w:proofErr w:type="spellStart"/>
      <w:r w:rsidR="00AA2EEE" w:rsidRPr="00473D35">
        <w:rPr>
          <w:rFonts w:ascii="Times New Roman" w:hAnsi="Times New Roman" w:cs="Times New Roman"/>
        </w:rPr>
        <w:t>Amagasí</w:t>
      </w:r>
      <w:proofErr w:type="spellEnd"/>
      <w:r w:rsidR="00AA2EEE" w:rsidRPr="00473D35">
        <w:rPr>
          <w:rFonts w:ascii="Times New Roman" w:hAnsi="Times New Roman" w:cs="Times New Roman"/>
        </w:rPr>
        <w:t xml:space="preserve">” Etapa VI, se sujetará a las sanciones </w:t>
      </w:r>
      <w:r w:rsidR="00AA2EEE" w:rsidRPr="00AA2EEE">
        <w:rPr>
          <w:rFonts w:ascii="Times New Roman" w:hAnsi="Times New Roman" w:cs="Times New Roman"/>
        </w:rPr>
        <w:t>contempladas en el Ordenamiento Jurídico Nacional y Metropolitano.</w:t>
      </w:r>
    </w:p>
    <w:p w14:paraId="6EAF6525" w14:textId="734167D6" w:rsidR="00AA2EEE" w:rsidRPr="00AA2EEE" w:rsidRDefault="006E6B48" w:rsidP="005845F5">
      <w:pPr>
        <w:spacing w:after="240" w:line="276" w:lineRule="auto"/>
        <w:jc w:val="both"/>
        <w:rPr>
          <w:rFonts w:ascii="Times New Roman" w:eastAsia="Times New Roman" w:hAnsi="Times New Roman" w:cs="Times New Roman"/>
          <w:bCs/>
          <w:iCs/>
          <w:lang w:val="es-ES" w:eastAsia="es-ES"/>
        </w:rPr>
      </w:pPr>
      <w:r w:rsidRPr="00D8122E">
        <w:rPr>
          <w:rFonts w:ascii="Times New Roman" w:eastAsia="Times New Roman" w:hAnsi="Times New Roman" w:cs="Times New Roman"/>
          <w:b/>
          <w:bCs/>
          <w:iCs/>
          <w:lang w:val="es-ES" w:eastAsia="es-ES"/>
        </w:rPr>
        <w:t>Artículo 1</w:t>
      </w:r>
      <w:r w:rsidR="00AA2EEE">
        <w:rPr>
          <w:rFonts w:ascii="Times New Roman" w:eastAsia="Times New Roman" w:hAnsi="Times New Roman" w:cs="Times New Roman"/>
          <w:b/>
          <w:bCs/>
          <w:iCs/>
          <w:lang w:val="es-ES" w:eastAsia="es-ES"/>
        </w:rPr>
        <w:t>6</w:t>
      </w:r>
      <w:r w:rsidRPr="00D8122E">
        <w:rPr>
          <w:rFonts w:ascii="Times New Roman" w:eastAsia="Times New Roman" w:hAnsi="Times New Roman" w:cs="Times New Roman"/>
          <w:b/>
          <w:bCs/>
          <w:iCs/>
          <w:lang w:val="es-ES" w:eastAsia="es-ES"/>
        </w:rPr>
        <w:t xml:space="preserve">.- De la garantía de ejecución de las obras.- </w:t>
      </w:r>
      <w:r w:rsidR="00473D35" w:rsidRPr="00473D35">
        <w:rPr>
          <w:rFonts w:ascii="Times New Roman" w:eastAsia="Times New Roman" w:hAnsi="Times New Roman" w:cs="Times New Roman"/>
          <w:lang w:eastAsia="es-ES"/>
        </w:rPr>
        <w:t xml:space="preserve">Los lotes producto del fraccionamiento donde se encuentra ubicado el asentamiento humano de hecho y consolidado de interés social denominado </w:t>
      </w:r>
      <w:r w:rsidR="00473D35" w:rsidRPr="00D8122E">
        <w:rPr>
          <w:rFonts w:ascii="Times New Roman" w:eastAsia="Times New Roman" w:hAnsi="Times New Roman" w:cs="Times New Roman"/>
          <w:lang w:eastAsia="es-ES"/>
        </w:rPr>
        <w:t xml:space="preserve">Comité Pro-mejoras del Barrio “San Miguel de </w:t>
      </w:r>
      <w:proofErr w:type="spellStart"/>
      <w:r w:rsidR="00473D35" w:rsidRPr="00D8122E">
        <w:rPr>
          <w:rFonts w:ascii="Times New Roman" w:eastAsia="Times New Roman" w:hAnsi="Times New Roman" w:cs="Times New Roman"/>
          <w:lang w:eastAsia="es-ES"/>
        </w:rPr>
        <w:t>Amagasí</w:t>
      </w:r>
      <w:proofErr w:type="spellEnd"/>
      <w:r w:rsidR="00473D35" w:rsidRPr="00D8122E">
        <w:rPr>
          <w:rFonts w:ascii="Times New Roman" w:eastAsia="Times New Roman" w:hAnsi="Times New Roman" w:cs="Times New Roman"/>
          <w:lang w:eastAsia="es-ES"/>
        </w:rPr>
        <w:t>” Etapa VI</w:t>
      </w:r>
      <w:r w:rsidR="00473D35" w:rsidRPr="00473D35">
        <w:rPr>
          <w:rFonts w:ascii="Times New Roman" w:eastAsia="Times New Roman" w:hAnsi="Times New Roman" w:cs="Times New Roman"/>
          <w:lang w:eastAsia="es-ES"/>
        </w:rPr>
        <w:t>, quedan gravados con primera, especial y preferente hipoteca a favor del Municipio del Distrito Metropolitano de Quito, gravamen que regirá una vez que se adjudiquen los lotes a sus respectivos beneficiarios y que se pondrán levantar con el cumplimiento de la normativa vigente. El gravamen constituido a favor de la Municipalidad deberá constar en cada escritura individualizada.</w:t>
      </w:r>
    </w:p>
    <w:p w14:paraId="1D536FB9" w14:textId="48DC0E24" w:rsidR="00473D35" w:rsidRPr="00473D35" w:rsidRDefault="00E453F0" w:rsidP="005845F5">
      <w:pPr>
        <w:spacing w:after="240" w:line="276" w:lineRule="auto"/>
        <w:jc w:val="both"/>
        <w:rPr>
          <w:rFonts w:ascii="Times New Roman" w:eastAsia="Times New Roman" w:hAnsi="Times New Roman" w:cs="Times New Roman"/>
          <w:lang w:eastAsia="es-ES"/>
        </w:rPr>
      </w:pPr>
      <w:r w:rsidRPr="00D8122E">
        <w:rPr>
          <w:rFonts w:ascii="Times New Roman" w:eastAsia="Times New Roman" w:hAnsi="Times New Roman" w:cs="Times New Roman"/>
          <w:b/>
          <w:bCs/>
          <w:lang w:val="es-ES" w:eastAsia="es-ES"/>
        </w:rPr>
        <w:t>Artículo</w:t>
      </w:r>
      <w:r w:rsidR="00473D35">
        <w:rPr>
          <w:rFonts w:ascii="Times New Roman" w:eastAsia="Times New Roman" w:hAnsi="Times New Roman" w:cs="Times New Roman"/>
          <w:b/>
          <w:bCs/>
          <w:lang w:val="es-ES_tradnl" w:eastAsia="es-ES"/>
        </w:rPr>
        <w:t xml:space="preserve"> 1</w:t>
      </w:r>
      <w:r w:rsidR="008F2C0C">
        <w:rPr>
          <w:rFonts w:ascii="Times New Roman" w:eastAsia="Times New Roman" w:hAnsi="Times New Roman" w:cs="Times New Roman"/>
          <w:b/>
          <w:bCs/>
          <w:lang w:val="es-ES_tradnl" w:eastAsia="es-ES"/>
        </w:rPr>
        <w:t>7</w:t>
      </w:r>
      <w:r w:rsidR="00473D35">
        <w:rPr>
          <w:rFonts w:ascii="Times New Roman" w:eastAsia="Times New Roman" w:hAnsi="Times New Roman" w:cs="Times New Roman"/>
          <w:b/>
          <w:bCs/>
          <w:lang w:val="es-ES_tradnl" w:eastAsia="es-ES"/>
        </w:rPr>
        <w:t>.- De la p</w:t>
      </w:r>
      <w:r w:rsidRPr="00D8122E">
        <w:rPr>
          <w:rFonts w:ascii="Times New Roman" w:eastAsia="Times New Roman" w:hAnsi="Times New Roman" w:cs="Times New Roman"/>
          <w:b/>
          <w:bCs/>
          <w:lang w:val="es-ES_tradnl" w:eastAsia="es-ES"/>
        </w:rPr>
        <w:t xml:space="preserve">rotocolización e inscripción de la Ordenanza.- </w:t>
      </w:r>
      <w:r w:rsidR="00473D35" w:rsidRPr="00473D35">
        <w:rPr>
          <w:rFonts w:ascii="Times New Roman" w:eastAsia="Times New Roman" w:hAnsi="Times New Roman" w:cs="Times New Roman"/>
          <w:lang w:eastAsia="es-ES"/>
        </w:rPr>
        <w:t xml:space="preserve">Los copropietarios del predio del asentamiento humano de hecho y consolidado de interés social denominado </w:t>
      </w:r>
      <w:r w:rsidR="00890E5C" w:rsidRPr="00D8122E">
        <w:rPr>
          <w:rFonts w:ascii="Times New Roman" w:eastAsia="Times New Roman" w:hAnsi="Times New Roman" w:cs="Times New Roman"/>
          <w:lang w:eastAsia="es-ES"/>
        </w:rPr>
        <w:t xml:space="preserve">Comité Pro-mejoras del Barrio “San Miguel de </w:t>
      </w:r>
      <w:proofErr w:type="spellStart"/>
      <w:r w:rsidR="00890E5C" w:rsidRPr="00D8122E">
        <w:rPr>
          <w:rFonts w:ascii="Times New Roman" w:eastAsia="Times New Roman" w:hAnsi="Times New Roman" w:cs="Times New Roman"/>
          <w:lang w:eastAsia="es-ES"/>
        </w:rPr>
        <w:t>Amagasí</w:t>
      </w:r>
      <w:proofErr w:type="spellEnd"/>
      <w:r w:rsidR="00890E5C" w:rsidRPr="00D8122E">
        <w:rPr>
          <w:rFonts w:ascii="Times New Roman" w:eastAsia="Times New Roman" w:hAnsi="Times New Roman" w:cs="Times New Roman"/>
          <w:lang w:eastAsia="es-ES"/>
        </w:rPr>
        <w:t>” Etapa VI</w:t>
      </w:r>
      <w:r w:rsidR="00473D35" w:rsidRPr="00473D35">
        <w:rPr>
          <w:rFonts w:ascii="Times New Roman" w:eastAsia="Times New Roman" w:hAnsi="Times New Roman" w:cs="Times New Roman"/>
          <w:lang w:eastAsia="es-ES"/>
        </w:rPr>
        <w:t>, deberán protocolizar la presente Ordenanza ante un Notario Público e inscribirla en el Registro de la Propiedad del Distrito Metropolitano de Quito, con todos sus documentos habilitantes.</w:t>
      </w:r>
    </w:p>
    <w:p w14:paraId="697800CA" w14:textId="24F1D0C5" w:rsidR="000F60E4" w:rsidRDefault="00473D35" w:rsidP="00473D35">
      <w:pPr>
        <w:spacing w:after="240"/>
        <w:jc w:val="both"/>
        <w:rPr>
          <w:rFonts w:ascii="Times New Roman" w:eastAsia="Times New Roman" w:hAnsi="Times New Roman" w:cs="Times New Roman"/>
          <w:lang w:eastAsia="es-ES"/>
        </w:rPr>
      </w:pPr>
      <w:r w:rsidRPr="00473D35">
        <w:rPr>
          <w:rFonts w:ascii="Times New Roman" w:eastAsia="Times New Roman" w:hAnsi="Times New Roman" w:cs="Times New Roman"/>
          <w:lang w:eastAsia="es-ES"/>
        </w:rPr>
        <w:t>En caso de no legalizar la presente ordenanza, ésta caducará en el plazo de tres (03) años de conformidad con lo dispuesto en el artículo IV.7.64 de la Ordenanza No. 001 de 29 de marzo de 2019.</w:t>
      </w:r>
    </w:p>
    <w:p w14:paraId="0DDB2054" w14:textId="57FF04F2" w:rsidR="00473D35" w:rsidRPr="00473D35" w:rsidRDefault="00473D35" w:rsidP="00473D35">
      <w:pPr>
        <w:spacing w:after="240"/>
        <w:jc w:val="both"/>
        <w:rPr>
          <w:rFonts w:ascii="Times New Roman" w:eastAsia="Times New Roman" w:hAnsi="Times New Roman" w:cs="Times New Roman"/>
          <w:lang w:eastAsia="es-ES"/>
        </w:rPr>
      </w:pPr>
      <w:r w:rsidRPr="001A7B53">
        <w:rPr>
          <w:rFonts w:ascii="Times New Roman" w:hAnsi="Times New Roman" w:cs="Times New Roman"/>
          <w:lang w:val="es-ES_tradnl"/>
        </w:rPr>
        <w:lastRenderedPageBreak/>
        <w:t xml:space="preserve">La inscripción de la presente ordenanza </w:t>
      </w:r>
      <w:r>
        <w:rPr>
          <w:rFonts w:ascii="Times New Roman" w:hAnsi="Times New Roman" w:cs="Times New Roman"/>
          <w:lang w:val="es-ES_tradnl"/>
        </w:rPr>
        <w:t xml:space="preserve">en el Registro de la Propiedad del Distrito Metropolitano de Quito </w:t>
      </w:r>
      <w:r w:rsidRPr="001A7B53">
        <w:rPr>
          <w:rFonts w:ascii="Times New Roman" w:hAnsi="Times New Roman" w:cs="Times New Roman"/>
          <w:lang w:val="es-ES_tradnl"/>
        </w:rPr>
        <w:t>servirá como título de dominio para efectos de la transferencia de áreas verdes</w:t>
      </w:r>
      <w:r>
        <w:rPr>
          <w:rFonts w:ascii="Times New Roman" w:hAnsi="Times New Roman" w:cs="Times New Roman"/>
          <w:lang w:val="es-ES_tradnl"/>
        </w:rPr>
        <w:t xml:space="preserve"> a favor del Municipio.</w:t>
      </w:r>
    </w:p>
    <w:p w14:paraId="441129BD" w14:textId="3C01399B" w:rsidR="00473D35" w:rsidRPr="001A7B53" w:rsidRDefault="008F2C0C" w:rsidP="00473D35">
      <w:pPr>
        <w:spacing w:before="120"/>
        <w:ind w:left="1"/>
        <w:jc w:val="both"/>
        <w:rPr>
          <w:rFonts w:ascii="Times New Roman" w:hAnsi="Times New Roman" w:cs="Times New Roman"/>
          <w:lang w:val="es-ES_tradnl"/>
        </w:rPr>
      </w:pPr>
      <w:r>
        <w:rPr>
          <w:rFonts w:ascii="Times New Roman" w:eastAsia="Times New Roman" w:hAnsi="Times New Roman" w:cs="Times New Roman"/>
          <w:b/>
          <w:bCs/>
          <w:lang w:val="es-ES_tradnl" w:eastAsia="es-ES"/>
        </w:rPr>
        <w:t>Artículo 18</w:t>
      </w:r>
      <w:r w:rsidR="00E453F0" w:rsidRPr="00D8122E">
        <w:rPr>
          <w:rFonts w:ascii="Times New Roman" w:eastAsia="Times New Roman" w:hAnsi="Times New Roman" w:cs="Times New Roman"/>
          <w:b/>
          <w:bCs/>
          <w:lang w:val="es-ES_tradnl" w:eastAsia="es-ES"/>
        </w:rPr>
        <w:t>.- De la partición y adjudicación.-</w:t>
      </w:r>
      <w:r w:rsidR="00E453F0" w:rsidRPr="00D8122E">
        <w:rPr>
          <w:rFonts w:ascii="Arial" w:eastAsia="Times New Roman" w:hAnsi="Arial" w:cs="Arial"/>
          <w:b/>
          <w:bCs/>
          <w:color w:val="000000" w:themeColor="text1"/>
          <w:lang w:val="es-ES_tradnl" w:eastAsia="es-ES"/>
        </w:rPr>
        <w:t xml:space="preserve"> </w:t>
      </w:r>
      <w:r w:rsidR="00473D35" w:rsidRPr="001A7B53">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071E0E53" w14:textId="617B0536" w:rsidR="00E453F0" w:rsidRPr="00D8122E" w:rsidRDefault="00473D35" w:rsidP="00473D35">
      <w:pPr>
        <w:tabs>
          <w:tab w:val="left" w:pos="1306"/>
        </w:tabs>
        <w:spacing w:line="240" w:lineRule="auto"/>
        <w:jc w:val="both"/>
        <w:rPr>
          <w:rFonts w:ascii="Times New Roman" w:eastAsia="Times New Roman" w:hAnsi="Times New Roman" w:cs="Times New Roman"/>
          <w:lang w:val="es-ES_tradnl" w:eastAsia="es-ES"/>
        </w:rPr>
      </w:pPr>
      <w:r w:rsidRPr="001A7B53">
        <w:rPr>
          <w:rFonts w:ascii="Times New Roman" w:hAnsi="Times New Roman" w:cs="Times New Roman"/>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6D006C66" w14:textId="68773FD6" w:rsidR="00473D35" w:rsidRDefault="00E453F0" w:rsidP="00BD5884">
      <w:pPr>
        <w:spacing w:after="0"/>
        <w:jc w:val="both"/>
        <w:rPr>
          <w:rFonts w:ascii="Times New Roman" w:hAnsi="Times New Roman" w:cs="Times New Roman"/>
          <w:bCs/>
          <w:lang w:val="es-ES_tradnl"/>
        </w:rPr>
      </w:pPr>
      <w:r w:rsidRPr="00D8122E">
        <w:rPr>
          <w:rFonts w:ascii="Times New Roman" w:eastAsia="Times New Roman" w:hAnsi="Times New Roman" w:cs="Times New Roman"/>
          <w:b/>
          <w:bCs/>
          <w:lang w:val="es-ES_tradnl" w:eastAsia="es-ES"/>
        </w:rPr>
        <w:t xml:space="preserve"> </w:t>
      </w:r>
      <w:r w:rsidR="008F2C0C">
        <w:rPr>
          <w:rFonts w:ascii="Times New Roman" w:eastAsia="Times New Roman" w:hAnsi="Times New Roman" w:cs="Times New Roman"/>
          <w:b/>
          <w:bCs/>
          <w:lang w:val="es-ES_tradnl" w:eastAsia="es-ES"/>
        </w:rPr>
        <w:t>Artículo 19</w:t>
      </w:r>
      <w:r w:rsidRPr="00D8122E">
        <w:rPr>
          <w:rFonts w:ascii="Times New Roman" w:eastAsia="Times New Roman" w:hAnsi="Times New Roman" w:cs="Times New Roman"/>
          <w:b/>
          <w:bCs/>
          <w:lang w:val="es-ES_tradnl" w:eastAsia="es-ES"/>
        </w:rPr>
        <w:t xml:space="preserve">.- Solicitudes de ampliación de plazo.- </w:t>
      </w:r>
      <w:r w:rsidR="00473D35" w:rsidRPr="001A7B53">
        <w:rPr>
          <w:rFonts w:ascii="Times New Roman" w:hAnsi="Times New Roman" w:cs="Times New Roman"/>
          <w:bCs/>
          <w:lang w:val="es-ES_tradnl"/>
        </w:rPr>
        <w:t xml:space="preserve">Las solicitudes de ampliación de plazo </w:t>
      </w:r>
      <w:r w:rsidR="00BD5884">
        <w:rPr>
          <w:rFonts w:ascii="Times New Roman" w:hAnsi="Times New Roman" w:cs="Times New Roman"/>
          <w:bCs/>
          <w:lang w:val="es-ES_tradnl"/>
        </w:rPr>
        <w:t>para ejecución de obras civiles</w:t>
      </w:r>
      <w:r w:rsidR="00473D35" w:rsidRPr="001A7B53">
        <w:rPr>
          <w:rFonts w:ascii="Times New Roman" w:hAnsi="Times New Roman" w:cs="Times New Roman"/>
          <w:bCs/>
          <w:lang w:val="es-ES_tradnl"/>
        </w:rPr>
        <w:t>, presentación del cronograma de mitigación de riesgos; y, la ejecución de obras de mitigación de riesgos serán resueltas por la Administración Zonal correspondiente.</w:t>
      </w:r>
    </w:p>
    <w:p w14:paraId="27109EE4" w14:textId="77777777" w:rsidR="00BD5884" w:rsidRDefault="00BD5884" w:rsidP="00BD5884">
      <w:pPr>
        <w:spacing w:after="0"/>
        <w:jc w:val="both"/>
        <w:rPr>
          <w:rFonts w:ascii="Times New Roman" w:hAnsi="Times New Roman" w:cs="Times New Roman"/>
          <w:bCs/>
          <w:lang w:val="es-ES_tradnl"/>
        </w:rPr>
      </w:pPr>
    </w:p>
    <w:p w14:paraId="444B7DB0" w14:textId="5EEAF42A" w:rsidR="00473D35" w:rsidRPr="001A7B53" w:rsidRDefault="00473D35" w:rsidP="00473D35">
      <w:pPr>
        <w:spacing w:after="360"/>
        <w:jc w:val="both"/>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Pr>
          <w:rFonts w:ascii="Times New Roman" w:hAnsi="Times New Roman" w:cs="Times New Roman"/>
          <w:bCs/>
          <w:color w:val="000000" w:themeColor="text1"/>
          <w:lang w:val="es-ES_tradnl"/>
        </w:rPr>
        <w:t>Eugenio Espejo</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F21B3DD" w14:textId="6C04CAB7" w:rsidR="00473D35" w:rsidRPr="001A7B53" w:rsidRDefault="00473D35" w:rsidP="00473D35">
      <w:pPr>
        <w:spacing w:after="360"/>
        <w:jc w:val="both"/>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Eugenio Espejo</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27183C1A" w14:textId="6AFDE07A" w:rsidR="000F60E4" w:rsidRPr="00D8122E" w:rsidRDefault="00473D35" w:rsidP="00473D35">
      <w:pPr>
        <w:spacing w:line="276" w:lineRule="auto"/>
        <w:jc w:val="both"/>
        <w:rPr>
          <w:rFonts w:ascii="Times New Roman" w:eastAsia="Times New Roman" w:hAnsi="Times New Roman" w:cs="Times New Roman"/>
          <w:bCs/>
          <w:lang w:val="es-ES_tradnl" w:eastAsia="es-ES"/>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7C682E4" w14:textId="61EBDFD2" w:rsidR="00E453F0" w:rsidRPr="00D8122E" w:rsidRDefault="00E453F0" w:rsidP="000F60E4">
      <w:pPr>
        <w:spacing w:after="360" w:line="276" w:lineRule="auto"/>
        <w:jc w:val="both"/>
        <w:rPr>
          <w:rFonts w:ascii="Times New Roman" w:eastAsia="Times New Roman" w:hAnsi="Times New Roman" w:cs="Times New Roman"/>
          <w:bCs/>
          <w:lang w:val="es-ES_tradnl" w:eastAsia="es-ES"/>
        </w:rPr>
      </w:pPr>
      <w:r w:rsidRPr="00D8122E">
        <w:rPr>
          <w:rFonts w:ascii="Times New Roman" w:eastAsia="Times New Roman" w:hAnsi="Times New Roman" w:cs="Times New Roman"/>
          <w:b/>
          <w:bCs/>
          <w:lang w:val="es-ES_tradnl" w:eastAsia="es-ES"/>
        </w:rPr>
        <w:t xml:space="preserve">Artículo </w:t>
      </w:r>
      <w:r w:rsidR="008F2C0C">
        <w:rPr>
          <w:rFonts w:ascii="Times New Roman" w:eastAsia="Times New Roman" w:hAnsi="Times New Roman" w:cs="Times New Roman"/>
          <w:b/>
          <w:bCs/>
          <w:lang w:val="es-ES_tradnl" w:eastAsia="es-ES"/>
        </w:rPr>
        <w:t>20</w:t>
      </w:r>
      <w:r w:rsidRPr="00D8122E">
        <w:rPr>
          <w:rFonts w:ascii="Times New Roman" w:eastAsia="Times New Roman" w:hAnsi="Times New Roman" w:cs="Times New Roman"/>
          <w:b/>
          <w:bCs/>
          <w:lang w:val="es-ES_tradnl" w:eastAsia="es-ES"/>
        </w:rPr>
        <w:t>.- Potestad de ejecución.-</w:t>
      </w:r>
      <w:r w:rsidRPr="00D8122E">
        <w:rPr>
          <w:rFonts w:ascii="Times New Roman" w:eastAsia="Times New Roman" w:hAnsi="Times New Roman" w:cs="Times New Roman"/>
          <w:bCs/>
          <w:lang w:val="es-ES_tradnl" w:eastAsia="es-ES"/>
        </w:rPr>
        <w:t xml:space="preserve"> </w:t>
      </w:r>
      <w:r w:rsidR="008F2C0C" w:rsidRPr="001A7B53">
        <w:rPr>
          <w:rFonts w:ascii="Times New Roman" w:hAnsi="Times New Roman" w:cs="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253D37D6" w14:textId="77777777" w:rsidR="008F2C0C" w:rsidRPr="001A7B53" w:rsidRDefault="00E453F0" w:rsidP="008F2C0C">
      <w:pPr>
        <w:spacing w:after="240"/>
        <w:jc w:val="center"/>
        <w:rPr>
          <w:rFonts w:ascii="Times New Roman" w:hAnsi="Times New Roman" w:cs="Times New Roman"/>
          <w:b/>
          <w:lang w:val="es-ES_tradnl"/>
        </w:rPr>
      </w:pPr>
      <w:r w:rsidRPr="00D8122E">
        <w:rPr>
          <w:rFonts w:ascii="Times New Roman" w:eastAsia="Times New Roman" w:hAnsi="Times New Roman" w:cs="Times New Roman"/>
          <w:b/>
          <w:lang w:val="es-ES_tradnl" w:eastAsia="es-ES"/>
        </w:rPr>
        <w:t xml:space="preserve"> </w:t>
      </w:r>
      <w:r w:rsidR="008F2C0C" w:rsidRPr="001A7B53">
        <w:rPr>
          <w:rFonts w:ascii="Times New Roman" w:hAnsi="Times New Roman" w:cs="Times New Roman"/>
          <w:b/>
          <w:lang w:val="es-ES_tradnl"/>
        </w:rPr>
        <w:t>Disposiciones Generales</w:t>
      </w:r>
    </w:p>
    <w:p w14:paraId="3893C52A" w14:textId="77777777" w:rsidR="008F2C0C" w:rsidRPr="001A7B53" w:rsidRDefault="008F2C0C" w:rsidP="008F2C0C">
      <w:pPr>
        <w:spacing w:after="240"/>
        <w:rPr>
          <w:rFonts w:ascii="Times New Roman" w:hAnsi="Times New Roman" w:cs="Times New Roman"/>
          <w:b/>
          <w:lang w:val="es-ES_tradnl"/>
        </w:rPr>
      </w:pPr>
      <w:r w:rsidRPr="001A7B53">
        <w:rPr>
          <w:rFonts w:ascii="Times New Roman" w:hAnsi="Times New Roman" w:cs="Times New Roman"/>
          <w:b/>
          <w:lang w:val="es-ES_tradnl"/>
        </w:rPr>
        <w:t xml:space="preserve">Primera.- </w:t>
      </w:r>
      <w:r w:rsidRPr="001A7B53">
        <w:rPr>
          <w:rFonts w:ascii="Times New Roman" w:hAnsi="Times New Roman" w:cs="Times New Roman"/>
          <w:lang w:val="es-ES_tradnl"/>
        </w:rPr>
        <w:t>Todos los anexos adjuntos al proyecto de regularización son documentos habilitantes de esta Ordenanza</w:t>
      </w:r>
      <w:r w:rsidRPr="001A7B53">
        <w:rPr>
          <w:rFonts w:ascii="Times New Roman" w:hAnsi="Times New Roman" w:cs="Times New Roman"/>
          <w:b/>
          <w:lang w:val="es-ES_tradnl"/>
        </w:rPr>
        <w:t>.</w:t>
      </w:r>
    </w:p>
    <w:p w14:paraId="2D28E555" w14:textId="7DCF37F1" w:rsidR="008F2C0C" w:rsidRPr="001A7B53" w:rsidRDefault="008F2C0C" w:rsidP="00F93B81">
      <w:pPr>
        <w:spacing w:after="240"/>
        <w:jc w:val="both"/>
        <w:rPr>
          <w:rFonts w:ascii="Times New Roman" w:hAnsi="Times New Roman" w:cs="Times New Roman"/>
          <w:lang w:val="es-ES_tradnl"/>
        </w:rPr>
      </w:pPr>
      <w:r w:rsidRPr="001A7B53">
        <w:rPr>
          <w:rFonts w:ascii="Times New Roman" w:hAnsi="Times New Roman" w:cs="Times New Roman"/>
          <w:b/>
          <w:lang w:val="es-ES_tradnl"/>
        </w:rPr>
        <w:t xml:space="preserve">Segunda.-  </w:t>
      </w:r>
      <w:r w:rsidRPr="001A7B53">
        <w:rPr>
          <w:rFonts w:ascii="Times New Roman" w:hAnsi="Times New Roman" w:cs="Times New Roman"/>
          <w:lang w:val="es-ES_tradnl"/>
        </w:rPr>
        <w:t>De acuerdo al O</w:t>
      </w:r>
      <w:r w:rsidRPr="001A7B53">
        <w:rPr>
          <w:rFonts w:ascii="Times New Roman" w:hAnsi="Times New Roman" w:cs="Times New Roman"/>
          <w:bCs/>
        </w:rPr>
        <w:t xml:space="preserve">ficio </w:t>
      </w:r>
      <w:r w:rsidR="00F93B81">
        <w:rPr>
          <w:rFonts w:ascii="Times New Roman" w:hAnsi="Times New Roman" w:cs="Times New Roman"/>
          <w:bCs/>
        </w:rPr>
        <w:t>No</w:t>
      </w:r>
      <w:r w:rsidRPr="001A7B53">
        <w:rPr>
          <w:rFonts w:ascii="Times New Roman" w:hAnsi="Times New Roman" w:cs="Times New Roman"/>
        </w:rPr>
        <w:t xml:space="preserve">. </w:t>
      </w:r>
      <w:r w:rsidR="00F93B81" w:rsidRPr="009D54EF">
        <w:rPr>
          <w:rFonts w:ascii="Times New Roman" w:eastAsia="Times New Roman" w:hAnsi="Times New Roman" w:cs="Times New Roman"/>
          <w:lang w:val="es-ES"/>
        </w:rPr>
        <w:t>GADDMQ-SGSG-DMGR-2019-0637-OF</w:t>
      </w:r>
      <w:r w:rsidR="00F93B81">
        <w:rPr>
          <w:rFonts w:ascii="Times New Roman" w:eastAsia="Times New Roman" w:hAnsi="Times New Roman" w:cs="Times New Roman"/>
          <w:lang w:val="es-ES"/>
        </w:rPr>
        <w:t xml:space="preserve">, </w:t>
      </w:r>
      <w:r w:rsidR="00F93B81" w:rsidRPr="009D54EF">
        <w:rPr>
          <w:rFonts w:ascii="Times New Roman" w:eastAsia="Times New Roman" w:hAnsi="Times New Roman" w:cs="Times New Roman"/>
          <w:lang w:val="es-ES"/>
        </w:rPr>
        <w:t xml:space="preserve">de </w:t>
      </w:r>
      <w:r w:rsidR="00F93B81" w:rsidRPr="009D54EF">
        <w:rPr>
          <w:rFonts w:ascii="Times New Roman" w:eastAsia="Times New Roman" w:hAnsi="Times New Roman" w:cs="Times New Roman"/>
          <w:lang w:val="pt-BR"/>
        </w:rPr>
        <w:t>19 de agosto de 2019</w:t>
      </w:r>
      <w:r w:rsidRPr="001A7B53">
        <w:rPr>
          <w:rFonts w:ascii="Times New Roman" w:hAnsi="Times New Roman" w:cs="Times New Roman"/>
        </w:rPr>
        <w:t>,</w:t>
      </w:r>
      <w:r w:rsidRPr="001A7B53">
        <w:rPr>
          <w:rFonts w:ascii="Times New Roman" w:hAnsi="Times New Roman" w:cs="Times New Roman"/>
          <w:bCs/>
        </w:rPr>
        <w:t xml:space="preserve"> </w:t>
      </w:r>
      <w:r w:rsidRPr="001A7B53">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00F93B81" w:rsidRPr="002F7357">
        <w:rPr>
          <w:rFonts w:ascii="Times New Roman" w:eastAsia="Times New Roman" w:hAnsi="Times New Roman" w:cs="Times New Roman"/>
          <w:lang w:val="es-ES"/>
        </w:rPr>
        <w:t xml:space="preserve">138 AT-DMGR-2018, </w:t>
      </w:r>
      <w:r w:rsidR="00F93B81">
        <w:rPr>
          <w:rFonts w:ascii="Times New Roman" w:eastAsia="Times New Roman" w:hAnsi="Times New Roman" w:cs="Times New Roman"/>
          <w:lang w:val="es-ES"/>
        </w:rPr>
        <w:t>de 23 de mayo de 2018</w:t>
      </w:r>
      <w:r w:rsidRPr="001A7B53">
        <w:rPr>
          <w:rFonts w:ascii="Times New Roman" w:hAnsi="Times New Roman" w:cs="Times New Roman"/>
          <w:lang w:val="es-ES_tradnl"/>
        </w:rPr>
        <w:t>.</w:t>
      </w:r>
    </w:p>
    <w:p w14:paraId="4AF6368F" w14:textId="1E475809" w:rsidR="00EE1AC5" w:rsidRPr="00CE38DB" w:rsidRDefault="008F2C0C" w:rsidP="00A75E1F">
      <w:pPr>
        <w:pStyle w:val="Prrafodelista"/>
        <w:numPr>
          <w:ilvl w:val="0"/>
          <w:numId w:val="11"/>
        </w:numPr>
        <w:autoSpaceDE w:val="0"/>
        <w:autoSpaceDN w:val="0"/>
        <w:adjustRightInd w:val="0"/>
        <w:spacing w:after="0" w:line="276" w:lineRule="auto"/>
        <w:jc w:val="both"/>
      </w:pPr>
      <w:r w:rsidRPr="00EE1AC5">
        <w:rPr>
          <w:rFonts w:ascii="Times New Roman" w:hAnsi="Times New Roman"/>
        </w:rPr>
        <w:lastRenderedPageBreak/>
        <w:t>Se dispone que</w:t>
      </w:r>
      <w:r w:rsidR="00EE1AC5" w:rsidRPr="00EE1AC5">
        <w:rPr>
          <w:rFonts w:ascii="Times New Roman" w:hAnsi="Times New Roman"/>
        </w:rPr>
        <w:t xml:space="preserve">, </w:t>
      </w:r>
      <w:r w:rsidR="00EE1AC5">
        <w:rPr>
          <w:rFonts w:ascii="Times New Roman" w:hAnsi="Times New Roman" w:cs="Times New Roman"/>
          <w:iCs/>
        </w:rPr>
        <w:t>l</w:t>
      </w:r>
      <w:r w:rsidR="00EE1AC5" w:rsidRPr="00EE1AC5">
        <w:rPr>
          <w:rFonts w:ascii="Times New Roman" w:hAnsi="Times New Roman" w:cs="Times New Roman"/>
          <w:iCs/>
        </w:rPr>
        <w:t>os propietarios/posesionarios de los lotes que fueron excavados y dejaron taludes expuestos y desprotegidos ante los efectos erosivos que causa la intemperie (precipitaciones, viento), contrat</w:t>
      </w:r>
      <w:r w:rsidR="00EE1AC5">
        <w:rPr>
          <w:rFonts w:ascii="Times New Roman" w:hAnsi="Times New Roman" w:cs="Times New Roman"/>
          <w:iCs/>
        </w:rPr>
        <w:t>en</w:t>
      </w:r>
      <w:r w:rsidR="00EE1AC5" w:rsidRPr="00EE1AC5">
        <w:rPr>
          <w:rFonts w:ascii="Times New Roman" w:hAnsi="Times New Roman" w:cs="Times New Roman"/>
          <w:iCs/>
        </w:rPr>
        <w:t xml:space="preserve"> a un especialista geotécnico para que realice los estudios técnicos necesarios, como lo establece la Norma Ecuatoriana de Construcción vigente y su respectiva Guía Práctica (NEC-SE-GC), y determine las alternativas de mitigación del riesgo adecuadas según las características topográficas, geológicas, hidrogeológicas y mecánicas del suelo que conforma los taludes. Los estudios técnicos y diseños de las alternativas de mitigación seleccionadas no deben ser considerados como requisitos durante la etapa de regularización del asentamiento humano evaluado.</w:t>
      </w:r>
    </w:p>
    <w:p w14:paraId="14F2B5AA" w14:textId="1C24CDC1" w:rsidR="008F2C0C" w:rsidRPr="001A7B53" w:rsidRDefault="008F2C0C" w:rsidP="00EE1AC5">
      <w:pPr>
        <w:pStyle w:val="Prrafodelista"/>
        <w:spacing w:line="276" w:lineRule="auto"/>
        <w:jc w:val="both"/>
        <w:rPr>
          <w:rFonts w:ascii="Times New Roman" w:hAnsi="Times New Roman"/>
        </w:rPr>
      </w:pPr>
    </w:p>
    <w:p w14:paraId="4FE484B1" w14:textId="0B7EEA31" w:rsidR="008F2C0C" w:rsidRPr="00EE1AC5" w:rsidRDefault="008F2C0C" w:rsidP="00EE1AC5">
      <w:pPr>
        <w:pStyle w:val="Prrafodelista"/>
        <w:numPr>
          <w:ilvl w:val="0"/>
          <w:numId w:val="11"/>
        </w:numPr>
        <w:spacing w:line="276" w:lineRule="auto"/>
        <w:jc w:val="both"/>
        <w:rPr>
          <w:rFonts w:ascii="Times New Roman" w:hAnsi="Times New Roman"/>
        </w:rPr>
      </w:pPr>
      <w:r w:rsidRPr="001A7B53">
        <w:rPr>
          <w:rFonts w:ascii="Times New Roman" w:hAnsi="Times New Roman"/>
        </w:rPr>
        <w:t>Se dispone que</w:t>
      </w:r>
      <w:r w:rsidR="00EE1AC5">
        <w:rPr>
          <w:rFonts w:ascii="Times New Roman" w:hAnsi="Times New Roman"/>
        </w:rPr>
        <w:t xml:space="preserve">, </w:t>
      </w:r>
      <w:r w:rsidR="00EE1AC5" w:rsidRPr="00EE1AC5">
        <w:rPr>
          <w:rFonts w:ascii="Times New Roman" w:hAnsi="Times New Roman" w:cs="Times New Roman"/>
          <w:iCs/>
        </w:rPr>
        <w:t xml:space="preserve">una vez concluido el proceso de regularización y titularización individual de los lotes del AHHYC “San Miguel de </w:t>
      </w:r>
      <w:proofErr w:type="spellStart"/>
      <w:r w:rsidR="00EE1AC5" w:rsidRPr="00EE1AC5">
        <w:rPr>
          <w:rFonts w:ascii="Times New Roman" w:hAnsi="Times New Roman" w:cs="Times New Roman"/>
          <w:iCs/>
        </w:rPr>
        <w:t>Amagasí</w:t>
      </w:r>
      <w:proofErr w:type="spellEnd"/>
      <w:r w:rsidR="00BC275F">
        <w:rPr>
          <w:rFonts w:ascii="Times New Roman" w:hAnsi="Times New Roman" w:cs="Times New Roman"/>
          <w:iCs/>
        </w:rPr>
        <w:t>”</w:t>
      </w:r>
      <w:r w:rsidR="00EE1AC5" w:rsidRPr="00EE1AC5">
        <w:rPr>
          <w:rFonts w:ascii="Times New Roman" w:hAnsi="Times New Roman" w:cs="Times New Roman"/>
          <w:iCs/>
        </w:rPr>
        <w:t xml:space="preserve"> Etapa VI, el propietario de cada predio debe</w:t>
      </w:r>
      <w:r w:rsidR="00EE1AC5">
        <w:rPr>
          <w:rFonts w:ascii="Times New Roman" w:hAnsi="Times New Roman" w:cs="Times New Roman"/>
          <w:iCs/>
        </w:rPr>
        <w:t xml:space="preserve"> </w:t>
      </w:r>
      <w:r w:rsidR="00BC275F">
        <w:rPr>
          <w:rFonts w:ascii="Times New Roman" w:hAnsi="Times New Roman" w:cs="Times New Roman"/>
          <w:iCs/>
        </w:rPr>
        <w:t>cumplir lo establecido en las c</w:t>
      </w:r>
      <w:r w:rsidR="00EE1AC5" w:rsidRPr="00EE1AC5">
        <w:rPr>
          <w:rFonts w:ascii="Times New Roman" w:hAnsi="Times New Roman" w:cs="Times New Roman"/>
          <w:iCs/>
        </w:rPr>
        <w:t>ondiciones generales de edificabilidad para zonas susceptibles a amenazas naturales de la Sección 1.3 (RIESGOS) contemplada en la Ordenanza Metropolitana No. 0127 de 2016, lo cual incluye los estudios técnicos y diseños de obras de mitigación mencionadas en el párrafo anterior.</w:t>
      </w:r>
      <w:r w:rsidR="00EE1AC5">
        <w:rPr>
          <w:rFonts w:ascii="Times New Roman" w:hAnsi="Times New Roman" w:cs="Times New Roman"/>
          <w:iCs/>
        </w:rPr>
        <w:t xml:space="preserve"> </w:t>
      </w:r>
    </w:p>
    <w:p w14:paraId="7577C26B" w14:textId="77777777" w:rsidR="00EE1AC5" w:rsidRDefault="00EE1AC5" w:rsidP="00EE1AC5">
      <w:pPr>
        <w:pStyle w:val="Prrafodelista"/>
        <w:spacing w:before="240" w:line="276" w:lineRule="auto"/>
        <w:jc w:val="both"/>
        <w:rPr>
          <w:rFonts w:ascii="Times New Roman" w:hAnsi="Times New Roman" w:cs="Times New Roman"/>
          <w:iCs/>
        </w:rPr>
      </w:pPr>
    </w:p>
    <w:p w14:paraId="4E471873" w14:textId="6E476344" w:rsidR="00EE1AC5" w:rsidRDefault="00EE1AC5" w:rsidP="00D1270E">
      <w:pPr>
        <w:pStyle w:val="Prrafodelista"/>
        <w:numPr>
          <w:ilvl w:val="0"/>
          <w:numId w:val="11"/>
        </w:numPr>
        <w:spacing w:before="240" w:line="276" w:lineRule="auto"/>
        <w:jc w:val="both"/>
        <w:rPr>
          <w:rFonts w:ascii="Times New Roman" w:hAnsi="Times New Roman" w:cs="Times New Roman"/>
          <w:iCs/>
        </w:rPr>
      </w:pPr>
      <w:r w:rsidRPr="00EE1AC5">
        <w:rPr>
          <w:rFonts w:ascii="Times New Roman" w:hAnsi="Times New Roman" w:cs="Times New Roman"/>
          <w:iCs/>
        </w:rPr>
        <w:t xml:space="preserve">Se dispone que, </w:t>
      </w:r>
      <w:r>
        <w:rPr>
          <w:rFonts w:ascii="Times New Roman" w:hAnsi="Times New Roman" w:cs="Times New Roman"/>
          <w:iCs/>
        </w:rPr>
        <w:t>l</w:t>
      </w:r>
      <w:r w:rsidRPr="00EE1AC5">
        <w:rPr>
          <w:rFonts w:ascii="Times New Roman" w:hAnsi="Times New Roman" w:cs="Times New Roman"/>
          <w:iCs/>
        </w:rPr>
        <w:t xml:space="preserve">os propietarios/posesionarios de los lotes de “San Miguel de </w:t>
      </w:r>
      <w:proofErr w:type="spellStart"/>
      <w:r w:rsidRPr="00EE1AC5">
        <w:rPr>
          <w:rFonts w:ascii="Times New Roman" w:hAnsi="Times New Roman" w:cs="Times New Roman"/>
          <w:iCs/>
        </w:rPr>
        <w:t>Amagasí</w:t>
      </w:r>
      <w:proofErr w:type="spellEnd"/>
      <w:r w:rsidR="00BC275F">
        <w:rPr>
          <w:rFonts w:ascii="Times New Roman" w:hAnsi="Times New Roman" w:cs="Times New Roman"/>
          <w:iCs/>
        </w:rPr>
        <w:t>”</w:t>
      </w:r>
      <w:r w:rsidRPr="00EE1AC5">
        <w:rPr>
          <w:rFonts w:ascii="Times New Roman" w:hAnsi="Times New Roman" w:cs="Times New Roman"/>
          <w:iCs/>
        </w:rPr>
        <w:t xml:space="preserve"> Etapa VI no reali</w:t>
      </w:r>
      <w:r>
        <w:rPr>
          <w:rFonts w:ascii="Times New Roman" w:hAnsi="Times New Roman" w:cs="Times New Roman"/>
          <w:iCs/>
        </w:rPr>
        <w:t xml:space="preserve">cen </w:t>
      </w:r>
      <w:r w:rsidRPr="00EE1AC5">
        <w:rPr>
          <w:rFonts w:ascii="Times New Roman" w:hAnsi="Times New Roman" w:cs="Times New Roman"/>
          <w:iCs/>
        </w:rPr>
        <w:t>excavaciones en el terreno (desbanques de tierra) hasta que culmine el proceso de regularización y se establezca su normativa de edificabilidad específica.</w:t>
      </w:r>
    </w:p>
    <w:p w14:paraId="54C0F666" w14:textId="77777777" w:rsidR="00EE1AC5" w:rsidRPr="00EE1AC5" w:rsidRDefault="00EE1AC5" w:rsidP="00EE1AC5">
      <w:pPr>
        <w:pStyle w:val="Prrafodelista"/>
        <w:rPr>
          <w:rFonts w:ascii="Times New Roman" w:hAnsi="Times New Roman" w:cs="Times New Roman"/>
          <w:iCs/>
        </w:rPr>
      </w:pPr>
    </w:p>
    <w:p w14:paraId="213A4DA2" w14:textId="490E9650" w:rsidR="00EE1AC5" w:rsidRDefault="00E265B0" w:rsidP="00161678">
      <w:pPr>
        <w:pStyle w:val="Prrafodelista"/>
        <w:numPr>
          <w:ilvl w:val="0"/>
          <w:numId w:val="11"/>
        </w:numPr>
        <w:autoSpaceDE w:val="0"/>
        <w:autoSpaceDN w:val="0"/>
        <w:adjustRightInd w:val="0"/>
        <w:spacing w:before="240" w:after="0" w:line="276" w:lineRule="auto"/>
        <w:jc w:val="both"/>
        <w:rPr>
          <w:rFonts w:ascii="Times New Roman" w:hAnsi="Times New Roman" w:cs="Times New Roman"/>
          <w:iCs/>
        </w:rPr>
      </w:pPr>
      <w:r w:rsidRPr="00E265B0">
        <w:rPr>
          <w:rFonts w:ascii="Times New Roman" w:hAnsi="Times New Roman" w:cs="Times New Roman"/>
          <w:iCs/>
        </w:rPr>
        <w:t xml:space="preserve">Se dispone que, los propietarios y/o posesionarios actuales de los lotes que conforman el AHHYC “San Miguel de </w:t>
      </w:r>
      <w:proofErr w:type="spellStart"/>
      <w:r w:rsidRPr="00E265B0">
        <w:rPr>
          <w:rFonts w:ascii="Times New Roman" w:hAnsi="Times New Roman" w:cs="Times New Roman"/>
          <w:iCs/>
        </w:rPr>
        <w:t>Amagasí</w:t>
      </w:r>
      <w:proofErr w:type="spellEnd"/>
      <w:r w:rsidR="00BC275F">
        <w:rPr>
          <w:rFonts w:ascii="Times New Roman" w:hAnsi="Times New Roman" w:cs="Times New Roman"/>
          <w:iCs/>
        </w:rPr>
        <w:t>”</w:t>
      </w:r>
      <w:r w:rsidRPr="00E265B0">
        <w:rPr>
          <w:rFonts w:ascii="Times New Roman" w:hAnsi="Times New Roman" w:cs="Times New Roman"/>
          <w:iCs/>
        </w:rPr>
        <w:t xml:space="preserve"> Etapa VI no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7D624F30" w14:textId="77777777" w:rsidR="00E265B0" w:rsidRPr="00E265B0" w:rsidRDefault="00E265B0" w:rsidP="00E265B0">
      <w:pPr>
        <w:pStyle w:val="Prrafodelista"/>
        <w:rPr>
          <w:rFonts w:ascii="Times New Roman" w:hAnsi="Times New Roman" w:cs="Times New Roman"/>
          <w:iCs/>
        </w:rPr>
      </w:pPr>
    </w:p>
    <w:p w14:paraId="548E97CC" w14:textId="06D829B7" w:rsidR="00E265B0" w:rsidRDefault="00E265B0" w:rsidP="00A75E1F">
      <w:pPr>
        <w:pStyle w:val="Prrafodelista"/>
        <w:numPr>
          <w:ilvl w:val="0"/>
          <w:numId w:val="11"/>
        </w:numPr>
        <w:autoSpaceDE w:val="0"/>
        <w:autoSpaceDN w:val="0"/>
        <w:adjustRightInd w:val="0"/>
        <w:spacing w:after="0" w:line="276" w:lineRule="auto"/>
        <w:jc w:val="both"/>
        <w:rPr>
          <w:rFonts w:ascii="Times New Roman" w:hAnsi="Times New Roman" w:cs="Times New Roman"/>
          <w:iCs/>
        </w:rPr>
      </w:pPr>
      <w:r>
        <w:rPr>
          <w:rFonts w:ascii="Times New Roman" w:hAnsi="Times New Roman" w:cs="Times New Roman"/>
          <w:iCs/>
        </w:rPr>
        <w:t>Se dispone que, p</w:t>
      </w:r>
      <w:r w:rsidRPr="00E265B0">
        <w:rPr>
          <w:rFonts w:ascii="Times New Roman" w:hAnsi="Times New Roman" w:cs="Times New Roman"/>
          <w:iCs/>
        </w:rPr>
        <w:t xml:space="preserve">osterior a la regularización del AHHYC “San Miguel de </w:t>
      </w:r>
      <w:proofErr w:type="spellStart"/>
      <w:r w:rsidRPr="00E265B0">
        <w:rPr>
          <w:rFonts w:ascii="Times New Roman" w:hAnsi="Times New Roman" w:cs="Times New Roman"/>
          <w:iCs/>
        </w:rPr>
        <w:t>Amagasí</w:t>
      </w:r>
      <w:proofErr w:type="spellEnd"/>
      <w:r w:rsidR="00BC275F">
        <w:rPr>
          <w:rFonts w:ascii="Times New Roman" w:hAnsi="Times New Roman" w:cs="Times New Roman"/>
          <w:iCs/>
        </w:rPr>
        <w:t>”</w:t>
      </w:r>
      <w:r w:rsidRPr="00E265B0">
        <w:rPr>
          <w:rFonts w:ascii="Times New Roman" w:hAnsi="Times New Roman" w:cs="Times New Roman"/>
          <w:iCs/>
        </w:rPr>
        <w:t xml:space="preserve"> Etapa VI las edificaciones en proceso de construcción, aumento en planta o elevación y demás edificaciones dentro del área en análisis, que no dispongan de un diseño estructural o algún tipo de asesoría técnica, los propietarios deben contratar a un especialista (Ingeniero/a Civil), para que realice evaluaciones estructurales de las viviendas y proponga alternativas de reparación y/o reforzamiento estructural en caso de ameritarlo.</w:t>
      </w:r>
    </w:p>
    <w:p w14:paraId="7B0A0DB8" w14:textId="77777777" w:rsidR="00E265B0" w:rsidRPr="00E265B0" w:rsidRDefault="00E265B0" w:rsidP="00E265B0">
      <w:pPr>
        <w:pStyle w:val="Prrafodelista"/>
        <w:rPr>
          <w:rFonts w:ascii="Times New Roman" w:hAnsi="Times New Roman" w:cs="Times New Roman"/>
          <w:iCs/>
        </w:rPr>
      </w:pPr>
    </w:p>
    <w:p w14:paraId="0CC36155" w14:textId="49DAC49F" w:rsidR="008F2C0C" w:rsidRPr="00E265B0" w:rsidRDefault="00E265B0" w:rsidP="00A75E1F">
      <w:pPr>
        <w:autoSpaceDE w:val="0"/>
        <w:autoSpaceDN w:val="0"/>
        <w:adjustRightInd w:val="0"/>
        <w:spacing w:after="0" w:line="276" w:lineRule="auto"/>
        <w:jc w:val="both"/>
        <w:rPr>
          <w:rFonts w:ascii="Times New Roman" w:hAnsi="Times New Roman" w:cs="Times New Roman"/>
        </w:rPr>
      </w:pPr>
      <w:r w:rsidRPr="00E265B0">
        <w:rPr>
          <w:rFonts w:ascii="Times New Roman" w:hAnsi="Times New Roman" w:cs="Times New Roman"/>
          <w:iCs/>
        </w:rPr>
        <w:t>La Unidad</w:t>
      </w:r>
      <w:r>
        <w:rPr>
          <w:rFonts w:ascii="Times New Roman" w:hAnsi="Times New Roman" w:cs="Times New Roman"/>
          <w:iCs/>
        </w:rPr>
        <w:t xml:space="preserve"> Especial </w:t>
      </w:r>
      <w:r w:rsidR="00BC275F">
        <w:rPr>
          <w:rFonts w:ascii="Times New Roman" w:hAnsi="Times New Roman" w:cs="Times New Roman"/>
          <w:iCs/>
        </w:rPr>
        <w:t>“</w:t>
      </w:r>
      <w:r>
        <w:rPr>
          <w:rFonts w:ascii="Times New Roman" w:hAnsi="Times New Roman" w:cs="Times New Roman"/>
          <w:iCs/>
        </w:rPr>
        <w:t>Regula Tu Barrio</w:t>
      </w:r>
      <w:r w:rsidR="00BC275F">
        <w:rPr>
          <w:rFonts w:ascii="Times New Roman" w:hAnsi="Times New Roman" w:cs="Times New Roman"/>
          <w:iCs/>
        </w:rPr>
        <w:t>”</w:t>
      </w:r>
      <w:r>
        <w:rPr>
          <w:rFonts w:ascii="Times New Roman" w:hAnsi="Times New Roman" w:cs="Times New Roman"/>
          <w:iCs/>
        </w:rPr>
        <w:t xml:space="preserve"> debe</w:t>
      </w:r>
      <w:r w:rsidRPr="00E265B0">
        <w:rPr>
          <w:rFonts w:ascii="Times New Roman" w:hAnsi="Times New Roman" w:cs="Times New Roman"/>
          <w:iCs/>
        </w:rPr>
        <w:t xml:space="preserve"> comunicar a la comunidad del AHHYC “San Miguel de </w:t>
      </w:r>
      <w:proofErr w:type="spellStart"/>
      <w:r w:rsidRPr="00E265B0">
        <w:rPr>
          <w:rFonts w:ascii="Times New Roman" w:hAnsi="Times New Roman" w:cs="Times New Roman"/>
          <w:iCs/>
        </w:rPr>
        <w:t>Amagasí</w:t>
      </w:r>
      <w:proofErr w:type="spellEnd"/>
      <w:r w:rsidR="00BC275F">
        <w:rPr>
          <w:rFonts w:ascii="Times New Roman" w:hAnsi="Times New Roman" w:cs="Times New Roman"/>
          <w:iCs/>
        </w:rPr>
        <w:t>”</w:t>
      </w:r>
      <w:r w:rsidRPr="00E265B0">
        <w:rPr>
          <w:rFonts w:ascii="Times New Roman" w:hAnsi="Times New Roman" w:cs="Times New Roman"/>
          <w:iCs/>
        </w:rPr>
        <w:t xml:space="preserve"> Etapa VI lo descrito en el presente informe, especialmente la calificación del riesgo ante</w:t>
      </w:r>
      <w:r w:rsidR="00BC275F">
        <w:rPr>
          <w:rFonts w:ascii="Times New Roman" w:hAnsi="Times New Roman" w:cs="Times New Roman"/>
          <w:iCs/>
        </w:rPr>
        <w:t xml:space="preserve"> las diferentes amenazas analiza</w:t>
      </w:r>
      <w:r w:rsidRPr="00E265B0">
        <w:rPr>
          <w:rFonts w:ascii="Times New Roman" w:hAnsi="Times New Roman" w:cs="Times New Roman"/>
          <w:iCs/>
        </w:rPr>
        <w:t>das y las respectivas recomendaciones técnicas.</w:t>
      </w:r>
    </w:p>
    <w:p w14:paraId="45984FAD" w14:textId="2DC4F4EC" w:rsidR="00E453F0" w:rsidRPr="00D8122E" w:rsidRDefault="00BC275F" w:rsidP="008F2C0C">
      <w:pPr>
        <w:spacing w:after="0" w:line="276" w:lineRule="auto"/>
        <w:jc w:val="both"/>
        <w:rPr>
          <w:rFonts w:ascii="Times New Roman" w:eastAsia="Times New Roman" w:hAnsi="Times New Roman" w:cs="Times New Roman"/>
          <w:i/>
          <w:lang w:val="es-ES_tradnl" w:eastAsia="es-ES"/>
        </w:rPr>
      </w:pPr>
      <w:r>
        <w:rPr>
          <w:rFonts w:ascii="Times New Roman" w:hAnsi="Times New Roman" w:cs="Times New Roman"/>
          <w:b/>
          <w:lang w:val="es-ES_tradnl"/>
        </w:rPr>
        <w:br/>
      </w:r>
      <w:r w:rsidR="008F2C0C" w:rsidRPr="001A7B53">
        <w:rPr>
          <w:rFonts w:ascii="Times New Roman" w:hAnsi="Times New Roman" w:cs="Times New Roman"/>
          <w:b/>
          <w:lang w:val="es-ES_tradnl"/>
        </w:rPr>
        <w:t xml:space="preserve">Disposición Final.- </w:t>
      </w:r>
      <w:r w:rsidR="008F2C0C" w:rsidRPr="001A7B53">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14:paraId="7F357A6F" w14:textId="77777777" w:rsidR="00E453F0" w:rsidRDefault="00E453F0" w:rsidP="00E453F0">
      <w:pPr>
        <w:spacing w:after="240" w:line="276" w:lineRule="auto"/>
        <w:contextualSpacing/>
        <w:jc w:val="both"/>
        <w:rPr>
          <w:rFonts w:ascii="Times New Roman" w:eastAsia="Times New Roman" w:hAnsi="Times New Roman" w:cs="Times New Roman"/>
          <w:lang w:val="es-ES" w:eastAsia="es-ES"/>
        </w:rPr>
      </w:pPr>
    </w:p>
    <w:p w14:paraId="6ADA34F7" w14:textId="77777777" w:rsidR="008F2C0C" w:rsidRPr="001A7B53" w:rsidRDefault="008F2C0C" w:rsidP="008F2C0C">
      <w:pPr>
        <w:rPr>
          <w:rFonts w:ascii="Times New Roman" w:hAnsi="Times New Roman" w:cs="Times New Roman"/>
        </w:rPr>
      </w:pPr>
      <w:r w:rsidRPr="001A7B53">
        <w:rPr>
          <w:rFonts w:ascii="Times New Roman" w:hAnsi="Times New Roman" w:cs="Times New Roman"/>
        </w:rPr>
        <w:t xml:space="preserve">Dada, en la Sala de Sesiones del Concejo Metropolitano de Quito, </w:t>
      </w:r>
      <w:proofErr w:type="gramStart"/>
      <w:r w:rsidRPr="001A7B53">
        <w:rPr>
          <w:rFonts w:ascii="Times New Roman" w:hAnsi="Times New Roman" w:cs="Times New Roman"/>
        </w:rPr>
        <w:t>el.……</w:t>
      </w:r>
      <w:proofErr w:type="gramEnd"/>
      <w:r w:rsidRPr="001A7B53">
        <w:rPr>
          <w:rFonts w:ascii="Times New Roman" w:hAnsi="Times New Roman" w:cs="Times New Roman"/>
        </w:rPr>
        <w:t xml:space="preserve"> de …………. del 2020.</w:t>
      </w:r>
    </w:p>
    <w:p w14:paraId="502EDFD7" w14:textId="77777777" w:rsidR="008F2C0C" w:rsidRDefault="008F2C0C" w:rsidP="008F2C0C">
      <w:pPr>
        <w:pStyle w:val="Textosinformato"/>
        <w:spacing w:line="276" w:lineRule="auto"/>
        <w:jc w:val="center"/>
        <w:rPr>
          <w:rFonts w:ascii="Times New Roman" w:eastAsia="MS Mincho" w:hAnsi="Times New Roman"/>
          <w:sz w:val="22"/>
          <w:szCs w:val="22"/>
        </w:rPr>
      </w:pPr>
    </w:p>
    <w:p w14:paraId="730327DE"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70D269AB" w14:textId="77777777" w:rsidR="008F2C0C" w:rsidRDefault="008F2C0C" w:rsidP="008F2C0C">
      <w:pPr>
        <w:pStyle w:val="Textosinformato"/>
        <w:spacing w:line="276" w:lineRule="auto"/>
        <w:jc w:val="center"/>
        <w:rPr>
          <w:rFonts w:ascii="Times New Roman" w:eastAsia="MS Mincho" w:hAnsi="Times New Roman"/>
          <w:sz w:val="22"/>
          <w:szCs w:val="22"/>
        </w:rPr>
      </w:pPr>
    </w:p>
    <w:p w14:paraId="532CA6AD" w14:textId="77777777" w:rsidR="008F2C0C" w:rsidRDefault="008F2C0C" w:rsidP="008F2C0C">
      <w:pPr>
        <w:pStyle w:val="Textosinformato"/>
        <w:spacing w:line="276" w:lineRule="auto"/>
        <w:jc w:val="center"/>
        <w:rPr>
          <w:rFonts w:ascii="Times New Roman" w:eastAsia="MS Mincho" w:hAnsi="Times New Roman"/>
          <w:sz w:val="22"/>
          <w:szCs w:val="22"/>
        </w:rPr>
      </w:pPr>
    </w:p>
    <w:p w14:paraId="314E1B8A" w14:textId="77777777" w:rsidR="008F2C0C" w:rsidRPr="001A7B53" w:rsidRDefault="008F2C0C" w:rsidP="008F2C0C">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Abg. Damaris Priscila Ortiz </w:t>
      </w:r>
      <w:proofErr w:type="spellStart"/>
      <w:r w:rsidRPr="001A7B53">
        <w:rPr>
          <w:rFonts w:ascii="Times New Roman" w:eastAsia="MS Mincho" w:hAnsi="Times New Roman"/>
          <w:sz w:val="22"/>
          <w:szCs w:val="22"/>
        </w:rPr>
        <w:t>Pasuy</w:t>
      </w:r>
      <w:proofErr w:type="spellEnd"/>
    </w:p>
    <w:p w14:paraId="1C834E35" w14:textId="77777777" w:rsidR="008F2C0C" w:rsidRPr="001A7B53" w:rsidRDefault="008F2C0C" w:rsidP="008F2C0C">
      <w:pPr>
        <w:pStyle w:val="Textopredeterminado"/>
        <w:spacing w:line="276" w:lineRule="auto"/>
        <w:jc w:val="center"/>
        <w:rPr>
          <w:b/>
          <w:sz w:val="22"/>
          <w:szCs w:val="22"/>
        </w:rPr>
      </w:pPr>
      <w:r w:rsidRPr="001A7B53">
        <w:rPr>
          <w:b/>
          <w:sz w:val="22"/>
          <w:szCs w:val="22"/>
        </w:rPr>
        <w:t>SECRETARIA GENERAL DEL CONCEJO METROPOLITANO DE QUITO (E)</w:t>
      </w:r>
    </w:p>
    <w:p w14:paraId="745C0F42" w14:textId="77777777" w:rsidR="008F2C0C" w:rsidRPr="001A7B53" w:rsidRDefault="008F2C0C" w:rsidP="008F2C0C">
      <w:pPr>
        <w:pStyle w:val="Textopredeterminado"/>
        <w:shd w:val="clear" w:color="auto" w:fill="FFFFFF"/>
        <w:spacing w:line="276" w:lineRule="auto"/>
        <w:jc w:val="both"/>
        <w:rPr>
          <w:sz w:val="22"/>
          <w:szCs w:val="22"/>
        </w:rPr>
      </w:pPr>
    </w:p>
    <w:p w14:paraId="0AC2462C" w14:textId="77777777" w:rsidR="008F2C0C" w:rsidRPr="001A7B53" w:rsidRDefault="008F2C0C" w:rsidP="008F2C0C">
      <w:pPr>
        <w:pStyle w:val="Textopredeterminado"/>
        <w:shd w:val="clear" w:color="auto" w:fill="FFFFFF"/>
        <w:spacing w:line="276" w:lineRule="auto"/>
        <w:jc w:val="both"/>
        <w:rPr>
          <w:sz w:val="22"/>
          <w:szCs w:val="22"/>
        </w:rPr>
      </w:pPr>
    </w:p>
    <w:p w14:paraId="5A0ACEBD" w14:textId="77777777" w:rsidR="008F2C0C" w:rsidRPr="001A7B53" w:rsidRDefault="008F2C0C" w:rsidP="008F2C0C">
      <w:pPr>
        <w:pStyle w:val="Textopredeterminado"/>
        <w:shd w:val="clear" w:color="auto" w:fill="FFFFFF"/>
        <w:spacing w:line="276" w:lineRule="auto"/>
        <w:jc w:val="both"/>
        <w:rPr>
          <w:sz w:val="22"/>
          <w:szCs w:val="22"/>
          <w:lang w:val="es-ES"/>
        </w:rPr>
      </w:pPr>
    </w:p>
    <w:p w14:paraId="6BAA10CF" w14:textId="77777777" w:rsidR="008F2C0C" w:rsidRPr="001A7B53" w:rsidRDefault="008F2C0C" w:rsidP="008F2C0C">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CERTIFICADO DE DISCUSIÓN</w:t>
      </w:r>
    </w:p>
    <w:p w14:paraId="7653C178"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06320492"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47E5FEC6" w14:textId="77777777" w:rsidR="008F2C0C" w:rsidRPr="001A7B53" w:rsidRDefault="008F2C0C" w:rsidP="008F2C0C">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La infrascrita Secretaria General del Concejo Metropolitano de Quito (e), certifica que la presente ordenanza fue discutida y aprobada en dos debates, en sesiones de …</w:t>
      </w:r>
      <w:proofErr w:type="gramStart"/>
      <w:r w:rsidRPr="001A7B53">
        <w:rPr>
          <w:rFonts w:ascii="Times New Roman" w:eastAsia="MS Mincho" w:hAnsi="Times New Roman"/>
          <w:sz w:val="22"/>
          <w:szCs w:val="22"/>
        </w:rPr>
        <w:t>..de</w:t>
      </w:r>
      <w:proofErr w:type="gramEnd"/>
      <w:r w:rsidRPr="001A7B53">
        <w:rPr>
          <w:rFonts w:ascii="Times New Roman" w:eastAsia="MS Mincho" w:hAnsi="Times New Roman"/>
          <w:sz w:val="22"/>
          <w:szCs w:val="22"/>
        </w:rPr>
        <w:t xml:space="preserve"> ……..  </w:t>
      </w:r>
      <w:proofErr w:type="gramStart"/>
      <w:r w:rsidRPr="001A7B53">
        <w:rPr>
          <w:rFonts w:ascii="Times New Roman" w:eastAsia="MS Mincho" w:hAnsi="Times New Roman"/>
          <w:sz w:val="22"/>
          <w:szCs w:val="22"/>
        </w:rPr>
        <w:t>y</w:t>
      </w:r>
      <w:proofErr w:type="gramEnd"/>
      <w:r w:rsidRPr="001A7B53">
        <w:rPr>
          <w:rFonts w:ascii="Times New Roman" w:eastAsia="MS Mincho" w:hAnsi="Times New Roman"/>
          <w:sz w:val="22"/>
          <w:szCs w:val="22"/>
        </w:rPr>
        <w:t xml:space="preserve"> ….. </w:t>
      </w:r>
      <w:proofErr w:type="gramStart"/>
      <w:r w:rsidRPr="001A7B53">
        <w:rPr>
          <w:rFonts w:ascii="Times New Roman" w:eastAsia="MS Mincho" w:hAnsi="Times New Roman"/>
          <w:sz w:val="22"/>
          <w:szCs w:val="22"/>
        </w:rPr>
        <w:t>de</w:t>
      </w:r>
      <w:proofErr w:type="gramEnd"/>
      <w:r w:rsidRPr="001A7B53">
        <w:rPr>
          <w:rFonts w:ascii="Times New Roman" w:eastAsia="MS Mincho" w:hAnsi="Times New Roman"/>
          <w:sz w:val="22"/>
          <w:szCs w:val="22"/>
        </w:rPr>
        <w:t xml:space="preserve"> …………. de 2020...- Quito,</w:t>
      </w:r>
    </w:p>
    <w:p w14:paraId="5D6BD270"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0C74EABB" w14:textId="77777777" w:rsidR="008F2C0C" w:rsidRPr="001A7B53" w:rsidRDefault="008F2C0C" w:rsidP="008F2C0C">
      <w:pPr>
        <w:pStyle w:val="Textosinformato"/>
        <w:spacing w:line="276" w:lineRule="auto"/>
        <w:rPr>
          <w:rFonts w:ascii="Times New Roman" w:eastAsia="MS Mincho" w:hAnsi="Times New Roman"/>
          <w:sz w:val="22"/>
          <w:szCs w:val="22"/>
        </w:rPr>
      </w:pPr>
    </w:p>
    <w:p w14:paraId="7C5DCBD1" w14:textId="77777777" w:rsidR="008F2C0C" w:rsidRPr="001A7B53" w:rsidRDefault="008F2C0C" w:rsidP="008F2C0C">
      <w:pPr>
        <w:pStyle w:val="Textosinformato"/>
        <w:spacing w:line="276" w:lineRule="auto"/>
        <w:rPr>
          <w:rFonts w:ascii="Times New Roman" w:eastAsia="MS Mincho" w:hAnsi="Times New Roman"/>
          <w:sz w:val="22"/>
          <w:szCs w:val="22"/>
        </w:rPr>
      </w:pPr>
    </w:p>
    <w:p w14:paraId="3561007F"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655CCD72" w14:textId="77777777" w:rsidR="008F2C0C" w:rsidRPr="001A7B53" w:rsidRDefault="008F2C0C" w:rsidP="008F2C0C">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Abg. Damaris Priscila Ortiz </w:t>
      </w:r>
      <w:proofErr w:type="spellStart"/>
      <w:r w:rsidRPr="001A7B53">
        <w:rPr>
          <w:rFonts w:ascii="Times New Roman" w:eastAsia="MS Mincho" w:hAnsi="Times New Roman"/>
          <w:sz w:val="22"/>
          <w:szCs w:val="22"/>
        </w:rPr>
        <w:t>Pasuy</w:t>
      </w:r>
      <w:proofErr w:type="spellEnd"/>
    </w:p>
    <w:p w14:paraId="344268EE" w14:textId="77777777" w:rsidR="008F2C0C" w:rsidRPr="001A7B53" w:rsidRDefault="008F2C0C" w:rsidP="008F2C0C">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SECRETARIA GENERAL DEL CONCEJO METROPOLITANO DE QUITO (E)</w:t>
      </w:r>
    </w:p>
    <w:p w14:paraId="72C0361E"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52E91DED" w14:textId="77777777" w:rsidR="008F2C0C" w:rsidRPr="001A7B53" w:rsidRDefault="008F2C0C" w:rsidP="008F2C0C">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ALCALDÍA DEL DISTRITO METROPOLITANO. -</w:t>
      </w:r>
      <w:r w:rsidRPr="001A7B53">
        <w:rPr>
          <w:rFonts w:ascii="Times New Roman" w:eastAsia="MS Mincho" w:hAnsi="Times New Roman"/>
          <w:sz w:val="22"/>
          <w:szCs w:val="22"/>
        </w:rPr>
        <w:t xml:space="preserve">  Distrito Metropolitano de Quito,</w:t>
      </w:r>
    </w:p>
    <w:p w14:paraId="542DDED8" w14:textId="77777777" w:rsidR="008F2C0C" w:rsidRPr="001A7B53" w:rsidRDefault="008F2C0C" w:rsidP="008F2C0C">
      <w:pPr>
        <w:pStyle w:val="Textosinformato"/>
        <w:spacing w:line="276" w:lineRule="auto"/>
        <w:jc w:val="center"/>
        <w:rPr>
          <w:rFonts w:ascii="Times New Roman" w:eastAsia="MS Mincho" w:hAnsi="Times New Roman"/>
          <w:b/>
          <w:sz w:val="22"/>
          <w:szCs w:val="22"/>
        </w:rPr>
      </w:pPr>
    </w:p>
    <w:p w14:paraId="7ECAE4D3" w14:textId="77777777" w:rsidR="008F2C0C" w:rsidRPr="001A7B53" w:rsidRDefault="008F2C0C" w:rsidP="008F2C0C">
      <w:pPr>
        <w:pStyle w:val="Textosinformato"/>
        <w:spacing w:line="276" w:lineRule="auto"/>
        <w:jc w:val="center"/>
        <w:rPr>
          <w:rFonts w:ascii="Times New Roman" w:eastAsia="MS Mincho" w:hAnsi="Times New Roman"/>
          <w:b/>
          <w:sz w:val="22"/>
          <w:szCs w:val="22"/>
        </w:rPr>
      </w:pPr>
      <w:r w:rsidRPr="001A7B53">
        <w:rPr>
          <w:rFonts w:ascii="Times New Roman" w:eastAsia="MS Mincho" w:hAnsi="Times New Roman"/>
          <w:b/>
          <w:sz w:val="22"/>
          <w:szCs w:val="22"/>
        </w:rPr>
        <w:t>EJECÚTESE:</w:t>
      </w:r>
    </w:p>
    <w:p w14:paraId="48B9631F"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0B1C6878"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5BE06CA7"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4BB53130" w14:textId="77777777" w:rsidR="008F2C0C" w:rsidRPr="001A7B53" w:rsidRDefault="008F2C0C" w:rsidP="008F2C0C">
      <w:pPr>
        <w:pStyle w:val="Textosinformato"/>
        <w:spacing w:line="276" w:lineRule="auto"/>
        <w:jc w:val="center"/>
        <w:rPr>
          <w:rFonts w:ascii="Times New Roman" w:eastAsia="MS Mincho" w:hAnsi="Times New Roman"/>
          <w:sz w:val="22"/>
          <w:szCs w:val="22"/>
        </w:rPr>
      </w:pPr>
    </w:p>
    <w:p w14:paraId="012CD535" w14:textId="77777777" w:rsidR="008F2C0C" w:rsidRPr="001A7B53" w:rsidRDefault="008F2C0C" w:rsidP="008F2C0C">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xml:space="preserve">Dr. Jorge </w:t>
      </w:r>
      <w:proofErr w:type="spellStart"/>
      <w:r w:rsidRPr="001A7B53">
        <w:rPr>
          <w:rFonts w:ascii="Times New Roman" w:eastAsia="MS Mincho" w:hAnsi="Times New Roman"/>
          <w:sz w:val="22"/>
          <w:szCs w:val="22"/>
        </w:rPr>
        <w:t>Yunda</w:t>
      </w:r>
      <w:proofErr w:type="spellEnd"/>
      <w:r w:rsidRPr="001A7B53">
        <w:rPr>
          <w:rFonts w:ascii="Times New Roman" w:eastAsia="MS Mincho" w:hAnsi="Times New Roman"/>
          <w:sz w:val="22"/>
          <w:szCs w:val="22"/>
        </w:rPr>
        <w:t xml:space="preserve"> Machado</w:t>
      </w:r>
    </w:p>
    <w:p w14:paraId="2FFC12C5" w14:textId="77777777" w:rsidR="008F2C0C" w:rsidRPr="001A7B53" w:rsidRDefault="008F2C0C" w:rsidP="008F2C0C">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ALCALDE DEL DISTRITO METROPOLITANO DE QUITO</w:t>
      </w:r>
    </w:p>
    <w:p w14:paraId="7468D21A" w14:textId="77777777" w:rsidR="008F2C0C" w:rsidRPr="001A7B53" w:rsidRDefault="008F2C0C" w:rsidP="008F2C0C">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CERTIFICO,</w:t>
      </w:r>
      <w:r w:rsidRPr="001A7B53">
        <w:rPr>
          <w:rFonts w:ascii="Times New Roman" w:eastAsia="MS Mincho" w:hAnsi="Times New Roman"/>
          <w:sz w:val="22"/>
          <w:szCs w:val="22"/>
        </w:rPr>
        <w:t xml:space="preserve"> que la presente ordenanza fue sancionada por el Dr. Jorge </w:t>
      </w:r>
      <w:proofErr w:type="spellStart"/>
      <w:r w:rsidRPr="001A7B53">
        <w:rPr>
          <w:rFonts w:ascii="Times New Roman" w:eastAsia="MS Mincho" w:hAnsi="Times New Roman"/>
          <w:sz w:val="22"/>
          <w:szCs w:val="22"/>
        </w:rPr>
        <w:t>Yunda</w:t>
      </w:r>
      <w:proofErr w:type="spellEnd"/>
      <w:r w:rsidRPr="001A7B53">
        <w:rPr>
          <w:rFonts w:ascii="Times New Roman" w:eastAsia="MS Mincho" w:hAnsi="Times New Roman"/>
          <w:sz w:val="22"/>
          <w:szCs w:val="22"/>
        </w:rPr>
        <w:t xml:space="preserve"> Machado</w:t>
      </w:r>
    </w:p>
    <w:p w14:paraId="7451202C" w14:textId="77777777" w:rsidR="008F2C0C" w:rsidRPr="001A7B53" w:rsidRDefault="008F2C0C" w:rsidP="008F2C0C">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Alcalde  del Distrito Metropolitano de Quito, el</w:t>
      </w:r>
    </w:p>
    <w:p w14:paraId="7234B394" w14:textId="674C2FCB" w:rsidR="008F2C0C" w:rsidRPr="00D8122E" w:rsidRDefault="008F2C0C" w:rsidP="008F2C0C">
      <w:pPr>
        <w:spacing w:after="240" w:line="276" w:lineRule="auto"/>
        <w:contextualSpacing/>
        <w:jc w:val="center"/>
        <w:rPr>
          <w:rFonts w:ascii="Times New Roman" w:eastAsia="Times New Roman" w:hAnsi="Times New Roman" w:cs="Times New Roman"/>
          <w:lang w:val="es-ES" w:eastAsia="es-ES"/>
        </w:rPr>
      </w:pPr>
      <w:r w:rsidRPr="001A7B53">
        <w:rPr>
          <w:rFonts w:ascii="Times New Roman" w:eastAsia="MS Mincho" w:hAnsi="Times New Roman"/>
        </w:rPr>
        <w:t>.- Distrito Metropolitano de Quito,</w:t>
      </w:r>
    </w:p>
    <w:sectPr w:rsidR="008F2C0C" w:rsidRPr="00D8122E" w:rsidSect="00D8122E">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E97A9" w14:textId="77777777" w:rsidR="003B18B3" w:rsidRDefault="003B18B3" w:rsidP="003801EB">
      <w:pPr>
        <w:spacing w:after="0" w:line="240" w:lineRule="auto"/>
      </w:pPr>
      <w:r>
        <w:separator/>
      </w:r>
    </w:p>
  </w:endnote>
  <w:endnote w:type="continuationSeparator" w:id="0">
    <w:p w14:paraId="03CB4571" w14:textId="77777777" w:rsidR="003B18B3" w:rsidRDefault="003B18B3" w:rsidP="0038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3119A" w14:textId="77777777" w:rsidR="001C50AB" w:rsidRDefault="001C50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804232"/>
      <w:docPartObj>
        <w:docPartGallery w:val="Page Numbers (Bottom of Page)"/>
        <w:docPartUnique/>
      </w:docPartObj>
    </w:sdtPr>
    <w:sdtEndPr>
      <w:rPr>
        <w:sz w:val="18"/>
        <w:szCs w:val="18"/>
      </w:rPr>
    </w:sdtEndPr>
    <w:sdtContent>
      <w:p w14:paraId="043DA55F" w14:textId="77777777" w:rsidR="003801EB" w:rsidRPr="00610DBD" w:rsidRDefault="003801EB">
        <w:pPr>
          <w:pStyle w:val="Piedepgina"/>
          <w:jc w:val="right"/>
          <w:rPr>
            <w:sz w:val="18"/>
            <w:szCs w:val="18"/>
          </w:rPr>
        </w:pPr>
        <w:r w:rsidRPr="00610DBD">
          <w:rPr>
            <w:sz w:val="18"/>
            <w:szCs w:val="18"/>
          </w:rPr>
          <w:fldChar w:fldCharType="begin"/>
        </w:r>
        <w:r w:rsidRPr="00610DBD">
          <w:rPr>
            <w:sz w:val="18"/>
            <w:szCs w:val="18"/>
          </w:rPr>
          <w:instrText>PAGE   \* MERGEFORMAT</w:instrText>
        </w:r>
        <w:r w:rsidRPr="00610DBD">
          <w:rPr>
            <w:sz w:val="18"/>
            <w:szCs w:val="18"/>
          </w:rPr>
          <w:fldChar w:fldCharType="separate"/>
        </w:r>
        <w:r w:rsidR="00A64FC8" w:rsidRPr="00A64FC8">
          <w:rPr>
            <w:noProof/>
            <w:sz w:val="18"/>
            <w:szCs w:val="18"/>
            <w:lang w:val="es-ES"/>
          </w:rPr>
          <w:t>15</w:t>
        </w:r>
        <w:r w:rsidRPr="00610DBD">
          <w:rPr>
            <w:sz w:val="18"/>
            <w:szCs w:val="18"/>
          </w:rPr>
          <w:fldChar w:fldCharType="end"/>
        </w:r>
      </w:p>
    </w:sdtContent>
  </w:sdt>
  <w:p w14:paraId="4BFDCD22" w14:textId="77777777" w:rsidR="003801EB" w:rsidRDefault="003801E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28179" w14:textId="77777777" w:rsidR="001C50AB" w:rsidRDefault="001C50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64B23" w14:textId="77777777" w:rsidR="003B18B3" w:rsidRDefault="003B18B3" w:rsidP="003801EB">
      <w:pPr>
        <w:spacing w:after="0" w:line="240" w:lineRule="auto"/>
      </w:pPr>
      <w:r>
        <w:separator/>
      </w:r>
    </w:p>
  </w:footnote>
  <w:footnote w:type="continuationSeparator" w:id="0">
    <w:p w14:paraId="1E1DD040" w14:textId="77777777" w:rsidR="003B18B3" w:rsidRDefault="003B18B3" w:rsidP="0038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B67D" w14:textId="485AACA2" w:rsidR="001C50AB" w:rsidRDefault="002D51E7">
    <w:pPr>
      <w:pStyle w:val="Encabezado"/>
    </w:pPr>
    <w:r>
      <w:rPr>
        <w:noProof/>
      </w:rPr>
      <w:pict w14:anchorId="49FEA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37751" o:spid="_x0000_s2050" type="#_x0000_t136" style="position:absolute;margin-left:0;margin-top:0;width:651.75pt;height:54pt;rotation:315;z-index:-251655168;mso-position-horizontal:center;mso-position-horizontal-relative:margin;mso-position-vertical:center;mso-position-vertical-relative:margin" o:allowincell="f" fillcolor="#272727 [2749]" stroked="f">
          <v:fill opacity=".5"/>
          <v:textpath style="font-family:&quot;Arial&quot;;font-size:48pt" string="Ordenanza Mesa de Asesor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2D0B" w14:textId="4594029E" w:rsidR="00610DBD" w:rsidRDefault="002D51E7">
    <w:pPr>
      <w:pStyle w:val="Encabezado"/>
    </w:pPr>
    <w:r>
      <w:rPr>
        <w:noProof/>
      </w:rPr>
      <w:pict w14:anchorId="1BA5E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37752" o:spid="_x0000_s2051" type="#_x0000_t136" style="position:absolute;margin-left:0;margin-top:0;width:651.75pt;height:54pt;rotation:315;z-index:-251653120;mso-position-horizontal:center;mso-position-horizontal-relative:margin;mso-position-vertical:center;mso-position-vertical-relative:margin" o:allowincell="f" fillcolor="#272727 [2749]" stroked="f">
          <v:fill opacity=".5"/>
          <v:textpath style="font-family:&quot;Arial&quot;;font-size:48pt" string="Ordenanza Mesa de Asesores"/>
        </v:shape>
      </w:pict>
    </w:r>
  </w:p>
  <w:p w14:paraId="5E42DDDB" w14:textId="77777777" w:rsidR="00610DBD" w:rsidRDefault="00D8122E" w:rsidP="00D8122E">
    <w:pPr>
      <w:pStyle w:val="Encabezado"/>
      <w:tabs>
        <w:tab w:val="clear" w:pos="4419"/>
        <w:tab w:val="clear" w:pos="8838"/>
        <w:tab w:val="left" w:pos="2970"/>
      </w:tabs>
    </w:pPr>
    <w:r>
      <w:tab/>
    </w:r>
  </w:p>
  <w:p w14:paraId="4645F2C0" w14:textId="77777777" w:rsidR="00610DBD" w:rsidRDefault="00610D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1A937" w14:textId="7C001BBF" w:rsidR="001C50AB" w:rsidRDefault="002D51E7">
    <w:pPr>
      <w:pStyle w:val="Encabezado"/>
    </w:pPr>
    <w:r>
      <w:rPr>
        <w:noProof/>
      </w:rPr>
      <w:pict w14:anchorId="6D3DE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37750" o:spid="_x0000_s2049" type="#_x0000_t136" style="position:absolute;margin-left:0;margin-top:0;width:651.75pt;height:54pt;rotation:315;z-index:-251657216;mso-position-horizontal:center;mso-position-horizontal-relative:margin;mso-position-vertical:center;mso-position-vertical-relative:margin" o:allowincell="f" fillcolor="#272727 [2749]" stroked="f">
          <v:fill opacity=".5"/>
          <v:textpath style="font-family:&quot;Arial&quot;;font-size:48pt" string="Ordenanza Mesa de Asesor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nsid w:val="1E031BD3"/>
    <w:multiLevelType w:val="hybridMultilevel"/>
    <w:tmpl w:val="4ADC6142"/>
    <w:lvl w:ilvl="0" w:tplc="A8D8D60A">
      <w:start w:val="1"/>
      <w:numFmt w:val="bullet"/>
      <w:lvlText w:val="•"/>
      <w:lvlJc w:val="left"/>
      <w:pPr>
        <w:tabs>
          <w:tab w:val="num" w:pos="720"/>
        </w:tabs>
        <w:ind w:left="720" w:hanging="360"/>
      </w:pPr>
      <w:rPr>
        <w:rFonts w:ascii="Arial" w:hAnsi="Arial" w:hint="default"/>
      </w:rPr>
    </w:lvl>
    <w:lvl w:ilvl="1" w:tplc="C4847EB2" w:tentative="1">
      <w:start w:val="1"/>
      <w:numFmt w:val="bullet"/>
      <w:lvlText w:val="•"/>
      <w:lvlJc w:val="left"/>
      <w:pPr>
        <w:tabs>
          <w:tab w:val="num" w:pos="1440"/>
        </w:tabs>
        <w:ind w:left="1440" w:hanging="360"/>
      </w:pPr>
      <w:rPr>
        <w:rFonts w:ascii="Arial" w:hAnsi="Arial" w:hint="default"/>
      </w:rPr>
    </w:lvl>
    <w:lvl w:ilvl="2" w:tplc="E9C6F162" w:tentative="1">
      <w:start w:val="1"/>
      <w:numFmt w:val="bullet"/>
      <w:lvlText w:val="•"/>
      <w:lvlJc w:val="left"/>
      <w:pPr>
        <w:tabs>
          <w:tab w:val="num" w:pos="2160"/>
        </w:tabs>
        <w:ind w:left="2160" w:hanging="360"/>
      </w:pPr>
      <w:rPr>
        <w:rFonts w:ascii="Arial" w:hAnsi="Arial" w:hint="default"/>
      </w:rPr>
    </w:lvl>
    <w:lvl w:ilvl="3" w:tplc="C630DC9E" w:tentative="1">
      <w:start w:val="1"/>
      <w:numFmt w:val="bullet"/>
      <w:lvlText w:val="•"/>
      <w:lvlJc w:val="left"/>
      <w:pPr>
        <w:tabs>
          <w:tab w:val="num" w:pos="2880"/>
        </w:tabs>
        <w:ind w:left="2880" w:hanging="360"/>
      </w:pPr>
      <w:rPr>
        <w:rFonts w:ascii="Arial" w:hAnsi="Arial" w:hint="default"/>
      </w:rPr>
    </w:lvl>
    <w:lvl w:ilvl="4" w:tplc="23024EF2" w:tentative="1">
      <w:start w:val="1"/>
      <w:numFmt w:val="bullet"/>
      <w:lvlText w:val="•"/>
      <w:lvlJc w:val="left"/>
      <w:pPr>
        <w:tabs>
          <w:tab w:val="num" w:pos="3600"/>
        </w:tabs>
        <w:ind w:left="3600" w:hanging="360"/>
      </w:pPr>
      <w:rPr>
        <w:rFonts w:ascii="Arial" w:hAnsi="Arial" w:hint="default"/>
      </w:rPr>
    </w:lvl>
    <w:lvl w:ilvl="5" w:tplc="FDFEB2CC" w:tentative="1">
      <w:start w:val="1"/>
      <w:numFmt w:val="bullet"/>
      <w:lvlText w:val="•"/>
      <w:lvlJc w:val="left"/>
      <w:pPr>
        <w:tabs>
          <w:tab w:val="num" w:pos="4320"/>
        </w:tabs>
        <w:ind w:left="4320" w:hanging="360"/>
      </w:pPr>
      <w:rPr>
        <w:rFonts w:ascii="Arial" w:hAnsi="Arial" w:hint="default"/>
      </w:rPr>
    </w:lvl>
    <w:lvl w:ilvl="6" w:tplc="D5DCD63A" w:tentative="1">
      <w:start w:val="1"/>
      <w:numFmt w:val="bullet"/>
      <w:lvlText w:val="•"/>
      <w:lvlJc w:val="left"/>
      <w:pPr>
        <w:tabs>
          <w:tab w:val="num" w:pos="5040"/>
        </w:tabs>
        <w:ind w:left="5040" w:hanging="360"/>
      </w:pPr>
      <w:rPr>
        <w:rFonts w:ascii="Arial" w:hAnsi="Arial" w:hint="default"/>
      </w:rPr>
    </w:lvl>
    <w:lvl w:ilvl="7" w:tplc="26E2FCF0" w:tentative="1">
      <w:start w:val="1"/>
      <w:numFmt w:val="bullet"/>
      <w:lvlText w:val="•"/>
      <w:lvlJc w:val="left"/>
      <w:pPr>
        <w:tabs>
          <w:tab w:val="num" w:pos="5760"/>
        </w:tabs>
        <w:ind w:left="5760" w:hanging="360"/>
      </w:pPr>
      <w:rPr>
        <w:rFonts w:ascii="Arial" w:hAnsi="Arial" w:hint="default"/>
      </w:rPr>
    </w:lvl>
    <w:lvl w:ilvl="8" w:tplc="4440D81A" w:tentative="1">
      <w:start w:val="1"/>
      <w:numFmt w:val="bullet"/>
      <w:lvlText w:val="•"/>
      <w:lvlJc w:val="left"/>
      <w:pPr>
        <w:tabs>
          <w:tab w:val="num" w:pos="6480"/>
        </w:tabs>
        <w:ind w:left="6480" w:hanging="360"/>
      </w:pPr>
      <w:rPr>
        <w:rFonts w:ascii="Arial" w:hAnsi="Arial" w:hint="default"/>
      </w:rPr>
    </w:lvl>
  </w:abstractNum>
  <w:abstractNum w:abstractNumId="2">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nsid w:val="41075D98"/>
    <w:multiLevelType w:val="hybridMultilevel"/>
    <w:tmpl w:val="23C6B044"/>
    <w:lvl w:ilvl="0" w:tplc="25E8A41A">
      <w:start w:val="1"/>
      <w:numFmt w:val="bullet"/>
      <w:lvlText w:val=""/>
      <w:lvlJc w:val="left"/>
      <w:pPr>
        <w:ind w:left="720" w:hanging="360"/>
      </w:pPr>
      <w:rPr>
        <w:rFonts w:ascii="Symbol" w:hAnsi="Symbol"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5B0767F"/>
    <w:multiLevelType w:val="hybridMultilevel"/>
    <w:tmpl w:val="892CCA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3075856"/>
    <w:multiLevelType w:val="hybridMultilevel"/>
    <w:tmpl w:val="D03AF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6D726B2C"/>
    <w:multiLevelType w:val="hybridMultilevel"/>
    <w:tmpl w:val="F9A26A58"/>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5"/>
  </w:num>
  <w:num w:numId="6">
    <w:abstractNumId w:val="6"/>
  </w:num>
  <w:num w:numId="7">
    <w:abstractNumId w:val="5"/>
  </w:num>
  <w:num w:numId="8">
    <w:abstractNumId w:val="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0"/>
    <w:rsid w:val="00012342"/>
    <w:rsid w:val="00012ED7"/>
    <w:rsid w:val="0006695C"/>
    <w:rsid w:val="000676D6"/>
    <w:rsid w:val="000804D7"/>
    <w:rsid w:val="00090FBF"/>
    <w:rsid w:val="000B678B"/>
    <w:rsid w:val="000C49C4"/>
    <w:rsid w:val="000D5E51"/>
    <w:rsid w:val="000F0642"/>
    <w:rsid w:val="000F60E4"/>
    <w:rsid w:val="00106EF3"/>
    <w:rsid w:val="001206D7"/>
    <w:rsid w:val="00141392"/>
    <w:rsid w:val="00195A14"/>
    <w:rsid w:val="001C50AB"/>
    <w:rsid w:val="001E26B8"/>
    <w:rsid w:val="001F4C75"/>
    <w:rsid w:val="001F7713"/>
    <w:rsid w:val="00214A82"/>
    <w:rsid w:val="0022599C"/>
    <w:rsid w:val="00227423"/>
    <w:rsid w:val="002328E6"/>
    <w:rsid w:val="0026274E"/>
    <w:rsid w:val="00265AED"/>
    <w:rsid w:val="00272972"/>
    <w:rsid w:val="00277DCA"/>
    <w:rsid w:val="002C3F98"/>
    <w:rsid w:val="002D17AB"/>
    <w:rsid w:val="002D51E7"/>
    <w:rsid w:val="002F7357"/>
    <w:rsid w:val="003059D8"/>
    <w:rsid w:val="00325641"/>
    <w:rsid w:val="00336B06"/>
    <w:rsid w:val="003801EB"/>
    <w:rsid w:val="00381DE3"/>
    <w:rsid w:val="003B18B3"/>
    <w:rsid w:val="003B5721"/>
    <w:rsid w:val="003B672E"/>
    <w:rsid w:val="00406037"/>
    <w:rsid w:val="00413A92"/>
    <w:rsid w:val="00417627"/>
    <w:rsid w:val="00425032"/>
    <w:rsid w:val="0043496C"/>
    <w:rsid w:val="00440410"/>
    <w:rsid w:val="00447595"/>
    <w:rsid w:val="00450862"/>
    <w:rsid w:val="00461375"/>
    <w:rsid w:val="00473D35"/>
    <w:rsid w:val="004958B3"/>
    <w:rsid w:val="004A6C10"/>
    <w:rsid w:val="004B4316"/>
    <w:rsid w:val="004E4279"/>
    <w:rsid w:val="004E5B33"/>
    <w:rsid w:val="004F75EC"/>
    <w:rsid w:val="0052620F"/>
    <w:rsid w:val="0053415C"/>
    <w:rsid w:val="00551E66"/>
    <w:rsid w:val="00570DCB"/>
    <w:rsid w:val="005845F5"/>
    <w:rsid w:val="005A1849"/>
    <w:rsid w:val="005A709F"/>
    <w:rsid w:val="005D2891"/>
    <w:rsid w:val="00610DBD"/>
    <w:rsid w:val="00614F38"/>
    <w:rsid w:val="00646258"/>
    <w:rsid w:val="006506A2"/>
    <w:rsid w:val="00654A0C"/>
    <w:rsid w:val="00656B2B"/>
    <w:rsid w:val="006B3822"/>
    <w:rsid w:val="006E6B48"/>
    <w:rsid w:val="00700432"/>
    <w:rsid w:val="007164A3"/>
    <w:rsid w:val="00746669"/>
    <w:rsid w:val="007735B5"/>
    <w:rsid w:val="007902B5"/>
    <w:rsid w:val="007B3DA2"/>
    <w:rsid w:val="007B54B5"/>
    <w:rsid w:val="007C2A9F"/>
    <w:rsid w:val="007D799C"/>
    <w:rsid w:val="007F53B1"/>
    <w:rsid w:val="007F7520"/>
    <w:rsid w:val="00800AAC"/>
    <w:rsid w:val="0082271C"/>
    <w:rsid w:val="00831C85"/>
    <w:rsid w:val="00840B9B"/>
    <w:rsid w:val="008476C0"/>
    <w:rsid w:val="00863265"/>
    <w:rsid w:val="008806AA"/>
    <w:rsid w:val="00890E5C"/>
    <w:rsid w:val="00895749"/>
    <w:rsid w:val="008B64B2"/>
    <w:rsid w:val="008C21C2"/>
    <w:rsid w:val="008D32A3"/>
    <w:rsid w:val="008E431B"/>
    <w:rsid w:val="008F2C0C"/>
    <w:rsid w:val="008F7378"/>
    <w:rsid w:val="00904A87"/>
    <w:rsid w:val="009B114C"/>
    <w:rsid w:val="009D54EF"/>
    <w:rsid w:val="009E61A0"/>
    <w:rsid w:val="00A17BF2"/>
    <w:rsid w:val="00A25402"/>
    <w:rsid w:val="00A26A6B"/>
    <w:rsid w:val="00A300E3"/>
    <w:rsid w:val="00A649F3"/>
    <w:rsid w:val="00A64FC8"/>
    <w:rsid w:val="00A75E1F"/>
    <w:rsid w:val="00A7782A"/>
    <w:rsid w:val="00A954A4"/>
    <w:rsid w:val="00AA2EEE"/>
    <w:rsid w:val="00AB3A26"/>
    <w:rsid w:val="00AE47F7"/>
    <w:rsid w:val="00B013DE"/>
    <w:rsid w:val="00B021AE"/>
    <w:rsid w:val="00B1013A"/>
    <w:rsid w:val="00B1279D"/>
    <w:rsid w:val="00B12FCD"/>
    <w:rsid w:val="00B13318"/>
    <w:rsid w:val="00B4561C"/>
    <w:rsid w:val="00B66A23"/>
    <w:rsid w:val="00B946F8"/>
    <w:rsid w:val="00BC275F"/>
    <w:rsid w:val="00BD5884"/>
    <w:rsid w:val="00BE3F43"/>
    <w:rsid w:val="00BF0108"/>
    <w:rsid w:val="00BF1D8A"/>
    <w:rsid w:val="00C01E34"/>
    <w:rsid w:val="00C03EC7"/>
    <w:rsid w:val="00C526DD"/>
    <w:rsid w:val="00C53119"/>
    <w:rsid w:val="00C63886"/>
    <w:rsid w:val="00C806BB"/>
    <w:rsid w:val="00CB633F"/>
    <w:rsid w:val="00CD365D"/>
    <w:rsid w:val="00CE0937"/>
    <w:rsid w:val="00CE3BFA"/>
    <w:rsid w:val="00CE5A61"/>
    <w:rsid w:val="00D213FB"/>
    <w:rsid w:val="00D22F65"/>
    <w:rsid w:val="00D26E0D"/>
    <w:rsid w:val="00D26EE9"/>
    <w:rsid w:val="00D302CA"/>
    <w:rsid w:val="00D539E9"/>
    <w:rsid w:val="00D56050"/>
    <w:rsid w:val="00D6003E"/>
    <w:rsid w:val="00D60D0D"/>
    <w:rsid w:val="00D8122E"/>
    <w:rsid w:val="00D815E0"/>
    <w:rsid w:val="00D836BB"/>
    <w:rsid w:val="00DB0BEC"/>
    <w:rsid w:val="00DE64F5"/>
    <w:rsid w:val="00DF1155"/>
    <w:rsid w:val="00DF227E"/>
    <w:rsid w:val="00E0125C"/>
    <w:rsid w:val="00E07A26"/>
    <w:rsid w:val="00E265B0"/>
    <w:rsid w:val="00E406B4"/>
    <w:rsid w:val="00E453F0"/>
    <w:rsid w:val="00E65F3B"/>
    <w:rsid w:val="00E91BCD"/>
    <w:rsid w:val="00E91C10"/>
    <w:rsid w:val="00ED0042"/>
    <w:rsid w:val="00ED58FC"/>
    <w:rsid w:val="00ED7269"/>
    <w:rsid w:val="00EE1AC5"/>
    <w:rsid w:val="00EE2247"/>
    <w:rsid w:val="00EF5FD6"/>
    <w:rsid w:val="00F10BD4"/>
    <w:rsid w:val="00F13224"/>
    <w:rsid w:val="00F52E04"/>
    <w:rsid w:val="00F728E7"/>
    <w:rsid w:val="00F765D5"/>
    <w:rsid w:val="00F93B81"/>
    <w:rsid w:val="00FC13D1"/>
    <w:rsid w:val="00FD681E"/>
    <w:rsid w:val="00FF7F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48FC50"/>
  <w15:chartTrackingRefBased/>
  <w15:docId w15:val="{50ADC8D3-4064-41B3-8C9A-A1D21BF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E2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F13224"/>
    <w:pPr>
      <w:keepNext/>
      <w:keepLines/>
      <w:spacing w:before="200" w:after="0" w:line="276" w:lineRule="auto"/>
      <w:outlineLvl w:val="3"/>
    </w:pPr>
    <w:rPr>
      <w:rFonts w:asciiTheme="majorHAnsi" w:eastAsiaTheme="majorEastAsia" w:hAnsiTheme="majorHAnsi" w:cstheme="majorBidi"/>
      <w:b/>
      <w:bCs/>
      <w:i/>
      <w:iCs/>
      <w:color w:val="5B9BD5"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5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8C21C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C21C2"/>
    <w:rPr>
      <w:rFonts w:ascii="Calibri" w:eastAsia="Calibri" w:hAnsi="Calibri" w:cs="Times New Roman"/>
    </w:rPr>
  </w:style>
  <w:style w:type="paragraph" w:styleId="Prrafodelista">
    <w:name w:val="List Paragraph"/>
    <w:basedOn w:val="Normal"/>
    <w:link w:val="PrrafodelistaCar"/>
    <w:uiPriority w:val="34"/>
    <w:qFormat/>
    <w:rsid w:val="00BF0108"/>
    <w:pPr>
      <w:ind w:left="720"/>
      <w:contextualSpacing/>
    </w:pPr>
  </w:style>
  <w:style w:type="paragraph" w:styleId="Encabezado">
    <w:name w:val="header"/>
    <w:basedOn w:val="Normal"/>
    <w:link w:val="EncabezadoCar"/>
    <w:uiPriority w:val="99"/>
    <w:unhideWhenUsed/>
    <w:rsid w:val="0038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1EB"/>
  </w:style>
  <w:style w:type="paragraph" w:styleId="Piedepgina">
    <w:name w:val="footer"/>
    <w:basedOn w:val="Normal"/>
    <w:link w:val="PiedepginaCar"/>
    <w:uiPriority w:val="99"/>
    <w:unhideWhenUsed/>
    <w:rsid w:val="0038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1EB"/>
  </w:style>
  <w:style w:type="paragraph" w:styleId="Textodeglobo">
    <w:name w:val="Balloon Text"/>
    <w:basedOn w:val="Normal"/>
    <w:link w:val="TextodegloboCar"/>
    <w:uiPriority w:val="99"/>
    <w:semiHidden/>
    <w:unhideWhenUsed/>
    <w:rsid w:val="000F6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0E4"/>
    <w:rPr>
      <w:rFonts w:ascii="Segoe UI" w:hAnsi="Segoe UI" w:cs="Segoe UI"/>
      <w:sz w:val="18"/>
      <w:szCs w:val="18"/>
    </w:rPr>
  </w:style>
  <w:style w:type="character" w:customStyle="1" w:styleId="Ttulo4Car">
    <w:name w:val="Título 4 Car"/>
    <w:basedOn w:val="Fuentedeprrafopredeter"/>
    <w:link w:val="Ttulo4"/>
    <w:uiPriority w:val="9"/>
    <w:rsid w:val="00F13224"/>
    <w:rPr>
      <w:rFonts w:asciiTheme="majorHAnsi" w:eastAsiaTheme="majorEastAsia" w:hAnsiTheme="majorHAnsi" w:cstheme="majorBidi"/>
      <w:b/>
      <w:bCs/>
      <w:i/>
      <w:iCs/>
      <w:color w:val="5B9BD5" w:themeColor="accent1"/>
      <w:lang w:val="es-ES"/>
    </w:rPr>
  </w:style>
  <w:style w:type="character" w:customStyle="1" w:styleId="PrrafodelistaCar">
    <w:name w:val="Párrafo de lista Car"/>
    <w:link w:val="Prrafodelista"/>
    <w:uiPriority w:val="99"/>
    <w:locked/>
    <w:rsid w:val="00F13224"/>
  </w:style>
  <w:style w:type="character" w:customStyle="1" w:styleId="Ttulo3Car">
    <w:name w:val="Título 3 Car"/>
    <w:basedOn w:val="Fuentedeprrafopredeter"/>
    <w:link w:val="Ttulo3"/>
    <w:uiPriority w:val="9"/>
    <w:semiHidden/>
    <w:rsid w:val="00EE224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649F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0B678B"/>
    <w:rPr>
      <w:sz w:val="16"/>
      <w:szCs w:val="16"/>
    </w:rPr>
  </w:style>
  <w:style w:type="paragraph" w:styleId="Textocomentario">
    <w:name w:val="annotation text"/>
    <w:basedOn w:val="Normal"/>
    <w:link w:val="TextocomentarioCar"/>
    <w:uiPriority w:val="99"/>
    <w:semiHidden/>
    <w:unhideWhenUsed/>
    <w:rsid w:val="000B67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678B"/>
    <w:rPr>
      <w:sz w:val="20"/>
      <w:szCs w:val="20"/>
    </w:rPr>
  </w:style>
  <w:style w:type="paragraph" w:styleId="Asuntodelcomentario">
    <w:name w:val="annotation subject"/>
    <w:basedOn w:val="Textocomentario"/>
    <w:next w:val="Textocomentario"/>
    <w:link w:val="AsuntodelcomentarioCar"/>
    <w:uiPriority w:val="99"/>
    <w:semiHidden/>
    <w:unhideWhenUsed/>
    <w:rsid w:val="000B678B"/>
    <w:rPr>
      <w:b/>
      <w:bCs/>
    </w:rPr>
  </w:style>
  <w:style w:type="character" w:customStyle="1" w:styleId="AsuntodelcomentarioCar">
    <w:name w:val="Asunto del comentario Car"/>
    <w:basedOn w:val="TextocomentarioCar"/>
    <w:link w:val="Asuntodelcomentario"/>
    <w:uiPriority w:val="99"/>
    <w:semiHidden/>
    <w:rsid w:val="000B678B"/>
    <w:rPr>
      <w:b/>
      <w:bCs/>
      <w:sz w:val="20"/>
      <w:szCs w:val="20"/>
    </w:rPr>
  </w:style>
  <w:style w:type="paragraph" w:styleId="Textosinformato">
    <w:name w:val="Plain Text"/>
    <w:basedOn w:val="Normal"/>
    <w:link w:val="TextosinformatoCar"/>
    <w:rsid w:val="008F2C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F2C0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8F2C0C"/>
    <w:pPr>
      <w:spacing w:after="0" w:line="240" w:lineRule="auto"/>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6642">
      <w:bodyDiv w:val="1"/>
      <w:marLeft w:val="0"/>
      <w:marRight w:val="0"/>
      <w:marTop w:val="0"/>
      <w:marBottom w:val="0"/>
      <w:divBdr>
        <w:top w:val="none" w:sz="0" w:space="0" w:color="auto"/>
        <w:left w:val="none" w:sz="0" w:space="0" w:color="auto"/>
        <w:bottom w:val="none" w:sz="0" w:space="0" w:color="auto"/>
        <w:right w:val="none" w:sz="0" w:space="0" w:color="auto"/>
      </w:divBdr>
      <w:divsChild>
        <w:div w:id="684594705">
          <w:marLeft w:val="274"/>
          <w:marRight w:val="0"/>
          <w:marTop w:val="0"/>
          <w:marBottom w:val="0"/>
          <w:divBdr>
            <w:top w:val="none" w:sz="0" w:space="0" w:color="auto"/>
            <w:left w:val="none" w:sz="0" w:space="0" w:color="auto"/>
            <w:bottom w:val="none" w:sz="0" w:space="0" w:color="auto"/>
            <w:right w:val="none" w:sz="0" w:space="0" w:color="auto"/>
          </w:divBdr>
        </w:div>
      </w:divsChild>
    </w:div>
    <w:div w:id="1750619292">
      <w:bodyDiv w:val="1"/>
      <w:marLeft w:val="0"/>
      <w:marRight w:val="0"/>
      <w:marTop w:val="0"/>
      <w:marBottom w:val="0"/>
      <w:divBdr>
        <w:top w:val="none" w:sz="0" w:space="0" w:color="auto"/>
        <w:left w:val="none" w:sz="0" w:space="0" w:color="auto"/>
        <w:bottom w:val="none" w:sz="0" w:space="0" w:color="auto"/>
        <w:right w:val="none" w:sz="0" w:space="0" w:color="auto"/>
      </w:divBdr>
    </w:div>
    <w:div w:id="19405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6225</Words>
  <Characters>34243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Jurado Orna</dc:creator>
  <cp:keywords/>
  <dc:description/>
  <cp:lastModifiedBy>HP</cp:lastModifiedBy>
  <cp:revision>3</cp:revision>
  <cp:lastPrinted>2019-01-23T13:15:00Z</cp:lastPrinted>
  <dcterms:created xsi:type="dcterms:W3CDTF">2020-07-28T21:56:00Z</dcterms:created>
  <dcterms:modified xsi:type="dcterms:W3CDTF">2020-07-28T21:57:00Z</dcterms:modified>
</cp:coreProperties>
</file>