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2D" w:rsidRPr="00E22BF0" w:rsidRDefault="00263F2D" w:rsidP="0014664F">
      <w:pPr>
        <w:pStyle w:val="Puesto"/>
        <w:spacing w:after="240"/>
        <w:contextualSpacing/>
        <w:rPr>
          <w:sz w:val="22"/>
          <w:szCs w:val="22"/>
        </w:rPr>
      </w:pPr>
      <w:bookmarkStart w:id="0" w:name="_GoBack"/>
      <w:bookmarkEnd w:id="0"/>
      <w:r w:rsidRPr="00E22BF0">
        <w:rPr>
          <w:sz w:val="22"/>
          <w:szCs w:val="22"/>
        </w:rPr>
        <w:t>EXPOSICIÓN DE MOTIVOS</w:t>
      </w:r>
    </w:p>
    <w:p w:rsidR="008362B9" w:rsidRPr="00E22BF0" w:rsidRDefault="008362B9" w:rsidP="0014664F">
      <w:pPr>
        <w:pStyle w:val="Puesto"/>
        <w:spacing w:after="240"/>
        <w:contextualSpacing/>
        <w:rPr>
          <w:sz w:val="22"/>
          <w:szCs w:val="22"/>
        </w:rPr>
      </w:pPr>
    </w:p>
    <w:p w:rsidR="008362B9" w:rsidRPr="00E22BF0" w:rsidRDefault="008362B9" w:rsidP="0014664F">
      <w:pPr>
        <w:pStyle w:val="Puesto"/>
        <w:spacing w:after="240"/>
        <w:contextualSpacing/>
        <w:rPr>
          <w:sz w:val="22"/>
          <w:szCs w:val="22"/>
        </w:rPr>
      </w:pPr>
    </w:p>
    <w:p w:rsidR="00917642" w:rsidRPr="00E22BF0" w:rsidRDefault="00917642" w:rsidP="00F11DDF">
      <w:pPr>
        <w:spacing w:after="240" w:line="240" w:lineRule="auto"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</w:rPr>
        <w:t>La Constitución de la República del Ecuador, en su artículo 30, garantiza a las personas el “</w:t>
      </w:r>
      <w:r w:rsidRPr="00E22BF0">
        <w:rPr>
          <w:rFonts w:ascii="Times New Roman" w:hAnsi="Times New Roman" w:cs="Times New Roman"/>
          <w:i/>
        </w:rPr>
        <w:t>derecho a un hábitat seguro y saludable, y a una vivienda adecuada y digna, con independencia de su situación social y económica</w:t>
      </w:r>
      <w:r w:rsidRPr="00E22BF0">
        <w:rPr>
          <w:rFonts w:ascii="Times New Roman" w:hAnsi="Times New Roman" w:cs="Times New Roman"/>
        </w:rPr>
        <w:t>”.</w:t>
      </w:r>
    </w:p>
    <w:p w:rsidR="00917642" w:rsidRPr="00E22BF0" w:rsidRDefault="00917642" w:rsidP="00F11DDF">
      <w:pPr>
        <w:spacing w:after="240" w:line="240" w:lineRule="auto"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</w:rPr>
        <w:t xml:space="preserve">La Administración Municipal, a través de la Unidad Especial “Regula Tu Barrio”, gestiona procesos tendientes a regularizar aquellos asentamientos humanos de hecho y consolidados que se encuentran en el Distrito Metropolitano de Quito, siguiendo para el efecto un proceso socio organizativo, legal y técnico, que permita determinar el fraccionamiento de los lotes, en cada asentamiento; y, por tanto, los beneficiarios del proceso de regularización. </w:t>
      </w:r>
    </w:p>
    <w:p w:rsidR="00917642" w:rsidRPr="00E22BF0" w:rsidRDefault="00917642" w:rsidP="00F11DDF">
      <w:pPr>
        <w:spacing w:after="240" w:line="240" w:lineRule="auto"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</w:rPr>
        <w:t>El asentamiento humano de hecho y consolidado de interés social denominado Comité Pro Mejoras del Barrio “Santa Teresita” (Segunda Etapa), ubicado en la parroquia Calderón, tiene una consolidación del 35%, al inicio del proceso de regularización contaba con 8 años de existencia; sin embargo, al momento de la sanción de la presente Ordenanza cuenta con 11 años de asentamiento, 80 número de lotes a fraccionar y 320 beneficiarios.</w:t>
      </w:r>
    </w:p>
    <w:p w:rsidR="00917642" w:rsidRPr="00E22BF0" w:rsidRDefault="00917642" w:rsidP="00F11DDF">
      <w:pPr>
        <w:spacing w:after="240" w:line="240" w:lineRule="auto"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</w:rPr>
        <w:t>Dicho asentamiento humano de hecho y consolidado de interés social no cuenta con reconocimiento legal por parte de la Municipalidad, por lo que la Unidad Especial “Regula Tu Barrio” gestionó el proceso tendiente a regularizar el mismo, a fin de dotar a la población beneficiaria de servicios básicos; y, a su vez, permitir que los legítimos propietarios cuenten con títulos de dominio que garanticen su propiedad y el ejercicio del derecho a la vivienda, adecuada y digna, conforme lo prevé la Constitución del Ecuador.</w:t>
      </w:r>
    </w:p>
    <w:p w:rsidR="00263F2D" w:rsidRPr="00E22BF0" w:rsidRDefault="00917642" w:rsidP="00F11DDF">
      <w:pPr>
        <w:spacing w:after="240" w:line="240" w:lineRule="auto"/>
        <w:rPr>
          <w:rFonts w:ascii="Times New Roman" w:hAnsi="Times New Roman" w:cs="Times New Roman"/>
          <w:b/>
        </w:rPr>
      </w:pPr>
      <w:r w:rsidRPr="00E22BF0">
        <w:rPr>
          <w:rFonts w:ascii="Times New Roman" w:hAnsi="Times New Roman" w:cs="Times New Roman"/>
        </w:rPr>
        <w:t xml:space="preserve">En este sentido, la presente ordenanza contiene la normativa tendiente al fraccionamiento del predio sobre el que se encuentra el asentamiento humano de hecho y consolidado de interés social denominado </w:t>
      </w:r>
      <w:r w:rsidR="001C719C" w:rsidRPr="00E22BF0">
        <w:rPr>
          <w:rFonts w:ascii="Times New Roman" w:hAnsi="Times New Roman" w:cs="Times New Roman"/>
        </w:rPr>
        <w:t xml:space="preserve">Comité Pro Mejoras del Barrio </w:t>
      </w:r>
      <w:r w:rsidR="007F42A7" w:rsidRPr="00E22BF0">
        <w:rPr>
          <w:rFonts w:ascii="Times New Roman" w:hAnsi="Times New Roman" w:cs="Times New Roman"/>
        </w:rPr>
        <w:t>“</w:t>
      </w:r>
      <w:r w:rsidR="001C719C" w:rsidRPr="00E22BF0">
        <w:rPr>
          <w:rFonts w:ascii="Times New Roman" w:hAnsi="Times New Roman" w:cs="Times New Roman"/>
        </w:rPr>
        <w:t>Santa Teresita</w:t>
      </w:r>
      <w:r w:rsidR="007F42A7" w:rsidRPr="00E22BF0">
        <w:rPr>
          <w:rFonts w:ascii="Times New Roman" w:hAnsi="Times New Roman" w:cs="Times New Roman"/>
        </w:rPr>
        <w:t>”</w:t>
      </w:r>
      <w:r w:rsidR="001C719C" w:rsidRPr="00E22BF0">
        <w:rPr>
          <w:rFonts w:ascii="Times New Roman" w:hAnsi="Times New Roman" w:cs="Times New Roman"/>
        </w:rPr>
        <w:t xml:space="preserve"> </w:t>
      </w:r>
      <w:r w:rsidR="007F42A7" w:rsidRPr="00E22BF0">
        <w:rPr>
          <w:rFonts w:ascii="Times New Roman" w:hAnsi="Times New Roman" w:cs="Times New Roman"/>
        </w:rPr>
        <w:t>(</w:t>
      </w:r>
      <w:r w:rsidR="001C719C" w:rsidRPr="00E22BF0">
        <w:rPr>
          <w:rFonts w:ascii="Times New Roman" w:hAnsi="Times New Roman" w:cs="Times New Roman"/>
        </w:rPr>
        <w:t>Segunda Etapa</w:t>
      </w:r>
      <w:r w:rsidR="007F42A7" w:rsidRPr="00E22BF0">
        <w:rPr>
          <w:rFonts w:ascii="Times New Roman" w:hAnsi="Times New Roman" w:cs="Times New Roman"/>
        </w:rPr>
        <w:t>)</w:t>
      </w:r>
      <w:r w:rsidR="00662672" w:rsidRPr="00E22BF0">
        <w:rPr>
          <w:rFonts w:ascii="Times New Roman" w:hAnsi="Times New Roman" w:cs="Times New Roman"/>
        </w:rPr>
        <w:t>,</w:t>
      </w:r>
      <w:r w:rsidR="00263F2D" w:rsidRPr="00E22BF0">
        <w:rPr>
          <w:rFonts w:ascii="Times New Roman" w:hAnsi="Times New Roman" w:cs="Times New Roman"/>
        </w:rPr>
        <w:t xml:space="preserve"> a fin de garantizar a los beneficiarios el ejercicio de su derecho a la vivienda y el acceso a servicios básicos de calidad.</w:t>
      </w:r>
    </w:p>
    <w:p w:rsidR="0094181B" w:rsidRPr="00E22BF0" w:rsidRDefault="0094181B" w:rsidP="0014664F">
      <w:pPr>
        <w:pStyle w:val="Puesto"/>
        <w:spacing w:after="240"/>
        <w:ind w:firstLine="708"/>
        <w:contextualSpacing/>
        <w:jc w:val="both"/>
        <w:rPr>
          <w:b w:val="0"/>
          <w:sz w:val="22"/>
          <w:szCs w:val="22"/>
        </w:rPr>
      </w:pPr>
    </w:p>
    <w:p w:rsidR="007A5F21" w:rsidRPr="00E22BF0" w:rsidRDefault="007A5F21" w:rsidP="0014664F">
      <w:pPr>
        <w:pStyle w:val="Puesto"/>
        <w:spacing w:after="240"/>
        <w:contextualSpacing/>
        <w:rPr>
          <w:sz w:val="22"/>
          <w:szCs w:val="22"/>
        </w:rPr>
      </w:pPr>
    </w:p>
    <w:p w:rsidR="004A031C" w:rsidRDefault="004A031C" w:rsidP="0014664F">
      <w:pPr>
        <w:pStyle w:val="Puesto"/>
        <w:spacing w:after="240"/>
        <w:contextualSpacing/>
        <w:rPr>
          <w:sz w:val="22"/>
          <w:szCs w:val="22"/>
        </w:rPr>
      </w:pPr>
    </w:p>
    <w:p w:rsidR="00725101" w:rsidRDefault="00725101" w:rsidP="0014664F">
      <w:pPr>
        <w:pStyle w:val="Puesto"/>
        <w:spacing w:after="240"/>
        <w:contextualSpacing/>
        <w:rPr>
          <w:sz w:val="22"/>
          <w:szCs w:val="22"/>
        </w:rPr>
      </w:pPr>
    </w:p>
    <w:p w:rsidR="00725101" w:rsidRDefault="00725101" w:rsidP="0014664F">
      <w:pPr>
        <w:pStyle w:val="Puesto"/>
        <w:spacing w:after="240"/>
        <w:contextualSpacing/>
        <w:rPr>
          <w:sz w:val="22"/>
          <w:szCs w:val="22"/>
        </w:rPr>
      </w:pPr>
    </w:p>
    <w:p w:rsidR="00725101" w:rsidRDefault="00725101" w:rsidP="0014664F">
      <w:pPr>
        <w:pStyle w:val="Puesto"/>
        <w:spacing w:after="240"/>
        <w:contextualSpacing/>
        <w:rPr>
          <w:sz w:val="22"/>
          <w:szCs w:val="22"/>
        </w:rPr>
      </w:pPr>
    </w:p>
    <w:p w:rsidR="00725101" w:rsidRDefault="00725101" w:rsidP="0014664F">
      <w:pPr>
        <w:pStyle w:val="Puesto"/>
        <w:spacing w:after="240"/>
        <w:contextualSpacing/>
        <w:rPr>
          <w:sz w:val="22"/>
          <w:szCs w:val="22"/>
        </w:rPr>
      </w:pPr>
    </w:p>
    <w:p w:rsidR="00725101" w:rsidRDefault="00725101" w:rsidP="0014664F">
      <w:pPr>
        <w:pStyle w:val="Puesto"/>
        <w:spacing w:after="240"/>
        <w:contextualSpacing/>
        <w:rPr>
          <w:sz w:val="22"/>
          <w:szCs w:val="22"/>
        </w:rPr>
      </w:pPr>
    </w:p>
    <w:p w:rsidR="00725101" w:rsidRDefault="00725101" w:rsidP="0014664F">
      <w:pPr>
        <w:pStyle w:val="Puesto"/>
        <w:spacing w:after="240"/>
        <w:contextualSpacing/>
        <w:rPr>
          <w:sz w:val="22"/>
          <w:szCs w:val="22"/>
        </w:rPr>
      </w:pPr>
    </w:p>
    <w:p w:rsidR="00725101" w:rsidRDefault="00725101" w:rsidP="0014664F">
      <w:pPr>
        <w:pStyle w:val="Puesto"/>
        <w:spacing w:after="240"/>
        <w:contextualSpacing/>
        <w:rPr>
          <w:sz w:val="22"/>
          <w:szCs w:val="22"/>
        </w:rPr>
      </w:pPr>
    </w:p>
    <w:p w:rsidR="00725101" w:rsidRDefault="00725101" w:rsidP="0014664F">
      <w:pPr>
        <w:pStyle w:val="Puesto"/>
        <w:spacing w:after="240"/>
        <w:contextualSpacing/>
        <w:rPr>
          <w:sz w:val="22"/>
          <w:szCs w:val="22"/>
        </w:rPr>
      </w:pPr>
    </w:p>
    <w:p w:rsidR="00725101" w:rsidRDefault="00725101" w:rsidP="0014664F">
      <w:pPr>
        <w:pStyle w:val="Puesto"/>
        <w:spacing w:after="240"/>
        <w:contextualSpacing/>
        <w:rPr>
          <w:sz w:val="22"/>
          <w:szCs w:val="22"/>
        </w:rPr>
      </w:pPr>
    </w:p>
    <w:p w:rsidR="00725101" w:rsidRDefault="00725101" w:rsidP="0014664F">
      <w:pPr>
        <w:pStyle w:val="Puesto"/>
        <w:spacing w:after="240"/>
        <w:contextualSpacing/>
        <w:rPr>
          <w:sz w:val="22"/>
          <w:szCs w:val="22"/>
        </w:rPr>
      </w:pPr>
    </w:p>
    <w:p w:rsidR="00725101" w:rsidRDefault="00725101" w:rsidP="0014664F">
      <w:pPr>
        <w:pStyle w:val="Puesto"/>
        <w:spacing w:after="240"/>
        <w:contextualSpacing/>
        <w:rPr>
          <w:sz w:val="22"/>
          <w:szCs w:val="22"/>
        </w:rPr>
      </w:pPr>
    </w:p>
    <w:p w:rsidR="00725101" w:rsidRDefault="00725101" w:rsidP="0014664F">
      <w:pPr>
        <w:pStyle w:val="Puesto"/>
        <w:spacing w:after="240"/>
        <w:contextualSpacing/>
        <w:rPr>
          <w:sz w:val="22"/>
          <w:szCs w:val="22"/>
        </w:rPr>
      </w:pPr>
    </w:p>
    <w:p w:rsidR="00725101" w:rsidRDefault="00725101" w:rsidP="0014664F">
      <w:pPr>
        <w:pStyle w:val="Puesto"/>
        <w:spacing w:after="240"/>
        <w:contextualSpacing/>
        <w:rPr>
          <w:sz w:val="22"/>
          <w:szCs w:val="22"/>
        </w:rPr>
      </w:pPr>
    </w:p>
    <w:p w:rsidR="00725101" w:rsidRDefault="00725101" w:rsidP="0014664F">
      <w:pPr>
        <w:pStyle w:val="Puesto"/>
        <w:spacing w:after="240"/>
        <w:contextualSpacing/>
        <w:rPr>
          <w:sz w:val="22"/>
          <w:szCs w:val="22"/>
        </w:rPr>
      </w:pPr>
    </w:p>
    <w:p w:rsidR="00725101" w:rsidRDefault="00725101" w:rsidP="0014664F">
      <w:pPr>
        <w:pStyle w:val="Puesto"/>
        <w:spacing w:after="240"/>
        <w:contextualSpacing/>
        <w:rPr>
          <w:sz w:val="22"/>
          <w:szCs w:val="22"/>
        </w:rPr>
      </w:pPr>
    </w:p>
    <w:p w:rsidR="00725101" w:rsidRDefault="00725101" w:rsidP="0014664F">
      <w:pPr>
        <w:pStyle w:val="Puesto"/>
        <w:spacing w:after="240"/>
        <w:contextualSpacing/>
        <w:rPr>
          <w:sz w:val="22"/>
          <w:szCs w:val="22"/>
        </w:rPr>
      </w:pPr>
    </w:p>
    <w:p w:rsidR="00B46FF0" w:rsidRPr="00E22BF0" w:rsidRDefault="00B46FF0" w:rsidP="0014664F">
      <w:pPr>
        <w:pStyle w:val="Puesto"/>
        <w:spacing w:after="240"/>
        <w:contextualSpacing/>
        <w:rPr>
          <w:sz w:val="22"/>
          <w:szCs w:val="22"/>
        </w:rPr>
      </w:pPr>
      <w:r w:rsidRPr="00E22BF0">
        <w:rPr>
          <w:sz w:val="22"/>
          <w:szCs w:val="22"/>
        </w:rPr>
        <w:lastRenderedPageBreak/>
        <w:t>EL CONCEJO METROPOLITANO DE QUITO</w:t>
      </w:r>
    </w:p>
    <w:p w:rsidR="00B46FF0" w:rsidRPr="00E22BF0" w:rsidRDefault="00B46FF0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</w:p>
    <w:p w:rsidR="00425430" w:rsidRPr="00E22BF0" w:rsidRDefault="00425430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</w:rPr>
        <w:t xml:space="preserve">Visto el Informe No. </w:t>
      </w:r>
      <w:r w:rsidR="00A80680" w:rsidRPr="00E22BF0">
        <w:rPr>
          <w:rFonts w:ascii="Times New Roman" w:hAnsi="Times New Roman" w:cs="Times New Roman"/>
        </w:rPr>
        <w:t>IC-O-2017-042</w:t>
      </w:r>
      <w:r w:rsidR="00B27C4C" w:rsidRPr="00E22BF0">
        <w:rPr>
          <w:rFonts w:ascii="Times New Roman" w:hAnsi="Times New Roman" w:cs="Times New Roman"/>
        </w:rPr>
        <w:t xml:space="preserve"> </w:t>
      </w:r>
      <w:r w:rsidR="00A80680" w:rsidRPr="00E22BF0">
        <w:rPr>
          <w:rFonts w:ascii="Times New Roman" w:hAnsi="Times New Roman" w:cs="Times New Roman"/>
        </w:rPr>
        <w:t xml:space="preserve"> </w:t>
      </w:r>
      <w:r w:rsidRPr="00E22BF0">
        <w:rPr>
          <w:rFonts w:ascii="Times New Roman" w:hAnsi="Times New Roman" w:cs="Times New Roman"/>
        </w:rPr>
        <w:t>de</w:t>
      </w:r>
      <w:r w:rsidR="008448CD" w:rsidRPr="00E22BF0">
        <w:rPr>
          <w:rFonts w:ascii="Times New Roman" w:hAnsi="Times New Roman" w:cs="Times New Roman"/>
        </w:rPr>
        <w:t xml:space="preserve"> </w:t>
      </w:r>
      <w:r w:rsidR="00112AE7" w:rsidRPr="00E22BF0">
        <w:rPr>
          <w:rFonts w:ascii="Times New Roman" w:hAnsi="Times New Roman" w:cs="Times New Roman"/>
        </w:rPr>
        <w:t>6 de febrero de 2017</w:t>
      </w:r>
      <w:r w:rsidRPr="00E22BF0">
        <w:rPr>
          <w:rFonts w:ascii="Times New Roman" w:hAnsi="Times New Roman" w:cs="Times New Roman"/>
        </w:rPr>
        <w:t xml:space="preserve">., expedido por la Comisión </w:t>
      </w:r>
      <w:r w:rsidR="00112AE7" w:rsidRPr="00E22BF0">
        <w:rPr>
          <w:rFonts w:ascii="Times New Roman" w:hAnsi="Times New Roman" w:cs="Times New Roman"/>
        </w:rPr>
        <w:t xml:space="preserve">en conjunto de Uso de Suelo y </w:t>
      </w:r>
      <w:r w:rsidRPr="00E22BF0">
        <w:rPr>
          <w:rFonts w:ascii="Times New Roman" w:hAnsi="Times New Roman" w:cs="Times New Roman"/>
        </w:rPr>
        <w:t xml:space="preserve"> Ordenamiento Territorial.</w:t>
      </w:r>
    </w:p>
    <w:p w:rsidR="00112AE7" w:rsidRPr="00E22BF0" w:rsidRDefault="00112AE7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</w:p>
    <w:p w:rsidR="00917642" w:rsidRPr="00E22BF0" w:rsidRDefault="00917642" w:rsidP="0014664F">
      <w:pPr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E22BF0">
        <w:rPr>
          <w:rFonts w:ascii="Times New Roman" w:hAnsi="Times New Roman" w:cs="Times New Roman"/>
          <w:b/>
        </w:rPr>
        <w:t>CONSIDERANDO:</w:t>
      </w:r>
    </w:p>
    <w:p w:rsidR="00917642" w:rsidRPr="00E22BF0" w:rsidRDefault="00917642" w:rsidP="0014664F">
      <w:pPr>
        <w:pStyle w:val="Sinespaciado"/>
        <w:spacing w:after="240"/>
        <w:ind w:left="709" w:hanging="709"/>
        <w:rPr>
          <w:rFonts w:ascii="Times New Roman" w:hAnsi="Times New Roman" w:cs="Times New Roman"/>
          <w:sz w:val="22"/>
          <w:szCs w:val="22"/>
        </w:rPr>
      </w:pPr>
      <w:r w:rsidRPr="00E22BF0">
        <w:rPr>
          <w:rFonts w:ascii="Times New Roman" w:hAnsi="Times New Roman" w:cs="Times New Roman"/>
          <w:b/>
          <w:sz w:val="22"/>
          <w:szCs w:val="22"/>
        </w:rPr>
        <w:t xml:space="preserve">Que, </w:t>
      </w:r>
      <w:r w:rsidRPr="00E22BF0">
        <w:rPr>
          <w:rFonts w:ascii="Times New Roman" w:hAnsi="Times New Roman" w:cs="Times New Roman"/>
          <w:b/>
          <w:sz w:val="22"/>
          <w:szCs w:val="22"/>
        </w:rPr>
        <w:tab/>
      </w:r>
      <w:r w:rsidRPr="00E22BF0">
        <w:rPr>
          <w:rFonts w:ascii="Times New Roman" w:hAnsi="Times New Roman" w:cs="Times New Roman"/>
          <w:sz w:val="22"/>
          <w:szCs w:val="22"/>
        </w:rPr>
        <w:t>el artículo 30 de la Constitución de la República del Ecuador (en adelante “Constitución”) establece que: “</w:t>
      </w:r>
      <w:r w:rsidRPr="00E22BF0">
        <w:rPr>
          <w:rFonts w:ascii="Times New Roman" w:hAnsi="Times New Roman" w:cs="Times New Roman"/>
          <w:i/>
          <w:sz w:val="22"/>
          <w:szCs w:val="22"/>
        </w:rPr>
        <w:t>Las personas tienen derecho a un hábitat seguro y saludable, y a una vivienda adecuada y digna, con independencia de su situación social y económica.</w:t>
      </w:r>
      <w:r w:rsidRPr="00E22BF0">
        <w:rPr>
          <w:rFonts w:ascii="Times New Roman" w:hAnsi="Times New Roman" w:cs="Times New Roman"/>
          <w:sz w:val="22"/>
          <w:szCs w:val="22"/>
        </w:rPr>
        <w:t>”;</w:t>
      </w:r>
    </w:p>
    <w:p w:rsidR="00917642" w:rsidRPr="00E22BF0" w:rsidRDefault="00917642" w:rsidP="0014664F">
      <w:pPr>
        <w:pStyle w:val="Sinespaciado"/>
        <w:spacing w:after="240"/>
        <w:ind w:left="709" w:hanging="709"/>
        <w:rPr>
          <w:rFonts w:ascii="Times New Roman" w:hAnsi="Times New Roman" w:cs="Times New Roman"/>
          <w:bCs/>
          <w:sz w:val="22"/>
          <w:szCs w:val="22"/>
        </w:rPr>
      </w:pPr>
      <w:r w:rsidRPr="00E22BF0">
        <w:rPr>
          <w:rFonts w:ascii="Times New Roman" w:hAnsi="Times New Roman" w:cs="Times New Roman"/>
          <w:b/>
          <w:bCs/>
          <w:sz w:val="22"/>
          <w:szCs w:val="22"/>
        </w:rPr>
        <w:t>Que,</w:t>
      </w:r>
      <w:r w:rsidRPr="00E22BF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2BF0">
        <w:rPr>
          <w:rFonts w:ascii="Times New Roman" w:hAnsi="Times New Roman" w:cs="Times New Roman"/>
          <w:bCs/>
          <w:sz w:val="22"/>
          <w:szCs w:val="22"/>
        </w:rPr>
        <w:t>el artículo 31 de la Constitución expresa que: “</w:t>
      </w:r>
      <w:r w:rsidRPr="00E22BF0">
        <w:rPr>
          <w:rFonts w:ascii="Times New Roman" w:hAnsi="Times New Roman" w:cs="Times New Roman"/>
          <w:bCs/>
          <w:i/>
          <w:sz w:val="22"/>
          <w:szCs w:val="22"/>
        </w:rPr>
        <w:t>Las personas tienen derecho al disfrute pleno de la ciudad y de sus espacios públicos, bajo los principios de sustentabilidad, justicia social, respeto a las diferentes culturas urbanas y equilibrio entre lo urbano y lo rural. El ejercicio del derecho a la ciudad se basa en la gestión democrática de ésta, en la función social y ambiental de la propiedad y de la ciudad, y en el ejercicio pleno de la ciudadanía.</w:t>
      </w:r>
      <w:r w:rsidRPr="00E22BF0">
        <w:rPr>
          <w:rFonts w:ascii="Times New Roman" w:hAnsi="Times New Roman" w:cs="Times New Roman"/>
          <w:bCs/>
          <w:sz w:val="22"/>
          <w:szCs w:val="22"/>
        </w:rPr>
        <w:t xml:space="preserve">”; </w:t>
      </w:r>
    </w:p>
    <w:p w:rsidR="00917642" w:rsidRPr="00E22BF0" w:rsidRDefault="00917642" w:rsidP="0014664F">
      <w:pPr>
        <w:pStyle w:val="Sinespaciado"/>
        <w:spacing w:after="240"/>
        <w:ind w:left="709" w:hanging="709"/>
        <w:rPr>
          <w:rFonts w:ascii="Times New Roman" w:hAnsi="Times New Roman" w:cs="Times New Roman"/>
          <w:sz w:val="22"/>
          <w:szCs w:val="22"/>
        </w:rPr>
      </w:pPr>
      <w:r w:rsidRPr="00E22BF0">
        <w:rPr>
          <w:rFonts w:ascii="Times New Roman" w:hAnsi="Times New Roman" w:cs="Times New Roman"/>
          <w:b/>
          <w:bCs/>
          <w:sz w:val="22"/>
          <w:szCs w:val="22"/>
        </w:rPr>
        <w:t>Que,</w:t>
      </w:r>
      <w:r w:rsidRPr="00E22BF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2BF0">
        <w:rPr>
          <w:rFonts w:ascii="Times New Roman" w:hAnsi="Times New Roman" w:cs="Times New Roman"/>
          <w:sz w:val="22"/>
          <w:szCs w:val="22"/>
        </w:rPr>
        <w:t>el artículo 240 de la Constitución establece que: “</w:t>
      </w:r>
      <w:r w:rsidRPr="00E22BF0">
        <w:rPr>
          <w:rFonts w:ascii="Times New Roman" w:hAnsi="Times New Roman" w:cs="Times New Roman"/>
          <w:i/>
          <w:sz w:val="22"/>
          <w:szCs w:val="22"/>
        </w:rPr>
        <w:t>Los gobiernos autónomos descentralizados de las regiones, distritos metropolitanos, provincias y cantones tendrán facultades legislativas en el ámbito de sus competencias y jurisdicciones territoriales (…)</w:t>
      </w:r>
      <w:r w:rsidRPr="00E22BF0">
        <w:rPr>
          <w:rFonts w:ascii="Times New Roman" w:hAnsi="Times New Roman" w:cs="Times New Roman"/>
          <w:sz w:val="22"/>
          <w:szCs w:val="22"/>
        </w:rPr>
        <w:t>”;</w:t>
      </w:r>
    </w:p>
    <w:p w:rsidR="00917642" w:rsidRPr="00E22BF0" w:rsidRDefault="00917642" w:rsidP="0014664F">
      <w:pPr>
        <w:pStyle w:val="Sinespaciado"/>
        <w:spacing w:after="240"/>
        <w:ind w:left="709" w:hanging="709"/>
        <w:rPr>
          <w:rFonts w:ascii="Times New Roman" w:hAnsi="Times New Roman" w:cs="Times New Roman"/>
          <w:i/>
          <w:sz w:val="22"/>
          <w:szCs w:val="22"/>
        </w:rPr>
      </w:pPr>
      <w:r w:rsidRPr="00E22BF0">
        <w:rPr>
          <w:rFonts w:ascii="Times New Roman" w:hAnsi="Times New Roman" w:cs="Times New Roman"/>
          <w:b/>
          <w:sz w:val="22"/>
          <w:szCs w:val="22"/>
        </w:rPr>
        <w:t>Que,</w:t>
      </w:r>
      <w:r w:rsidRPr="00E22BF0">
        <w:rPr>
          <w:rFonts w:ascii="Times New Roman" w:hAnsi="Times New Roman" w:cs="Times New Roman"/>
          <w:sz w:val="22"/>
          <w:szCs w:val="22"/>
        </w:rPr>
        <w:tab/>
        <w:t>el artículo 266 de la Constitución establece que</w:t>
      </w:r>
      <w:r w:rsidRPr="00E22BF0">
        <w:rPr>
          <w:rFonts w:ascii="Times New Roman" w:hAnsi="Times New Roman" w:cs="Times New Roman"/>
          <w:i/>
          <w:sz w:val="22"/>
          <w:szCs w:val="22"/>
        </w:rPr>
        <w:t>: “Los gobiernos de los distritos metropolitanos autónomos ejercerán las competencias que corresponden a los gobiernos cantonales y todas las que sean aplicables de los gobiernos provinciales y regionales, sin perjuicio de las adicionales que determine la ley que regule el sistema nacional de competencias;</w:t>
      </w:r>
    </w:p>
    <w:p w:rsidR="00917642" w:rsidRPr="00E22BF0" w:rsidRDefault="00917642" w:rsidP="0014664F">
      <w:pPr>
        <w:pStyle w:val="Sinespaciado"/>
        <w:spacing w:after="240"/>
        <w:ind w:left="709" w:hanging="1"/>
        <w:rPr>
          <w:rFonts w:ascii="Times New Roman" w:hAnsi="Times New Roman" w:cs="Times New Roman"/>
          <w:sz w:val="22"/>
          <w:szCs w:val="22"/>
        </w:rPr>
      </w:pPr>
      <w:r w:rsidRPr="00E22BF0">
        <w:rPr>
          <w:rFonts w:ascii="Times New Roman" w:hAnsi="Times New Roman" w:cs="Times New Roman"/>
          <w:i/>
          <w:sz w:val="22"/>
          <w:szCs w:val="22"/>
        </w:rPr>
        <w:t>En el ámbito de sus competencias y territorio, y en uso de sus facultades, expedirán ordenanzas distritales.”</w:t>
      </w:r>
      <w:r w:rsidRPr="00E22BF0">
        <w:rPr>
          <w:rFonts w:ascii="Times New Roman" w:hAnsi="Times New Roman" w:cs="Times New Roman"/>
          <w:sz w:val="22"/>
          <w:szCs w:val="22"/>
        </w:rPr>
        <w:t>;</w:t>
      </w:r>
    </w:p>
    <w:p w:rsidR="00917642" w:rsidRPr="00E22BF0" w:rsidRDefault="00917642" w:rsidP="0014664F">
      <w:pPr>
        <w:pStyle w:val="Sinespaciado"/>
        <w:spacing w:after="240"/>
        <w:ind w:left="709" w:hanging="709"/>
        <w:rPr>
          <w:rFonts w:ascii="Times New Roman" w:hAnsi="Times New Roman" w:cs="Times New Roman"/>
          <w:i/>
          <w:sz w:val="22"/>
          <w:szCs w:val="22"/>
        </w:rPr>
      </w:pPr>
      <w:r w:rsidRPr="00E22BF0">
        <w:rPr>
          <w:rFonts w:ascii="Times New Roman" w:hAnsi="Times New Roman" w:cs="Times New Roman"/>
          <w:b/>
          <w:bCs/>
          <w:sz w:val="22"/>
          <w:szCs w:val="22"/>
        </w:rPr>
        <w:t>Que,</w:t>
      </w:r>
      <w:r w:rsidRPr="00E22BF0">
        <w:rPr>
          <w:rFonts w:ascii="Times New Roman" w:hAnsi="Times New Roman" w:cs="Times New Roman"/>
          <w:sz w:val="22"/>
          <w:szCs w:val="22"/>
        </w:rPr>
        <w:tab/>
      </w:r>
      <w:r w:rsidRPr="00E22BF0">
        <w:rPr>
          <w:rFonts w:ascii="Times New Roman" w:hAnsi="Times New Roman" w:cs="Times New Roman"/>
          <w:bCs/>
          <w:sz w:val="22"/>
          <w:szCs w:val="22"/>
        </w:rPr>
        <w:t xml:space="preserve">el literal c) del artículo 84 del Código Orgánico de Organización Territorial, Autonomía y Descentralización (en adelante “COOTAD”), señala las funciones del gobierno del distrito autónomo metropolitano, </w:t>
      </w:r>
      <w:r w:rsidRPr="00E22BF0">
        <w:rPr>
          <w:rFonts w:ascii="Times New Roman" w:hAnsi="Times New Roman" w:cs="Times New Roman"/>
          <w:bCs/>
          <w:i/>
          <w:sz w:val="22"/>
          <w:szCs w:val="22"/>
        </w:rPr>
        <w:t>“</w:t>
      </w:r>
      <w:r w:rsidRPr="00E22BF0">
        <w:rPr>
          <w:rFonts w:ascii="Times New Roman" w:hAnsi="Times New Roman" w:cs="Times New Roman"/>
          <w:b/>
          <w:i/>
          <w:sz w:val="22"/>
          <w:szCs w:val="22"/>
        </w:rPr>
        <w:t>c)</w:t>
      </w:r>
      <w:r w:rsidRPr="00E22BF0">
        <w:rPr>
          <w:rFonts w:ascii="Times New Roman" w:hAnsi="Times New Roman" w:cs="Times New Roman"/>
          <w:i/>
          <w:sz w:val="22"/>
          <w:szCs w:val="22"/>
        </w:rPr>
        <w:t xml:space="preserve"> Establecer el régimen de uso del suelo y urbanístico para lo cual determinará las condiciones de urbanización, parcelación, lotización, división o cualquier otra forma de fraccionamiento de conformidad con la planificación metropolitana, asegurando porcentajes para zonas verdes y áreas comunales”;</w:t>
      </w:r>
    </w:p>
    <w:p w:rsidR="00917642" w:rsidRPr="00E22BF0" w:rsidRDefault="00917642" w:rsidP="0014664F">
      <w:pPr>
        <w:pStyle w:val="Sinespaciado"/>
        <w:spacing w:after="240"/>
        <w:ind w:left="709" w:hanging="709"/>
        <w:rPr>
          <w:rFonts w:ascii="Times New Roman" w:hAnsi="Times New Roman" w:cs="Times New Roman"/>
          <w:sz w:val="22"/>
          <w:szCs w:val="22"/>
        </w:rPr>
      </w:pPr>
      <w:r w:rsidRPr="00E22BF0">
        <w:rPr>
          <w:rFonts w:ascii="Times New Roman" w:hAnsi="Times New Roman" w:cs="Times New Roman"/>
          <w:b/>
          <w:bCs/>
          <w:sz w:val="22"/>
          <w:szCs w:val="22"/>
        </w:rPr>
        <w:t>Que,</w:t>
      </w:r>
      <w:r w:rsidRPr="00E22BF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2BF0">
        <w:rPr>
          <w:rFonts w:ascii="Times New Roman" w:hAnsi="Times New Roman" w:cs="Times New Roman"/>
          <w:bCs/>
          <w:sz w:val="22"/>
          <w:szCs w:val="22"/>
        </w:rPr>
        <w:t>los literales a) y x) d</w:t>
      </w:r>
      <w:r w:rsidRPr="00E22BF0">
        <w:rPr>
          <w:rFonts w:ascii="Times New Roman" w:hAnsi="Times New Roman" w:cs="Times New Roman"/>
          <w:sz w:val="22"/>
          <w:szCs w:val="22"/>
        </w:rPr>
        <w:t xml:space="preserve">el artículo 87 del COOTAD, establece que las funciones del Concejo Metropolitano, entre otras, son: </w:t>
      </w:r>
      <w:r w:rsidRPr="00E22BF0">
        <w:rPr>
          <w:rFonts w:ascii="Times New Roman" w:hAnsi="Times New Roman" w:cs="Times New Roman"/>
          <w:i/>
          <w:iCs/>
          <w:sz w:val="22"/>
          <w:szCs w:val="22"/>
        </w:rPr>
        <w:t>“</w:t>
      </w:r>
      <w:r w:rsidRPr="00E22BF0">
        <w:rPr>
          <w:rFonts w:ascii="Times New Roman" w:hAnsi="Times New Roman" w:cs="Times New Roman"/>
          <w:i/>
          <w:sz w:val="22"/>
          <w:szCs w:val="22"/>
        </w:rPr>
        <w:t>a) Ejercer la facultad normativa en las materias de competencia del gobierno autónomo descentralizado metropolitano, mediante la expedición de ordenanzas metropolitanas, acuerdos y resoluciones;</w:t>
      </w:r>
      <w:r w:rsidRPr="00E22BF0">
        <w:rPr>
          <w:rFonts w:ascii="Times New Roman" w:hAnsi="Times New Roman" w:cs="Times New Roman"/>
          <w:i/>
          <w:iCs/>
          <w:sz w:val="22"/>
          <w:szCs w:val="22"/>
        </w:rPr>
        <w:t xml:space="preserve"> (…) x) </w:t>
      </w:r>
      <w:r w:rsidRPr="00E22BF0">
        <w:rPr>
          <w:rFonts w:ascii="Times New Roman" w:hAnsi="Times New Roman" w:cs="Times New Roman"/>
          <w:i/>
          <w:sz w:val="22"/>
          <w:szCs w:val="22"/>
        </w:rPr>
        <w:t>Regular mediante ordenanza la delimitación de los barrios y parroquias urbanas tomando en cuenta la configuración territorial, identidad, historia, necesidades urbanísticas y administrativas y la aplicación del principio de equidad interbarrial</w:t>
      </w:r>
      <w:r w:rsidRPr="00E22BF0">
        <w:rPr>
          <w:rFonts w:ascii="Times New Roman" w:hAnsi="Times New Roman" w:cs="Times New Roman"/>
          <w:i/>
          <w:iCs/>
          <w:sz w:val="22"/>
          <w:szCs w:val="22"/>
        </w:rPr>
        <w:t xml:space="preserve">;  </w:t>
      </w:r>
    </w:p>
    <w:p w:rsidR="00917642" w:rsidRPr="00E22BF0" w:rsidRDefault="00917642" w:rsidP="0014664F">
      <w:pPr>
        <w:pStyle w:val="Sinespaciado"/>
        <w:spacing w:after="240"/>
        <w:ind w:left="709" w:hanging="709"/>
        <w:rPr>
          <w:rFonts w:ascii="Times New Roman" w:hAnsi="Times New Roman" w:cs="Times New Roman"/>
          <w:sz w:val="22"/>
          <w:szCs w:val="22"/>
        </w:rPr>
      </w:pPr>
      <w:r w:rsidRPr="00E22BF0">
        <w:rPr>
          <w:rFonts w:ascii="Times New Roman" w:hAnsi="Times New Roman" w:cs="Times New Roman"/>
          <w:b/>
          <w:bCs/>
          <w:sz w:val="22"/>
          <w:szCs w:val="22"/>
        </w:rPr>
        <w:t xml:space="preserve">Que,  </w:t>
      </w:r>
      <w:r w:rsidRPr="00E22BF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2BF0">
        <w:rPr>
          <w:rFonts w:ascii="Times New Roman" w:hAnsi="Times New Roman" w:cs="Times New Roman"/>
          <w:sz w:val="22"/>
          <w:szCs w:val="22"/>
        </w:rPr>
        <w:t>el artículo 322 del COOTAD establece el procedimiento para la aprobación de las ordenanzas municipales;</w:t>
      </w:r>
    </w:p>
    <w:p w:rsidR="00917642" w:rsidRPr="00E22BF0" w:rsidRDefault="00917642" w:rsidP="0014664F">
      <w:pPr>
        <w:pStyle w:val="Sinespaciado"/>
        <w:spacing w:after="240"/>
        <w:ind w:left="709" w:hanging="709"/>
        <w:rPr>
          <w:rFonts w:ascii="Times New Roman" w:hAnsi="Times New Roman" w:cs="Times New Roman"/>
          <w:b/>
          <w:bCs/>
          <w:sz w:val="22"/>
          <w:szCs w:val="22"/>
        </w:rPr>
      </w:pPr>
      <w:r w:rsidRPr="00E22BF0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Que,    </w:t>
      </w:r>
      <w:r w:rsidRPr="00E22BF0">
        <w:rPr>
          <w:rFonts w:ascii="Times New Roman" w:hAnsi="Times New Roman" w:cs="Times New Roman"/>
          <w:bCs/>
          <w:sz w:val="22"/>
          <w:szCs w:val="22"/>
        </w:rPr>
        <w:t>el artículo 486 del COOTAD reformado establece que: “</w:t>
      </w:r>
      <w:r w:rsidRPr="00E22BF0">
        <w:rPr>
          <w:rFonts w:ascii="Times New Roman" w:hAnsi="Times New Roman" w:cs="Times New Roman"/>
          <w:bCs/>
          <w:i/>
          <w:sz w:val="22"/>
          <w:szCs w:val="22"/>
          <w:lang w:val="es-ES_tradnl"/>
        </w:rPr>
        <w:t>Cuando por resolución del órgano de legislación y fiscalización del Gobierno Autónomo Descentralizado municipal o metropolitano, se requiera regularizar y legalizar asentamientos humanos consolidados de interés social ubicados en su circunscripción territorial en predios que se encuentren proindiviso, la alcaldesa o el alcalde, a través de los órganos administrativos de la municipalidad, de oficio o a petición de parte, estará facultado para ejercer la partición administrativa, (…)</w:t>
      </w:r>
      <w:r w:rsidRPr="00E22BF0">
        <w:rPr>
          <w:rFonts w:ascii="Times New Roman" w:hAnsi="Times New Roman" w:cs="Times New Roman"/>
          <w:bCs/>
          <w:sz w:val="22"/>
          <w:szCs w:val="22"/>
          <w:lang w:val="es-ES_tradnl"/>
        </w:rPr>
        <w:t>”</w:t>
      </w:r>
      <w:r w:rsidRPr="00E22BF0">
        <w:rPr>
          <w:rFonts w:ascii="Times New Roman" w:hAnsi="Times New Roman" w:cs="Times New Roman"/>
          <w:bCs/>
          <w:sz w:val="22"/>
          <w:szCs w:val="22"/>
        </w:rPr>
        <w:t>;</w:t>
      </w:r>
    </w:p>
    <w:p w:rsidR="00917642" w:rsidRPr="00E22BF0" w:rsidRDefault="00917642" w:rsidP="0014664F">
      <w:pPr>
        <w:pStyle w:val="Sinespaciado"/>
        <w:spacing w:before="240" w:after="240"/>
        <w:ind w:left="709" w:hanging="709"/>
        <w:rPr>
          <w:rFonts w:ascii="Times New Roman" w:hAnsi="Times New Roman" w:cs="Times New Roman"/>
          <w:sz w:val="22"/>
          <w:szCs w:val="22"/>
        </w:rPr>
      </w:pPr>
      <w:r w:rsidRPr="00E22BF0">
        <w:rPr>
          <w:rFonts w:ascii="Times New Roman" w:hAnsi="Times New Roman" w:cs="Times New Roman"/>
          <w:b/>
          <w:bCs/>
          <w:sz w:val="22"/>
          <w:szCs w:val="22"/>
        </w:rPr>
        <w:t>Que,</w:t>
      </w:r>
      <w:r w:rsidRPr="00E22BF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2BF0">
        <w:rPr>
          <w:rFonts w:ascii="Times New Roman" w:hAnsi="Times New Roman" w:cs="Times New Roman"/>
          <w:bCs/>
          <w:sz w:val="22"/>
          <w:szCs w:val="22"/>
        </w:rPr>
        <w:t>la Disposición Transitoria Décima Cuarta del COOTAD, señala: “</w:t>
      </w:r>
      <w:r w:rsidRPr="00E22BF0">
        <w:rPr>
          <w:rFonts w:ascii="Times New Roman" w:hAnsi="Times New Roman" w:cs="Times New Roman"/>
          <w:bCs/>
          <w:i/>
          <w:sz w:val="22"/>
          <w:szCs w:val="22"/>
        </w:rPr>
        <w:t xml:space="preserve">(…) </w:t>
      </w:r>
      <w:r w:rsidRPr="00E22BF0">
        <w:rPr>
          <w:rFonts w:ascii="Times New Roman" w:hAnsi="Times New Roman" w:cs="Times New Roman"/>
          <w:i/>
          <w:sz w:val="22"/>
          <w:szCs w:val="22"/>
        </w:rPr>
        <w:t>Excepcionalmente en los casos de asentamientos de hecho y consolidados declarados de interés social, en que no se ha previsto el porcentaje de áreas verdes y comunales establecidas en la ley, serán exoneradas de este porcentaje</w:t>
      </w:r>
      <w:r w:rsidRPr="00E22BF0">
        <w:rPr>
          <w:rFonts w:ascii="Times New Roman" w:hAnsi="Times New Roman" w:cs="Times New Roman"/>
          <w:sz w:val="22"/>
          <w:szCs w:val="22"/>
        </w:rPr>
        <w:t>.”;</w:t>
      </w:r>
    </w:p>
    <w:p w:rsidR="00917642" w:rsidRPr="00E22BF0" w:rsidRDefault="00917642" w:rsidP="0014664F">
      <w:pPr>
        <w:pStyle w:val="Sinespaciado"/>
        <w:spacing w:after="240"/>
        <w:ind w:left="709" w:hanging="709"/>
        <w:rPr>
          <w:rFonts w:ascii="Times New Roman" w:hAnsi="Times New Roman" w:cs="Times New Roman"/>
          <w:i/>
          <w:sz w:val="22"/>
          <w:szCs w:val="22"/>
        </w:rPr>
      </w:pPr>
      <w:r w:rsidRPr="00E22BF0">
        <w:rPr>
          <w:rFonts w:ascii="Times New Roman" w:hAnsi="Times New Roman" w:cs="Times New Roman"/>
          <w:b/>
          <w:sz w:val="22"/>
          <w:szCs w:val="22"/>
        </w:rPr>
        <w:t>Que,</w:t>
      </w:r>
      <w:r w:rsidRPr="00E22BF0">
        <w:rPr>
          <w:rFonts w:ascii="Times New Roman" w:hAnsi="Times New Roman" w:cs="Times New Roman"/>
          <w:i/>
          <w:sz w:val="22"/>
          <w:szCs w:val="22"/>
        </w:rPr>
        <w:tab/>
      </w:r>
      <w:r w:rsidRPr="00E22BF0">
        <w:rPr>
          <w:rFonts w:ascii="Times New Roman" w:hAnsi="Times New Roman" w:cs="Times New Roman"/>
          <w:bCs/>
          <w:sz w:val="22"/>
          <w:szCs w:val="22"/>
        </w:rPr>
        <w:t xml:space="preserve">de conformidad a la Ley Orgánica de Tierras Rurales y Territorios Ancestrales, que dentro de las Disposiciones Reformatorias, Primera, se reforma el Art. 424 del COOTAD, sobre el porcentaje de área verde, comunal y vías, en su último párrafo manifiesta que </w:t>
      </w:r>
      <w:r w:rsidRPr="00E22BF0">
        <w:rPr>
          <w:rFonts w:ascii="Times New Roman" w:hAnsi="Times New Roman" w:cs="Times New Roman"/>
          <w:bCs/>
          <w:i/>
          <w:sz w:val="22"/>
          <w:szCs w:val="22"/>
        </w:rPr>
        <w:t>“…se exceptúan de esta entrega, las tierras rurales que se dividan con fines  de partición hereditaria, donación o ventas…”;</w:t>
      </w:r>
      <w:r w:rsidRPr="00E22BF0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917642" w:rsidRPr="00E22BF0" w:rsidRDefault="00917642" w:rsidP="0014664F">
      <w:pPr>
        <w:pStyle w:val="Sinespaciado"/>
        <w:spacing w:after="240"/>
        <w:ind w:left="709" w:hanging="709"/>
        <w:rPr>
          <w:rFonts w:ascii="Times New Roman" w:hAnsi="Times New Roman" w:cs="Times New Roman"/>
          <w:bCs/>
          <w:sz w:val="22"/>
          <w:szCs w:val="22"/>
        </w:rPr>
      </w:pPr>
      <w:r w:rsidRPr="00E22BF0">
        <w:rPr>
          <w:rFonts w:ascii="Times New Roman" w:hAnsi="Times New Roman" w:cs="Times New Roman"/>
          <w:b/>
          <w:bCs/>
          <w:sz w:val="22"/>
          <w:szCs w:val="22"/>
        </w:rPr>
        <w:t>Que,</w:t>
      </w:r>
      <w:r w:rsidRPr="00E22BF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2BF0">
        <w:rPr>
          <w:rFonts w:ascii="Times New Roman" w:hAnsi="Times New Roman" w:cs="Times New Roman"/>
          <w:bCs/>
          <w:sz w:val="22"/>
          <w:szCs w:val="22"/>
        </w:rPr>
        <w:t xml:space="preserve">el numeral 1 del artículo 2 de la Ley de Régimen para el Distrito Metropolitano de Quito establece que el Municipio del Distrito Metropolitano de Quito, tiene la competencia exclusiva y privativa de regular el uso y la adecuada ocupación del suelo, ejerciendo el control sobre el mismo; </w:t>
      </w:r>
    </w:p>
    <w:p w:rsidR="00917642" w:rsidRPr="00E22BF0" w:rsidRDefault="00917642" w:rsidP="0014664F">
      <w:pPr>
        <w:pStyle w:val="Sinespaciado"/>
        <w:spacing w:after="240"/>
        <w:ind w:left="709" w:hanging="709"/>
        <w:rPr>
          <w:rFonts w:ascii="Times New Roman" w:hAnsi="Times New Roman" w:cs="Times New Roman"/>
          <w:bCs/>
          <w:sz w:val="22"/>
          <w:szCs w:val="22"/>
        </w:rPr>
      </w:pPr>
      <w:r w:rsidRPr="00E22BF0">
        <w:rPr>
          <w:rFonts w:ascii="Times New Roman" w:hAnsi="Times New Roman" w:cs="Times New Roman"/>
          <w:b/>
          <w:bCs/>
          <w:sz w:val="22"/>
          <w:szCs w:val="22"/>
        </w:rPr>
        <w:t>Que,</w:t>
      </w:r>
      <w:r w:rsidRPr="00E22BF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2BF0">
        <w:rPr>
          <w:rFonts w:ascii="Times New Roman" w:hAnsi="Times New Roman" w:cs="Times New Roman"/>
          <w:bCs/>
          <w:sz w:val="22"/>
          <w:szCs w:val="22"/>
        </w:rPr>
        <w:t>el numeral 1 del artículo 8 de la Ley de Régimen para el Distrito Metropolitano de Quito, establece que le corresponde al Concejo Metropolitano decidir mediante ordenanza, sobre los asuntos de interés general, relativos al desarrollo integral y a la ordenación urbanística del Distrito;</w:t>
      </w:r>
    </w:p>
    <w:p w:rsidR="00917642" w:rsidRPr="00E22BF0" w:rsidRDefault="00917642" w:rsidP="0014664F">
      <w:pPr>
        <w:pStyle w:val="Sinespaciado"/>
        <w:spacing w:after="240"/>
        <w:ind w:left="709" w:hanging="709"/>
        <w:rPr>
          <w:rFonts w:ascii="Times New Roman" w:hAnsi="Times New Roman" w:cs="Times New Roman"/>
          <w:sz w:val="22"/>
          <w:szCs w:val="22"/>
        </w:rPr>
      </w:pPr>
      <w:r w:rsidRPr="00E22BF0">
        <w:rPr>
          <w:rFonts w:ascii="Times New Roman" w:hAnsi="Times New Roman" w:cs="Times New Roman"/>
          <w:b/>
          <w:bCs/>
          <w:sz w:val="22"/>
          <w:szCs w:val="22"/>
        </w:rPr>
        <w:t>Que,</w:t>
      </w:r>
      <w:r w:rsidRPr="00E22BF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2BF0">
        <w:rPr>
          <w:rFonts w:ascii="Times New Roman" w:hAnsi="Times New Roman" w:cs="Times New Roman"/>
          <w:sz w:val="22"/>
          <w:szCs w:val="22"/>
        </w:rPr>
        <w:t>la Unidad Especial “Regula Tu Barrio” es la dependencia encargada de procesar, canalizar y resolver los procedimientos para la regularización de la ocupación informal del suelo, en procura de agilitar la emisión de informes y demás trámites pertinentes para la legalización de barrios dentro del marco de planificación y el ordenamiento de la ciudad, conforme lo establecido en el artículo 2 de la Resolución No. A0010 de 19 de marzo de 2010;</w:t>
      </w:r>
    </w:p>
    <w:p w:rsidR="00917642" w:rsidRPr="00E22BF0" w:rsidRDefault="00917642" w:rsidP="0014664F">
      <w:pPr>
        <w:spacing w:after="240" w:line="240" w:lineRule="auto"/>
        <w:ind w:left="705" w:hanging="705"/>
        <w:rPr>
          <w:rFonts w:ascii="Times New Roman" w:hAnsi="Times New Roman" w:cs="Times New Roman"/>
          <w:bCs/>
        </w:rPr>
      </w:pPr>
      <w:r w:rsidRPr="00E22BF0">
        <w:rPr>
          <w:rFonts w:ascii="Times New Roman" w:hAnsi="Times New Roman" w:cs="Times New Roman"/>
          <w:b/>
          <w:bCs/>
        </w:rPr>
        <w:t>Que,</w:t>
      </w:r>
      <w:r w:rsidRPr="00E22BF0">
        <w:rPr>
          <w:rFonts w:ascii="Times New Roman" w:hAnsi="Times New Roman" w:cs="Times New Roman"/>
          <w:b/>
          <w:bCs/>
        </w:rPr>
        <w:tab/>
      </w:r>
      <w:r w:rsidRPr="00E22BF0">
        <w:rPr>
          <w:rFonts w:ascii="Times New Roman" w:hAnsi="Times New Roman" w:cs="Times New Roman"/>
          <w:bCs/>
        </w:rPr>
        <w:t>la Ordenanza No. 001 de 29 de marzo de 2019; que contiene el Código Municipal, en su Libro IV.7, Título I, Artículo IV.7.12, reconoce la creación de la Unidad Especial “Regula Tu Barrio” como el ente encargado de procesar, canalizar y resolver los procedimientos para la regularización de la ocupación informal del suelo;</w:t>
      </w:r>
    </w:p>
    <w:p w:rsidR="00917642" w:rsidRPr="00E22BF0" w:rsidRDefault="00917642" w:rsidP="0014664F">
      <w:pPr>
        <w:spacing w:after="240" w:line="240" w:lineRule="auto"/>
        <w:ind w:left="705" w:hanging="705"/>
        <w:rPr>
          <w:rFonts w:ascii="Times New Roman" w:hAnsi="Times New Roman" w:cs="Times New Roman"/>
          <w:b/>
          <w:bCs/>
        </w:rPr>
      </w:pPr>
      <w:r w:rsidRPr="00E22BF0">
        <w:rPr>
          <w:rFonts w:ascii="Times New Roman" w:hAnsi="Times New Roman" w:cs="Times New Roman"/>
          <w:b/>
          <w:bCs/>
        </w:rPr>
        <w:t xml:space="preserve">Que, </w:t>
      </w:r>
      <w:r w:rsidRPr="00E22BF0">
        <w:rPr>
          <w:rFonts w:ascii="Times New Roman" w:hAnsi="Times New Roman" w:cs="Times New Roman"/>
          <w:b/>
          <w:bCs/>
        </w:rPr>
        <w:tab/>
      </w:r>
      <w:r w:rsidRPr="00E22BF0">
        <w:rPr>
          <w:rFonts w:ascii="Times New Roman" w:hAnsi="Times New Roman" w:cs="Times New Roman"/>
          <w:bCs/>
        </w:rPr>
        <w:t>el libro IV.7., título II de la Ordenanza No. 001 de 29 de marzo de 2019,  establece los procesos y procedimientos para la regularización integral de los asentamientos humanos de hecho y consolidados, así como su declaratoria de interés social, para aquellos asentamientos que cumplen las condiciones socioeconómicas, legales y físicas establecidas para el efecto;</w:t>
      </w:r>
    </w:p>
    <w:p w:rsidR="00917642" w:rsidRPr="00E22BF0" w:rsidRDefault="00917642" w:rsidP="0014664F">
      <w:pPr>
        <w:pStyle w:val="Textoindependienteprimerasangra2"/>
        <w:ind w:left="709" w:hanging="709"/>
        <w:jc w:val="both"/>
        <w:rPr>
          <w:bCs/>
          <w:sz w:val="22"/>
          <w:szCs w:val="22"/>
        </w:rPr>
      </w:pPr>
      <w:r w:rsidRPr="00E22BF0">
        <w:rPr>
          <w:b/>
          <w:bCs/>
          <w:sz w:val="22"/>
          <w:szCs w:val="22"/>
        </w:rPr>
        <w:t xml:space="preserve">Que,  </w:t>
      </w:r>
      <w:r w:rsidRPr="00E22BF0">
        <w:rPr>
          <w:bCs/>
          <w:sz w:val="22"/>
          <w:szCs w:val="22"/>
        </w:rPr>
        <w:t>el Art. IV.7.31, último párrafo de la Ordenanza No. 001 de 29 de marzo de 2019,  establece que con la declaratoria de interés social del asentamiento humano de hecho y consolidado dará lugar a la exoneración referentes a la contribución de áreas verdes;</w:t>
      </w:r>
    </w:p>
    <w:p w:rsidR="00917642" w:rsidRPr="00E22BF0" w:rsidRDefault="00917642" w:rsidP="0014664F">
      <w:pPr>
        <w:pStyle w:val="Textoindependienteprimerasangra2"/>
        <w:ind w:left="709" w:hanging="709"/>
        <w:jc w:val="both"/>
        <w:rPr>
          <w:b/>
          <w:bCs/>
          <w:sz w:val="22"/>
          <w:szCs w:val="22"/>
        </w:rPr>
      </w:pPr>
    </w:p>
    <w:p w:rsidR="00917642" w:rsidRPr="00E22BF0" w:rsidRDefault="00917642" w:rsidP="0014664F">
      <w:pPr>
        <w:pStyle w:val="Textoindependienteprimerasangra2"/>
        <w:ind w:left="709" w:hanging="709"/>
        <w:jc w:val="both"/>
        <w:rPr>
          <w:bCs/>
          <w:sz w:val="22"/>
          <w:szCs w:val="22"/>
        </w:rPr>
      </w:pPr>
      <w:r w:rsidRPr="00E22BF0">
        <w:rPr>
          <w:b/>
          <w:bCs/>
          <w:sz w:val="22"/>
          <w:szCs w:val="22"/>
        </w:rPr>
        <w:lastRenderedPageBreak/>
        <w:t>Que,</w:t>
      </w:r>
      <w:r w:rsidRPr="00E22BF0">
        <w:rPr>
          <w:b/>
          <w:bCs/>
          <w:sz w:val="22"/>
          <w:szCs w:val="22"/>
        </w:rPr>
        <w:tab/>
      </w:r>
      <w:r w:rsidRPr="00E22BF0">
        <w:rPr>
          <w:bCs/>
          <w:sz w:val="22"/>
          <w:szCs w:val="22"/>
        </w:rPr>
        <w:t xml:space="preserve">el artículo IV.7.45 de la Ordenanza No. 001 del 29 de marzo de 2019 de la excepción de las áreas verdes dispone: </w:t>
      </w:r>
      <w:r w:rsidRPr="00E22BF0">
        <w:rPr>
          <w:bCs/>
          <w:i/>
          <w:sz w:val="22"/>
          <w:szCs w:val="22"/>
        </w:rPr>
        <w:t>“… El faltante de áreas verdes será compensado pecuniariamente con excepción de los asentamientos declarados de interés social...”</w:t>
      </w:r>
      <w:r w:rsidRPr="00E22BF0">
        <w:rPr>
          <w:bCs/>
          <w:sz w:val="22"/>
          <w:szCs w:val="22"/>
        </w:rPr>
        <w:t>;</w:t>
      </w:r>
    </w:p>
    <w:p w:rsidR="00917642" w:rsidRPr="00E22BF0" w:rsidRDefault="00917642" w:rsidP="0014664F">
      <w:pPr>
        <w:pStyle w:val="Textoindependienteprimerasangra2"/>
        <w:ind w:left="709" w:hanging="709"/>
        <w:jc w:val="both"/>
        <w:rPr>
          <w:b/>
          <w:bCs/>
          <w:sz w:val="22"/>
          <w:szCs w:val="22"/>
        </w:rPr>
      </w:pPr>
    </w:p>
    <w:p w:rsidR="00917642" w:rsidRPr="00E22BF0" w:rsidRDefault="00917642" w:rsidP="0014664F">
      <w:pPr>
        <w:spacing w:after="240" w:line="240" w:lineRule="auto"/>
        <w:ind w:left="705" w:hanging="705"/>
        <w:rPr>
          <w:rFonts w:ascii="Times New Roman" w:hAnsi="Times New Roman" w:cs="Times New Roman"/>
          <w:bCs/>
        </w:rPr>
      </w:pPr>
      <w:r w:rsidRPr="00E22BF0">
        <w:rPr>
          <w:rFonts w:ascii="Times New Roman" w:hAnsi="Times New Roman" w:cs="Times New Roman"/>
          <w:b/>
          <w:bCs/>
        </w:rPr>
        <w:t xml:space="preserve">Que, </w:t>
      </w:r>
      <w:r w:rsidRPr="00E22BF0">
        <w:rPr>
          <w:rFonts w:ascii="Times New Roman" w:hAnsi="Times New Roman" w:cs="Times New Roman"/>
          <w:b/>
          <w:bCs/>
        </w:rPr>
        <w:tab/>
      </w:r>
      <w:r w:rsidRPr="00E22BF0">
        <w:rPr>
          <w:rFonts w:ascii="Times New Roman" w:hAnsi="Times New Roman" w:cs="Times New Roman"/>
          <w:bCs/>
        </w:rPr>
        <w:t xml:space="preserve">la Ordenanza No. 001 del 29 de marzo de 2019, determina en su disposición derogatoria lo siguiente: </w:t>
      </w:r>
      <w:r w:rsidRPr="00E22BF0">
        <w:rPr>
          <w:rFonts w:ascii="Times New Roman" w:hAnsi="Times New Roman" w:cs="Times New Roman"/>
          <w:bCs/>
          <w:i/>
        </w:rPr>
        <w:t>“…Deróguense todas las Ordenanzas que se detallan en el cuadro adjunto (Anexo Derogatorias), con excepción de sus disposiciones de carácter transitorio hasta la verificación del efectivo cumplimiento de las mismas…”</w:t>
      </w:r>
      <w:r w:rsidRPr="00E22BF0">
        <w:rPr>
          <w:rFonts w:ascii="Times New Roman" w:hAnsi="Times New Roman" w:cs="Times New Roman"/>
          <w:bCs/>
        </w:rPr>
        <w:t>;</w:t>
      </w:r>
    </w:p>
    <w:p w:rsidR="00917642" w:rsidRPr="00E22BF0" w:rsidRDefault="00917642" w:rsidP="0014664F">
      <w:pPr>
        <w:pStyle w:val="Sinespaciado"/>
        <w:spacing w:after="240"/>
        <w:ind w:left="709" w:hanging="709"/>
        <w:rPr>
          <w:rFonts w:ascii="Times New Roman" w:hAnsi="Times New Roman" w:cs="Times New Roman"/>
          <w:bCs/>
          <w:sz w:val="22"/>
          <w:szCs w:val="22"/>
        </w:rPr>
      </w:pPr>
      <w:r w:rsidRPr="00E22BF0">
        <w:rPr>
          <w:rFonts w:ascii="Times New Roman" w:hAnsi="Times New Roman" w:cs="Times New Roman"/>
          <w:b/>
          <w:bCs/>
          <w:sz w:val="22"/>
          <w:szCs w:val="22"/>
        </w:rPr>
        <w:t xml:space="preserve">Que, </w:t>
      </w:r>
      <w:r w:rsidRPr="00E22BF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2BF0">
        <w:rPr>
          <w:rFonts w:ascii="Times New Roman" w:hAnsi="Times New Roman" w:cs="Times New Roman"/>
          <w:bCs/>
          <w:sz w:val="22"/>
          <w:szCs w:val="22"/>
        </w:rPr>
        <w:t xml:space="preserve">en concordancia con el considerando precedente, la Disposición Transitoria Segunda de la Ordenanza No. 0147 de 9 de diciembre de 2016 en los procesos de regularización de asentamientos humanos de hecho y consolidados que se encuentren en trámite, se aplicará la norma más beneficiosa para la regularización del asentamiento; </w:t>
      </w:r>
    </w:p>
    <w:p w:rsidR="00917642" w:rsidRPr="00E22BF0" w:rsidRDefault="00917642" w:rsidP="0014664F">
      <w:pPr>
        <w:pStyle w:val="Sinespaciado"/>
        <w:spacing w:after="240"/>
        <w:ind w:left="709" w:hanging="709"/>
        <w:rPr>
          <w:rFonts w:ascii="Times New Roman" w:hAnsi="Times New Roman" w:cs="Times New Roman"/>
          <w:sz w:val="22"/>
          <w:szCs w:val="22"/>
        </w:rPr>
      </w:pPr>
      <w:r w:rsidRPr="00E22BF0">
        <w:rPr>
          <w:rFonts w:ascii="Times New Roman" w:hAnsi="Times New Roman" w:cs="Times New Roman"/>
          <w:b/>
          <w:bCs/>
          <w:sz w:val="22"/>
          <w:szCs w:val="22"/>
        </w:rPr>
        <w:t xml:space="preserve">Que, </w:t>
      </w:r>
      <w:r w:rsidRPr="00E22BF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2BF0">
        <w:rPr>
          <w:rFonts w:ascii="Times New Roman" w:hAnsi="Times New Roman" w:cs="Times New Roman"/>
          <w:bCs/>
          <w:sz w:val="22"/>
          <w:szCs w:val="22"/>
        </w:rPr>
        <w:t>mediante Resolución No. C 037-2019, reformada por Resolución No. C 062-2019, se establecen los parámetros integrales para la identificación de todos los asentamientos humanos de hecho y consolidados existentes hasta la fecha de aprobación de dicha Resolución, así como la priorización de su tratamiento, la metodología de su análisis, revisión y presentación de los informes ratificatorios/rectificatorios de acuerdo a los plazos señalados en la norma;</w:t>
      </w:r>
    </w:p>
    <w:p w:rsidR="007A5F21" w:rsidRPr="00E22BF0" w:rsidRDefault="008F28CF" w:rsidP="00EB1EDD">
      <w:pPr>
        <w:spacing w:after="240" w:line="240" w:lineRule="auto"/>
        <w:ind w:left="705" w:hanging="705"/>
        <w:contextualSpacing/>
        <w:rPr>
          <w:rFonts w:ascii="Times New Roman" w:hAnsi="Times New Roman" w:cs="Times New Roman"/>
          <w:bCs/>
        </w:rPr>
      </w:pPr>
      <w:r w:rsidRPr="00E22BF0">
        <w:rPr>
          <w:rFonts w:ascii="Times New Roman" w:hAnsi="Times New Roman" w:cs="Times New Roman"/>
          <w:b/>
          <w:bCs/>
        </w:rPr>
        <w:t>Que,</w:t>
      </w:r>
      <w:r w:rsidRPr="00E22BF0">
        <w:rPr>
          <w:rFonts w:ascii="Times New Roman" w:hAnsi="Times New Roman" w:cs="Times New Roman"/>
        </w:rPr>
        <w:tab/>
      </w:r>
      <w:r w:rsidR="002827FF" w:rsidRPr="00E22BF0">
        <w:rPr>
          <w:rFonts w:ascii="Times New Roman" w:hAnsi="Times New Roman" w:cs="Times New Roman"/>
        </w:rPr>
        <w:t xml:space="preserve"> </w:t>
      </w:r>
      <w:r w:rsidRPr="00E22BF0">
        <w:rPr>
          <w:rFonts w:ascii="Times New Roman" w:hAnsi="Times New Roman" w:cs="Times New Roman"/>
        </w:rPr>
        <w:t xml:space="preserve">la Mesa Institucional, reunida el </w:t>
      </w:r>
      <w:r w:rsidR="00F32144" w:rsidRPr="00E22BF0">
        <w:rPr>
          <w:rFonts w:ascii="Times New Roman" w:hAnsi="Times New Roman" w:cs="Times New Roman"/>
        </w:rPr>
        <w:t>2</w:t>
      </w:r>
      <w:r w:rsidR="00406D3F" w:rsidRPr="00E22BF0">
        <w:rPr>
          <w:rFonts w:ascii="Times New Roman" w:hAnsi="Times New Roman" w:cs="Times New Roman"/>
        </w:rPr>
        <w:t>2</w:t>
      </w:r>
      <w:r w:rsidR="0098408A" w:rsidRPr="00E22BF0">
        <w:rPr>
          <w:rFonts w:ascii="Times New Roman" w:hAnsi="Times New Roman" w:cs="Times New Roman"/>
        </w:rPr>
        <w:t xml:space="preserve"> </w:t>
      </w:r>
      <w:r w:rsidRPr="00E22BF0">
        <w:rPr>
          <w:rFonts w:ascii="Times New Roman" w:hAnsi="Times New Roman" w:cs="Times New Roman"/>
        </w:rPr>
        <w:t xml:space="preserve">de </w:t>
      </w:r>
      <w:r w:rsidR="00F32144" w:rsidRPr="00E22BF0">
        <w:rPr>
          <w:rFonts w:ascii="Times New Roman" w:hAnsi="Times New Roman" w:cs="Times New Roman"/>
        </w:rPr>
        <w:t>marzo</w:t>
      </w:r>
      <w:r w:rsidRPr="00E22BF0">
        <w:rPr>
          <w:rFonts w:ascii="Times New Roman" w:hAnsi="Times New Roman" w:cs="Times New Roman"/>
        </w:rPr>
        <w:t xml:space="preserve"> de 201</w:t>
      </w:r>
      <w:r w:rsidR="00406D3F" w:rsidRPr="00E22BF0">
        <w:rPr>
          <w:rFonts w:ascii="Times New Roman" w:hAnsi="Times New Roman" w:cs="Times New Roman"/>
        </w:rPr>
        <w:t>6</w:t>
      </w:r>
      <w:r w:rsidRPr="00E22BF0">
        <w:rPr>
          <w:rFonts w:ascii="Times New Roman" w:hAnsi="Times New Roman" w:cs="Times New Roman"/>
        </w:rPr>
        <w:t xml:space="preserve"> en la Administración Zonal </w:t>
      </w:r>
      <w:r w:rsidR="00406D3F" w:rsidRPr="00E22BF0">
        <w:rPr>
          <w:rFonts w:ascii="Times New Roman" w:hAnsi="Times New Roman" w:cs="Times New Roman"/>
        </w:rPr>
        <w:t>Calderón</w:t>
      </w:r>
      <w:r w:rsidRPr="00E22BF0">
        <w:rPr>
          <w:rFonts w:ascii="Times New Roman" w:hAnsi="Times New Roman" w:cs="Times New Roman"/>
        </w:rPr>
        <w:t>, integrada por:</w:t>
      </w:r>
      <w:r w:rsidR="008D43D7" w:rsidRPr="00E22BF0">
        <w:rPr>
          <w:rFonts w:ascii="Times New Roman" w:hAnsi="Times New Roman" w:cs="Times New Roman"/>
        </w:rPr>
        <w:t xml:space="preserve"> </w:t>
      </w:r>
      <w:r w:rsidR="00C34F29" w:rsidRPr="00E22BF0">
        <w:rPr>
          <w:rFonts w:ascii="Times New Roman" w:hAnsi="Times New Roman" w:cs="Times New Roman"/>
        </w:rPr>
        <w:t>e</w:t>
      </w:r>
      <w:r w:rsidR="00367458" w:rsidRPr="00E22BF0">
        <w:rPr>
          <w:rFonts w:ascii="Times New Roman" w:hAnsi="Times New Roman" w:cs="Times New Roman"/>
        </w:rPr>
        <w:t xml:space="preserve">l </w:t>
      </w:r>
      <w:r w:rsidR="000C1C81" w:rsidRPr="00E22BF0">
        <w:rPr>
          <w:rFonts w:ascii="Times New Roman" w:hAnsi="Times New Roman" w:cs="Times New Roman"/>
        </w:rPr>
        <w:t>Ab. Fernando Morales</w:t>
      </w:r>
      <w:r w:rsidR="00C34F29" w:rsidRPr="00E22BF0">
        <w:rPr>
          <w:rFonts w:ascii="Times New Roman" w:hAnsi="Times New Roman" w:cs="Times New Roman"/>
        </w:rPr>
        <w:t>, A</w:t>
      </w:r>
      <w:r w:rsidR="00367458" w:rsidRPr="00E22BF0">
        <w:rPr>
          <w:rFonts w:ascii="Times New Roman" w:hAnsi="Times New Roman" w:cs="Times New Roman"/>
        </w:rPr>
        <w:t>dministrador</w:t>
      </w:r>
      <w:r w:rsidRPr="00E22BF0">
        <w:rPr>
          <w:rFonts w:ascii="Times New Roman" w:hAnsi="Times New Roman" w:cs="Times New Roman"/>
        </w:rPr>
        <w:t xml:space="preserve"> Zonal</w:t>
      </w:r>
      <w:r w:rsidR="008D43D7" w:rsidRPr="00E22BF0">
        <w:rPr>
          <w:rFonts w:ascii="Times New Roman" w:hAnsi="Times New Roman" w:cs="Times New Roman"/>
        </w:rPr>
        <w:t xml:space="preserve"> </w:t>
      </w:r>
      <w:r w:rsidR="000C1C81" w:rsidRPr="00E22BF0">
        <w:rPr>
          <w:rFonts w:ascii="Times New Roman" w:hAnsi="Times New Roman" w:cs="Times New Roman"/>
        </w:rPr>
        <w:t>Calderón</w:t>
      </w:r>
      <w:r w:rsidR="007C1D6A" w:rsidRPr="00E22BF0">
        <w:rPr>
          <w:rFonts w:ascii="Times New Roman" w:hAnsi="Times New Roman" w:cs="Times New Roman"/>
        </w:rPr>
        <w:t>;</w:t>
      </w:r>
      <w:r w:rsidRPr="00E22BF0">
        <w:rPr>
          <w:rFonts w:ascii="Times New Roman" w:hAnsi="Times New Roman" w:cs="Times New Roman"/>
        </w:rPr>
        <w:t xml:space="preserve"> </w:t>
      </w:r>
      <w:r w:rsidR="000C1C81" w:rsidRPr="00E22BF0">
        <w:rPr>
          <w:rFonts w:ascii="Times New Roman" w:hAnsi="Times New Roman" w:cs="Times New Roman"/>
        </w:rPr>
        <w:t xml:space="preserve">Dra. Carmencita Cevallos, </w:t>
      </w:r>
      <w:r w:rsidR="005F4A7E" w:rsidRPr="00E22BF0">
        <w:rPr>
          <w:rFonts w:ascii="Times New Roman" w:hAnsi="Times New Roman" w:cs="Times New Roman"/>
        </w:rPr>
        <w:t>Direc</w:t>
      </w:r>
      <w:r w:rsidR="000C1C81" w:rsidRPr="00E22BF0">
        <w:rPr>
          <w:rFonts w:ascii="Times New Roman" w:hAnsi="Times New Roman" w:cs="Times New Roman"/>
        </w:rPr>
        <w:t>tora</w:t>
      </w:r>
      <w:r w:rsidR="005F4A7E" w:rsidRPr="00E22BF0">
        <w:rPr>
          <w:rFonts w:ascii="Times New Roman" w:hAnsi="Times New Roman" w:cs="Times New Roman"/>
        </w:rPr>
        <w:t xml:space="preserve"> </w:t>
      </w:r>
      <w:r w:rsidR="0067323C" w:rsidRPr="00E22BF0">
        <w:rPr>
          <w:rFonts w:ascii="Times New Roman" w:hAnsi="Times New Roman" w:cs="Times New Roman"/>
        </w:rPr>
        <w:t xml:space="preserve">Jurídica de la Administración </w:t>
      </w:r>
      <w:r w:rsidR="008D43D7" w:rsidRPr="00E22BF0">
        <w:rPr>
          <w:rFonts w:ascii="Times New Roman" w:hAnsi="Times New Roman" w:cs="Times New Roman"/>
        </w:rPr>
        <w:t xml:space="preserve">Zonal </w:t>
      </w:r>
      <w:r w:rsidR="000C1C81" w:rsidRPr="00E22BF0">
        <w:rPr>
          <w:rFonts w:ascii="Times New Roman" w:hAnsi="Times New Roman" w:cs="Times New Roman"/>
        </w:rPr>
        <w:t>Calderón</w:t>
      </w:r>
      <w:r w:rsidR="00C34F29" w:rsidRPr="00E22BF0">
        <w:rPr>
          <w:rFonts w:ascii="Times New Roman" w:hAnsi="Times New Roman" w:cs="Times New Roman"/>
        </w:rPr>
        <w:t>;</w:t>
      </w:r>
      <w:r w:rsidR="00AD4D78" w:rsidRPr="00E22BF0">
        <w:rPr>
          <w:rFonts w:ascii="Times New Roman" w:hAnsi="Times New Roman" w:cs="Times New Roman"/>
        </w:rPr>
        <w:t xml:space="preserve"> Ing. Galo Erazo, Director de Gestión de Territorio d</w:t>
      </w:r>
      <w:r w:rsidR="008D43D7" w:rsidRPr="00E22BF0">
        <w:rPr>
          <w:rFonts w:ascii="Times New Roman" w:hAnsi="Times New Roman" w:cs="Times New Roman"/>
        </w:rPr>
        <w:t xml:space="preserve">e la Administración Zonal </w:t>
      </w:r>
      <w:r w:rsidR="00AD4D78" w:rsidRPr="00E22BF0">
        <w:rPr>
          <w:rFonts w:ascii="Times New Roman" w:hAnsi="Times New Roman" w:cs="Times New Roman"/>
        </w:rPr>
        <w:t>Calderón</w:t>
      </w:r>
      <w:r w:rsidR="00C34F29" w:rsidRPr="00E22BF0">
        <w:rPr>
          <w:rFonts w:ascii="Times New Roman" w:hAnsi="Times New Roman" w:cs="Times New Roman"/>
        </w:rPr>
        <w:t xml:space="preserve">; </w:t>
      </w:r>
      <w:r w:rsidR="003D6FEB" w:rsidRPr="00E22BF0">
        <w:rPr>
          <w:rFonts w:ascii="Times New Roman" w:hAnsi="Times New Roman" w:cs="Times New Roman"/>
        </w:rPr>
        <w:t xml:space="preserve">Ing. Geovanny </w:t>
      </w:r>
      <w:r w:rsidR="00A43C01" w:rsidRPr="00E22BF0">
        <w:rPr>
          <w:rFonts w:ascii="Times New Roman" w:hAnsi="Times New Roman" w:cs="Times New Roman"/>
        </w:rPr>
        <w:t>Ortiz</w:t>
      </w:r>
      <w:r w:rsidR="00C34F29" w:rsidRPr="00E22BF0">
        <w:rPr>
          <w:rFonts w:ascii="Times New Roman" w:hAnsi="Times New Roman" w:cs="Times New Roman"/>
        </w:rPr>
        <w:t xml:space="preserve">, </w:t>
      </w:r>
      <w:r w:rsidR="0067323C" w:rsidRPr="00E22BF0">
        <w:rPr>
          <w:rFonts w:ascii="Times New Roman" w:hAnsi="Times New Roman" w:cs="Times New Roman"/>
        </w:rPr>
        <w:t>Delegad</w:t>
      </w:r>
      <w:r w:rsidR="008D43D7" w:rsidRPr="00E22BF0">
        <w:rPr>
          <w:rFonts w:ascii="Times New Roman" w:hAnsi="Times New Roman" w:cs="Times New Roman"/>
        </w:rPr>
        <w:t>o</w:t>
      </w:r>
      <w:r w:rsidR="0067323C" w:rsidRPr="00E22BF0">
        <w:rPr>
          <w:rFonts w:ascii="Times New Roman" w:hAnsi="Times New Roman" w:cs="Times New Roman"/>
        </w:rPr>
        <w:t xml:space="preserve"> </w:t>
      </w:r>
      <w:r w:rsidR="002827FF" w:rsidRPr="00E22BF0">
        <w:rPr>
          <w:rFonts w:ascii="Times New Roman" w:hAnsi="Times New Roman" w:cs="Times New Roman"/>
        </w:rPr>
        <w:t>de la Dirección Metropolitana de Catastro</w:t>
      </w:r>
      <w:r w:rsidR="00C34F29" w:rsidRPr="00E22BF0">
        <w:rPr>
          <w:rFonts w:ascii="Times New Roman" w:hAnsi="Times New Roman" w:cs="Times New Roman"/>
        </w:rPr>
        <w:t>;</w:t>
      </w:r>
      <w:r w:rsidR="002827FF" w:rsidRPr="00E22BF0">
        <w:rPr>
          <w:rFonts w:ascii="Times New Roman" w:hAnsi="Times New Roman" w:cs="Times New Roman"/>
        </w:rPr>
        <w:t xml:space="preserve"> </w:t>
      </w:r>
      <w:r w:rsidR="00F10688" w:rsidRPr="00E22BF0">
        <w:rPr>
          <w:rFonts w:ascii="Times New Roman" w:hAnsi="Times New Roman" w:cs="Times New Roman"/>
        </w:rPr>
        <w:t xml:space="preserve">Ing. Marco Manobanda, Delegado de la Dirección Metropolitana de Gestión de Riesgo; </w:t>
      </w:r>
      <w:r w:rsidR="00983DB5" w:rsidRPr="00E22BF0">
        <w:rPr>
          <w:rFonts w:ascii="Times New Roman" w:hAnsi="Times New Roman" w:cs="Times New Roman"/>
        </w:rPr>
        <w:t xml:space="preserve">Arq. </w:t>
      </w:r>
      <w:r w:rsidR="00F10688" w:rsidRPr="00E22BF0">
        <w:rPr>
          <w:rFonts w:ascii="Times New Roman" w:hAnsi="Times New Roman" w:cs="Times New Roman"/>
        </w:rPr>
        <w:t>Pablo Salme</w:t>
      </w:r>
      <w:r w:rsidR="00983DB5" w:rsidRPr="00E22BF0">
        <w:rPr>
          <w:rFonts w:ascii="Times New Roman" w:hAnsi="Times New Roman" w:cs="Times New Roman"/>
        </w:rPr>
        <w:t xml:space="preserve">, </w:t>
      </w:r>
      <w:r w:rsidR="002827FF" w:rsidRPr="00E22BF0">
        <w:rPr>
          <w:rFonts w:ascii="Times New Roman" w:hAnsi="Times New Roman" w:cs="Times New Roman"/>
        </w:rPr>
        <w:t xml:space="preserve">Delegado </w:t>
      </w:r>
      <w:r w:rsidR="0067323C" w:rsidRPr="00E22BF0">
        <w:rPr>
          <w:rFonts w:ascii="Times New Roman" w:hAnsi="Times New Roman" w:cs="Times New Roman"/>
        </w:rPr>
        <w:t>de la Secretaría de Territorio, Hábitat y Vivienda</w:t>
      </w:r>
      <w:r w:rsidR="00983DB5" w:rsidRPr="00E22BF0">
        <w:rPr>
          <w:rFonts w:ascii="Times New Roman" w:hAnsi="Times New Roman" w:cs="Times New Roman"/>
        </w:rPr>
        <w:t>;</w:t>
      </w:r>
      <w:r w:rsidR="000377FF" w:rsidRPr="00E22BF0">
        <w:rPr>
          <w:rFonts w:ascii="Times New Roman" w:hAnsi="Times New Roman" w:cs="Times New Roman"/>
        </w:rPr>
        <w:t xml:space="preserve"> </w:t>
      </w:r>
      <w:r w:rsidR="00983DB5" w:rsidRPr="00E22BF0">
        <w:rPr>
          <w:rFonts w:ascii="Times New Roman" w:hAnsi="Times New Roman" w:cs="Times New Roman"/>
        </w:rPr>
        <w:t>Luis Villamil</w:t>
      </w:r>
      <w:r w:rsidR="000377FF" w:rsidRPr="00E22BF0">
        <w:rPr>
          <w:rFonts w:ascii="Times New Roman" w:hAnsi="Times New Roman" w:cs="Times New Roman"/>
        </w:rPr>
        <w:t xml:space="preserve"> Loor</w:t>
      </w:r>
      <w:r w:rsidR="00983DB5" w:rsidRPr="00E22BF0">
        <w:rPr>
          <w:rFonts w:ascii="Times New Roman" w:hAnsi="Times New Roman" w:cs="Times New Roman"/>
        </w:rPr>
        <w:t xml:space="preserve">, </w:t>
      </w:r>
      <w:r w:rsidR="00367458" w:rsidRPr="00E22BF0">
        <w:rPr>
          <w:rFonts w:ascii="Times New Roman" w:hAnsi="Times New Roman" w:cs="Times New Roman"/>
        </w:rPr>
        <w:t>Responsable</w:t>
      </w:r>
      <w:r w:rsidR="00983DB5" w:rsidRPr="00E22BF0">
        <w:rPr>
          <w:rFonts w:ascii="Times New Roman" w:hAnsi="Times New Roman" w:cs="Times New Roman"/>
        </w:rPr>
        <w:t xml:space="preserve"> </w:t>
      </w:r>
      <w:r w:rsidR="00367458" w:rsidRPr="00E22BF0">
        <w:rPr>
          <w:rFonts w:ascii="Times New Roman" w:hAnsi="Times New Roman" w:cs="Times New Roman"/>
        </w:rPr>
        <w:t>Socio Organizativo</w:t>
      </w:r>
      <w:r w:rsidR="000377FF" w:rsidRPr="00E22BF0">
        <w:rPr>
          <w:rFonts w:ascii="Times New Roman" w:hAnsi="Times New Roman" w:cs="Times New Roman"/>
        </w:rPr>
        <w:t xml:space="preserve"> de la Unidad Especial </w:t>
      </w:r>
      <w:r w:rsidR="00092F2C" w:rsidRPr="00E22BF0">
        <w:rPr>
          <w:rFonts w:ascii="Times New Roman" w:hAnsi="Times New Roman" w:cs="Times New Roman"/>
        </w:rPr>
        <w:t>“</w:t>
      </w:r>
      <w:r w:rsidR="000377FF" w:rsidRPr="00E22BF0">
        <w:rPr>
          <w:rFonts w:ascii="Times New Roman" w:hAnsi="Times New Roman" w:cs="Times New Roman"/>
        </w:rPr>
        <w:t>Regula Tu Barrio</w:t>
      </w:r>
      <w:r w:rsidR="00092F2C" w:rsidRPr="00E22BF0">
        <w:rPr>
          <w:rFonts w:ascii="Times New Roman" w:hAnsi="Times New Roman" w:cs="Times New Roman"/>
        </w:rPr>
        <w:t>”</w:t>
      </w:r>
      <w:r w:rsidR="000377FF" w:rsidRPr="00E22BF0">
        <w:rPr>
          <w:rFonts w:ascii="Times New Roman" w:hAnsi="Times New Roman" w:cs="Times New Roman"/>
        </w:rPr>
        <w:t xml:space="preserve"> Calderón;</w:t>
      </w:r>
      <w:r w:rsidR="00367458" w:rsidRPr="00E22BF0">
        <w:rPr>
          <w:rFonts w:ascii="Times New Roman" w:hAnsi="Times New Roman" w:cs="Times New Roman"/>
        </w:rPr>
        <w:t xml:space="preserve"> </w:t>
      </w:r>
      <w:r w:rsidR="00983DB5" w:rsidRPr="00E22BF0">
        <w:rPr>
          <w:rFonts w:ascii="Times New Roman" w:hAnsi="Times New Roman" w:cs="Times New Roman"/>
        </w:rPr>
        <w:t xml:space="preserve">Dr. Daniel Cano, Responsable </w:t>
      </w:r>
      <w:r w:rsidR="00367458" w:rsidRPr="00E22BF0">
        <w:rPr>
          <w:rFonts w:ascii="Times New Roman" w:hAnsi="Times New Roman" w:cs="Times New Roman"/>
        </w:rPr>
        <w:t>Legal</w:t>
      </w:r>
      <w:r w:rsidR="000377FF" w:rsidRPr="00E22BF0">
        <w:rPr>
          <w:rFonts w:ascii="Times New Roman" w:hAnsi="Times New Roman" w:cs="Times New Roman"/>
        </w:rPr>
        <w:t xml:space="preserve"> de la Unidad Especial </w:t>
      </w:r>
      <w:r w:rsidR="00092F2C" w:rsidRPr="00E22BF0">
        <w:rPr>
          <w:rFonts w:ascii="Times New Roman" w:hAnsi="Times New Roman" w:cs="Times New Roman"/>
        </w:rPr>
        <w:t>“</w:t>
      </w:r>
      <w:r w:rsidR="000377FF" w:rsidRPr="00E22BF0">
        <w:rPr>
          <w:rFonts w:ascii="Times New Roman" w:hAnsi="Times New Roman" w:cs="Times New Roman"/>
        </w:rPr>
        <w:t>Regula Tu Barrio</w:t>
      </w:r>
      <w:r w:rsidR="00092F2C" w:rsidRPr="00E22BF0">
        <w:rPr>
          <w:rFonts w:ascii="Times New Roman" w:hAnsi="Times New Roman" w:cs="Times New Roman"/>
        </w:rPr>
        <w:t>”</w:t>
      </w:r>
      <w:r w:rsidR="000377FF" w:rsidRPr="00E22BF0">
        <w:rPr>
          <w:rFonts w:ascii="Times New Roman" w:hAnsi="Times New Roman" w:cs="Times New Roman"/>
        </w:rPr>
        <w:t xml:space="preserve"> Calderón</w:t>
      </w:r>
      <w:r w:rsidR="00983DB5" w:rsidRPr="00E22BF0">
        <w:rPr>
          <w:rFonts w:ascii="Times New Roman" w:hAnsi="Times New Roman" w:cs="Times New Roman"/>
        </w:rPr>
        <w:t>;</w:t>
      </w:r>
      <w:r w:rsidR="00367458" w:rsidRPr="00E22BF0">
        <w:rPr>
          <w:rFonts w:ascii="Times New Roman" w:hAnsi="Times New Roman" w:cs="Times New Roman"/>
        </w:rPr>
        <w:t xml:space="preserve"> y</w:t>
      </w:r>
      <w:r w:rsidR="00983DB5" w:rsidRPr="00E22BF0">
        <w:rPr>
          <w:rFonts w:ascii="Times New Roman" w:hAnsi="Times New Roman" w:cs="Times New Roman"/>
        </w:rPr>
        <w:t>, Arq. Mauricio Velasco</w:t>
      </w:r>
      <w:r w:rsidR="00272860" w:rsidRPr="00E22BF0">
        <w:rPr>
          <w:rFonts w:ascii="Times New Roman" w:hAnsi="Times New Roman" w:cs="Times New Roman"/>
        </w:rPr>
        <w:t>, Responsable</w:t>
      </w:r>
      <w:r w:rsidR="00367458" w:rsidRPr="00E22BF0">
        <w:rPr>
          <w:rFonts w:ascii="Times New Roman" w:hAnsi="Times New Roman" w:cs="Times New Roman"/>
        </w:rPr>
        <w:t xml:space="preserve"> Técnico de la Unidad Especial </w:t>
      </w:r>
      <w:r w:rsidR="00092F2C" w:rsidRPr="00E22BF0">
        <w:rPr>
          <w:rFonts w:ascii="Times New Roman" w:hAnsi="Times New Roman" w:cs="Times New Roman"/>
        </w:rPr>
        <w:t>“</w:t>
      </w:r>
      <w:r w:rsidR="00367458" w:rsidRPr="00E22BF0">
        <w:rPr>
          <w:rFonts w:ascii="Times New Roman" w:hAnsi="Times New Roman" w:cs="Times New Roman"/>
        </w:rPr>
        <w:t>Regula Tu Barrio</w:t>
      </w:r>
      <w:r w:rsidR="00092F2C" w:rsidRPr="00E22BF0">
        <w:rPr>
          <w:rFonts w:ascii="Times New Roman" w:hAnsi="Times New Roman" w:cs="Times New Roman"/>
        </w:rPr>
        <w:t>”</w:t>
      </w:r>
      <w:r w:rsidR="00367458" w:rsidRPr="00E22BF0">
        <w:rPr>
          <w:rFonts w:ascii="Times New Roman" w:hAnsi="Times New Roman" w:cs="Times New Roman"/>
        </w:rPr>
        <w:t xml:space="preserve"> Calderón, aprob</w:t>
      </w:r>
      <w:r w:rsidR="00D547C8" w:rsidRPr="00E22BF0">
        <w:rPr>
          <w:rFonts w:ascii="Times New Roman" w:hAnsi="Times New Roman" w:cs="Times New Roman"/>
        </w:rPr>
        <w:t>aron</w:t>
      </w:r>
      <w:r w:rsidR="00367458" w:rsidRPr="00E22BF0">
        <w:rPr>
          <w:rFonts w:ascii="Times New Roman" w:hAnsi="Times New Roman" w:cs="Times New Roman"/>
        </w:rPr>
        <w:t xml:space="preserve">  el Informe Socio </w:t>
      </w:r>
      <w:r w:rsidR="002827FF" w:rsidRPr="00E22BF0">
        <w:rPr>
          <w:rFonts w:ascii="Times New Roman" w:hAnsi="Times New Roman" w:cs="Times New Roman"/>
        </w:rPr>
        <w:t>O</w:t>
      </w:r>
      <w:r w:rsidR="00367458" w:rsidRPr="00E22BF0">
        <w:rPr>
          <w:rFonts w:ascii="Times New Roman" w:hAnsi="Times New Roman" w:cs="Times New Roman"/>
        </w:rPr>
        <w:t xml:space="preserve">rganizativo </w:t>
      </w:r>
      <w:r w:rsidR="002827FF" w:rsidRPr="00E22BF0">
        <w:rPr>
          <w:rFonts w:ascii="Times New Roman" w:hAnsi="Times New Roman" w:cs="Times New Roman"/>
        </w:rPr>
        <w:t>L</w:t>
      </w:r>
      <w:r w:rsidR="00367458" w:rsidRPr="00E22BF0">
        <w:rPr>
          <w:rFonts w:ascii="Times New Roman" w:hAnsi="Times New Roman" w:cs="Times New Roman"/>
        </w:rPr>
        <w:t xml:space="preserve">egal y </w:t>
      </w:r>
      <w:r w:rsidR="002827FF" w:rsidRPr="00E22BF0">
        <w:rPr>
          <w:rFonts w:ascii="Times New Roman" w:hAnsi="Times New Roman" w:cs="Times New Roman"/>
        </w:rPr>
        <w:t>T</w:t>
      </w:r>
      <w:r w:rsidR="00367458" w:rsidRPr="00E22BF0">
        <w:rPr>
          <w:rFonts w:ascii="Times New Roman" w:hAnsi="Times New Roman" w:cs="Times New Roman"/>
        </w:rPr>
        <w:t>écnico Nº 0</w:t>
      </w:r>
      <w:r w:rsidR="000377FF" w:rsidRPr="00E22BF0">
        <w:rPr>
          <w:rFonts w:ascii="Times New Roman" w:hAnsi="Times New Roman" w:cs="Times New Roman"/>
        </w:rPr>
        <w:t>0</w:t>
      </w:r>
      <w:r w:rsidR="002827FF" w:rsidRPr="00E22BF0">
        <w:rPr>
          <w:rFonts w:ascii="Times New Roman" w:hAnsi="Times New Roman" w:cs="Times New Roman"/>
        </w:rPr>
        <w:t>1</w:t>
      </w:r>
      <w:r w:rsidR="00367458" w:rsidRPr="00E22BF0">
        <w:rPr>
          <w:rFonts w:ascii="Times New Roman" w:hAnsi="Times New Roman" w:cs="Times New Roman"/>
        </w:rPr>
        <w:t>-UERB-AZ</w:t>
      </w:r>
      <w:r w:rsidR="003D6FEB" w:rsidRPr="00E22BF0">
        <w:rPr>
          <w:rFonts w:ascii="Times New Roman" w:hAnsi="Times New Roman" w:cs="Times New Roman"/>
        </w:rPr>
        <w:t>CA</w:t>
      </w:r>
      <w:r w:rsidR="00367458" w:rsidRPr="00E22BF0">
        <w:rPr>
          <w:rFonts w:ascii="Times New Roman" w:hAnsi="Times New Roman" w:cs="Times New Roman"/>
        </w:rPr>
        <w:t>-SOLT-201</w:t>
      </w:r>
      <w:r w:rsidR="003D6FEB" w:rsidRPr="00E22BF0">
        <w:rPr>
          <w:rFonts w:ascii="Times New Roman" w:hAnsi="Times New Roman" w:cs="Times New Roman"/>
        </w:rPr>
        <w:t>6</w:t>
      </w:r>
      <w:r w:rsidR="00367458" w:rsidRPr="00E22BF0">
        <w:rPr>
          <w:rFonts w:ascii="Times New Roman" w:hAnsi="Times New Roman" w:cs="Times New Roman"/>
        </w:rPr>
        <w:t xml:space="preserve">, de fecha </w:t>
      </w:r>
      <w:r w:rsidR="00192E56" w:rsidRPr="00E22BF0">
        <w:rPr>
          <w:rFonts w:ascii="Times New Roman" w:hAnsi="Times New Roman" w:cs="Times New Roman"/>
        </w:rPr>
        <w:t>2</w:t>
      </w:r>
      <w:r w:rsidR="00147E34" w:rsidRPr="00E22BF0">
        <w:rPr>
          <w:rFonts w:ascii="Times New Roman" w:hAnsi="Times New Roman" w:cs="Times New Roman"/>
        </w:rPr>
        <w:t>2</w:t>
      </w:r>
      <w:r w:rsidR="00367458" w:rsidRPr="00E22BF0">
        <w:rPr>
          <w:rFonts w:ascii="Times New Roman" w:hAnsi="Times New Roman" w:cs="Times New Roman"/>
        </w:rPr>
        <w:t xml:space="preserve"> de </w:t>
      </w:r>
      <w:r w:rsidR="00192E56" w:rsidRPr="00E22BF0">
        <w:rPr>
          <w:rFonts w:ascii="Times New Roman" w:hAnsi="Times New Roman" w:cs="Times New Roman"/>
        </w:rPr>
        <w:t>marzo</w:t>
      </w:r>
      <w:r w:rsidR="00367458" w:rsidRPr="00E22BF0">
        <w:rPr>
          <w:rFonts w:ascii="Times New Roman" w:hAnsi="Times New Roman" w:cs="Times New Roman"/>
        </w:rPr>
        <w:t xml:space="preserve"> de 201</w:t>
      </w:r>
      <w:r w:rsidR="00192E56" w:rsidRPr="00E22BF0">
        <w:rPr>
          <w:rFonts w:ascii="Times New Roman" w:hAnsi="Times New Roman" w:cs="Times New Roman"/>
        </w:rPr>
        <w:t>6</w:t>
      </w:r>
      <w:r w:rsidRPr="00E22BF0">
        <w:rPr>
          <w:rFonts w:ascii="Times New Roman" w:hAnsi="Times New Roman" w:cs="Times New Roman"/>
        </w:rPr>
        <w:t>, habilitante de la Ordenanza de reconocimiento del</w:t>
      </w:r>
      <w:r w:rsidRPr="00E22BF0">
        <w:rPr>
          <w:rFonts w:ascii="Times New Roman" w:hAnsi="Times New Roman" w:cs="Times New Roman"/>
          <w:bCs/>
        </w:rPr>
        <w:t xml:space="preserve"> </w:t>
      </w:r>
      <w:r w:rsidR="00917642" w:rsidRPr="00E22BF0">
        <w:rPr>
          <w:rFonts w:ascii="Times New Roman" w:hAnsi="Times New Roman" w:cs="Times New Roman"/>
          <w:bCs/>
        </w:rPr>
        <w:t>asentamiento humano de hecho y consolidado de interés social</w:t>
      </w:r>
      <w:r w:rsidRPr="00E22BF0">
        <w:rPr>
          <w:rFonts w:ascii="Times New Roman" w:hAnsi="Times New Roman" w:cs="Times New Roman"/>
          <w:bCs/>
        </w:rPr>
        <w:t xml:space="preserve">, denominado </w:t>
      </w:r>
      <w:r w:rsidR="00147E34" w:rsidRPr="00E22BF0">
        <w:rPr>
          <w:rFonts w:ascii="Times New Roman" w:hAnsi="Times New Roman" w:cs="Times New Roman"/>
        </w:rPr>
        <w:t>Comité Pro Mejoras del Barrio “San</w:t>
      </w:r>
      <w:r w:rsidR="007F42A7" w:rsidRPr="00E22BF0">
        <w:rPr>
          <w:rFonts w:ascii="Times New Roman" w:hAnsi="Times New Roman" w:cs="Times New Roman"/>
        </w:rPr>
        <w:t>ta Teresita” (</w:t>
      </w:r>
      <w:r w:rsidR="00147E34" w:rsidRPr="00E22BF0">
        <w:rPr>
          <w:rFonts w:ascii="Times New Roman" w:hAnsi="Times New Roman" w:cs="Times New Roman"/>
        </w:rPr>
        <w:t>Segunda Etapa</w:t>
      </w:r>
      <w:r w:rsidR="007F42A7" w:rsidRPr="00E22BF0">
        <w:rPr>
          <w:rFonts w:ascii="Times New Roman" w:hAnsi="Times New Roman" w:cs="Times New Roman"/>
        </w:rPr>
        <w:t>),</w:t>
      </w:r>
      <w:r w:rsidR="00192E56" w:rsidRPr="00E22BF0">
        <w:rPr>
          <w:rFonts w:ascii="Times New Roman" w:hAnsi="Times New Roman" w:cs="Times New Roman"/>
          <w:bCs/>
        </w:rPr>
        <w:t xml:space="preserve"> </w:t>
      </w:r>
      <w:r w:rsidRPr="00E22BF0">
        <w:rPr>
          <w:rFonts w:ascii="Times New Roman" w:hAnsi="Times New Roman" w:cs="Times New Roman"/>
          <w:bCs/>
        </w:rPr>
        <w:t>a favor de sus copropietarios.</w:t>
      </w:r>
    </w:p>
    <w:p w:rsidR="00436CF3" w:rsidRPr="00E22BF0" w:rsidRDefault="00436CF3" w:rsidP="0014664F">
      <w:pPr>
        <w:spacing w:after="240" w:line="240" w:lineRule="auto"/>
        <w:ind w:left="540" w:hanging="540"/>
        <w:contextualSpacing/>
        <w:rPr>
          <w:rFonts w:ascii="Times New Roman" w:hAnsi="Times New Roman" w:cs="Times New Roman"/>
          <w:bCs/>
        </w:rPr>
      </w:pPr>
    </w:p>
    <w:p w:rsidR="00BE225D" w:rsidRPr="00E22BF0" w:rsidRDefault="00BE225D" w:rsidP="0014664F">
      <w:pPr>
        <w:spacing w:after="240" w:line="240" w:lineRule="auto"/>
        <w:ind w:left="705" w:hanging="705"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  <w:b/>
          <w:bCs/>
        </w:rPr>
        <w:t xml:space="preserve">Que, </w:t>
      </w:r>
      <w:r w:rsidRPr="00E22BF0">
        <w:rPr>
          <w:rFonts w:ascii="Times New Roman" w:hAnsi="Times New Roman" w:cs="Times New Roman"/>
          <w:b/>
          <w:bCs/>
        </w:rPr>
        <w:tab/>
      </w:r>
      <w:r w:rsidRPr="00E22BF0">
        <w:rPr>
          <w:rFonts w:ascii="Times New Roman" w:hAnsi="Times New Roman" w:cs="Times New Roman"/>
        </w:rPr>
        <w:t xml:space="preserve">el informe de la Dirección Metropolitana de Gestión de Riesgos No. </w:t>
      </w:r>
      <w:r w:rsidR="00B27C4C" w:rsidRPr="00E22BF0">
        <w:rPr>
          <w:rFonts w:ascii="Times New Roman" w:hAnsi="Times New Roman" w:cs="Times New Roman"/>
        </w:rPr>
        <w:t>175</w:t>
      </w:r>
      <w:r w:rsidRPr="00E22BF0">
        <w:rPr>
          <w:rFonts w:ascii="Times New Roman" w:hAnsi="Times New Roman" w:cs="Times New Roman"/>
          <w:bCs/>
        </w:rPr>
        <w:t>-AT-DMGR-201</w:t>
      </w:r>
      <w:r w:rsidR="00B27C4C" w:rsidRPr="00E22BF0">
        <w:rPr>
          <w:rFonts w:ascii="Times New Roman" w:hAnsi="Times New Roman" w:cs="Times New Roman"/>
          <w:bCs/>
        </w:rPr>
        <w:t>8, del 05</w:t>
      </w:r>
      <w:r w:rsidRPr="00E22BF0">
        <w:rPr>
          <w:rFonts w:ascii="Times New Roman" w:hAnsi="Times New Roman" w:cs="Times New Roman"/>
          <w:bCs/>
        </w:rPr>
        <w:t xml:space="preserve"> de </w:t>
      </w:r>
      <w:r w:rsidR="00B27C4C" w:rsidRPr="00E22BF0">
        <w:rPr>
          <w:rFonts w:ascii="Times New Roman" w:hAnsi="Times New Roman" w:cs="Times New Roman"/>
          <w:bCs/>
        </w:rPr>
        <w:t>julio</w:t>
      </w:r>
      <w:r w:rsidRPr="00E22BF0">
        <w:rPr>
          <w:rFonts w:ascii="Times New Roman" w:hAnsi="Times New Roman" w:cs="Times New Roman"/>
          <w:bCs/>
        </w:rPr>
        <w:t xml:space="preserve"> de 201</w:t>
      </w:r>
      <w:r w:rsidR="00B27C4C" w:rsidRPr="00E22BF0">
        <w:rPr>
          <w:rFonts w:ascii="Times New Roman" w:hAnsi="Times New Roman" w:cs="Times New Roman"/>
          <w:bCs/>
        </w:rPr>
        <w:t>8</w:t>
      </w:r>
      <w:r w:rsidRPr="00E22BF0">
        <w:rPr>
          <w:rFonts w:ascii="Times New Roman" w:hAnsi="Times New Roman" w:cs="Times New Roman"/>
        </w:rPr>
        <w:t xml:space="preserve">, califica al AHHYC </w:t>
      </w:r>
      <w:r w:rsidR="00791A7E" w:rsidRPr="00E22BF0">
        <w:rPr>
          <w:rFonts w:ascii="Times New Roman" w:hAnsi="Times New Roman" w:cs="Times New Roman"/>
        </w:rPr>
        <w:t>“Santa Teresita</w:t>
      </w:r>
      <w:r w:rsidR="00ED4060" w:rsidRPr="00E22BF0">
        <w:rPr>
          <w:rFonts w:ascii="Times New Roman" w:hAnsi="Times New Roman" w:cs="Times New Roman"/>
        </w:rPr>
        <w:t xml:space="preserve"> </w:t>
      </w:r>
      <w:r w:rsidR="00791A7E" w:rsidRPr="00E22BF0">
        <w:rPr>
          <w:rFonts w:ascii="Times New Roman" w:hAnsi="Times New Roman" w:cs="Times New Roman"/>
        </w:rPr>
        <w:t>Segunda Etapa</w:t>
      </w:r>
      <w:r w:rsidR="00ED4060" w:rsidRPr="00E22BF0">
        <w:rPr>
          <w:rFonts w:ascii="Times New Roman" w:hAnsi="Times New Roman" w:cs="Times New Roman"/>
        </w:rPr>
        <w:t>”</w:t>
      </w:r>
      <w:r w:rsidR="00D420B9" w:rsidRPr="00E22BF0">
        <w:rPr>
          <w:rFonts w:ascii="Times New Roman" w:hAnsi="Times New Roman" w:cs="Times New Roman"/>
        </w:rPr>
        <w:t xml:space="preserve">, </w:t>
      </w:r>
      <w:r w:rsidR="009F7DB8" w:rsidRPr="00E22BF0">
        <w:rPr>
          <w:rFonts w:ascii="Times New Roman" w:hAnsi="Times New Roman" w:cs="Times New Roman"/>
        </w:rPr>
        <w:t>en general p</w:t>
      </w:r>
      <w:r w:rsidR="00D420B9" w:rsidRPr="00E22BF0">
        <w:rPr>
          <w:rFonts w:ascii="Times New Roman" w:hAnsi="Times New Roman" w:cs="Times New Roman"/>
        </w:rPr>
        <w:t>resenta</w:t>
      </w:r>
      <w:r w:rsidR="009F7DB8" w:rsidRPr="00E22BF0">
        <w:rPr>
          <w:rFonts w:ascii="Times New Roman" w:hAnsi="Times New Roman" w:cs="Times New Roman"/>
        </w:rPr>
        <w:t xml:space="preserve"> condiciones de </w:t>
      </w:r>
      <w:r w:rsidR="00D420B9" w:rsidRPr="00180312">
        <w:rPr>
          <w:rFonts w:ascii="Times New Roman" w:hAnsi="Times New Roman" w:cs="Times New Roman"/>
          <w:b/>
        </w:rPr>
        <w:t xml:space="preserve">Riesgo </w:t>
      </w:r>
      <w:r w:rsidR="009F7DB8" w:rsidRPr="00180312">
        <w:rPr>
          <w:rFonts w:ascii="Times New Roman" w:hAnsi="Times New Roman" w:cs="Times New Roman"/>
          <w:b/>
        </w:rPr>
        <w:t>Moderado</w:t>
      </w:r>
      <w:r w:rsidR="00D420B9" w:rsidRPr="00180312">
        <w:rPr>
          <w:rFonts w:ascii="Times New Roman" w:hAnsi="Times New Roman" w:cs="Times New Roman"/>
          <w:b/>
        </w:rPr>
        <w:t xml:space="preserve"> Mitigable</w:t>
      </w:r>
      <w:r w:rsidRPr="00E22BF0">
        <w:rPr>
          <w:rFonts w:ascii="Times New Roman" w:hAnsi="Times New Roman" w:cs="Times New Roman"/>
        </w:rPr>
        <w:t xml:space="preserve">; y, </w:t>
      </w:r>
    </w:p>
    <w:p w:rsidR="00BE225D" w:rsidRPr="00E22BF0" w:rsidRDefault="00BE225D" w:rsidP="0014664F">
      <w:pPr>
        <w:spacing w:after="240" w:line="240" w:lineRule="auto"/>
        <w:ind w:left="705" w:hanging="705"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  <w:b/>
          <w:bCs/>
        </w:rPr>
        <w:t xml:space="preserve">Que, </w:t>
      </w:r>
      <w:r w:rsidRPr="00E22BF0">
        <w:rPr>
          <w:rFonts w:ascii="Times New Roman" w:hAnsi="Times New Roman" w:cs="Times New Roman"/>
          <w:b/>
          <w:bCs/>
        </w:rPr>
        <w:tab/>
      </w:r>
      <w:r w:rsidRPr="00E22BF0">
        <w:rPr>
          <w:rFonts w:ascii="Times New Roman" w:eastAsia="Times New Roman" w:hAnsi="Times New Roman" w:cs="Times New Roman"/>
          <w:bCs/>
          <w:lang w:val="es-ES" w:eastAsia="es-ES"/>
        </w:rPr>
        <w:t>mediante</w:t>
      </w:r>
      <w:r w:rsidRPr="00E22BF0">
        <w:rPr>
          <w:rFonts w:ascii="Times New Roman" w:hAnsi="Times New Roman" w:cs="Times New Roman"/>
          <w:b/>
          <w:bCs/>
        </w:rPr>
        <w:t xml:space="preserve"> </w:t>
      </w:r>
      <w:r w:rsidRPr="00E22BF0">
        <w:rPr>
          <w:rFonts w:ascii="Times New Roman" w:hAnsi="Times New Roman" w:cs="Times New Roman"/>
        </w:rPr>
        <w:t>Ofi</w:t>
      </w:r>
      <w:r w:rsidR="00A170DF" w:rsidRPr="00E22BF0">
        <w:rPr>
          <w:rFonts w:ascii="Times New Roman" w:hAnsi="Times New Roman" w:cs="Times New Roman"/>
        </w:rPr>
        <w:t>cio Nro. GADDMQ-SGSG-DMGR-2019-0764</w:t>
      </w:r>
      <w:r w:rsidRPr="00E22BF0">
        <w:rPr>
          <w:rFonts w:ascii="Times New Roman" w:hAnsi="Times New Roman" w:cs="Times New Roman"/>
        </w:rPr>
        <w:t xml:space="preserve">-OF, de fecha </w:t>
      </w:r>
      <w:r w:rsidR="00A170DF" w:rsidRPr="00E22BF0">
        <w:rPr>
          <w:rFonts w:ascii="Times New Roman" w:hAnsi="Times New Roman" w:cs="Times New Roman"/>
        </w:rPr>
        <w:t>26</w:t>
      </w:r>
      <w:r w:rsidRPr="00E22BF0">
        <w:rPr>
          <w:rFonts w:ascii="Times New Roman" w:hAnsi="Times New Roman" w:cs="Times New Roman"/>
        </w:rPr>
        <w:t xml:space="preserve"> de septiembre del 2019, emitido por el Director Metropolitano de Gestión de Riesgos, de la Secretaría General de Seguridad y Gobernabilidad </w:t>
      </w:r>
      <w:r w:rsidRPr="00E22BF0">
        <w:rPr>
          <w:rFonts w:ascii="Times New Roman" w:hAnsi="Times New Roman" w:cs="Times New Roman"/>
          <w:b/>
        </w:rPr>
        <w:t>ratifica</w:t>
      </w:r>
      <w:r w:rsidRPr="00E22BF0">
        <w:rPr>
          <w:rFonts w:ascii="Times New Roman" w:hAnsi="Times New Roman" w:cs="Times New Roman"/>
        </w:rPr>
        <w:t xml:space="preserve"> el nivel del riesgo frente a movimientos en masa e indica que el</w:t>
      </w:r>
      <w:r w:rsidRPr="00E22BF0">
        <w:rPr>
          <w:rFonts w:ascii="Times New Roman" w:hAnsi="Times New Roman" w:cs="Times New Roman"/>
          <w:b/>
          <w:color w:val="000000"/>
        </w:rPr>
        <w:t xml:space="preserve"> </w:t>
      </w:r>
      <w:r w:rsidR="00434CCF" w:rsidRPr="00E22BF0">
        <w:rPr>
          <w:rFonts w:ascii="Times New Roman" w:hAnsi="Times New Roman" w:cs="Times New Roman"/>
        </w:rPr>
        <w:t>AHHYC “Santa Teresita</w:t>
      </w:r>
      <w:r w:rsidR="004273AD" w:rsidRPr="00E22BF0">
        <w:rPr>
          <w:rFonts w:ascii="Times New Roman" w:hAnsi="Times New Roman" w:cs="Times New Roman"/>
        </w:rPr>
        <w:t xml:space="preserve"> </w:t>
      </w:r>
      <w:r w:rsidR="00434CCF" w:rsidRPr="00E22BF0">
        <w:rPr>
          <w:rFonts w:ascii="Times New Roman" w:hAnsi="Times New Roman" w:cs="Times New Roman"/>
        </w:rPr>
        <w:t>Segunda Etapa</w:t>
      </w:r>
      <w:r w:rsidR="004273AD" w:rsidRPr="00E22BF0">
        <w:rPr>
          <w:rFonts w:ascii="Times New Roman" w:hAnsi="Times New Roman" w:cs="Times New Roman"/>
        </w:rPr>
        <w:t>”</w:t>
      </w:r>
      <w:r w:rsidRPr="00E22BF0">
        <w:rPr>
          <w:rFonts w:ascii="Times New Roman" w:hAnsi="Times New Roman" w:cs="Times New Roman"/>
        </w:rPr>
        <w:t xml:space="preserve"> </w:t>
      </w:r>
      <w:r w:rsidR="004273AD" w:rsidRPr="00E22BF0">
        <w:rPr>
          <w:rFonts w:ascii="Times New Roman" w:hAnsi="Times New Roman" w:cs="Times New Roman"/>
        </w:rPr>
        <w:t xml:space="preserve">presenta </w:t>
      </w:r>
      <w:r w:rsidRPr="00E22BF0">
        <w:rPr>
          <w:rFonts w:ascii="Times New Roman" w:hAnsi="Times New Roman" w:cs="Times New Roman"/>
        </w:rPr>
        <w:t xml:space="preserve"> un</w:t>
      </w:r>
      <w:r w:rsidR="004273AD" w:rsidRPr="00E22BF0">
        <w:rPr>
          <w:rFonts w:ascii="Times New Roman" w:hAnsi="Times New Roman" w:cs="Times New Roman"/>
        </w:rPr>
        <w:t xml:space="preserve"> nivel de</w:t>
      </w:r>
      <w:r w:rsidRPr="00E22BF0">
        <w:rPr>
          <w:rFonts w:ascii="Times New Roman" w:hAnsi="Times New Roman" w:cs="Times New Roman"/>
        </w:rPr>
        <w:t xml:space="preserve"> </w:t>
      </w:r>
      <w:r w:rsidRPr="00E22BF0">
        <w:rPr>
          <w:rFonts w:ascii="Times New Roman" w:eastAsia="Times New Roman" w:hAnsi="Times New Roman" w:cs="Times New Roman"/>
          <w:b/>
          <w:lang w:val="es-ES" w:eastAsia="es-ES"/>
        </w:rPr>
        <w:t xml:space="preserve">Riesgo </w:t>
      </w:r>
      <w:r w:rsidR="00434CCF" w:rsidRPr="00E22BF0">
        <w:rPr>
          <w:rFonts w:ascii="Times New Roman" w:eastAsia="Times New Roman" w:hAnsi="Times New Roman" w:cs="Times New Roman"/>
          <w:b/>
          <w:lang w:val="es-ES" w:eastAsia="es-ES"/>
        </w:rPr>
        <w:t>Moderado Mitigable para todos los lotes</w:t>
      </w:r>
      <w:r w:rsidRPr="00E22BF0">
        <w:rPr>
          <w:rFonts w:ascii="Times New Roman" w:hAnsi="Times New Roman" w:cs="Times New Roman"/>
        </w:rPr>
        <w:t>.</w:t>
      </w:r>
    </w:p>
    <w:p w:rsidR="00917642" w:rsidRDefault="00917642" w:rsidP="0014664F">
      <w:pPr>
        <w:spacing w:line="240" w:lineRule="auto"/>
        <w:rPr>
          <w:rFonts w:ascii="Times New Roman" w:hAnsi="Times New Roman" w:cs="Times New Roman"/>
          <w:b/>
        </w:rPr>
      </w:pPr>
      <w:r w:rsidRPr="00E22BF0">
        <w:rPr>
          <w:rFonts w:ascii="Times New Roman" w:hAnsi="Times New Roman" w:cs="Times New Roman"/>
          <w:b/>
          <w:bCs/>
        </w:rPr>
        <w:t xml:space="preserve">En </w:t>
      </w:r>
      <w:r w:rsidRPr="00E22BF0">
        <w:rPr>
          <w:rFonts w:ascii="Times New Roman" w:hAnsi="Times New Roman" w:cs="Times New Roman"/>
          <w:b/>
        </w:rPr>
        <w:t>ejercicio de sus atribuciones legales constantes en los artículos 30, 31, 240 y 264 numerales 1 y 2 y 266 de la Constitución de la República del Ecuador; Art. 84 literal c), Art. 87 literales a) y x); Art. 322 del Código Orgánico de Organización Territorial Autonomía y Descentralización; Art.2 numeral 1, Art.8 numeral 1 de la Ley de Régimen para el Distrito Metropolitano de Quito.</w:t>
      </w:r>
    </w:p>
    <w:p w:rsidR="00725101" w:rsidRPr="00E22BF0" w:rsidRDefault="00725101" w:rsidP="0014664F">
      <w:pPr>
        <w:spacing w:line="240" w:lineRule="auto"/>
        <w:rPr>
          <w:rFonts w:ascii="Times New Roman" w:hAnsi="Times New Roman" w:cs="Times New Roman"/>
          <w:b/>
        </w:rPr>
      </w:pPr>
    </w:p>
    <w:p w:rsidR="008F28CF" w:rsidRPr="00E22BF0" w:rsidRDefault="008F28CF" w:rsidP="0014664F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22BF0">
        <w:rPr>
          <w:rFonts w:ascii="Times New Roman" w:hAnsi="Times New Roman" w:cs="Times New Roman"/>
          <w:b/>
        </w:rPr>
        <w:t>EXPIDE</w:t>
      </w:r>
      <w:r w:rsidR="00B0022E" w:rsidRPr="00E22BF0">
        <w:rPr>
          <w:rFonts w:ascii="Times New Roman" w:hAnsi="Times New Roman" w:cs="Times New Roman"/>
          <w:b/>
        </w:rPr>
        <w:t xml:space="preserve"> LA SIGUIENTE</w:t>
      </w:r>
      <w:r w:rsidR="00754EC9" w:rsidRPr="00E22BF0">
        <w:rPr>
          <w:rFonts w:ascii="Times New Roman" w:hAnsi="Times New Roman" w:cs="Times New Roman"/>
          <w:b/>
        </w:rPr>
        <w:t>:</w:t>
      </w:r>
    </w:p>
    <w:p w:rsidR="00A43C01" w:rsidRPr="00E22BF0" w:rsidRDefault="00A43C01" w:rsidP="0014664F">
      <w:pPr>
        <w:spacing w:after="240" w:line="240" w:lineRule="auto"/>
        <w:contextualSpacing/>
        <w:rPr>
          <w:rFonts w:ascii="Times New Roman" w:hAnsi="Times New Roman" w:cs="Times New Roman"/>
          <w:b/>
          <w:bCs/>
        </w:rPr>
      </w:pPr>
    </w:p>
    <w:p w:rsidR="008362B9" w:rsidRPr="00E22BF0" w:rsidRDefault="008362B9" w:rsidP="0014664F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22BF0">
        <w:rPr>
          <w:rFonts w:ascii="Times New Roman" w:hAnsi="Times New Roman" w:cs="Times New Roman"/>
          <w:b/>
          <w:bCs/>
        </w:rPr>
        <w:t xml:space="preserve">ORDENANZA </w:t>
      </w:r>
      <w:r w:rsidR="0052466E" w:rsidRPr="00E22BF0">
        <w:rPr>
          <w:rFonts w:ascii="Times New Roman" w:hAnsi="Times New Roman" w:cs="Times New Roman"/>
          <w:b/>
          <w:bCs/>
        </w:rPr>
        <w:t>Q</w:t>
      </w:r>
      <w:r w:rsidR="007B6189" w:rsidRPr="00E22BF0">
        <w:rPr>
          <w:rFonts w:ascii="Times New Roman" w:hAnsi="Times New Roman" w:cs="Times New Roman"/>
          <w:b/>
          <w:bCs/>
        </w:rPr>
        <w:t xml:space="preserve">UE APRUEBA EL  PROCESO INTEGRAL DE REGULARIZACIÓN DEL ASENTAMIENTO HUMANO DE HECHO Y CONSOLIDADO DE INTERÉS SOCIAL </w:t>
      </w:r>
      <w:r w:rsidRPr="00E22BF0">
        <w:rPr>
          <w:rFonts w:ascii="Times New Roman" w:hAnsi="Times New Roman" w:cs="Times New Roman"/>
          <w:b/>
          <w:bCs/>
        </w:rPr>
        <w:t>DENOMINADO COMITÉ PRO MEJORAS DEL BARRIO “SAN</w:t>
      </w:r>
      <w:r w:rsidR="004D1439" w:rsidRPr="00E22BF0">
        <w:rPr>
          <w:rFonts w:ascii="Times New Roman" w:hAnsi="Times New Roman" w:cs="Times New Roman"/>
          <w:b/>
          <w:bCs/>
        </w:rPr>
        <w:t>TA TERESITA</w:t>
      </w:r>
      <w:r w:rsidR="007F42A7" w:rsidRPr="00E22BF0">
        <w:rPr>
          <w:rFonts w:ascii="Times New Roman" w:hAnsi="Times New Roman" w:cs="Times New Roman"/>
          <w:b/>
          <w:bCs/>
        </w:rPr>
        <w:t>”</w:t>
      </w:r>
      <w:r w:rsidR="00304680" w:rsidRPr="00E22BF0">
        <w:rPr>
          <w:rFonts w:ascii="Times New Roman" w:hAnsi="Times New Roman" w:cs="Times New Roman"/>
          <w:b/>
          <w:bCs/>
        </w:rPr>
        <w:t xml:space="preserve"> </w:t>
      </w:r>
      <w:r w:rsidR="007F42A7" w:rsidRPr="00E22BF0">
        <w:rPr>
          <w:rFonts w:ascii="Times New Roman" w:hAnsi="Times New Roman" w:cs="Times New Roman"/>
          <w:b/>
          <w:bCs/>
        </w:rPr>
        <w:t>(</w:t>
      </w:r>
      <w:r w:rsidR="004D1439" w:rsidRPr="00E22BF0">
        <w:rPr>
          <w:rFonts w:ascii="Times New Roman" w:hAnsi="Times New Roman" w:cs="Times New Roman"/>
          <w:b/>
          <w:bCs/>
        </w:rPr>
        <w:t>SEGUNDA ETAPA</w:t>
      </w:r>
      <w:r w:rsidR="004A031C" w:rsidRPr="00E22BF0">
        <w:rPr>
          <w:rFonts w:ascii="Times New Roman" w:hAnsi="Times New Roman" w:cs="Times New Roman"/>
          <w:b/>
          <w:bCs/>
        </w:rPr>
        <w:t>),  A FAVOR DE SUS COPROPIETARIOS</w:t>
      </w:r>
    </w:p>
    <w:p w:rsidR="009D2F2E" w:rsidRPr="00E22BF0" w:rsidRDefault="009D2F2E" w:rsidP="0014664F">
      <w:pPr>
        <w:spacing w:after="240" w:line="240" w:lineRule="auto"/>
        <w:contextualSpacing/>
        <w:rPr>
          <w:rFonts w:ascii="Times New Roman" w:hAnsi="Times New Roman" w:cs="Times New Roman"/>
          <w:b/>
          <w:bCs/>
        </w:rPr>
      </w:pPr>
    </w:p>
    <w:p w:rsidR="0099641D" w:rsidRPr="00E22BF0" w:rsidRDefault="0099641D" w:rsidP="0014664F">
      <w:pPr>
        <w:spacing w:after="24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E22BF0">
        <w:rPr>
          <w:rFonts w:ascii="Times New Roman" w:hAnsi="Times New Roman" w:cs="Times New Roman"/>
          <w:b/>
          <w:bCs/>
          <w:color w:val="000000" w:themeColor="text1"/>
        </w:rPr>
        <w:t xml:space="preserve">Artículo 1.- Objeto.- </w:t>
      </w:r>
      <w:r w:rsidRPr="00E22BF0">
        <w:rPr>
          <w:rFonts w:ascii="Times New Roman" w:hAnsi="Times New Roman" w:cs="Times New Roman"/>
          <w:bCs/>
          <w:color w:val="000000" w:themeColor="text1"/>
        </w:rPr>
        <w:t xml:space="preserve">La presente ordenanza tiene por objeto reconocer y aprobar el fraccionamiento del predio </w:t>
      </w:r>
      <w:r w:rsidRPr="00E22BF0">
        <w:rPr>
          <w:rFonts w:ascii="Times New Roman" w:hAnsi="Times New Roman" w:cs="Times New Roman"/>
        </w:rPr>
        <w:t>5559671</w:t>
      </w:r>
      <w:r w:rsidRPr="00E22BF0">
        <w:rPr>
          <w:rFonts w:ascii="Times New Roman" w:hAnsi="Times New Roman" w:cs="Times New Roman"/>
          <w:bCs/>
        </w:rPr>
        <w:t xml:space="preserve">, sus vías, </w:t>
      </w:r>
      <w:ins w:id="1" w:author="dscano" w:date="2020-01-22T17:24:00Z">
        <w:r w:rsidR="00443582">
          <w:rPr>
            <w:rFonts w:ascii="Times New Roman" w:hAnsi="Times New Roman" w:cs="Times New Roman"/>
            <w:bCs/>
          </w:rPr>
          <w:t xml:space="preserve">transferencia de </w:t>
        </w:r>
        <w:r w:rsidR="00443582" w:rsidRPr="00E22BF0">
          <w:rPr>
            <w:rFonts w:ascii="Times New Roman" w:hAnsi="Times New Roman" w:cs="Times New Roman"/>
            <w:bCs/>
          </w:rPr>
          <w:t xml:space="preserve">áreas verdes </w:t>
        </w:r>
      </w:ins>
      <w:r w:rsidRPr="00E22BF0">
        <w:rPr>
          <w:rFonts w:ascii="Times New Roman" w:hAnsi="Times New Roman" w:cs="Times New Roman"/>
          <w:bCs/>
        </w:rPr>
        <w:t xml:space="preserve">y modificar </w:t>
      </w:r>
      <w:r w:rsidR="00180312">
        <w:rPr>
          <w:rFonts w:ascii="Times New Roman" w:hAnsi="Times New Roman" w:cs="Times New Roman"/>
          <w:bCs/>
        </w:rPr>
        <w:t>la</w:t>
      </w:r>
      <w:r w:rsidRPr="00E22BF0">
        <w:rPr>
          <w:rFonts w:ascii="Times New Roman" w:hAnsi="Times New Roman" w:cs="Times New Roman"/>
          <w:bCs/>
        </w:rPr>
        <w:t xml:space="preserve"> zonificación</w:t>
      </w:r>
      <w:r w:rsidRPr="00E22BF0">
        <w:rPr>
          <w:rFonts w:ascii="Times New Roman" w:hAnsi="Times New Roman" w:cs="Times New Roman"/>
          <w:bCs/>
          <w:color w:val="000000" w:themeColor="text1"/>
        </w:rPr>
        <w:t xml:space="preserve">; sobre el que se encuentra el </w:t>
      </w:r>
      <w:r w:rsidR="004A031C" w:rsidRPr="00E22BF0">
        <w:rPr>
          <w:rFonts w:ascii="Times New Roman" w:hAnsi="Times New Roman" w:cs="Times New Roman"/>
          <w:bCs/>
          <w:color w:val="000000" w:themeColor="text1"/>
        </w:rPr>
        <w:t xml:space="preserve">asentamiento humano de hecho y consolidado de interés social </w:t>
      </w:r>
      <w:r w:rsidR="00623734" w:rsidRPr="00E22BF0">
        <w:rPr>
          <w:rFonts w:ascii="Times New Roman" w:hAnsi="Times New Roman" w:cs="Times New Roman"/>
        </w:rPr>
        <w:t>Comité Pro Mejoras del Barrio “Santa Teresita” (Segunda Etapa)</w:t>
      </w:r>
      <w:r w:rsidRPr="00E22BF0">
        <w:rPr>
          <w:rFonts w:ascii="Times New Roman" w:hAnsi="Times New Roman" w:cs="Times New Roman"/>
          <w:color w:val="000000" w:themeColor="text1"/>
        </w:rPr>
        <w:t xml:space="preserve">, </w:t>
      </w:r>
      <w:r w:rsidRPr="00E22BF0">
        <w:rPr>
          <w:rFonts w:ascii="Times New Roman" w:hAnsi="Times New Roman" w:cs="Times New Roman"/>
          <w:bCs/>
          <w:color w:val="000000" w:themeColor="text1"/>
        </w:rPr>
        <w:t>a favor de sus copropietarios.</w:t>
      </w:r>
    </w:p>
    <w:p w:rsidR="008F28CF" w:rsidRPr="00E22BF0" w:rsidRDefault="00623734" w:rsidP="0014664F">
      <w:pPr>
        <w:spacing w:after="240" w:line="240" w:lineRule="auto"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  <w:b/>
          <w:bCs/>
        </w:rPr>
        <w:t>Artículo 2</w:t>
      </w:r>
      <w:r w:rsidR="008F28CF" w:rsidRPr="00E22BF0">
        <w:rPr>
          <w:rFonts w:ascii="Times New Roman" w:hAnsi="Times New Roman" w:cs="Times New Roman"/>
          <w:b/>
          <w:bCs/>
          <w:lang w:val="es-ES"/>
        </w:rPr>
        <w:t xml:space="preserve">.- </w:t>
      </w:r>
      <w:r w:rsidR="008F28CF" w:rsidRPr="00E22BF0">
        <w:rPr>
          <w:rFonts w:ascii="Times New Roman" w:hAnsi="Times New Roman" w:cs="Times New Roman"/>
          <w:b/>
          <w:bCs/>
        </w:rPr>
        <w:t xml:space="preserve">De los Planos y Documentos Presentados.- </w:t>
      </w:r>
      <w:r w:rsidR="008F28CF" w:rsidRPr="00E22BF0">
        <w:rPr>
          <w:rFonts w:ascii="Times New Roman" w:hAnsi="Times New Roman" w:cs="Times New Roman"/>
        </w:rPr>
        <w:t xml:space="preserve">Los planos y documentos presentados son de exclusiva responsabilidad del proyectista y de los copropietarios del </w:t>
      </w:r>
      <w:r w:rsidR="004A031C" w:rsidRPr="00E22BF0">
        <w:rPr>
          <w:rFonts w:ascii="Times New Roman" w:hAnsi="Times New Roman" w:cs="Times New Roman"/>
        </w:rPr>
        <w:t>asentamiento humano de hecho y consolidado de interés social</w:t>
      </w:r>
      <w:r w:rsidR="008F28CF" w:rsidRPr="00E22BF0">
        <w:rPr>
          <w:rFonts w:ascii="Times New Roman" w:hAnsi="Times New Roman" w:cs="Times New Roman"/>
        </w:rPr>
        <w:t xml:space="preserve"> denominado </w:t>
      </w:r>
      <w:r w:rsidR="004D1439" w:rsidRPr="00E22BF0">
        <w:rPr>
          <w:rFonts w:ascii="Times New Roman" w:hAnsi="Times New Roman" w:cs="Times New Roman"/>
        </w:rPr>
        <w:t>Comité Pro Mejoras del Barrio “Santa Teresita</w:t>
      </w:r>
      <w:r w:rsidR="007F42A7" w:rsidRPr="00E22BF0">
        <w:rPr>
          <w:rFonts w:ascii="Times New Roman" w:hAnsi="Times New Roman" w:cs="Times New Roman"/>
        </w:rPr>
        <w:t>”</w:t>
      </w:r>
      <w:r w:rsidR="004D1439" w:rsidRPr="00E22BF0">
        <w:rPr>
          <w:rFonts w:ascii="Times New Roman" w:hAnsi="Times New Roman" w:cs="Times New Roman"/>
        </w:rPr>
        <w:t xml:space="preserve"> </w:t>
      </w:r>
      <w:r w:rsidR="007F42A7" w:rsidRPr="00E22BF0">
        <w:rPr>
          <w:rFonts w:ascii="Times New Roman" w:hAnsi="Times New Roman" w:cs="Times New Roman"/>
        </w:rPr>
        <w:t>(</w:t>
      </w:r>
      <w:r w:rsidR="004D1439" w:rsidRPr="00E22BF0">
        <w:rPr>
          <w:rFonts w:ascii="Times New Roman" w:hAnsi="Times New Roman" w:cs="Times New Roman"/>
        </w:rPr>
        <w:t>Segunda Etapa</w:t>
      </w:r>
      <w:r w:rsidR="007F42A7" w:rsidRPr="00E22BF0">
        <w:rPr>
          <w:rFonts w:ascii="Times New Roman" w:hAnsi="Times New Roman" w:cs="Times New Roman"/>
        </w:rPr>
        <w:t>)</w:t>
      </w:r>
      <w:r w:rsidR="00C11F7B" w:rsidRPr="00E22BF0">
        <w:rPr>
          <w:rFonts w:ascii="Times New Roman" w:hAnsi="Times New Roman" w:cs="Times New Roman"/>
        </w:rPr>
        <w:t xml:space="preserve">, </w:t>
      </w:r>
      <w:r w:rsidR="008F28CF" w:rsidRPr="00E22BF0">
        <w:rPr>
          <w:rFonts w:ascii="Times New Roman" w:hAnsi="Times New Roman" w:cs="Times New Roman"/>
        </w:rPr>
        <w:t xml:space="preserve">ubicado en la Parroquia </w:t>
      </w:r>
      <w:r w:rsidR="004D1439" w:rsidRPr="00E22BF0">
        <w:rPr>
          <w:rFonts w:ascii="Times New Roman" w:hAnsi="Times New Roman" w:cs="Times New Roman"/>
        </w:rPr>
        <w:t xml:space="preserve">Calderón, </w:t>
      </w:r>
      <w:r w:rsidR="00532BA8" w:rsidRPr="00E22BF0">
        <w:rPr>
          <w:rFonts w:ascii="Times New Roman" w:hAnsi="Times New Roman" w:cs="Times New Roman"/>
        </w:rPr>
        <w:t>y de los funcionarios municipales que revisaron los planos y los documentos legales y/o emitieron los informes técnicos habilitantes de este procedimiento de regularización, salvo que estos hayan sido inducidos al engaño o al error.</w:t>
      </w:r>
    </w:p>
    <w:p w:rsidR="008F28CF" w:rsidRPr="00E22BF0" w:rsidRDefault="008F28CF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</w:rPr>
        <w:t xml:space="preserve">En caso de comprobarse ocultación o falsedad en planos, datos, documentos, o de existir reclamos de terceros afectados, será de exclusiva responsabilidad del técnico </w:t>
      </w:r>
      <w:r w:rsidR="005E6695" w:rsidRPr="00E22BF0">
        <w:rPr>
          <w:rFonts w:ascii="Times New Roman" w:hAnsi="Times New Roman" w:cs="Times New Roman"/>
        </w:rPr>
        <w:t xml:space="preserve">y de los </w:t>
      </w:r>
      <w:r w:rsidRPr="00E22BF0">
        <w:rPr>
          <w:rFonts w:ascii="Times New Roman" w:hAnsi="Times New Roman" w:cs="Times New Roman"/>
        </w:rPr>
        <w:t>propietarios del predio.</w:t>
      </w:r>
    </w:p>
    <w:p w:rsidR="00D33AE9" w:rsidRPr="00E22BF0" w:rsidRDefault="00D33AE9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</w:p>
    <w:p w:rsidR="00094885" w:rsidRPr="00E22BF0" w:rsidRDefault="008F28CF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</w:rPr>
        <w:t>Las dimensiones</w:t>
      </w:r>
      <w:r w:rsidR="005E6695" w:rsidRPr="00E22BF0">
        <w:rPr>
          <w:rFonts w:ascii="Times New Roman" w:hAnsi="Times New Roman" w:cs="Times New Roman"/>
        </w:rPr>
        <w:t xml:space="preserve"> y</w:t>
      </w:r>
      <w:r w:rsidRPr="00E22BF0">
        <w:rPr>
          <w:rFonts w:ascii="Times New Roman" w:hAnsi="Times New Roman" w:cs="Times New Roman"/>
        </w:rPr>
        <w:t xml:space="preserve"> superficies de los lotes</w:t>
      </w:r>
      <w:r w:rsidR="005E6695" w:rsidRPr="00E22BF0">
        <w:rPr>
          <w:rFonts w:ascii="Times New Roman" w:hAnsi="Times New Roman" w:cs="Times New Roman"/>
        </w:rPr>
        <w:t>,</w:t>
      </w:r>
      <w:r w:rsidRPr="00E22BF0">
        <w:rPr>
          <w:rFonts w:ascii="Times New Roman" w:hAnsi="Times New Roman" w:cs="Times New Roman"/>
        </w:rPr>
        <w:t xml:space="preserve"> son las determinadas en el plano aprobatorio, </w:t>
      </w:r>
      <w:r w:rsidR="005E6695" w:rsidRPr="00E22BF0">
        <w:rPr>
          <w:rFonts w:ascii="Times New Roman" w:hAnsi="Times New Roman" w:cs="Times New Roman"/>
        </w:rPr>
        <w:t>que forma parte integrante de esta O</w:t>
      </w:r>
      <w:r w:rsidRPr="00E22BF0">
        <w:rPr>
          <w:rFonts w:ascii="Times New Roman" w:hAnsi="Times New Roman" w:cs="Times New Roman"/>
        </w:rPr>
        <w:t>rdenanza.</w:t>
      </w:r>
    </w:p>
    <w:p w:rsidR="00E22BF0" w:rsidRDefault="00E22BF0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</w:p>
    <w:p w:rsidR="00094885" w:rsidRPr="00E22BF0" w:rsidRDefault="00094885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</w:rPr>
        <w:t xml:space="preserve">Los copropietarios del </w:t>
      </w:r>
      <w:r w:rsidR="004A031C" w:rsidRPr="00E22BF0">
        <w:rPr>
          <w:rFonts w:ascii="Times New Roman" w:hAnsi="Times New Roman" w:cs="Times New Roman"/>
        </w:rPr>
        <w:t xml:space="preserve">asentamiento humano de hecho y consolidado de interés social </w:t>
      </w:r>
      <w:r w:rsidRPr="00E22BF0">
        <w:rPr>
          <w:rFonts w:ascii="Times New Roman" w:hAnsi="Times New Roman" w:cs="Times New Roman"/>
        </w:rPr>
        <w:t xml:space="preserve">denominado </w:t>
      </w:r>
      <w:r w:rsidR="002465B2" w:rsidRPr="00E22BF0">
        <w:rPr>
          <w:rFonts w:ascii="Times New Roman" w:hAnsi="Times New Roman" w:cs="Times New Roman"/>
        </w:rPr>
        <w:t xml:space="preserve">Comité Pro Mejoras del Barrio “Santa Teresita” (Segunda Etapa), ubicado en la Parroquia Calderón, </w:t>
      </w:r>
      <w:r w:rsidRPr="00E22BF0">
        <w:rPr>
          <w:rFonts w:ascii="Times New Roman" w:hAnsi="Times New Roman" w:cs="Times New Roman"/>
        </w:rPr>
        <w:t>se comprometen a respetar las características de los Lotes establecidas en el Plano y en este instrumento; por tanto, no podrán fraccionarlos o dividirlos.</w:t>
      </w:r>
    </w:p>
    <w:p w:rsidR="00D33AE9" w:rsidRPr="00E22BF0" w:rsidRDefault="00D33AE9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</w:p>
    <w:p w:rsidR="00094885" w:rsidRPr="00E22BF0" w:rsidRDefault="00094885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</w:rPr>
        <w:t>El incumplimiento de lo dispuesto en la presente Ordenanza y en la normativa metropolitana y nacional vigente al respecto, dará lugar a la imposición de las sanciones correspondientes.</w:t>
      </w:r>
    </w:p>
    <w:p w:rsidR="00D33AE9" w:rsidRPr="00E22BF0" w:rsidRDefault="00D33AE9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</w:p>
    <w:p w:rsidR="007A5F21" w:rsidRPr="00E22BF0" w:rsidRDefault="00532BA8" w:rsidP="0014664F">
      <w:pPr>
        <w:spacing w:after="240" w:line="240" w:lineRule="auto"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  <w:b/>
          <w:bCs/>
        </w:rPr>
        <w:t xml:space="preserve">Artículo 3.- Declaratoria de interés social.- </w:t>
      </w:r>
      <w:r w:rsidRPr="00E22BF0">
        <w:rPr>
          <w:rFonts w:ascii="Times New Roman" w:hAnsi="Times New Roman" w:cs="Times New Roman"/>
        </w:rPr>
        <w:t xml:space="preserve">Por las condiciones del </w:t>
      </w:r>
      <w:r w:rsidR="004A031C" w:rsidRPr="00E22BF0">
        <w:rPr>
          <w:rFonts w:ascii="Times New Roman" w:hAnsi="Times New Roman" w:cs="Times New Roman"/>
        </w:rPr>
        <w:t>asentamiento humano de hecho y consolidado</w:t>
      </w:r>
      <w:r w:rsidRPr="00E22BF0">
        <w:rPr>
          <w:rFonts w:ascii="Times New Roman" w:hAnsi="Times New Roman" w:cs="Times New Roman"/>
        </w:rPr>
        <w:t>, se lo aprueba considerándolo de interés social de conformidad con la normativa vigente.</w:t>
      </w:r>
      <w:r w:rsidR="008F28CF" w:rsidRPr="00E22BF0">
        <w:rPr>
          <w:rFonts w:ascii="Times New Roman" w:hAnsi="Times New Roman" w:cs="Times New Roman"/>
        </w:rPr>
        <w:t xml:space="preserve"> </w:t>
      </w:r>
    </w:p>
    <w:p w:rsidR="00D903D1" w:rsidRPr="00E22BF0" w:rsidRDefault="00532BA8" w:rsidP="0014664F">
      <w:pPr>
        <w:spacing w:after="240" w:line="240" w:lineRule="auto"/>
        <w:contextualSpacing/>
        <w:rPr>
          <w:rFonts w:ascii="Times New Roman" w:hAnsi="Times New Roman" w:cs="Times New Roman"/>
          <w:b/>
          <w:bCs/>
        </w:rPr>
      </w:pPr>
      <w:r w:rsidRPr="00E22BF0">
        <w:rPr>
          <w:rFonts w:ascii="Times New Roman" w:hAnsi="Times New Roman" w:cs="Times New Roman"/>
          <w:b/>
          <w:bCs/>
        </w:rPr>
        <w:t>Artículo 4</w:t>
      </w:r>
      <w:r w:rsidR="00ED534E" w:rsidRPr="00E22BF0">
        <w:rPr>
          <w:rFonts w:ascii="Times New Roman" w:hAnsi="Times New Roman" w:cs="Times New Roman"/>
          <w:b/>
          <w:bCs/>
        </w:rPr>
        <w:t>.- Especificaciones técnicas.-</w:t>
      </w:r>
    </w:p>
    <w:p w:rsidR="00D33AE9" w:rsidRPr="00E22BF0" w:rsidRDefault="00D33AE9" w:rsidP="0014664F">
      <w:pPr>
        <w:spacing w:after="240" w:line="240" w:lineRule="auto"/>
        <w:contextualSpacing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2384"/>
        <w:gridCol w:w="2384"/>
        <w:gridCol w:w="2382"/>
      </w:tblGrid>
      <w:tr w:rsidR="00F51A69" w:rsidRPr="00E22BF0" w:rsidTr="00931621">
        <w:trPr>
          <w:trHeight w:val="283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69" w:rsidRPr="00E22BF0" w:rsidRDefault="00F51A69" w:rsidP="0014664F">
            <w:pPr>
              <w:spacing w:after="24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>Predio Número</w:t>
            </w:r>
          </w:p>
        </w:tc>
        <w:tc>
          <w:tcPr>
            <w:tcW w:w="4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69" w:rsidRPr="00E22BF0" w:rsidRDefault="00F51A69" w:rsidP="0014664F">
            <w:pPr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5559671</w:t>
            </w:r>
          </w:p>
        </w:tc>
      </w:tr>
      <w:tr w:rsidR="00F51A69" w:rsidRPr="00E22BF0" w:rsidTr="00931621">
        <w:trPr>
          <w:trHeight w:val="501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69" w:rsidRPr="00E22BF0" w:rsidRDefault="00F51A69" w:rsidP="0014664F">
            <w:pPr>
              <w:spacing w:after="24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>Zonificación actual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69" w:rsidRPr="00E22BF0" w:rsidRDefault="00F51A69" w:rsidP="0014664F">
            <w:pPr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A9 (A1003-35)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A69" w:rsidRPr="00E22BF0" w:rsidRDefault="00F51A69" w:rsidP="0014664F">
            <w:pPr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A2 (A1002-35)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A69" w:rsidRPr="00E22BF0" w:rsidRDefault="00F51A69" w:rsidP="0014664F">
            <w:pPr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A31 (PQ)</w:t>
            </w:r>
          </w:p>
        </w:tc>
      </w:tr>
      <w:tr w:rsidR="00F51A69" w:rsidRPr="00E22BF0" w:rsidTr="00931621">
        <w:trPr>
          <w:trHeight w:val="423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69" w:rsidRPr="00E22BF0" w:rsidRDefault="00F51A69" w:rsidP="0014664F">
            <w:pPr>
              <w:spacing w:after="24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>Lote mínimo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69" w:rsidRPr="00E22BF0" w:rsidRDefault="00F51A69" w:rsidP="0014664F">
            <w:pPr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1000 m2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A69" w:rsidRPr="00E22BF0" w:rsidRDefault="00F51A69" w:rsidP="0014664F">
            <w:pPr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1000 m2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A69" w:rsidRPr="00E22BF0" w:rsidRDefault="005B224F" w:rsidP="0014664F">
            <w:pPr>
              <w:spacing w:after="240" w:line="240" w:lineRule="auto"/>
              <w:ind w:left="708" w:hanging="7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 m2</w:t>
            </w:r>
          </w:p>
        </w:tc>
      </w:tr>
      <w:tr w:rsidR="00F51A69" w:rsidRPr="00E22BF0" w:rsidTr="00931621">
        <w:trPr>
          <w:trHeight w:val="489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69" w:rsidRPr="00E22BF0" w:rsidRDefault="00F51A69" w:rsidP="0014664F">
            <w:pPr>
              <w:spacing w:after="24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 xml:space="preserve">Forma de ocupación del </w:t>
            </w:r>
            <w:r w:rsidRPr="00E22BF0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lastRenderedPageBreak/>
              <w:t>suelo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69" w:rsidRPr="00E22BF0" w:rsidRDefault="00F51A69" w:rsidP="0014664F">
            <w:pPr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lastRenderedPageBreak/>
              <w:t>(A) Aislada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A69" w:rsidRPr="00E22BF0" w:rsidRDefault="00F51A69" w:rsidP="0014664F">
            <w:pPr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(A) Aislada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A69" w:rsidRPr="00E22BF0" w:rsidRDefault="005B224F" w:rsidP="0014664F">
            <w:pPr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(A) Aislada</w:t>
            </w:r>
          </w:p>
        </w:tc>
      </w:tr>
      <w:tr w:rsidR="00F51A69" w:rsidRPr="00E22BF0" w:rsidTr="00931621">
        <w:trPr>
          <w:trHeight w:val="411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69" w:rsidRPr="00E22BF0" w:rsidRDefault="00F51A69" w:rsidP="0014664F">
            <w:pPr>
              <w:spacing w:after="24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>Uso Principal</w:t>
            </w:r>
            <w:r w:rsidR="005543F8" w:rsidRPr="00E22BF0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 xml:space="preserve"> del suelo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69" w:rsidRPr="00E22BF0" w:rsidRDefault="00F51A69" w:rsidP="0014664F">
            <w:pPr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(RU1) Residencial Urbano 1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A69" w:rsidRPr="00E22BF0" w:rsidRDefault="00F51A69" w:rsidP="0014664F">
            <w:pPr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(ARR) Agrícola Residencial Rural 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A69" w:rsidRPr="00E22BF0" w:rsidRDefault="00F51A69" w:rsidP="0014664F">
            <w:pPr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(PE/CPN) Protección Ecológica/ Conservación del Patrimonio Natural</w:t>
            </w:r>
          </w:p>
        </w:tc>
      </w:tr>
      <w:tr w:rsidR="00F51A69" w:rsidRPr="00E22BF0" w:rsidTr="00931621">
        <w:trPr>
          <w:trHeight w:val="566"/>
          <w:jc w:val="center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69" w:rsidRPr="00E22BF0" w:rsidRDefault="00F51A69" w:rsidP="0014664F">
            <w:pPr>
              <w:spacing w:after="24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>Clasificación de suelo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69" w:rsidRPr="00E22BF0" w:rsidRDefault="00F51A69" w:rsidP="0014664F">
            <w:pPr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(SU) Suelo Urbano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A69" w:rsidRPr="00E22BF0" w:rsidRDefault="00F51A69" w:rsidP="0014664F">
            <w:pPr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(SRU) Suelo Rural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A69" w:rsidRPr="00E22BF0" w:rsidRDefault="00F51A69" w:rsidP="0014664F">
            <w:pPr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(SU) Suelo </w:t>
            </w:r>
            <w:r w:rsidR="006969AC" w:rsidRPr="00E22BF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Urbano</w:t>
            </w:r>
          </w:p>
          <w:p w:rsidR="00F51A69" w:rsidRPr="00E22BF0" w:rsidRDefault="00F51A69" w:rsidP="0014664F">
            <w:pPr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E22BF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(SRU) Suelo Rural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2268"/>
      </w:tblGrid>
      <w:tr w:rsidR="00DE1A5E" w:rsidRPr="00E22BF0" w:rsidTr="00E22BF0">
        <w:tc>
          <w:tcPr>
            <w:tcW w:w="6345" w:type="dxa"/>
          </w:tcPr>
          <w:p w:rsidR="00DE1A5E" w:rsidRPr="00E22BF0" w:rsidRDefault="00DE1A5E" w:rsidP="0014664F">
            <w:pPr>
              <w:spacing w:after="240"/>
              <w:rPr>
                <w:rFonts w:ascii="Times New Roman" w:hAnsi="Times New Roman" w:cs="Times New Roman"/>
                <w:b/>
                <w:lang w:val="es-MX" w:eastAsia="es-ES"/>
              </w:rPr>
            </w:pPr>
            <w:r w:rsidRPr="00E22BF0">
              <w:rPr>
                <w:rFonts w:ascii="Times New Roman" w:hAnsi="Times New Roman" w:cs="Times New Roman"/>
                <w:b/>
              </w:rPr>
              <w:t>Número de lotes:</w:t>
            </w:r>
          </w:p>
        </w:tc>
        <w:tc>
          <w:tcPr>
            <w:tcW w:w="2268" w:type="dxa"/>
          </w:tcPr>
          <w:p w:rsidR="00DE1A5E" w:rsidRPr="00E22BF0" w:rsidRDefault="00DE1A5E" w:rsidP="0014664F">
            <w:pPr>
              <w:spacing w:after="240"/>
              <w:rPr>
                <w:rFonts w:ascii="Times New Roman" w:hAnsi="Times New Roman" w:cs="Times New Roman"/>
                <w:lang w:val="es-MX" w:eastAsia="es-ES"/>
              </w:rPr>
            </w:pPr>
            <w:r w:rsidRPr="00E22BF0">
              <w:rPr>
                <w:rFonts w:ascii="Times New Roman" w:hAnsi="Times New Roman" w:cs="Times New Roman"/>
              </w:rPr>
              <w:t>80</w:t>
            </w:r>
          </w:p>
        </w:tc>
      </w:tr>
      <w:tr w:rsidR="00DE1A5E" w:rsidRPr="00E22BF0" w:rsidTr="00E22BF0">
        <w:tc>
          <w:tcPr>
            <w:tcW w:w="6345" w:type="dxa"/>
          </w:tcPr>
          <w:p w:rsidR="00DE1A5E" w:rsidRPr="00E22BF0" w:rsidRDefault="00DE1A5E" w:rsidP="0014664F">
            <w:pPr>
              <w:spacing w:after="240"/>
              <w:rPr>
                <w:rFonts w:ascii="Times New Roman" w:hAnsi="Times New Roman" w:cs="Times New Roman"/>
                <w:b/>
                <w:lang w:val="es-MX" w:eastAsia="es-ES"/>
              </w:rPr>
            </w:pPr>
            <w:r w:rsidRPr="00E22BF0">
              <w:rPr>
                <w:rFonts w:ascii="Times New Roman" w:hAnsi="Times New Roman" w:cs="Times New Roman"/>
                <w:b/>
              </w:rPr>
              <w:t>Área útil de lotes:</w:t>
            </w:r>
          </w:p>
        </w:tc>
        <w:tc>
          <w:tcPr>
            <w:tcW w:w="2268" w:type="dxa"/>
          </w:tcPr>
          <w:p w:rsidR="00DE1A5E" w:rsidRPr="00E22BF0" w:rsidRDefault="00DE1A5E" w:rsidP="0014664F">
            <w:pPr>
              <w:spacing w:after="240"/>
              <w:rPr>
                <w:rFonts w:ascii="Times New Roman" w:hAnsi="Times New Roman" w:cs="Times New Roman"/>
                <w:lang w:val="es-MX" w:eastAsia="es-ES"/>
              </w:rPr>
            </w:pPr>
            <w:r w:rsidRPr="00E22BF0">
              <w:rPr>
                <w:rFonts w:ascii="Times New Roman" w:hAnsi="Times New Roman" w:cs="Times New Roman"/>
              </w:rPr>
              <w:t>18.289,33 m</w:t>
            </w:r>
            <w:r w:rsidRPr="00E22BF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E1A5E" w:rsidRPr="00E22BF0" w:rsidTr="00E22BF0">
        <w:tc>
          <w:tcPr>
            <w:tcW w:w="6345" w:type="dxa"/>
          </w:tcPr>
          <w:p w:rsidR="00DE1A5E" w:rsidRPr="00E22BF0" w:rsidRDefault="00DE1A5E" w:rsidP="0014664F">
            <w:pPr>
              <w:spacing w:after="240"/>
              <w:rPr>
                <w:rFonts w:ascii="Times New Roman" w:hAnsi="Times New Roman" w:cs="Times New Roman"/>
                <w:b/>
                <w:lang w:val="es-MX" w:eastAsia="es-ES"/>
              </w:rPr>
            </w:pPr>
            <w:r w:rsidRPr="00E22BF0">
              <w:rPr>
                <w:rFonts w:ascii="Times New Roman" w:hAnsi="Times New Roman" w:cs="Times New Roman"/>
                <w:b/>
              </w:rPr>
              <w:t>Área de faja en lotes:</w:t>
            </w:r>
          </w:p>
        </w:tc>
        <w:tc>
          <w:tcPr>
            <w:tcW w:w="2268" w:type="dxa"/>
          </w:tcPr>
          <w:p w:rsidR="00DE1A5E" w:rsidRPr="00E22BF0" w:rsidRDefault="00DE1A5E" w:rsidP="0014664F">
            <w:pPr>
              <w:spacing w:after="240"/>
              <w:rPr>
                <w:rFonts w:ascii="Times New Roman" w:hAnsi="Times New Roman" w:cs="Times New Roman"/>
                <w:lang w:val="es-MX" w:eastAsia="es-ES"/>
              </w:rPr>
            </w:pPr>
            <w:r w:rsidRPr="00E22BF0">
              <w:rPr>
                <w:rFonts w:ascii="Times New Roman" w:hAnsi="Times New Roman" w:cs="Times New Roman"/>
              </w:rPr>
              <w:t>299,81 m</w:t>
            </w:r>
            <w:r w:rsidRPr="00E22BF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E1A5E" w:rsidRPr="00E22BF0" w:rsidTr="00E22BF0">
        <w:tc>
          <w:tcPr>
            <w:tcW w:w="6345" w:type="dxa"/>
          </w:tcPr>
          <w:p w:rsidR="00DE1A5E" w:rsidRPr="00E22BF0" w:rsidRDefault="00E22BF0" w:rsidP="0014664F">
            <w:pPr>
              <w:spacing w:after="240"/>
              <w:rPr>
                <w:rFonts w:ascii="Times New Roman" w:hAnsi="Times New Roman" w:cs="Times New Roman"/>
                <w:b/>
                <w:lang w:val="es-MX" w:eastAsia="es-ES"/>
              </w:rPr>
            </w:pPr>
            <w:r w:rsidRPr="00E22BF0">
              <w:rPr>
                <w:rFonts w:ascii="Times New Roman" w:hAnsi="Times New Roman" w:cs="Times New Roman"/>
                <w:b/>
              </w:rPr>
              <w:t>Área de vías</w:t>
            </w:r>
            <w:r w:rsidR="00DE1A5E" w:rsidRPr="00E22BF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268" w:type="dxa"/>
          </w:tcPr>
          <w:p w:rsidR="00DE1A5E" w:rsidRPr="00E22BF0" w:rsidRDefault="00DE1A5E" w:rsidP="0014664F">
            <w:pPr>
              <w:spacing w:after="240"/>
              <w:rPr>
                <w:rFonts w:ascii="Times New Roman" w:hAnsi="Times New Roman" w:cs="Times New Roman"/>
                <w:lang w:val="es-MX" w:eastAsia="es-ES"/>
              </w:rPr>
            </w:pPr>
            <w:r w:rsidRPr="00E22BF0">
              <w:rPr>
                <w:rFonts w:ascii="Times New Roman" w:hAnsi="Times New Roman" w:cs="Times New Roman"/>
              </w:rPr>
              <w:t>5.897,81 m</w:t>
            </w:r>
            <w:r w:rsidRPr="00E22BF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E1A5E" w:rsidRPr="00E22BF0" w:rsidTr="00E22BF0">
        <w:tc>
          <w:tcPr>
            <w:tcW w:w="6345" w:type="dxa"/>
          </w:tcPr>
          <w:p w:rsidR="00DE1A5E" w:rsidRPr="00E22BF0" w:rsidRDefault="00DE1A5E" w:rsidP="0014664F">
            <w:pPr>
              <w:spacing w:after="240"/>
              <w:rPr>
                <w:rFonts w:ascii="Times New Roman" w:hAnsi="Times New Roman" w:cs="Times New Roman"/>
                <w:b/>
                <w:lang w:val="es-MX" w:eastAsia="es-ES"/>
              </w:rPr>
            </w:pPr>
            <w:r w:rsidRPr="00E22BF0">
              <w:rPr>
                <w:rFonts w:ascii="Times New Roman" w:hAnsi="Times New Roman" w:cs="Times New Roman"/>
                <w:b/>
              </w:rPr>
              <w:t>Área Verde y de Equipamiento Comunal:</w:t>
            </w:r>
          </w:p>
        </w:tc>
        <w:tc>
          <w:tcPr>
            <w:tcW w:w="2268" w:type="dxa"/>
          </w:tcPr>
          <w:p w:rsidR="00DE1A5E" w:rsidRPr="00E22BF0" w:rsidRDefault="00DE1A5E" w:rsidP="0014664F">
            <w:pPr>
              <w:spacing w:after="240"/>
              <w:rPr>
                <w:rFonts w:ascii="Times New Roman" w:hAnsi="Times New Roman" w:cs="Times New Roman"/>
                <w:lang w:val="es-MX" w:eastAsia="es-ES"/>
              </w:rPr>
            </w:pPr>
            <w:r w:rsidRPr="00E22BF0">
              <w:rPr>
                <w:rFonts w:ascii="Times New Roman" w:hAnsi="Times New Roman" w:cs="Times New Roman"/>
              </w:rPr>
              <w:t>1.223,40 m</w:t>
            </w:r>
            <w:r w:rsidRPr="00E22BF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E1A5E" w:rsidRPr="00E22BF0" w:rsidTr="00E22BF0">
        <w:tc>
          <w:tcPr>
            <w:tcW w:w="6345" w:type="dxa"/>
          </w:tcPr>
          <w:p w:rsidR="00DE1A5E" w:rsidRPr="00E22BF0" w:rsidRDefault="00DE1A5E" w:rsidP="0014664F">
            <w:pPr>
              <w:spacing w:after="240"/>
              <w:rPr>
                <w:rFonts w:ascii="Times New Roman" w:hAnsi="Times New Roman" w:cs="Times New Roman"/>
                <w:b/>
                <w:lang w:val="es-MX" w:eastAsia="es-ES"/>
              </w:rPr>
            </w:pPr>
            <w:r w:rsidRPr="00E22BF0">
              <w:rPr>
                <w:rFonts w:ascii="Times New Roman" w:hAnsi="Times New Roman" w:cs="Times New Roman"/>
                <w:b/>
              </w:rPr>
              <w:t>Área Municipal (Fajas de protección):</w:t>
            </w:r>
          </w:p>
        </w:tc>
        <w:tc>
          <w:tcPr>
            <w:tcW w:w="2268" w:type="dxa"/>
          </w:tcPr>
          <w:p w:rsidR="00DE1A5E" w:rsidRPr="00E22BF0" w:rsidRDefault="00DE1A5E" w:rsidP="0014664F">
            <w:pPr>
              <w:spacing w:after="240"/>
              <w:rPr>
                <w:rFonts w:ascii="Times New Roman" w:hAnsi="Times New Roman" w:cs="Times New Roman"/>
                <w:lang w:val="es-MX" w:eastAsia="es-ES"/>
              </w:rPr>
            </w:pPr>
            <w:r w:rsidRPr="00E22BF0">
              <w:rPr>
                <w:rFonts w:ascii="Times New Roman" w:hAnsi="Times New Roman" w:cs="Times New Roman"/>
              </w:rPr>
              <w:t>10.837,62 m2</w:t>
            </w:r>
          </w:p>
        </w:tc>
      </w:tr>
      <w:tr w:rsidR="00DE1A5E" w:rsidRPr="00E22BF0" w:rsidTr="00E22BF0">
        <w:tc>
          <w:tcPr>
            <w:tcW w:w="6345" w:type="dxa"/>
          </w:tcPr>
          <w:p w:rsidR="00DE1A5E" w:rsidRPr="00E22BF0" w:rsidRDefault="00DE1A5E" w:rsidP="0014664F">
            <w:pPr>
              <w:spacing w:after="240"/>
              <w:rPr>
                <w:rFonts w:ascii="Times New Roman" w:hAnsi="Times New Roman" w:cs="Times New Roman"/>
                <w:b/>
                <w:lang w:val="es-MX" w:eastAsia="es-ES"/>
              </w:rPr>
            </w:pPr>
            <w:r w:rsidRPr="00E22BF0">
              <w:rPr>
                <w:rFonts w:ascii="Times New Roman" w:hAnsi="Times New Roman" w:cs="Times New Roman"/>
                <w:b/>
              </w:rPr>
              <w:t>Áreas naturales:</w:t>
            </w:r>
          </w:p>
        </w:tc>
        <w:tc>
          <w:tcPr>
            <w:tcW w:w="2268" w:type="dxa"/>
          </w:tcPr>
          <w:p w:rsidR="00DE1A5E" w:rsidRPr="00E22BF0" w:rsidRDefault="00DE1A5E" w:rsidP="0014664F">
            <w:pPr>
              <w:spacing w:after="240"/>
              <w:rPr>
                <w:rFonts w:ascii="Times New Roman" w:hAnsi="Times New Roman" w:cs="Times New Roman"/>
                <w:lang w:val="es-MX" w:eastAsia="es-ES"/>
              </w:rPr>
            </w:pPr>
            <w:r w:rsidRPr="00E22BF0">
              <w:rPr>
                <w:rFonts w:ascii="Times New Roman" w:hAnsi="Times New Roman" w:cs="Times New Roman"/>
              </w:rPr>
              <w:t>2.585,97 m2</w:t>
            </w:r>
          </w:p>
        </w:tc>
      </w:tr>
      <w:tr w:rsidR="00DE1A5E" w:rsidRPr="00E22BF0" w:rsidTr="00E22BF0">
        <w:tc>
          <w:tcPr>
            <w:tcW w:w="6345" w:type="dxa"/>
          </w:tcPr>
          <w:p w:rsidR="00DE1A5E" w:rsidRPr="00E22BF0" w:rsidRDefault="00DE1A5E" w:rsidP="0014664F">
            <w:pPr>
              <w:spacing w:after="240"/>
              <w:rPr>
                <w:rFonts w:ascii="Times New Roman" w:hAnsi="Times New Roman" w:cs="Times New Roman"/>
                <w:b/>
                <w:lang w:val="es-MX" w:eastAsia="es-ES"/>
              </w:rPr>
            </w:pPr>
            <w:r w:rsidRPr="00E22BF0">
              <w:rPr>
                <w:rFonts w:ascii="Times New Roman" w:hAnsi="Times New Roman" w:cs="Times New Roman"/>
                <w:b/>
              </w:rPr>
              <w:t>Áreas de Faja de líneas de alta tensión:</w:t>
            </w:r>
          </w:p>
        </w:tc>
        <w:tc>
          <w:tcPr>
            <w:tcW w:w="2268" w:type="dxa"/>
          </w:tcPr>
          <w:p w:rsidR="00DE1A5E" w:rsidRPr="00E22BF0" w:rsidRDefault="00DE1A5E" w:rsidP="0014664F">
            <w:pPr>
              <w:spacing w:after="240"/>
              <w:rPr>
                <w:rFonts w:ascii="Times New Roman" w:hAnsi="Times New Roman" w:cs="Times New Roman"/>
                <w:lang w:val="es-MX" w:eastAsia="es-ES"/>
              </w:rPr>
            </w:pPr>
            <w:r w:rsidRPr="00E22BF0">
              <w:rPr>
                <w:rFonts w:ascii="Times New Roman" w:hAnsi="Times New Roman" w:cs="Times New Roman"/>
              </w:rPr>
              <w:t>3.963,19 m</w:t>
            </w:r>
            <w:r w:rsidRPr="00E22BF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E1A5E" w:rsidRPr="00E22BF0" w:rsidTr="00E22BF0">
        <w:tc>
          <w:tcPr>
            <w:tcW w:w="6345" w:type="dxa"/>
          </w:tcPr>
          <w:p w:rsidR="00DE1A5E" w:rsidRPr="00E22BF0" w:rsidRDefault="00DE1A5E" w:rsidP="0014664F">
            <w:pPr>
              <w:spacing w:after="240"/>
              <w:rPr>
                <w:rFonts w:ascii="Times New Roman" w:hAnsi="Times New Roman" w:cs="Times New Roman"/>
                <w:b/>
                <w:lang w:val="es-MX" w:eastAsia="es-ES"/>
              </w:rPr>
            </w:pPr>
            <w:r w:rsidRPr="00E22BF0">
              <w:rPr>
                <w:rFonts w:ascii="Times New Roman" w:hAnsi="Times New Roman" w:cs="Times New Roman"/>
                <w:b/>
              </w:rPr>
              <w:t>Área total de lote:</w:t>
            </w:r>
          </w:p>
        </w:tc>
        <w:tc>
          <w:tcPr>
            <w:tcW w:w="2268" w:type="dxa"/>
          </w:tcPr>
          <w:p w:rsidR="00DE1A5E" w:rsidRPr="00E22BF0" w:rsidRDefault="00DE1A5E" w:rsidP="0014664F">
            <w:pPr>
              <w:spacing w:after="240"/>
              <w:rPr>
                <w:rFonts w:ascii="Times New Roman" w:hAnsi="Times New Roman" w:cs="Times New Roman"/>
                <w:lang w:val="es-MX" w:eastAsia="es-ES"/>
              </w:rPr>
            </w:pPr>
            <w:r w:rsidRPr="00E22BF0">
              <w:rPr>
                <w:rFonts w:ascii="Times New Roman" w:hAnsi="Times New Roman" w:cs="Times New Roman"/>
              </w:rPr>
              <w:t xml:space="preserve">43.097,13 </w:t>
            </w:r>
            <w:r w:rsidRPr="00E22BF0">
              <w:rPr>
                <w:rFonts w:ascii="Times New Roman" w:hAnsi="Times New Roman" w:cs="Times New Roman"/>
                <w:lang w:val="es-MX"/>
              </w:rPr>
              <w:t>m</w:t>
            </w:r>
            <w:r w:rsidRPr="00E22BF0">
              <w:rPr>
                <w:rFonts w:ascii="Times New Roman" w:hAnsi="Times New Roman" w:cs="Times New Roman"/>
                <w:vertAlign w:val="superscript"/>
                <w:lang w:val="es-MX"/>
              </w:rPr>
              <w:t>2</w:t>
            </w:r>
          </w:p>
        </w:tc>
      </w:tr>
    </w:tbl>
    <w:p w:rsidR="00DE1A5E" w:rsidRPr="00E22BF0" w:rsidRDefault="00DE1A5E" w:rsidP="0014664F">
      <w:pPr>
        <w:spacing w:after="240" w:line="240" w:lineRule="auto"/>
        <w:rPr>
          <w:rFonts w:ascii="Times New Roman" w:hAnsi="Times New Roman" w:cs="Times New Roman"/>
          <w:lang w:val="es-MX" w:eastAsia="es-ES"/>
        </w:rPr>
      </w:pPr>
    </w:p>
    <w:p w:rsidR="00ED534E" w:rsidRPr="00E22BF0" w:rsidRDefault="00ED534E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</w:rPr>
        <w:t>El número total de lotes</w:t>
      </w:r>
      <w:r w:rsidR="004A031C" w:rsidRPr="00E22BF0">
        <w:rPr>
          <w:rFonts w:ascii="Times New Roman" w:hAnsi="Times New Roman" w:cs="Times New Roman"/>
        </w:rPr>
        <w:t>, producto del fraccionamiento,</w:t>
      </w:r>
      <w:r w:rsidRPr="00E22BF0">
        <w:rPr>
          <w:rFonts w:ascii="Times New Roman" w:hAnsi="Times New Roman" w:cs="Times New Roman"/>
        </w:rPr>
        <w:t xml:space="preserve"> es de 8</w:t>
      </w:r>
      <w:r w:rsidR="00F80FB8" w:rsidRPr="00E22BF0">
        <w:rPr>
          <w:rFonts w:ascii="Times New Roman" w:hAnsi="Times New Roman" w:cs="Times New Roman"/>
        </w:rPr>
        <w:t>0</w:t>
      </w:r>
      <w:r w:rsidRPr="00E22BF0">
        <w:rPr>
          <w:rFonts w:ascii="Times New Roman" w:hAnsi="Times New Roman" w:cs="Times New Roman"/>
        </w:rPr>
        <w:t>, signados del uno (1) al och</w:t>
      </w:r>
      <w:r w:rsidR="00F80FB8" w:rsidRPr="00E22BF0">
        <w:rPr>
          <w:rFonts w:ascii="Times New Roman" w:hAnsi="Times New Roman" w:cs="Times New Roman"/>
        </w:rPr>
        <w:t>enta</w:t>
      </w:r>
      <w:r w:rsidRPr="00E22BF0">
        <w:rPr>
          <w:rFonts w:ascii="Times New Roman" w:hAnsi="Times New Roman" w:cs="Times New Roman"/>
        </w:rPr>
        <w:t xml:space="preserve"> (8</w:t>
      </w:r>
      <w:r w:rsidR="00F80FB8" w:rsidRPr="00E22BF0">
        <w:rPr>
          <w:rFonts w:ascii="Times New Roman" w:hAnsi="Times New Roman" w:cs="Times New Roman"/>
        </w:rPr>
        <w:t>0</w:t>
      </w:r>
      <w:r w:rsidRPr="00E22BF0">
        <w:rPr>
          <w:rFonts w:ascii="Times New Roman" w:hAnsi="Times New Roman" w:cs="Times New Roman"/>
        </w:rPr>
        <w:t>), cuyo detalle es el que consta en los planos aprobatorios que forman parte de la presente Ordenanza.</w:t>
      </w:r>
    </w:p>
    <w:p w:rsidR="00D33AE9" w:rsidRPr="00E22BF0" w:rsidRDefault="00D33AE9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</w:p>
    <w:p w:rsidR="00FC3E83" w:rsidRPr="00E22BF0" w:rsidRDefault="00EF5E23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  <w:b/>
          <w:bCs/>
        </w:rPr>
        <w:t xml:space="preserve">Artículo </w:t>
      </w:r>
      <w:r w:rsidR="002269BD" w:rsidRPr="00E22BF0">
        <w:rPr>
          <w:rFonts w:ascii="Times New Roman" w:hAnsi="Times New Roman" w:cs="Times New Roman"/>
          <w:b/>
          <w:bCs/>
        </w:rPr>
        <w:t>5</w:t>
      </w:r>
      <w:r w:rsidRPr="00E22BF0">
        <w:rPr>
          <w:rFonts w:ascii="Times New Roman" w:hAnsi="Times New Roman" w:cs="Times New Roman"/>
          <w:b/>
          <w:bCs/>
        </w:rPr>
        <w:t xml:space="preserve">.- Zonificación de </w:t>
      </w:r>
      <w:r w:rsidR="00D57ED7" w:rsidRPr="00E22BF0">
        <w:rPr>
          <w:rFonts w:ascii="Times New Roman" w:hAnsi="Times New Roman" w:cs="Times New Roman"/>
          <w:b/>
          <w:bCs/>
        </w:rPr>
        <w:t xml:space="preserve">los </w:t>
      </w:r>
      <w:r w:rsidRPr="00E22BF0">
        <w:rPr>
          <w:rFonts w:ascii="Times New Roman" w:hAnsi="Times New Roman" w:cs="Times New Roman"/>
          <w:b/>
          <w:bCs/>
        </w:rPr>
        <w:t xml:space="preserve">lotes.- </w:t>
      </w:r>
      <w:r w:rsidR="006815E9" w:rsidRPr="00E22BF0">
        <w:rPr>
          <w:rFonts w:ascii="Times New Roman" w:hAnsi="Times New Roman" w:cs="Times New Roman"/>
          <w:bCs/>
        </w:rPr>
        <w:t xml:space="preserve">Los lotes fraccionados </w:t>
      </w:r>
      <w:r w:rsidR="00C64139" w:rsidRPr="00E22BF0">
        <w:rPr>
          <w:rFonts w:ascii="Times New Roman" w:hAnsi="Times New Roman" w:cs="Times New Roman"/>
          <w:bCs/>
        </w:rPr>
        <w:t>modificarán</w:t>
      </w:r>
      <w:r w:rsidR="006815E9" w:rsidRPr="00E22BF0">
        <w:rPr>
          <w:rFonts w:ascii="Times New Roman" w:hAnsi="Times New Roman" w:cs="Times New Roman"/>
          <w:bCs/>
        </w:rPr>
        <w:t xml:space="preserve"> la zonificación </w:t>
      </w:r>
      <w:r w:rsidR="006815E9" w:rsidRPr="00E22BF0">
        <w:rPr>
          <w:rFonts w:ascii="Times New Roman" w:hAnsi="Times New Roman" w:cs="Times New Roman"/>
        </w:rPr>
        <w:t>para todos los 80 lotes</w:t>
      </w:r>
      <w:r w:rsidR="006815E9" w:rsidRPr="00E22BF0">
        <w:rPr>
          <w:rFonts w:ascii="Times New Roman" w:hAnsi="Times New Roman" w:cs="Times New Roman"/>
          <w:bCs/>
        </w:rPr>
        <w:t>, conforme se detalla a continuación</w:t>
      </w:r>
      <w:r w:rsidR="00F80FB8" w:rsidRPr="00E22BF0">
        <w:rPr>
          <w:rFonts w:ascii="Times New Roman" w:hAnsi="Times New Roman" w:cs="Times New Roman"/>
          <w:bCs/>
        </w:rPr>
        <w:t>: D3</w:t>
      </w:r>
      <w:r w:rsidR="00F80FB8" w:rsidRPr="00E22BF0">
        <w:rPr>
          <w:rFonts w:ascii="Times New Roman" w:hAnsi="Times New Roman" w:cs="Times New Roman"/>
        </w:rPr>
        <w:t>(D203-80); forma de ocupación: (D) Sobre línea de fábrica; lote mínimo 200,00 m</w:t>
      </w:r>
      <w:r w:rsidR="00F80FB8" w:rsidRPr="00E22BF0">
        <w:rPr>
          <w:rFonts w:ascii="Times New Roman" w:hAnsi="Times New Roman" w:cs="Times New Roman"/>
          <w:vertAlign w:val="superscript"/>
        </w:rPr>
        <w:t>2</w:t>
      </w:r>
      <w:r w:rsidR="00F80FB8" w:rsidRPr="00E22BF0">
        <w:rPr>
          <w:rFonts w:ascii="Times New Roman" w:hAnsi="Times New Roman" w:cs="Times New Roman"/>
        </w:rPr>
        <w:t>; número de pisos: 3 pisos; COS planta baja 80%, COS total 240%; Uso principal: (R</w:t>
      </w:r>
      <w:r w:rsidR="00C64139" w:rsidRPr="00E22BF0">
        <w:rPr>
          <w:rFonts w:ascii="Times New Roman" w:hAnsi="Times New Roman" w:cs="Times New Roman"/>
        </w:rPr>
        <w:t>U</w:t>
      </w:r>
      <w:r w:rsidR="00F80FB8" w:rsidRPr="00E22BF0">
        <w:rPr>
          <w:rFonts w:ascii="Times New Roman" w:hAnsi="Times New Roman" w:cs="Times New Roman"/>
        </w:rPr>
        <w:t>2) Residencia</w:t>
      </w:r>
      <w:r w:rsidR="00C64139" w:rsidRPr="00E22BF0">
        <w:rPr>
          <w:rFonts w:ascii="Times New Roman" w:hAnsi="Times New Roman" w:cs="Times New Roman"/>
        </w:rPr>
        <w:t>l</w:t>
      </w:r>
      <w:r w:rsidR="00F80FB8" w:rsidRPr="00E22BF0">
        <w:rPr>
          <w:rFonts w:ascii="Times New Roman" w:hAnsi="Times New Roman" w:cs="Times New Roman"/>
        </w:rPr>
        <w:t xml:space="preserve"> </w:t>
      </w:r>
      <w:r w:rsidR="00C64139" w:rsidRPr="00E22BF0">
        <w:rPr>
          <w:rFonts w:ascii="Times New Roman" w:hAnsi="Times New Roman" w:cs="Times New Roman"/>
        </w:rPr>
        <w:t>Urbano 2</w:t>
      </w:r>
      <w:r w:rsidR="00FC3E83" w:rsidRPr="00E22BF0">
        <w:rPr>
          <w:rFonts w:ascii="Times New Roman" w:hAnsi="Times New Roman" w:cs="Times New Roman"/>
        </w:rPr>
        <w:t>.</w:t>
      </w:r>
      <w:r w:rsidR="00631905" w:rsidRPr="00E22BF0">
        <w:rPr>
          <w:rFonts w:ascii="Times New Roman" w:hAnsi="Times New Roman" w:cs="Times New Roman"/>
        </w:rPr>
        <w:t xml:space="preserve"> </w:t>
      </w:r>
    </w:p>
    <w:p w:rsidR="00D33AE9" w:rsidRPr="00E22BF0" w:rsidRDefault="00D33AE9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</w:p>
    <w:p w:rsidR="00631905" w:rsidRPr="00E22BF0" w:rsidRDefault="00631905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</w:rPr>
        <w:t xml:space="preserve">Se mantiene la zonificación </w:t>
      </w:r>
      <w:r w:rsidR="00A43C01" w:rsidRPr="00E22BF0">
        <w:rPr>
          <w:rFonts w:ascii="Times New Roman" w:hAnsi="Times New Roman" w:cs="Times New Roman"/>
        </w:rPr>
        <w:t xml:space="preserve">para lo correspondiente al área verde 3, faja de protección 3 y el área natural </w:t>
      </w:r>
      <w:r w:rsidRPr="00E22BF0">
        <w:rPr>
          <w:rFonts w:ascii="Times New Roman" w:hAnsi="Times New Roman" w:cs="Times New Roman"/>
        </w:rPr>
        <w:t xml:space="preserve">en A2(A1002-35); forma de ocupación: (A) Aislada; lote mínimo: 1000 m2; número de pisos: 2 pisos; COS planta baja 35%, COS total 70%; Uso </w:t>
      </w:r>
      <w:r w:rsidR="00A43C01" w:rsidRPr="00E22BF0">
        <w:rPr>
          <w:rFonts w:ascii="Times New Roman" w:hAnsi="Times New Roman" w:cs="Times New Roman"/>
        </w:rPr>
        <w:t xml:space="preserve">principal: </w:t>
      </w:r>
      <w:r w:rsidR="00A43C01" w:rsidRPr="00E22BF0">
        <w:rPr>
          <w:rFonts w:ascii="Times New Roman" w:eastAsia="Times New Roman" w:hAnsi="Times New Roman" w:cs="Times New Roman"/>
          <w:color w:val="000000"/>
          <w:lang w:val="es-ES" w:eastAsia="es-ES"/>
        </w:rPr>
        <w:t>(ARR) Agrícola Residencial Rural.</w:t>
      </w:r>
      <w:r w:rsidR="00A43C01" w:rsidRPr="00E22BF0">
        <w:rPr>
          <w:rFonts w:ascii="Times New Roman" w:hAnsi="Times New Roman" w:cs="Times New Roman"/>
        </w:rPr>
        <w:t xml:space="preserve"> </w:t>
      </w:r>
    </w:p>
    <w:p w:rsidR="00D33AE9" w:rsidRPr="00E22BF0" w:rsidRDefault="00D33AE9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</w:p>
    <w:p w:rsidR="00CC3BA4" w:rsidRPr="00E22BF0" w:rsidRDefault="00DB2488" w:rsidP="0014664F">
      <w:pPr>
        <w:spacing w:after="240" w:line="240" w:lineRule="auto"/>
        <w:contextualSpacing/>
        <w:rPr>
          <w:rFonts w:ascii="Times New Roman" w:hAnsi="Times New Roman" w:cs="Times New Roman"/>
          <w:bCs/>
        </w:rPr>
      </w:pPr>
      <w:r w:rsidRPr="00E22BF0">
        <w:rPr>
          <w:rFonts w:ascii="Times New Roman" w:hAnsi="Times New Roman" w:cs="Times New Roman"/>
          <w:b/>
          <w:bCs/>
        </w:rPr>
        <w:t xml:space="preserve">Artículo </w:t>
      </w:r>
      <w:r w:rsidR="00707FBE" w:rsidRPr="00E22BF0">
        <w:rPr>
          <w:rFonts w:ascii="Times New Roman" w:hAnsi="Times New Roman" w:cs="Times New Roman"/>
          <w:b/>
          <w:bCs/>
        </w:rPr>
        <w:t>6</w:t>
      </w:r>
      <w:r w:rsidRPr="00E22BF0">
        <w:rPr>
          <w:rFonts w:ascii="Times New Roman" w:hAnsi="Times New Roman" w:cs="Times New Roman"/>
          <w:b/>
          <w:bCs/>
        </w:rPr>
        <w:t xml:space="preserve">.- </w:t>
      </w:r>
      <w:r w:rsidR="00CC3BA4" w:rsidRPr="00E22BF0">
        <w:rPr>
          <w:rFonts w:ascii="Times New Roman" w:hAnsi="Times New Roman" w:cs="Times New Roman"/>
          <w:b/>
          <w:bCs/>
        </w:rPr>
        <w:t xml:space="preserve">Clasificación del Suelo.- </w:t>
      </w:r>
      <w:r w:rsidR="00CC3BA4" w:rsidRPr="00E22BF0">
        <w:rPr>
          <w:rFonts w:ascii="Times New Roman" w:hAnsi="Times New Roman" w:cs="Times New Roman"/>
          <w:bCs/>
        </w:rPr>
        <w:t>Los lotes fraccionados mantendrán la clasificación vigente</w:t>
      </w:r>
      <w:r w:rsidR="00646B02" w:rsidRPr="00E22BF0">
        <w:rPr>
          <w:rFonts w:ascii="Times New Roman" w:hAnsi="Times New Roman" w:cs="Times New Roman"/>
          <w:bCs/>
        </w:rPr>
        <w:t>,</w:t>
      </w:r>
      <w:r w:rsidR="00CC3BA4" w:rsidRPr="00E22BF0">
        <w:rPr>
          <w:rFonts w:ascii="Times New Roman" w:hAnsi="Times New Roman" w:cs="Times New Roman"/>
          <w:bCs/>
        </w:rPr>
        <w:t xml:space="preserve"> esto es (SU) Suelo </w:t>
      </w:r>
      <w:r w:rsidR="00615644" w:rsidRPr="00E22BF0">
        <w:rPr>
          <w:rFonts w:ascii="Times New Roman" w:hAnsi="Times New Roman" w:cs="Times New Roman"/>
          <w:bCs/>
        </w:rPr>
        <w:t>Urbano</w:t>
      </w:r>
      <w:r w:rsidR="008B4AF8" w:rsidRPr="00E22BF0">
        <w:rPr>
          <w:rFonts w:ascii="Times New Roman" w:hAnsi="Times New Roman" w:cs="Times New Roman"/>
          <w:bCs/>
        </w:rPr>
        <w:t xml:space="preserve"> y </w:t>
      </w:r>
      <w:r w:rsidR="00A43C01" w:rsidRPr="00E22BF0">
        <w:rPr>
          <w:rFonts w:ascii="Times New Roman" w:hAnsi="Times New Roman" w:cs="Times New Roman"/>
          <w:bCs/>
        </w:rPr>
        <w:t xml:space="preserve">el área verde 3, faja de protección 3 y el área natural mantendrán la clasificación vigente, esto es </w:t>
      </w:r>
      <w:r w:rsidR="008B4AF8" w:rsidRPr="00E22BF0">
        <w:rPr>
          <w:rFonts w:ascii="Times New Roman" w:hAnsi="Times New Roman" w:cs="Times New Roman"/>
          <w:bCs/>
        </w:rPr>
        <w:t>(SRU) Suelo Rural</w:t>
      </w:r>
      <w:r w:rsidR="00CC3BA4" w:rsidRPr="00E22BF0">
        <w:rPr>
          <w:rFonts w:ascii="Times New Roman" w:hAnsi="Times New Roman" w:cs="Times New Roman"/>
          <w:bCs/>
        </w:rPr>
        <w:t>.</w:t>
      </w:r>
    </w:p>
    <w:p w:rsidR="00D33AE9" w:rsidRPr="00E22BF0" w:rsidRDefault="00D33AE9" w:rsidP="0014664F">
      <w:pPr>
        <w:spacing w:after="240" w:line="240" w:lineRule="auto"/>
        <w:contextualSpacing/>
        <w:rPr>
          <w:rFonts w:ascii="Times New Roman" w:hAnsi="Times New Roman" w:cs="Times New Roman"/>
          <w:b/>
          <w:bCs/>
        </w:rPr>
      </w:pPr>
    </w:p>
    <w:p w:rsidR="00F1506D" w:rsidRPr="00E22BF0" w:rsidRDefault="0083095B" w:rsidP="0014664F">
      <w:pPr>
        <w:spacing w:line="240" w:lineRule="auto"/>
        <w:rPr>
          <w:rFonts w:ascii="Times New Roman" w:hAnsi="Times New Roman" w:cs="Times New Roman"/>
          <w:b/>
        </w:rPr>
      </w:pPr>
      <w:r w:rsidRPr="00E22BF0">
        <w:rPr>
          <w:rFonts w:ascii="Times New Roman" w:hAnsi="Times New Roman" w:cs="Times New Roman"/>
          <w:b/>
          <w:bCs/>
        </w:rPr>
        <w:t xml:space="preserve">Artículo </w:t>
      </w:r>
      <w:r w:rsidR="00DB65CC" w:rsidRPr="00E22BF0">
        <w:rPr>
          <w:rFonts w:ascii="Times New Roman" w:hAnsi="Times New Roman" w:cs="Times New Roman"/>
          <w:b/>
          <w:bCs/>
        </w:rPr>
        <w:t>7</w:t>
      </w:r>
      <w:r w:rsidRPr="00E22BF0">
        <w:rPr>
          <w:rFonts w:ascii="Times New Roman" w:hAnsi="Times New Roman" w:cs="Times New Roman"/>
          <w:b/>
          <w:bCs/>
        </w:rPr>
        <w:t xml:space="preserve">.- </w:t>
      </w:r>
      <w:r w:rsidR="00F1506D" w:rsidRPr="00E22BF0">
        <w:rPr>
          <w:rFonts w:ascii="Times New Roman" w:hAnsi="Times New Roman" w:cs="Times New Roman"/>
          <w:b/>
          <w:bCs/>
        </w:rPr>
        <w:t>Del Área Verde</w:t>
      </w:r>
      <w:r w:rsidR="00DB65CC" w:rsidRPr="00E22BF0">
        <w:rPr>
          <w:rFonts w:ascii="Times New Roman" w:hAnsi="Times New Roman" w:cs="Times New Roman"/>
          <w:b/>
          <w:bCs/>
        </w:rPr>
        <w:t xml:space="preserve"> y Área de Equipamiento Comunal</w:t>
      </w:r>
      <w:r w:rsidR="00931621" w:rsidRPr="00E22BF0">
        <w:rPr>
          <w:rFonts w:ascii="Times New Roman" w:hAnsi="Times New Roman" w:cs="Times New Roman"/>
          <w:b/>
          <w:bCs/>
        </w:rPr>
        <w:t>.-</w:t>
      </w:r>
      <w:r w:rsidR="00F1506D" w:rsidRPr="00E22BF0">
        <w:rPr>
          <w:rFonts w:ascii="Times New Roman" w:hAnsi="Times New Roman" w:cs="Times New Roman"/>
          <w:bCs/>
        </w:rPr>
        <w:t xml:space="preserve"> </w:t>
      </w:r>
      <w:r w:rsidR="00DB65CC" w:rsidRPr="00E22BF0">
        <w:rPr>
          <w:rFonts w:ascii="Times New Roman" w:hAnsi="Times New Roman" w:cs="Times New Roman"/>
          <w:bCs/>
        </w:rPr>
        <w:t>A los copropietarios de</w:t>
      </w:r>
      <w:r w:rsidR="00F1506D" w:rsidRPr="00E22BF0">
        <w:rPr>
          <w:rFonts w:ascii="Times New Roman" w:hAnsi="Times New Roman" w:cs="Times New Roman"/>
          <w:bCs/>
        </w:rPr>
        <w:t xml:space="preserve">l </w:t>
      </w:r>
      <w:r w:rsidR="004A031C" w:rsidRPr="00E22BF0">
        <w:rPr>
          <w:rFonts w:ascii="Times New Roman" w:hAnsi="Times New Roman" w:cs="Times New Roman"/>
        </w:rPr>
        <w:t xml:space="preserve">asentamiento humano de hecho y consolidado de interés social </w:t>
      </w:r>
      <w:r w:rsidR="00F1506D" w:rsidRPr="00E22BF0">
        <w:rPr>
          <w:rFonts w:ascii="Times New Roman" w:hAnsi="Times New Roman" w:cs="Times New Roman"/>
        </w:rPr>
        <w:t>denominado Comité Pro Mejoras del Barrio “Santa Teresita</w:t>
      </w:r>
      <w:r w:rsidR="006815E9" w:rsidRPr="00E22BF0">
        <w:rPr>
          <w:rFonts w:ascii="Times New Roman" w:hAnsi="Times New Roman" w:cs="Times New Roman"/>
        </w:rPr>
        <w:t>”</w:t>
      </w:r>
      <w:r w:rsidR="00F1506D" w:rsidRPr="00E22BF0">
        <w:rPr>
          <w:rFonts w:ascii="Times New Roman" w:hAnsi="Times New Roman" w:cs="Times New Roman"/>
        </w:rPr>
        <w:t xml:space="preserve"> </w:t>
      </w:r>
      <w:r w:rsidR="006815E9" w:rsidRPr="00E22BF0">
        <w:rPr>
          <w:rFonts w:ascii="Times New Roman" w:hAnsi="Times New Roman" w:cs="Times New Roman"/>
        </w:rPr>
        <w:t>(</w:t>
      </w:r>
      <w:r w:rsidR="00F1506D" w:rsidRPr="00E22BF0">
        <w:rPr>
          <w:rFonts w:ascii="Times New Roman" w:hAnsi="Times New Roman" w:cs="Times New Roman"/>
        </w:rPr>
        <w:t>Segunda</w:t>
      </w:r>
      <w:r w:rsidR="00F1506D" w:rsidRPr="00E22BF0">
        <w:rPr>
          <w:rFonts w:ascii="Times New Roman" w:hAnsi="Times New Roman" w:cs="Times New Roman"/>
          <w:b/>
        </w:rPr>
        <w:t xml:space="preserve"> </w:t>
      </w:r>
      <w:r w:rsidR="00F1506D" w:rsidRPr="00E22BF0">
        <w:rPr>
          <w:rFonts w:ascii="Times New Roman" w:hAnsi="Times New Roman" w:cs="Times New Roman"/>
        </w:rPr>
        <w:t>Etapa</w:t>
      </w:r>
      <w:r w:rsidR="006815E9" w:rsidRPr="00E22BF0">
        <w:rPr>
          <w:rFonts w:ascii="Times New Roman" w:hAnsi="Times New Roman" w:cs="Times New Roman"/>
        </w:rPr>
        <w:t>)</w:t>
      </w:r>
      <w:r w:rsidR="00F1506D" w:rsidRPr="00E22BF0">
        <w:rPr>
          <w:rFonts w:ascii="Times New Roman" w:hAnsi="Times New Roman" w:cs="Times New Roman"/>
        </w:rPr>
        <w:t>,</w:t>
      </w:r>
      <w:r w:rsidR="001B4451" w:rsidRPr="00E22BF0">
        <w:rPr>
          <w:rFonts w:ascii="Times New Roman" w:hAnsi="Times New Roman" w:cs="Times New Roman"/>
        </w:rPr>
        <w:t xml:space="preserve"> </w:t>
      </w:r>
      <w:r w:rsidR="004A031C" w:rsidRPr="00E22BF0">
        <w:rPr>
          <w:rFonts w:ascii="Times New Roman" w:hAnsi="Times New Roman" w:cs="Times New Roman"/>
        </w:rPr>
        <w:t xml:space="preserve">conforme a la normativa vigente se les exonera el 15% como contribución del área verde, por ser considerado como un Asentamiento declarado de Interés Social; y de conformidad a la Ley Orgánica de Tierras Rurales y Territorios Ancestrales, que dentro de las Disposiciones Reformatorias, Primera, se reforma el Art. 424 del </w:t>
      </w:r>
      <w:r w:rsidR="004A031C" w:rsidRPr="00E22BF0">
        <w:rPr>
          <w:rFonts w:ascii="Times New Roman" w:hAnsi="Times New Roman" w:cs="Times New Roman"/>
        </w:rPr>
        <w:lastRenderedPageBreak/>
        <w:t xml:space="preserve">COOTAD, sobre el porcentaje de área verde, comunal y vías, en su último párrafo manifiesta que </w:t>
      </w:r>
      <w:r w:rsidR="004A031C" w:rsidRPr="00E22BF0">
        <w:rPr>
          <w:rFonts w:ascii="Times New Roman" w:hAnsi="Times New Roman" w:cs="Times New Roman"/>
          <w:i/>
        </w:rPr>
        <w:t>“…se exceptúan de esta entrega, las tierras rurales que se dividan con fines  de partición hereditaria, donación o ventas.”</w:t>
      </w:r>
      <w:r w:rsidR="001B4451" w:rsidRPr="00E22BF0">
        <w:rPr>
          <w:rFonts w:ascii="Times New Roman" w:hAnsi="Times New Roman" w:cs="Times New Roman"/>
        </w:rPr>
        <w:t>; sin embargo, de manera libre y voluntaria</w:t>
      </w:r>
      <w:r w:rsidR="00F1506D" w:rsidRPr="00E22BF0">
        <w:rPr>
          <w:rFonts w:ascii="Times New Roman" w:hAnsi="Times New Roman" w:cs="Times New Roman"/>
        </w:rPr>
        <w:t xml:space="preserve"> transfieren al Municipio del Distrito Metropolitano de Quito como contribución de áreas verdes, un área total de 1.223,40 m</w:t>
      </w:r>
      <w:r w:rsidR="00F1506D" w:rsidRPr="00E22BF0">
        <w:rPr>
          <w:rFonts w:ascii="Times New Roman" w:hAnsi="Times New Roman" w:cs="Times New Roman"/>
          <w:vertAlign w:val="superscript"/>
        </w:rPr>
        <w:t xml:space="preserve">2  </w:t>
      </w:r>
      <w:r w:rsidR="00F1506D" w:rsidRPr="00E22BF0">
        <w:rPr>
          <w:rFonts w:ascii="Times New Roman" w:hAnsi="Times New Roman" w:cs="Times New Roman"/>
        </w:rPr>
        <w:t>del área útil de los lotes, d</w:t>
      </w:r>
      <w:r w:rsidR="00AC626C" w:rsidRPr="00E22BF0">
        <w:rPr>
          <w:rFonts w:ascii="Times New Roman" w:hAnsi="Times New Roman" w:cs="Times New Roman"/>
        </w:rPr>
        <w:t>e conformidad al siguiente detalle</w:t>
      </w:r>
      <w:r w:rsidR="00F1506D" w:rsidRPr="00E22BF0">
        <w:rPr>
          <w:rFonts w:ascii="Times New Roman" w:hAnsi="Times New Roman" w:cs="Times New Roman"/>
          <w:b/>
        </w:rPr>
        <w:t>:</w:t>
      </w:r>
    </w:p>
    <w:p w:rsidR="00D33AE9" w:rsidRPr="00E22BF0" w:rsidRDefault="00D33AE9" w:rsidP="0014664F">
      <w:pPr>
        <w:spacing w:after="24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902"/>
        <w:gridCol w:w="2217"/>
        <w:gridCol w:w="1132"/>
        <w:gridCol w:w="1418"/>
        <w:gridCol w:w="1381"/>
      </w:tblGrid>
      <w:tr w:rsidR="00F1506D" w:rsidRPr="00E22BF0" w:rsidTr="00C91B7C">
        <w:trPr>
          <w:trHeight w:val="29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ÁREAS VERDES</w:t>
            </w:r>
          </w:p>
        </w:tc>
      </w:tr>
      <w:tr w:rsidR="00F1506D" w:rsidRPr="00E22BF0" w:rsidTr="00C91B7C">
        <w:trPr>
          <w:trHeight w:val="268"/>
        </w:trPr>
        <w:tc>
          <w:tcPr>
            <w:tcW w:w="958" w:type="pct"/>
            <w:vMerge w:val="restar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  <w:b/>
              </w:rPr>
              <w:t>Área Verde 1:</w:t>
            </w:r>
          </w:p>
        </w:tc>
        <w:tc>
          <w:tcPr>
            <w:tcW w:w="517" w:type="pc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pc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LINDERO</w:t>
            </w:r>
          </w:p>
        </w:tc>
        <w:tc>
          <w:tcPr>
            <w:tcW w:w="649" w:type="pc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EN PARTE</w:t>
            </w:r>
          </w:p>
        </w:tc>
        <w:tc>
          <w:tcPr>
            <w:tcW w:w="813" w:type="pc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792" w:type="pc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  <w:b/>
              </w:rPr>
              <w:t>SUPERFICIE</w:t>
            </w:r>
          </w:p>
        </w:tc>
      </w:tr>
      <w:tr w:rsidR="00F1506D" w:rsidRPr="00E22BF0" w:rsidTr="00C91B7C">
        <w:trPr>
          <w:trHeight w:val="121"/>
        </w:trPr>
        <w:tc>
          <w:tcPr>
            <w:tcW w:w="958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Norte:</w:t>
            </w:r>
          </w:p>
        </w:tc>
        <w:tc>
          <w:tcPr>
            <w:tcW w:w="1271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Faja de protección 1</w:t>
            </w:r>
            <w:r w:rsidR="00C2754E" w:rsidRPr="00E22BF0">
              <w:rPr>
                <w:rFonts w:ascii="Times New Roman" w:hAnsi="Times New Roman" w:cs="Times New Roman"/>
              </w:rPr>
              <w:t xml:space="preserve"> </w:t>
            </w:r>
            <w:r w:rsidRPr="00E22BF0">
              <w:rPr>
                <w:rFonts w:ascii="Times New Roman" w:hAnsi="Times New Roman" w:cs="Times New Roman"/>
              </w:rPr>
              <w:t>(Área Municipal)</w:t>
            </w:r>
          </w:p>
          <w:p w:rsidR="00F1506D" w:rsidRPr="00E22BF0" w:rsidRDefault="00F1506D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Faja de protección 1</w:t>
            </w:r>
            <w:r w:rsidR="00C2754E" w:rsidRPr="00E22BF0">
              <w:rPr>
                <w:rFonts w:ascii="Times New Roman" w:hAnsi="Times New Roman" w:cs="Times New Roman"/>
              </w:rPr>
              <w:t xml:space="preserve"> </w:t>
            </w:r>
            <w:r w:rsidRPr="00E22BF0">
              <w:rPr>
                <w:rFonts w:ascii="Times New Roman" w:hAnsi="Times New Roman" w:cs="Times New Roman"/>
              </w:rPr>
              <w:t>(Área Municipal)</w:t>
            </w:r>
          </w:p>
          <w:p w:rsidR="00F1506D" w:rsidRPr="00E22BF0" w:rsidRDefault="00F1506D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Propiedad del Sr. Alarcón</w:t>
            </w:r>
          </w:p>
        </w:tc>
        <w:tc>
          <w:tcPr>
            <w:tcW w:w="649" w:type="pct"/>
            <w:shd w:val="clear" w:color="auto" w:fill="auto"/>
          </w:tcPr>
          <w:p w:rsidR="00C2754E" w:rsidRPr="00E22BF0" w:rsidRDefault="00F1506D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16,01 m.</w:t>
            </w:r>
            <w:r w:rsidR="00C2754E" w:rsidRPr="00E22BF0">
              <w:rPr>
                <w:rFonts w:ascii="Times New Roman" w:hAnsi="Times New Roman" w:cs="Times New Roman"/>
              </w:rPr>
              <w:t xml:space="preserve">                 </w:t>
            </w:r>
          </w:p>
          <w:p w:rsidR="00F1506D" w:rsidRPr="00E22BF0" w:rsidRDefault="00C2754E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                    </w:t>
            </w:r>
            <w:r w:rsidR="00F1506D" w:rsidRPr="00E22BF0">
              <w:rPr>
                <w:rFonts w:ascii="Times New Roman" w:hAnsi="Times New Roman" w:cs="Times New Roman"/>
              </w:rPr>
              <w:t>6,34 m.</w:t>
            </w:r>
          </w:p>
          <w:p w:rsidR="00F1506D" w:rsidRPr="00E22BF0" w:rsidRDefault="00C2754E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               </w:t>
            </w:r>
            <w:r w:rsidR="00F1506D" w:rsidRPr="00E22BF0">
              <w:rPr>
                <w:rFonts w:ascii="Times New Roman" w:hAnsi="Times New Roman" w:cs="Times New Roman"/>
              </w:rPr>
              <w:t>12,24 m.</w:t>
            </w:r>
          </w:p>
        </w:tc>
        <w:tc>
          <w:tcPr>
            <w:tcW w:w="813" w:type="pct"/>
            <w:shd w:val="clear" w:color="auto" w:fill="auto"/>
          </w:tcPr>
          <w:p w:rsidR="00C2754E" w:rsidRPr="00E22BF0" w:rsidRDefault="00C2754E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F1506D" w:rsidRPr="00E22BF0" w:rsidRDefault="00F1506D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34,59 m. en longitud desarrollada</w:t>
            </w:r>
          </w:p>
        </w:tc>
        <w:tc>
          <w:tcPr>
            <w:tcW w:w="792" w:type="pct"/>
            <w:vMerge w:val="restar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  334,03 m2</w:t>
            </w:r>
          </w:p>
        </w:tc>
      </w:tr>
      <w:tr w:rsidR="00F1506D" w:rsidRPr="00E22BF0" w:rsidTr="00C91B7C">
        <w:trPr>
          <w:trHeight w:val="275"/>
        </w:trPr>
        <w:tc>
          <w:tcPr>
            <w:tcW w:w="958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Sur:</w:t>
            </w:r>
          </w:p>
        </w:tc>
        <w:tc>
          <w:tcPr>
            <w:tcW w:w="1271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Lote 44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20,00 m.</w:t>
            </w:r>
          </w:p>
        </w:tc>
        <w:tc>
          <w:tcPr>
            <w:tcW w:w="792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F1506D" w:rsidRPr="00E22BF0" w:rsidTr="00C91B7C">
        <w:trPr>
          <w:trHeight w:val="545"/>
        </w:trPr>
        <w:tc>
          <w:tcPr>
            <w:tcW w:w="958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Este:</w:t>
            </w:r>
          </w:p>
        </w:tc>
        <w:tc>
          <w:tcPr>
            <w:tcW w:w="1271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22BF0">
              <w:rPr>
                <w:rFonts w:ascii="Times New Roman" w:hAnsi="Times New Roman" w:cs="Times New Roman"/>
                <w:color w:val="000000"/>
              </w:rPr>
              <w:t>Lote 24</w:t>
            </w:r>
          </w:p>
          <w:p w:rsidR="00F1506D" w:rsidRPr="00E22BF0" w:rsidRDefault="00F1506D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22BF0">
              <w:rPr>
                <w:rFonts w:ascii="Times New Roman" w:hAnsi="Times New Roman" w:cs="Times New Roman"/>
                <w:color w:val="000000"/>
              </w:rPr>
              <w:t>Lote 25</w:t>
            </w:r>
          </w:p>
        </w:tc>
        <w:tc>
          <w:tcPr>
            <w:tcW w:w="649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14,40 m.</w:t>
            </w:r>
          </w:p>
          <w:p w:rsidR="00F1506D" w:rsidRPr="00E22BF0" w:rsidRDefault="00F1506D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10,00 m.</w:t>
            </w:r>
          </w:p>
        </w:tc>
        <w:tc>
          <w:tcPr>
            <w:tcW w:w="813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24,40 m.</w:t>
            </w:r>
          </w:p>
        </w:tc>
        <w:tc>
          <w:tcPr>
            <w:tcW w:w="792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F1506D" w:rsidRPr="00E22BF0" w:rsidTr="00C91B7C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Oeste:</w:t>
            </w:r>
          </w:p>
        </w:tc>
        <w:tc>
          <w:tcPr>
            <w:tcW w:w="1271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Calle  N16B (curva de retorno)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8,01 m. en longitud desarrollada</w:t>
            </w:r>
          </w:p>
        </w:tc>
        <w:tc>
          <w:tcPr>
            <w:tcW w:w="792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F1506D" w:rsidRPr="00E22BF0" w:rsidTr="00C91B7C">
        <w:trPr>
          <w:trHeight w:val="103"/>
        </w:trPr>
        <w:tc>
          <w:tcPr>
            <w:tcW w:w="958" w:type="pct"/>
            <w:vMerge w:val="restar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  <w:b/>
              </w:rPr>
              <w:t>Área Verde 2:</w:t>
            </w:r>
          </w:p>
        </w:tc>
        <w:tc>
          <w:tcPr>
            <w:tcW w:w="517" w:type="pc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Norte:</w:t>
            </w:r>
          </w:p>
        </w:tc>
        <w:tc>
          <w:tcPr>
            <w:tcW w:w="1271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22BF0">
              <w:rPr>
                <w:rFonts w:ascii="Times New Roman" w:hAnsi="Times New Roman" w:cs="Times New Roman"/>
              </w:rPr>
              <w:t>Lote 55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15,51 m. </w:t>
            </w:r>
          </w:p>
        </w:tc>
        <w:tc>
          <w:tcPr>
            <w:tcW w:w="792" w:type="pct"/>
            <w:vMerge w:val="restar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     63,58 m2</w:t>
            </w:r>
          </w:p>
        </w:tc>
      </w:tr>
      <w:tr w:rsidR="00F1506D" w:rsidRPr="00E22BF0" w:rsidTr="00C91B7C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Sur:</w:t>
            </w:r>
          </w:p>
        </w:tc>
        <w:tc>
          <w:tcPr>
            <w:tcW w:w="1271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22BF0">
              <w:rPr>
                <w:rFonts w:ascii="Times New Roman" w:hAnsi="Times New Roman" w:cs="Times New Roman"/>
              </w:rPr>
              <w:t>Faja de Protección  4</w:t>
            </w:r>
            <w:r w:rsidR="00C2754E" w:rsidRPr="00E22BF0">
              <w:rPr>
                <w:rFonts w:ascii="Times New Roman" w:hAnsi="Times New Roman" w:cs="Times New Roman"/>
              </w:rPr>
              <w:t xml:space="preserve"> </w:t>
            </w:r>
            <w:r w:rsidRPr="00E22BF0">
              <w:rPr>
                <w:rFonts w:ascii="Times New Roman" w:hAnsi="Times New Roman" w:cs="Times New Roman"/>
              </w:rPr>
              <w:t>(Área Municipal)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18,56 m. en longitud desarrollada</w:t>
            </w:r>
          </w:p>
        </w:tc>
        <w:tc>
          <w:tcPr>
            <w:tcW w:w="792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F1506D" w:rsidRPr="00E22BF0" w:rsidTr="00C91B7C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Este:</w:t>
            </w:r>
          </w:p>
        </w:tc>
        <w:tc>
          <w:tcPr>
            <w:tcW w:w="1271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22BF0">
              <w:rPr>
                <w:rFonts w:ascii="Times New Roman" w:hAnsi="Times New Roman" w:cs="Times New Roman"/>
              </w:rPr>
              <w:t xml:space="preserve">Vértice  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0,00 m.</w:t>
            </w:r>
          </w:p>
        </w:tc>
        <w:tc>
          <w:tcPr>
            <w:tcW w:w="792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F1506D" w:rsidRPr="00E22BF0" w:rsidTr="00C91B7C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Oeste:</w:t>
            </w:r>
          </w:p>
        </w:tc>
        <w:tc>
          <w:tcPr>
            <w:tcW w:w="1271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22BF0">
              <w:rPr>
                <w:rFonts w:ascii="Times New Roman" w:hAnsi="Times New Roman" w:cs="Times New Roman"/>
              </w:rPr>
              <w:t>Calle N16C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9,59 m. </w:t>
            </w:r>
          </w:p>
        </w:tc>
        <w:tc>
          <w:tcPr>
            <w:tcW w:w="792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F1506D" w:rsidRPr="00E22BF0" w:rsidTr="00C91B7C">
        <w:trPr>
          <w:trHeight w:val="103"/>
        </w:trPr>
        <w:tc>
          <w:tcPr>
            <w:tcW w:w="958" w:type="pct"/>
            <w:vMerge w:val="restar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  <w:b/>
              </w:rPr>
              <w:t>Área Verde 3:</w:t>
            </w:r>
          </w:p>
        </w:tc>
        <w:tc>
          <w:tcPr>
            <w:tcW w:w="517" w:type="pc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Norte:</w:t>
            </w:r>
          </w:p>
        </w:tc>
        <w:tc>
          <w:tcPr>
            <w:tcW w:w="1271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Faja de Protección 3</w:t>
            </w:r>
            <w:r w:rsidR="00C2754E" w:rsidRPr="00E22BF0">
              <w:rPr>
                <w:rFonts w:ascii="Times New Roman" w:hAnsi="Times New Roman" w:cs="Times New Roman"/>
              </w:rPr>
              <w:t xml:space="preserve"> </w:t>
            </w:r>
            <w:r w:rsidRPr="00E22BF0">
              <w:rPr>
                <w:rFonts w:ascii="Times New Roman" w:hAnsi="Times New Roman" w:cs="Times New Roman"/>
              </w:rPr>
              <w:t>(Área Municipal)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86,06 m.</w:t>
            </w:r>
          </w:p>
        </w:tc>
        <w:tc>
          <w:tcPr>
            <w:tcW w:w="792" w:type="pct"/>
            <w:vMerge w:val="restar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825,79 m2</w:t>
            </w:r>
          </w:p>
        </w:tc>
      </w:tr>
      <w:tr w:rsidR="00F1506D" w:rsidRPr="00E22BF0" w:rsidTr="00C91B7C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Sur:</w:t>
            </w:r>
          </w:p>
        </w:tc>
        <w:tc>
          <w:tcPr>
            <w:tcW w:w="1271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Faja de Protección 3</w:t>
            </w:r>
            <w:r w:rsidR="00C2754E" w:rsidRPr="00E22BF0">
              <w:rPr>
                <w:rFonts w:ascii="Times New Roman" w:hAnsi="Times New Roman" w:cs="Times New Roman"/>
              </w:rPr>
              <w:t xml:space="preserve"> </w:t>
            </w:r>
            <w:r w:rsidRPr="00E22BF0">
              <w:rPr>
                <w:rFonts w:ascii="Times New Roman" w:hAnsi="Times New Roman" w:cs="Times New Roman"/>
              </w:rPr>
              <w:t>(Área Municipal)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71,47 m.</w:t>
            </w:r>
          </w:p>
        </w:tc>
        <w:tc>
          <w:tcPr>
            <w:tcW w:w="792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506D" w:rsidRPr="00E22BF0" w:rsidTr="00C91B7C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Este:</w:t>
            </w:r>
          </w:p>
        </w:tc>
        <w:tc>
          <w:tcPr>
            <w:tcW w:w="1271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Líneas de Alta Tensión 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27,97 m.</w:t>
            </w:r>
          </w:p>
        </w:tc>
        <w:tc>
          <w:tcPr>
            <w:tcW w:w="792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506D" w:rsidRPr="00E22BF0" w:rsidTr="00C91B7C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Oeste:</w:t>
            </w:r>
          </w:p>
        </w:tc>
        <w:tc>
          <w:tcPr>
            <w:tcW w:w="1271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Faja de Protección 3</w:t>
            </w:r>
            <w:r w:rsidR="00C2754E" w:rsidRPr="00E22BF0">
              <w:rPr>
                <w:rFonts w:ascii="Times New Roman" w:hAnsi="Times New Roman" w:cs="Times New Roman"/>
              </w:rPr>
              <w:t xml:space="preserve"> </w:t>
            </w:r>
            <w:r w:rsidRPr="00E22BF0">
              <w:rPr>
                <w:rFonts w:ascii="Times New Roman" w:hAnsi="Times New Roman" w:cs="Times New Roman"/>
              </w:rPr>
              <w:t>(Área Municipal)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  <w:u w:val="single"/>
              </w:rPr>
            </w:pPr>
            <w:r w:rsidRPr="00E22BF0">
              <w:rPr>
                <w:rFonts w:ascii="Times New Roman" w:hAnsi="Times New Roman" w:cs="Times New Roman"/>
              </w:rPr>
              <w:t>3,62 m.</w:t>
            </w:r>
          </w:p>
        </w:tc>
        <w:tc>
          <w:tcPr>
            <w:tcW w:w="792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A5F21" w:rsidRPr="00E22BF0" w:rsidRDefault="007A5F21" w:rsidP="0014664F">
      <w:pPr>
        <w:spacing w:after="240" w:line="240" w:lineRule="auto"/>
        <w:contextualSpacing/>
        <w:rPr>
          <w:rFonts w:ascii="Times New Roman" w:hAnsi="Times New Roman" w:cs="Times New Roman"/>
          <w:b/>
          <w:bCs/>
        </w:rPr>
      </w:pPr>
    </w:p>
    <w:p w:rsidR="00AC626C" w:rsidRPr="00E22BF0" w:rsidRDefault="001B4451" w:rsidP="0014664F">
      <w:pPr>
        <w:spacing w:after="240" w:line="240" w:lineRule="auto"/>
        <w:contextualSpacing/>
        <w:rPr>
          <w:rFonts w:ascii="Times New Roman" w:hAnsi="Times New Roman" w:cs="Times New Roman"/>
          <w:b/>
        </w:rPr>
      </w:pPr>
      <w:r w:rsidRPr="00E22BF0">
        <w:rPr>
          <w:rFonts w:ascii="Times New Roman" w:hAnsi="Times New Roman" w:cs="Times New Roman"/>
          <w:b/>
          <w:bCs/>
        </w:rPr>
        <w:t>Artículo 8</w:t>
      </w:r>
      <w:r w:rsidR="00F1506D" w:rsidRPr="00E22BF0">
        <w:rPr>
          <w:rFonts w:ascii="Times New Roman" w:hAnsi="Times New Roman" w:cs="Times New Roman"/>
          <w:b/>
          <w:bCs/>
        </w:rPr>
        <w:t>.-</w:t>
      </w:r>
      <w:r w:rsidR="00F1506D" w:rsidRPr="00E22BF0">
        <w:rPr>
          <w:rFonts w:ascii="Times New Roman" w:hAnsi="Times New Roman" w:cs="Times New Roman"/>
          <w:bCs/>
        </w:rPr>
        <w:t xml:space="preserve"> </w:t>
      </w:r>
      <w:r w:rsidR="00180312">
        <w:rPr>
          <w:rFonts w:ascii="Times New Roman" w:hAnsi="Times New Roman" w:cs="Times New Roman"/>
          <w:b/>
          <w:bCs/>
        </w:rPr>
        <w:t>Del Área Natural</w:t>
      </w:r>
      <w:r w:rsidR="00F1506D" w:rsidRPr="00E22BF0">
        <w:rPr>
          <w:rFonts w:ascii="Times New Roman" w:hAnsi="Times New Roman" w:cs="Times New Roman"/>
          <w:bCs/>
        </w:rPr>
        <w:t xml:space="preserve">.- </w:t>
      </w:r>
      <w:r w:rsidR="00F74226" w:rsidRPr="00E22BF0">
        <w:rPr>
          <w:rFonts w:ascii="Times New Roman" w:hAnsi="Times New Roman" w:cs="Times New Roman"/>
          <w:bCs/>
        </w:rPr>
        <w:t>El</w:t>
      </w:r>
      <w:r w:rsidR="00F1506D" w:rsidRPr="00E22BF0">
        <w:rPr>
          <w:rFonts w:ascii="Times New Roman" w:hAnsi="Times New Roman" w:cs="Times New Roman"/>
          <w:bCs/>
        </w:rPr>
        <w:t xml:space="preserve"> </w:t>
      </w:r>
      <w:r w:rsidR="004A031C" w:rsidRPr="00E22BF0">
        <w:rPr>
          <w:rFonts w:ascii="Times New Roman" w:hAnsi="Times New Roman" w:cs="Times New Roman"/>
        </w:rPr>
        <w:t xml:space="preserve">asentamiento humano de hecho y consolidado de interés social </w:t>
      </w:r>
      <w:r w:rsidR="00F1506D" w:rsidRPr="00E22BF0">
        <w:rPr>
          <w:rFonts w:ascii="Times New Roman" w:hAnsi="Times New Roman" w:cs="Times New Roman"/>
        </w:rPr>
        <w:t>denominado Comité Pro Mejoras del Barrio “Santa Teresita</w:t>
      </w:r>
      <w:r w:rsidR="006815E9" w:rsidRPr="00E22BF0">
        <w:rPr>
          <w:rFonts w:ascii="Times New Roman" w:hAnsi="Times New Roman" w:cs="Times New Roman"/>
        </w:rPr>
        <w:t>”</w:t>
      </w:r>
      <w:r w:rsidR="00F1506D" w:rsidRPr="00E22BF0">
        <w:rPr>
          <w:rFonts w:ascii="Times New Roman" w:hAnsi="Times New Roman" w:cs="Times New Roman"/>
        </w:rPr>
        <w:t xml:space="preserve"> </w:t>
      </w:r>
      <w:r w:rsidR="006815E9" w:rsidRPr="00E22BF0">
        <w:rPr>
          <w:rFonts w:ascii="Times New Roman" w:hAnsi="Times New Roman" w:cs="Times New Roman"/>
        </w:rPr>
        <w:t>(</w:t>
      </w:r>
      <w:r w:rsidR="00F1506D" w:rsidRPr="00E22BF0">
        <w:rPr>
          <w:rFonts w:ascii="Times New Roman" w:hAnsi="Times New Roman" w:cs="Times New Roman"/>
        </w:rPr>
        <w:t>Segunda Etapa</w:t>
      </w:r>
      <w:r w:rsidR="006815E9" w:rsidRPr="00E22BF0">
        <w:rPr>
          <w:rFonts w:ascii="Times New Roman" w:hAnsi="Times New Roman" w:cs="Times New Roman"/>
        </w:rPr>
        <w:t>)</w:t>
      </w:r>
      <w:r w:rsidR="00F1506D" w:rsidRPr="00E22BF0">
        <w:rPr>
          <w:rFonts w:ascii="Times New Roman" w:hAnsi="Times New Roman" w:cs="Times New Roman"/>
        </w:rPr>
        <w:t xml:space="preserve">, transfieren </w:t>
      </w:r>
      <w:r w:rsidR="00180312" w:rsidRPr="00E22BF0">
        <w:rPr>
          <w:rFonts w:ascii="Times New Roman" w:hAnsi="Times New Roman" w:cs="Times New Roman"/>
        </w:rPr>
        <w:t xml:space="preserve">de manera libre y voluntaria </w:t>
      </w:r>
      <w:r w:rsidR="00F1506D" w:rsidRPr="00E22BF0">
        <w:rPr>
          <w:rFonts w:ascii="Times New Roman" w:hAnsi="Times New Roman" w:cs="Times New Roman"/>
        </w:rPr>
        <w:t>al Municipio del Distrito Metropolitano de Quito como área natural, un área total de 2.585,97 m</w:t>
      </w:r>
      <w:r w:rsidR="00F1506D" w:rsidRPr="00E22BF0">
        <w:rPr>
          <w:rFonts w:ascii="Times New Roman" w:hAnsi="Times New Roman" w:cs="Times New Roman"/>
          <w:vertAlign w:val="superscript"/>
        </w:rPr>
        <w:t>2</w:t>
      </w:r>
      <w:r w:rsidR="00F1506D" w:rsidRPr="00E22BF0">
        <w:rPr>
          <w:rFonts w:ascii="Times New Roman" w:hAnsi="Times New Roman" w:cs="Times New Roman"/>
        </w:rPr>
        <w:t xml:space="preserve">, </w:t>
      </w:r>
      <w:r w:rsidR="00AC626C" w:rsidRPr="00E22BF0">
        <w:rPr>
          <w:rFonts w:ascii="Times New Roman" w:hAnsi="Times New Roman" w:cs="Times New Roman"/>
        </w:rPr>
        <w:t>de conformidad al siguiente detalle</w:t>
      </w:r>
      <w:r w:rsidR="00AC626C" w:rsidRPr="00E22BF0">
        <w:rPr>
          <w:rFonts w:ascii="Times New Roman" w:hAnsi="Times New Roman" w:cs="Times New Roman"/>
          <w:b/>
        </w:rPr>
        <w:t>:</w:t>
      </w:r>
    </w:p>
    <w:p w:rsidR="00D33AE9" w:rsidRPr="00E22BF0" w:rsidRDefault="00D33AE9" w:rsidP="0014664F">
      <w:pPr>
        <w:spacing w:after="24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991"/>
        <w:gridCol w:w="2129"/>
        <w:gridCol w:w="1132"/>
        <w:gridCol w:w="1418"/>
        <w:gridCol w:w="1380"/>
      </w:tblGrid>
      <w:tr w:rsidR="00F1506D" w:rsidRPr="00E22BF0" w:rsidTr="00C91B7C">
        <w:trPr>
          <w:trHeight w:val="103"/>
        </w:trPr>
        <w:tc>
          <w:tcPr>
            <w:tcW w:w="5000" w:type="pct"/>
            <w:gridSpan w:val="6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ÁREA NATURAL</w:t>
            </w:r>
          </w:p>
        </w:tc>
      </w:tr>
      <w:tr w:rsidR="00F1506D" w:rsidRPr="00E22BF0" w:rsidTr="00AC626C">
        <w:trPr>
          <w:trHeight w:val="103"/>
        </w:trPr>
        <w:tc>
          <w:tcPr>
            <w:tcW w:w="958" w:type="pct"/>
            <w:vMerge w:val="restar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Área Natural:</w:t>
            </w:r>
          </w:p>
        </w:tc>
        <w:tc>
          <w:tcPr>
            <w:tcW w:w="568" w:type="pc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LINDERO</w:t>
            </w:r>
          </w:p>
        </w:tc>
        <w:tc>
          <w:tcPr>
            <w:tcW w:w="649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EN PARTE</w:t>
            </w:r>
          </w:p>
        </w:tc>
        <w:tc>
          <w:tcPr>
            <w:tcW w:w="813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791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SUPERFICIE</w:t>
            </w:r>
          </w:p>
        </w:tc>
      </w:tr>
      <w:tr w:rsidR="00F1506D" w:rsidRPr="00E22BF0" w:rsidTr="00AC626C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Norte:</w:t>
            </w:r>
          </w:p>
        </w:tc>
        <w:tc>
          <w:tcPr>
            <w:tcW w:w="1221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Faja de Protección  3</w:t>
            </w:r>
            <w:r w:rsidR="00931621" w:rsidRPr="00E22BF0">
              <w:rPr>
                <w:rFonts w:ascii="Times New Roman" w:hAnsi="Times New Roman" w:cs="Times New Roman"/>
              </w:rPr>
              <w:t xml:space="preserve"> </w:t>
            </w:r>
            <w:r w:rsidRPr="00E22BF0">
              <w:rPr>
                <w:rFonts w:ascii="Times New Roman" w:hAnsi="Times New Roman" w:cs="Times New Roman"/>
              </w:rPr>
              <w:t>(Área Municipal)</w:t>
            </w:r>
          </w:p>
        </w:tc>
        <w:tc>
          <w:tcPr>
            <w:tcW w:w="6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138,78 m. en longitud desarrollada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380256" w:rsidRPr="00E22BF0" w:rsidRDefault="00380256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 </w:t>
            </w:r>
          </w:p>
          <w:p w:rsidR="00380256" w:rsidRPr="00E22BF0" w:rsidRDefault="00380256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0256" w:rsidRPr="00E22BF0" w:rsidRDefault="00380256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2.585,97 m2</w:t>
            </w:r>
          </w:p>
        </w:tc>
      </w:tr>
      <w:tr w:rsidR="00F1506D" w:rsidRPr="00E22BF0" w:rsidTr="00AC626C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Sur:</w:t>
            </w:r>
          </w:p>
        </w:tc>
        <w:tc>
          <w:tcPr>
            <w:tcW w:w="1221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Faja de Protección  3</w:t>
            </w:r>
            <w:r w:rsidR="00931621" w:rsidRPr="00E22BF0">
              <w:rPr>
                <w:rFonts w:ascii="Times New Roman" w:hAnsi="Times New Roman" w:cs="Times New Roman"/>
              </w:rPr>
              <w:t xml:space="preserve"> </w:t>
            </w:r>
            <w:r w:rsidRPr="00E22BF0">
              <w:rPr>
                <w:rFonts w:ascii="Times New Roman" w:hAnsi="Times New Roman" w:cs="Times New Roman"/>
              </w:rPr>
              <w:t>(Área Municipal)</w:t>
            </w:r>
          </w:p>
        </w:tc>
        <w:tc>
          <w:tcPr>
            <w:tcW w:w="6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62,58 m. en longitud desarrollada</w:t>
            </w:r>
          </w:p>
        </w:tc>
        <w:tc>
          <w:tcPr>
            <w:tcW w:w="791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506D" w:rsidRPr="00E22BF0" w:rsidTr="00AC626C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Este:</w:t>
            </w:r>
          </w:p>
        </w:tc>
        <w:tc>
          <w:tcPr>
            <w:tcW w:w="1221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Faja de Protección  3</w:t>
            </w:r>
            <w:r w:rsidR="00931621" w:rsidRPr="00E22BF0">
              <w:rPr>
                <w:rFonts w:ascii="Times New Roman" w:hAnsi="Times New Roman" w:cs="Times New Roman"/>
              </w:rPr>
              <w:t xml:space="preserve"> </w:t>
            </w:r>
            <w:r w:rsidRPr="00E22BF0">
              <w:rPr>
                <w:rFonts w:ascii="Times New Roman" w:hAnsi="Times New Roman" w:cs="Times New Roman"/>
              </w:rPr>
              <w:t>(Área Municipal)</w:t>
            </w:r>
          </w:p>
        </w:tc>
        <w:tc>
          <w:tcPr>
            <w:tcW w:w="6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70,43 m. en longitud desarrollada</w:t>
            </w:r>
          </w:p>
        </w:tc>
        <w:tc>
          <w:tcPr>
            <w:tcW w:w="791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506D" w:rsidRPr="00E22BF0" w:rsidTr="00AC626C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Oeste:</w:t>
            </w:r>
          </w:p>
        </w:tc>
        <w:tc>
          <w:tcPr>
            <w:tcW w:w="1221" w:type="pct"/>
            <w:shd w:val="clear" w:color="auto" w:fill="auto"/>
          </w:tcPr>
          <w:p w:rsidR="00F1506D" w:rsidRPr="00E22BF0" w:rsidRDefault="00F1506D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Faja de Protección  3</w:t>
            </w:r>
            <w:r w:rsidR="00931621" w:rsidRPr="00E22BF0">
              <w:rPr>
                <w:rFonts w:ascii="Times New Roman" w:hAnsi="Times New Roman" w:cs="Times New Roman"/>
              </w:rPr>
              <w:t xml:space="preserve"> </w:t>
            </w:r>
            <w:r w:rsidRPr="00E22BF0">
              <w:rPr>
                <w:rFonts w:ascii="Times New Roman" w:hAnsi="Times New Roman" w:cs="Times New Roman"/>
              </w:rPr>
              <w:t>(Área Municipal)</w:t>
            </w:r>
          </w:p>
        </w:tc>
        <w:tc>
          <w:tcPr>
            <w:tcW w:w="6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506D" w:rsidRPr="00E22BF0" w:rsidRDefault="00F1506D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48,84 m. en longitud desarrollada</w:t>
            </w:r>
          </w:p>
        </w:tc>
        <w:tc>
          <w:tcPr>
            <w:tcW w:w="791" w:type="pct"/>
            <w:vMerge/>
            <w:shd w:val="clear" w:color="auto" w:fill="auto"/>
          </w:tcPr>
          <w:p w:rsidR="00F1506D" w:rsidRPr="00E22BF0" w:rsidRDefault="00F1506D" w:rsidP="0014664F">
            <w:pPr>
              <w:shd w:val="clear" w:color="auto" w:fill="FFFFFF" w:themeFill="background1"/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1506D" w:rsidRPr="00E22BF0" w:rsidRDefault="00F1506D" w:rsidP="0014664F">
      <w:pPr>
        <w:shd w:val="clear" w:color="auto" w:fill="FFFFFF" w:themeFill="background1"/>
        <w:spacing w:after="240" w:line="240" w:lineRule="auto"/>
        <w:contextualSpacing/>
        <w:rPr>
          <w:rFonts w:ascii="Times New Roman" w:hAnsi="Times New Roman" w:cs="Times New Roman"/>
          <w:highlight w:val="yellow"/>
        </w:rPr>
      </w:pPr>
    </w:p>
    <w:p w:rsidR="00AC626C" w:rsidRDefault="001B4451" w:rsidP="0014664F">
      <w:pPr>
        <w:spacing w:after="240" w:line="240" w:lineRule="auto"/>
        <w:contextualSpacing/>
        <w:rPr>
          <w:rFonts w:ascii="Times New Roman" w:hAnsi="Times New Roman" w:cs="Times New Roman"/>
          <w:b/>
        </w:rPr>
      </w:pPr>
      <w:r w:rsidRPr="00E22BF0">
        <w:rPr>
          <w:rFonts w:ascii="Times New Roman" w:hAnsi="Times New Roman" w:cs="Times New Roman"/>
          <w:b/>
          <w:bCs/>
        </w:rPr>
        <w:t>Artículo 9</w:t>
      </w:r>
      <w:r w:rsidR="00F1506D" w:rsidRPr="00E22BF0">
        <w:rPr>
          <w:rFonts w:ascii="Times New Roman" w:hAnsi="Times New Roman" w:cs="Times New Roman"/>
          <w:b/>
          <w:bCs/>
        </w:rPr>
        <w:t>.-</w:t>
      </w:r>
      <w:r w:rsidR="00F1506D" w:rsidRPr="00E22BF0">
        <w:rPr>
          <w:rFonts w:ascii="Times New Roman" w:hAnsi="Times New Roman" w:cs="Times New Roman"/>
          <w:bCs/>
        </w:rPr>
        <w:t xml:space="preserve"> </w:t>
      </w:r>
      <w:r w:rsidR="00F1506D" w:rsidRPr="00E22BF0">
        <w:rPr>
          <w:rFonts w:ascii="Times New Roman" w:hAnsi="Times New Roman" w:cs="Times New Roman"/>
          <w:b/>
          <w:bCs/>
        </w:rPr>
        <w:t xml:space="preserve">De </w:t>
      </w:r>
      <w:r w:rsidR="00180312">
        <w:rPr>
          <w:rFonts w:ascii="Times New Roman" w:hAnsi="Times New Roman" w:cs="Times New Roman"/>
          <w:b/>
          <w:bCs/>
        </w:rPr>
        <w:t>las Áreas de Faja de Protección</w:t>
      </w:r>
      <w:r w:rsidR="00F1506D" w:rsidRPr="00E22BF0">
        <w:rPr>
          <w:rFonts w:ascii="Times New Roman" w:hAnsi="Times New Roman" w:cs="Times New Roman"/>
          <w:bCs/>
        </w:rPr>
        <w:t xml:space="preserve">.- </w:t>
      </w:r>
      <w:r w:rsidR="00F74226" w:rsidRPr="00E22BF0">
        <w:rPr>
          <w:rFonts w:ascii="Times New Roman" w:hAnsi="Times New Roman" w:cs="Times New Roman"/>
          <w:bCs/>
        </w:rPr>
        <w:t>E</w:t>
      </w:r>
      <w:r w:rsidR="00F1506D" w:rsidRPr="00E22BF0">
        <w:rPr>
          <w:rFonts w:ascii="Times New Roman" w:hAnsi="Times New Roman" w:cs="Times New Roman"/>
          <w:bCs/>
        </w:rPr>
        <w:t xml:space="preserve">l </w:t>
      </w:r>
      <w:r w:rsidR="004A031C" w:rsidRPr="00E22BF0">
        <w:rPr>
          <w:rFonts w:ascii="Times New Roman" w:hAnsi="Times New Roman" w:cs="Times New Roman"/>
        </w:rPr>
        <w:t>asentamiento humano de hecho y consolidado de interés social</w:t>
      </w:r>
      <w:r w:rsidR="00F1506D" w:rsidRPr="00E22BF0">
        <w:rPr>
          <w:rFonts w:ascii="Times New Roman" w:hAnsi="Times New Roman" w:cs="Times New Roman"/>
        </w:rPr>
        <w:t xml:space="preserve"> denominado Comité Pro Mejoras del Barrio “Santa Teresita</w:t>
      </w:r>
      <w:r w:rsidR="00D903D1" w:rsidRPr="00E22BF0">
        <w:rPr>
          <w:rFonts w:ascii="Times New Roman" w:hAnsi="Times New Roman" w:cs="Times New Roman"/>
        </w:rPr>
        <w:t>”</w:t>
      </w:r>
      <w:r w:rsidR="00F1506D" w:rsidRPr="00E22BF0">
        <w:rPr>
          <w:rFonts w:ascii="Times New Roman" w:hAnsi="Times New Roman" w:cs="Times New Roman"/>
        </w:rPr>
        <w:t xml:space="preserve"> </w:t>
      </w:r>
      <w:r w:rsidR="00D903D1" w:rsidRPr="00E22BF0">
        <w:rPr>
          <w:rFonts w:ascii="Times New Roman" w:hAnsi="Times New Roman" w:cs="Times New Roman"/>
        </w:rPr>
        <w:t>(</w:t>
      </w:r>
      <w:r w:rsidR="00F1506D" w:rsidRPr="00E22BF0">
        <w:rPr>
          <w:rFonts w:ascii="Times New Roman" w:hAnsi="Times New Roman" w:cs="Times New Roman"/>
        </w:rPr>
        <w:t>Segunda</w:t>
      </w:r>
      <w:r w:rsidR="00F1506D" w:rsidRPr="00E22BF0">
        <w:rPr>
          <w:rFonts w:ascii="Times New Roman" w:hAnsi="Times New Roman" w:cs="Times New Roman"/>
          <w:b/>
        </w:rPr>
        <w:t xml:space="preserve"> </w:t>
      </w:r>
      <w:r w:rsidR="00F1506D" w:rsidRPr="00E22BF0">
        <w:rPr>
          <w:rFonts w:ascii="Times New Roman" w:hAnsi="Times New Roman" w:cs="Times New Roman"/>
        </w:rPr>
        <w:t>Etapa</w:t>
      </w:r>
      <w:r w:rsidR="00D903D1" w:rsidRPr="00E22BF0">
        <w:rPr>
          <w:rFonts w:ascii="Times New Roman" w:hAnsi="Times New Roman" w:cs="Times New Roman"/>
        </w:rPr>
        <w:t>)</w:t>
      </w:r>
      <w:r w:rsidR="00F1506D" w:rsidRPr="00E22BF0">
        <w:rPr>
          <w:rFonts w:ascii="Times New Roman" w:hAnsi="Times New Roman" w:cs="Times New Roman"/>
        </w:rPr>
        <w:t xml:space="preserve">, transfieren </w:t>
      </w:r>
      <w:r w:rsidR="00180312" w:rsidRPr="00E22BF0">
        <w:rPr>
          <w:rFonts w:ascii="Times New Roman" w:hAnsi="Times New Roman" w:cs="Times New Roman"/>
        </w:rPr>
        <w:t xml:space="preserve">de manera libre y voluntaria </w:t>
      </w:r>
      <w:r w:rsidR="00F1506D" w:rsidRPr="00E22BF0">
        <w:rPr>
          <w:rFonts w:ascii="Times New Roman" w:hAnsi="Times New Roman" w:cs="Times New Roman"/>
        </w:rPr>
        <w:t>al Municipio del Distrito Metropolitano de Quito como áreas de faja de protección, un área total de 10.83</w:t>
      </w:r>
      <w:r w:rsidR="00E742C2" w:rsidRPr="00E22BF0">
        <w:rPr>
          <w:rFonts w:ascii="Times New Roman" w:hAnsi="Times New Roman" w:cs="Times New Roman"/>
        </w:rPr>
        <w:t>7</w:t>
      </w:r>
      <w:r w:rsidR="00F1506D" w:rsidRPr="00E22BF0">
        <w:rPr>
          <w:rFonts w:ascii="Times New Roman" w:hAnsi="Times New Roman" w:cs="Times New Roman"/>
        </w:rPr>
        <w:t>,</w:t>
      </w:r>
      <w:r w:rsidR="00E742C2" w:rsidRPr="00E22BF0">
        <w:rPr>
          <w:rFonts w:ascii="Times New Roman" w:hAnsi="Times New Roman" w:cs="Times New Roman"/>
        </w:rPr>
        <w:t>62</w:t>
      </w:r>
      <w:r w:rsidR="00F1506D" w:rsidRPr="00E22BF0">
        <w:rPr>
          <w:rFonts w:ascii="Times New Roman" w:hAnsi="Times New Roman" w:cs="Times New Roman"/>
        </w:rPr>
        <w:t xml:space="preserve"> m</w:t>
      </w:r>
      <w:r w:rsidR="00F1506D" w:rsidRPr="00E22BF0">
        <w:rPr>
          <w:rFonts w:ascii="Times New Roman" w:hAnsi="Times New Roman" w:cs="Times New Roman"/>
          <w:vertAlign w:val="superscript"/>
        </w:rPr>
        <w:t>2</w:t>
      </w:r>
      <w:r w:rsidR="00F1506D" w:rsidRPr="00E22BF0">
        <w:rPr>
          <w:rFonts w:ascii="Times New Roman" w:hAnsi="Times New Roman" w:cs="Times New Roman"/>
        </w:rPr>
        <w:t xml:space="preserve">, </w:t>
      </w:r>
      <w:r w:rsidR="00AC626C" w:rsidRPr="00E22BF0">
        <w:rPr>
          <w:rFonts w:ascii="Times New Roman" w:hAnsi="Times New Roman" w:cs="Times New Roman"/>
        </w:rPr>
        <w:t>de conformidad al siguiente detalle</w:t>
      </w:r>
      <w:r w:rsidR="00AC626C" w:rsidRPr="00E22BF0">
        <w:rPr>
          <w:rFonts w:ascii="Times New Roman" w:hAnsi="Times New Roman" w:cs="Times New Roman"/>
          <w:b/>
        </w:rPr>
        <w:t>:</w:t>
      </w:r>
    </w:p>
    <w:p w:rsidR="00D33AE9" w:rsidRPr="00E22BF0" w:rsidRDefault="00D33AE9" w:rsidP="0014664F">
      <w:pPr>
        <w:spacing w:after="24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989"/>
        <w:gridCol w:w="2128"/>
        <w:gridCol w:w="1135"/>
        <w:gridCol w:w="1420"/>
        <w:gridCol w:w="1378"/>
      </w:tblGrid>
      <w:tr w:rsidR="00A7331C" w:rsidRPr="00E22BF0" w:rsidTr="007A5255">
        <w:trPr>
          <w:trHeight w:val="103"/>
        </w:trPr>
        <w:tc>
          <w:tcPr>
            <w:tcW w:w="5000" w:type="pct"/>
            <w:gridSpan w:val="6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  <w:b/>
              </w:rPr>
              <w:t>FAJAS DE PROTECCIÓN (ÁREAS MUNICIPALES)</w:t>
            </w:r>
          </w:p>
        </w:tc>
      </w:tr>
      <w:tr w:rsidR="00A7331C" w:rsidRPr="00E22BF0" w:rsidTr="005F0D51">
        <w:trPr>
          <w:trHeight w:val="581"/>
        </w:trPr>
        <w:tc>
          <w:tcPr>
            <w:tcW w:w="958" w:type="pct"/>
            <w:vMerge w:val="restar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Faja de protección 1: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(Área Municipal)</w:t>
            </w:r>
          </w:p>
        </w:tc>
        <w:tc>
          <w:tcPr>
            <w:tcW w:w="567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Norte: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</w:rPr>
              <w:t>Propiedad del Sr. Alarcón</w:t>
            </w:r>
          </w:p>
        </w:tc>
        <w:tc>
          <w:tcPr>
            <w:tcW w:w="651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23,69 m. en longitud desarrollada</w:t>
            </w:r>
          </w:p>
        </w:tc>
        <w:tc>
          <w:tcPr>
            <w:tcW w:w="790" w:type="pct"/>
            <w:vMerge w:val="restar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</w:rPr>
              <w:t>61,23 m2</w:t>
            </w:r>
          </w:p>
        </w:tc>
      </w:tr>
      <w:tr w:rsidR="00A7331C" w:rsidRPr="00E22BF0" w:rsidTr="005F0D51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Sur: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Área Verde 1</w:t>
            </w:r>
          </w:p>
        </w:tc>
        <w:tc>
          <w:tcPr>
            <w:tcW w:w="651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16,01 m. en longitud desarrollada</w:t>
            </w:r>
          </w:p>
        </w:tc>
        <w:tc>
          <w:tcPr>
            <w:tcW w:w="790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331C" w:rsidRPr="00E22BF0" w:rsidTr="005F0D51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Este: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Área Verde 1</w:t>
            </w:r>
          </w:p>
        </w:tc>
        <w:tc>
          <w:tcPr>
            <w:tcW w:w="651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6,34 m.</w:t>
            </w:r>
          </w:p>
        </w:tc>
        <w:tc>
          <w:tcPr>
            <w:tcW w:w="790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331C" w:rsidRPr="00E22BF0" w:rsidTr="005F0D51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Oeste: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Calle N16B (Curva de retorno)</w:t>
            </w:r>
          </w:p>
        </w:tc>
        <w:tc>
          <w:tcPr>
            <w:tcW w:w="651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3,82 m. en longitud desarrollada</w:t>
            </w:r>
          </w:p>
        </w:tc>
        <w:tc>
          <w:tcPr>
            <w:tcW w:w="790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331C" w:rsidRPr="00E22BF0" w:rsidTr="005F0D51">
        <w:trPr>
          <w:trHeight w:val="103"/>
        </w:trPr>
        <w:tc>
          <w:tcPr>
            <w:tcW w:w="958" w:type="pct"/>
            <w:vMerge w:val="restar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Faja de protección 2: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  <w:b/>
              </w:rPr>
              <w:t>(Área Municipal)</w:t>
            </w:r>
          </w:p>
        </w:tc>
        <w:tc>
          <w:tcPr>
            <w:tcW w:w="567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Norte: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Propiedad del Sr. Alarcón 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83,14 m. en longitud desarrollada</w:t>
            </w:r>
          </w:p>
        </w:tc>
        <w:tc>
          <w:tcPr>
            <w:tcW w:w="790" w:type="pct"/>
            <w:vMerge w:val="restar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370,80 m2</w:t>
            </w:r>
          </w:p>
        </w:tc>
      </w:tr>
      <w:tr w:rsidR="00A7331C" w:rsidRPr="00E22BF0" w:rsidTr="005F0D51">
        <w:trPr>
          <w:trHeight w:val="2122"/>
        </w:trPr>
        <w:tc>
          <w:tcPr>
            <w:tcW w:w="958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Sur: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Lote 80    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Lote 64                       </w:t>
            </w:r>
          </w:p>
          <w:p w:rsidR="00931621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Calle N16C 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(curva de retorno)                         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Lote 63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35,08 m.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15,18 m.   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14,86 m. </w:t>
            </w:r>
          </w:p>
          <w:p w:rsidR="00931621" w:rsidRPr="00E22BF0" w:rsidRDefault="00931621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9,73 m.         </w:t>
            </w:r>
          </w:p>
        </w:tc>
        <w:tc>
          <w:tcPr>
            <w:tcW w:w="8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74,85 m. en longitud desarrollada</w:t>
            </w:r>
          </w:p>
        </w:tc>
        <w:tc>
          <w:tcPr>
            <w:tcW w:w="790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331C" w:rsidRPr="00E22BF0" w:rsidTr="005F0D51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Este: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Lote 63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12,27 m.</w:t>
            </w:r>
          </w:p>
        </w:tc>
        <w:tc>
          <w:tcPr>
            <w:tcW w:w="790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331C" w:rsidRPr="00E22BF0" w:rsidTr="005F0D51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Oeste: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Líneas de Alta Tensión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3,50 m.</w:t>
            </w:r>
          </w:p>
        </w:tc>
        <w:tc>
          <w:tcPr>
            <w:tcW w:w="790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331C" w:rsidRPr="00E22BF0" w:rsidTr="005F0D51">
        <w:trPr>
          <w:trHeight w:val="103"/>
        </w:trPr>
        <w:tc>
          <w:tcPr>
            <w:tcW w:w="958" w:type="pct"/>
            <w:vMerge w:val="restar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Faja de protección 3: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(Área Municipal)</w:t>
            </w:r>
          </w:p>
        </w:tc>
        <w:tc>
          <w:tcPr>
            <w:tcW w:w="567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Norte: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Lindero Externo. Propiedad del Sr. Alarcón.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Lindero Interno. Área Natural 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302,63 m. en longitud desarrollada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138,78 m. en longitud  desarrollada</w:t>
            </w:r>
          </w:p>
        </w:tc>
        <w:tc>
          <w:tcPr>
            <w:tcW w:w="790" w:type="pct"/>
            <w:vMerge w:val="restar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9.597,47m2</w:t>
            </w:r>
          </w:p>
        </w:tc>
      </w:tr>
      <w:tr w:rsidR="00A7331C" w:rsidRPr="00E22BF0" w:rsidTr="005F0D51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Sur:</w:t>
            </w:r>
          </w:p>
        </w:tc>
        <w:tc>
          <w:tcPr>
            <w:tcW w:w="1220" w:type="pct"/>
            <w:shd w:val="clear" w:color="auto" w:fill="auto"/>
          </w:tcPr>
          <w:p w:rsidR="00931621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Lindero Externo. Propiedad del Sr. Segundo Pallo</w:t>
            </w:r>
            <w:r w:rsidR="00931621" w:rsidRPr="00E22BF0">
              <w:rPr>
                <w:rFonts w:ascii="Times New Roman" w:hAnsi="Times New Roman" w:cs="Times New Roman"/>
              </w:rPr>
              <w:t xml:space="preserve"> 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Lindero Interno. Área Natural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621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25</w:t>
            </w:r>
            <w:r w:rsidR="00931621" w:rsidRPr="00E22BF0">
              <w:rPr>
                <w:rFonts w:ascii="Times New Roman" w:hAnsi="Times New Roman" w:cs="Times New Roman"/>
              </w:rPr>
              <w:t>2,28 m. en longitud desarrollad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62,58 m. en longitud desarrollada</w:t>
            </w:r>
          </w:p>
        </w:tc>
        <w:tc>
          <w:tcPr>
            <w:tcW w:w="790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7331C" w:rsidRPr="00E22BF0" w:rsidTr="005F0D51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Este:</w:t>
            </w:r>
          </w:p>
        </w:tc>
        <w:tc>
          <w:tcPr>
            <w:tcW w:w="1220" w:type="pct"/>
            <w:shd w:val="clear" w:color="auto" w:fill="auto"/>
          </w:tcPr>
          <w:p w:rsidR="00931621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Lindero </w:t>
            </w:r>
            <w:r w:rsidR="00931621" w:rsidRPr="00E22BF0">
              <w:rPr>
                <w:rFonts w:ascii="Times New Roman" w:hAnsi="Times New Roman" w:cs="Times New Roman"/>
              </w:rPr>
              <w:t xml:space="preserve">Externo. </w:t>
            </w:r>
            <w:r w:rsidR="00931621" w:rsidRPr="00E22BF0">
              <w:rPr>
                <w:rFonts w:ascii="Times New Roman" w:hAnsi="Times New Roman" w:cs="Times New Roman"/>
              </w:rPr>
              <w:lastRenderedPageBreak/>
              <w:t>Línea de Alta Tensión.</w:t>
            </w:r>
          </w:p>
          <w:p w:rsidR="00931621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Lindero Externo. Área Verde 3. </w:t>
            </w:r>
            <w:r w:rsidR="00931621" w:rsidRPr="00E22BF0">
              <w:rPr>
                <w:rFonts w:ascii="Times New Roman" w:hAnsi="Times New Roman" w:cs="Times New Roman"/>
              </w:rPr>
              <w:t xml:space="preserve"> </w:t>
            </w:r>
          </w:p>
          <w:p w:rsidR="005F0D51" w:rsidRPr="00E22BF0" w:rsidRDefault="005F0D51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FF6EF0" w:rsidRPr="00E22BF0" w:rsidRDefault="00FF6EF0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Lindero Externo Líneas de Alta Tensión.</w:t>
            </w:r>
          </w:p>
          <w:p w:rsidR="00FF6EF0" w:rsidRPr="00E22BF0" w:rsidRDefault="00FF6EF0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Lindero Interno. Área Natural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621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lastRenderedPageBreak/>
              <w:t>17,13 m.</w:t>
            </w:r>
          </w:p>
          <w:p w:rsidR="00FF6EF0" w:rsidRPr="00E22BF0" w:rsidRDefault="00931621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380256" w:rsidRPr="00E22BF0" w:rsidRDefault="00931621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C2754E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161,15 m. en longitud desarrollada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15,11 m.</w:t>
            </w:r>
          </w:p>
          <w:p w:rsidR="00FF6EF0" w:rsidRPr="00E22BF0" w:rsidRDefault="00FF6EF0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7331C" w:rsidRPr="00E22BF0" w:rsidRDefault="005F0D51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         </w:t>
            </w:r>
            <w:r w:rsidR="00A7331C" w:rsidRPr="00E22BF0">
              <w:rPr>
                <w:rFonts w:ascii="Times New Roman" w:hAnsi="Times New Roman" w:cs="Times New Roman"/>
              </w:rPr>
              <w:t>70,43 m. en longitud desarrollada</w:t>
            </w:r>
          </w:p>
        </w:tc>
        <w:tc>
          <w:tcPr>
            <w:tcW w:w="8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5F0D51" w:rsidRPr="00E22BF0" w:rsidRDefault="005F0D51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193,39 m. en longitud desarrollada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5F0D51" w:rsidRPr="00E22BF0" w:rsidRDefault="005F0D51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5F0D51" w:rsidRPr="00E22BF0" w:rsidRDefault="005F0D51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70,43 m. en longitud desarrollada</w:t>
            </w:r>
          </w:p>
        </w:tc>
        <w:tc>
          <w:tcPr>
            <w:tcW w:w="790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7331C" w:rsidRPr="00E22BF0" w:rsidTr="005F0D51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Oeste: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Lindero Externo. Quebrada Tajamar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Lindero Interno. Área Natural.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73,19 m. en longitud desarrollada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48,84 m. en longitud desarrollada</w:t>
            </w:r>
          </w:p>
        </w:tc>
        <w:tc>
          <w:tcPr>
            <w:tcW w:w="790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7331C" w:rsidRPr="00E22BF0" w:rsidTr="005F0D51">
        <w:trPr>
          <w:trHeight w:val="405"/>
        </w:trPr>
        <w:tc>
          <w:tcPr>
            <w:tcW w:w="958" w:type="pct"/>
            <w:vMerge w:val="restar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Faja de protección 4: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  <w:b/>
              </w:rPr>
              <w:t>(Área Municipal)</w:t>
            </w:r>
          </w:p>
        </w:tc>
        <w:tc>
          <w:tcPr>
            <w:tcW w:w="567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Norte: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Área Verde 2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F0D51" w:rsidRPr="00E22BF0" w:rsidRDefault="005F0D51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Lote 55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18,56  m. en longitud </w:t>
            </w:r>
            <w:r w:rsidR="00AA7E95" w:rsidRPr="00E22BF0">
              <w:rPr>
                <w:rFonts w:ascii="Times New Roman" w:hAnsi="Times New Roman" w:cs="Times New Roman"/>
              </w:rPr>
              <w:t>desarrollada</w:t>
            </w:r>
            <w:r w:rsidR="005F0D51" w:rsidRPr="00E22BF0">
              <w:rPr>
                <w:rFonts w:ascii="Times New Roman" w:hAnsi="Times New Roman" w:cs="Times New Roman"/>
              </w:rPr>
              <w:t xml:space="preserve">     </w:t>
            </w:r>
            <w:r w:rsidRPr="00E22BF0">
              <w:rPr>
                <w:rFonts w:ascii="Times New Roman" w:hAnsi="Times New Roman" w:cs="Times New Roman"/>
              </w:rPr>
              <w:t xml:space="preserve">4,49 m. </w:t>
            </w:r>
          </w:p>
        </w:tc>
        <w:tc>
          <w:tcPr>
            <w:tcW w:w="8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23,05 m. en longitud desarrollada</w:t>
            </w:r>
          </w:p>
        </w:tc>
        <w:tc>
          <w:tcPr>
            <w:tcW w:w="790" w:type="pct"/>
            <w:vMerge w:val="restar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68,83m2</w:t>
            </w:r>
          </w:p>
        </w:tc>
      </w:tr>
      <w:tr w:rsidR="00A7331C" w:rsidRPr="00E22BF0" w:rsidTr="005F0D51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Sur: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Quebrada Rellena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23,13 m. en longitud desarrollada</w:t>
            </w:r>
          </w:p>
        </w:tc>
        <w:tc>
          <w:tcPr>
            <w:tcW w:w="790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7331C" w:rsidRPr="00E22BF0" w:rsidTr="005F0D51">
        <w:trPr>
          <w:trHeight w:val="879"/>
        </w:trPr>
        <w:tc>
          <w:tcPr>
            <w:tcW w:w="958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Este: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Lote 54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2,81 m. </w:t>
            </w:r>
          </w:p>
        </w:tc>
        <w:tc>
          <w:tcPr>
            <w:tcW w:w="790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7331C" w:rsidRPr="00E22BF0" w:rsidTr="005F0D51">
        <w:trPr>
          <w:trHeight w:val="470"/>
        </w:trPr>
        <w:tc>
          <w:tcPr>
            <w:tcW w:w="958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Oeste: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Calle N16C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3,31 m.</w:t>
            </w:r>
          </w:p>
        </w:tc>
        <w:tc>
          <w:tcPr>
            <w:tcW w:w="790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7331C" w:rsidRPr="00E22BF0" w:rsidTr="005F0D51">
        <w:trPr>
          <w:trHeight w:val="103"/>
        </w:trPr>
        <w:tc>
          <w:tcPr>
            <w:tcW w:w="958" w:type="pct"/>
            <w:vMerge w:val="restar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Faja de protección 5: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(Área Municipal)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Norte: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Quebrada Rellena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7,97 m.</w:t>
            </w:r>
          </w:p>
        </w:tc>
        <w:tc>
          <w:tcPr>
            <w:tcW w:w="790" w:type="pct"/>
            <w:vMerge w:val="restar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4,58m2</w:t>
            </w:r>
          </w:p>
        </w:tc>
      </w:tr>
      <w:tr w:rsidR="00A7331C" w:rsidRPr="00E22BF0" w:rsidTr="005F0D51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Sur: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Calle E9A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7,28 m.</w:t>
            </w:r>
          </w:p>
        </w:tc>
        <w:tc>
          <w:tcPr>
            <w:tcW w:w="790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7331C" w:rsidRPr="00E22BF0" w:rsidTr="005F0D51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Este: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Lote 54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1,48 m.</w:t>
            </w:r>
          </w:p>
        </w:tc>
        <w:tc>
          <w:tcPr>
            <w:tcW w:w="790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7331C" w:rsidRPr="00E22BF0" w:rsidTr="005F0D51">
        <w:trPr>
          <w:trHeight w:val="340"/>
        </w:trPr>
        <w:tc>
          <w:tcPr>
            <w:tcW w:w="958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Oeste: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Vértice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0,00 m.</w:t>
            </w:r>
          </w:p>
        </w:tc>
        <w:tc>
          <w:tcPr>
            <w:tcW w:w="790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7331C" w:rsidRPr="00E22BF0" w:rsidTr="005F0D51">
        <w:trPr>
          <w:trHeight w:val="103"/>
        </w:trPr>
        <w:tc>
          <w:tcPr>
            <w:tcW w:w="958" w:type="pct"/>
            <w:vMerge w:val="restar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Faja de protección 6: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(Área Municipal)</w:t>
            </w:r>
          </w:p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Norte: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Calle E9A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188,95 m. en longitud desarrollada</w:t>
            </w:r>
          </w:p>
        </w:tc>
        <w:tc>
          <w:tcPr>
            <w:tcW w:w="790" w:type="pct"/>
            <w:vMerge w:val="restar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734, 71 m2</w:t>
            </w:r>
          </w:p>
        </w:tc>
      </w:tr>
      <w:tr w:rsidR="00A7331C" w:rsidRPr="00E22BF0" w:rsidTr="005F0D51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Sur: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Propiedad Segundo Pallo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200,27 m. en longitud desarrollada</w:t>
            </w:r>
          </w:p>
        </w:tc>
        <w:tc>
          <w:tcPr>
            <w:tcW w:w="790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7331C" w:rsidRPr="00E22BF0" w:rsidTr="005F0D51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Este: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Vía  a</w:t>
            </w:r>
            <w:r w:rsidR="005F0D51" w:rsidRPr="00E22BF0">
              <w:rPr>
                <w:rFonts w:ascii="Times New Roman" w:hAnsi="Times New Roman" w:cs="Times New Roman"/>
              </w:rPr>
              <w:t>l</w:t>
            </w:r>
            <w:r w:rsidRPr="00E22BF0">
              <w:rPr>
                <w:rFonts w:ascii="Times New Roman" w:hAnsi="Times New Roman" w:cs="Times New Roman"/>
              </w:rPr>
              <w:t xml:space="preserve"> Bicentenario 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5,38 m. en longitud desarrollada </w:t>
            </w:r>
          </w:p>
        </w:tc>
        <w:tc>
          <w:tcPr>
            <w:tcW w:w="790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7331C" w:rsidRPr="00E22BF0" w:rsidTr="005F0D51">
        <w:trPr>
          <w:trHeight w:val="103"/>
        </w:trPr>
        <w:tc>
          <w:tcPr>
            <w:tcW w:w="958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2BF0">
              <w:rPr>
                <w:rFonts w:ascii="Times New Roman" w:hAnsi="Times New Roman" w:cs="Times New Roman"/>
                <w:b/>
              </w:rPr>
              <w:t>Oeste:</w:t>
            </w:r>
          </w:p>
        </w:tc>
        <w:tc>
          <w:tcPr>
            <w:tcW w:w="1220" w:type="pct"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Propiedad Segundo </w:t>
            </w:r>
            <w:r w:rsidRPr="00E22BF0">
              <w:rPr>
                <w:rFonts w:ascii="Times New Roman" w:hAnsi="Times New Roman" w:cs="Times New Roman"/>
              </w:rPr>
              <w:lastRenderedPageBreak/>
              <w:t>Pallo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31C" w:rsidRPr="00E22BF0" w:rsidRDefault="00A7331C" w:rsidP="0014664F">
            <w:pPr>
              <w:spacing w:after="24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 xml:space="preserve">18,30 m. en </w:t>
            </w:r>
            <w:r w:rsidRPr="00E22BF0">
              <w:rPr>
                <w:rFonts w:ascii="Times New Roman" w:hAnsi="Times New Roman" w:cs="Times New Roman"/>
              </w:rPr>
              <w:lastRenderedPageBreak/>
              <w:t>longitud desarrollada</w:t>
            </w:r>
          </w:p>
        </w:tc>
        <w:tc>
          <w:tcPr>
            <w:tcW w:w="790" w:type="pct"/>
            <w:vMerge/>
            <w:shd w:val="clear" w:color="auto" w:fill="auto"/>
          </w:tcPr>
          <w:p w:rsidR="00A7331C" w:rsidRPr="00E22BF0" w:rsidRDefault="00A7331C" w:rsidP="0014664F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A5F21" w:rsidRPr="00E22BF0" w:rsidRDefault="007A5F21" w:rsidP="0014664F">
      <w:pPr>
        <w:spacing w:after="240" w:line="240" w:lineRule="auto"/>
        <w:contextualSpacing/>
        <w:rPr>
          <w:rFonts w:ascii="Times New Roman" w:hAnsi="Times New Roman" w:cs="Times New Roman"/>
          <w:b/>
          <w:bCs/>
        </w:rPr>
      </w:pPr>
    </w:p>
    <w:p w:rsidR="004A031C" w:rsidRPr="00E22BF0" w:rsidRDefault="00646B02" w:rsidP="0014664F">
      <w:pPr>
        <w:spacing w:line="240" w:lineRule="auto"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  <w:b/>
          <w:bCs/>
        </w:rPr>
        <w:t xml:space="preserve">Artículo </w:t>
      </w:r>
      <w:r w:rsidR="00E374E8" w:rsidRPr="00E22BF0">
        <w:rPr>
          <w:rFonts w:ascii="Times New Roman" w:hAnsi="Times New Roman" w:cs="Times New Roman"/>
          <w:b/>
          <w:bCs/>
        </w:rPr>
        <w:t>1</w:t>
      </w:r>
      <w:r w:rsidR="00105FF1" w:rsidRPr="00E22BF0">
        <w:rPr>
          <w:rFonts w:ascii="Times New Roman" w:hAnsi="Times New Roman" w:cs="Times New Roman"/>
          <w:b/>
          <w:bCs/>
        </w:rPr>
        <w:t>0</w:t>
      </w:r>
      <w:r w:rsidRPr="00E22BF0">
        <w:rPr>
          <w:rFonts w:ascii="Times New Roman" w:hAnsi="Times New Roman" w:cs="Times New Roman"/>
          <w:b/>
          <w:bCs/>
        </w:rPr>
        <w:t xml:space="preserve">.- </w:t>
      </w:r>
      <w:r w:rsidR="004F771D" w:rsidRPr="00E22BF0">
        <w:rPr>
          <w:rFonts w:ascii="Times New Roman" w:hAnsi="Times New Roman" w:cs="Times New Roman"/>
          <w:b/>
          <w:bCs/>
        </w:rPr>
        <w:t>Calificación de Riesgos</w:t>
      </w:r>
      <w:r w:rsidR="00004EB0" w:rsidRPr="00E22BF0">
        <w:rPr>
          <w:rFonts w:ascii="Times New Roman" w:hAnsi="Times New Roman" w:cs="Times New Roman"/>
          <w:b/>
          <w:bCs/>
        </w:rPr>
        <w:t xml:space="preserve">.- </w:t>
      </w:r>
      <w:r w:rsidR="00A91C7D" w:rsidRPr="00E22BF0">
        <w:rPr>
          <w:rFonts w:ascii="Times New Roman" w:hAnsi="Times New Roman" w:cs="Times New Roman"/>
        </w:rPr>
        <w:t xml:space="preserve">El </w:t>
      </w:r>
      <w:r w:rsidR="004A031C" w:rsidRPr="00E22BF0">
        <w:rPr>
          <w:rFonts w:ascii="Times New Roman" w:hAnsi="Times New Roman" w:cs="Times New Roman"/>
        </w:rPr>
        <w:t>asentamiento humano de hecho y consolidado de interés social</w:t>
      </w:r>
      <w:r w:rsidR="004A031C" w:rsidRPr="00E22BF0">
        <w:rPr>
          <w:rFonts w:ascii="Times New Roman" w:hAnsi="Times New Roman" w:cs="Times New Roman"/>
          <w:bCs/>
          <w:color w:val="000000"/>
        </w:rPr>
        <w:t xml:space="preserve"> denominado </w:t>
      </w:r>
      <w:r w:rsidR="004A031C" w:rsidRPr="00E22BF0">
        <w:rPr>
          <w:rFonts w:ascii="Times New Roman" w:hAnsi="Times New Roman" w:cs="Times New Roman"/>
        </w:rPr>
        <w:t xml:space="preserve">Comité Pro Mejoras del Barrio “Santa Teresita” (Segunda Etapa), deberá cumplir </w:t>
      </w:r>
      <w:r w:rsidR="00A91C7D" w:rsidRPr="00E22BF0">
        <w:rPr>
          <w:rFonts w:ascii="Times New Roman" w:hAnsi="Times New Roman" w:cs="Times New Roman"/>
        </w:rPr>
        <w:t xml:space="preserve">y acatar las recomendaciones que se encuentran determinadas en el informe de la Dirección Metropolitana de Gestión de Riesgos No. </w:t>
      </w:r>
      <w:r w:rsidR="002F46A8" w:rsidRPr="00E22BF0">
        <w:rPr>
          <w:rFonts w:ascii="Times New Roman" w:hAnsi="Times New Roman" w:cs="Times New Roman"/>
        </w:rPr>
        <w:t>175</w:t>
      </w:r>
      <w:r w:rsidR="00A91C7D" w:rsidRPr="00E22BF0">
        <w:rPr>
          <w:rFonts w:ascii="Times New Roman" w:hAnsi="Times New Roman" w:cs="Times New Roman"/>
        </w:rPr>
        <w:t>-AT-DMGR-2018</w:t>
      </w:r>
      <w:r w:rsidR="002F46A8" w:rsidRPr="00E22BF0">
        <w:rPr>
          <w:rFonts w:ascii="Times New Roman" w:hAnsi="Times New Roman" w:cs="Times New Roman"/>
        </w:rPr>
        <w:t xml:space="preserve">, de </w:t>
      </w:r>
      <w:r w:rsidR="00105FF1" w:rsidRPr="00E22BF0">
        <w:rPr>
          <w:rFonts w:ascii="Times New Roman" w:hAnsi="Times New Roman" w:cs="Times New Roman"/>
        </w:rPr>
        <w:t>05</w:t>
      </w:r>
      <w:r w:rsidR="00A91C7D" w:rsidRPr="00E22BF0">
        <w:rPr>
          <w:rFonts w:ascii="Times New Roman" w:hAnsi="Times New Roman" w:cs="Times New Roman"/>
        </w:rPr>
        <w:t xml:space="preserve"> de </w:t>
      </w:r>
      <w:r w:rsidR="00105FF1" w:rsidRPr="00E22BF0">
        <w:rPr>
          <w:rFonts w:ascii="Times New Roman" w:hAnsi="Times New Roman" w:cs="Times New Roman"/>
        </w:rPr>
        <w:t>julio</w:t>
      </w:r>
      <w:r w:rsidR="00A91C7D" w:rsidRPr="00E22BF0">
        <w:rPr>
          <w:rFonts w:ascii="Times New Roman" w:hAnsi="Times New Roman" w:cs="Times New Roman"/>
        </w:rPr>
        <w:t xml:space="preserve"> de 2018, </w:t>
      </w:r>
      <w:r w:rsidR="004A031C" w:rsidRPr="00E22BF0">
        <w:rPr>
          <w:rFonts w:ascii="Times New Roman" w:hAnsi="Times New Roman" w:cs="Times New Roman"/>
        </w:rPr>
        <w:t xml:space="preserve">el mismo que lo </w:t>
      </w:r>
      <w:r w:rsidR="00A91C7D" w:rsidRPr="00E22BF0">
        <w:rPr>
          <w:rFonts w:ascii="Times New Roman" w:hAnsi="Times New Roman" w:cs="Times New Roman"/>
        </w:rPr>
        <w:t xml:space="preserve">califica </w:t>
      </w:r>
      <w:r w:rsidR="004A031C" w:rsidRPr="00E22BF0">
        <w:rPr>
          <w:rFonts w:ascii="Times New Roman" w:hAnsi="Times New Roman" w:cs="Times New Roman"/>
        </w:rPr>
        <w:t xml:space="preserve">por </w:t>
      </w:r>
      <w:r w:rsidR="00A91C7D" w:rsidRPr="00E22BF0">
        <w:rPr>
          <w:rFonts w:ascii="Times New Roman" w:hAnsi="Times New Roman" w:cs="Times New Roman"/>
        </w:rPr>
        <w:t>movimientos en masa</w:t>
      </w:r>
      <w:r w:rsidR="002B439C" w:rsidRPr="00E22BF0">
        <w:rPr>
          <w:rFonts w:ascii="Times New Roman" w:hAnsi="Times New Roman" w:cs="Times New Roman"/>
        </w:rPr>
        <w:t xml:space="preserve"> </w:t>
      </w:r>
      <w:r w:rsidR="004A031C" w:rsidRPr="00E22BF0">
        <w:rPr>
          <w:rFonts w:ascii="Times New Roman" w:hAnsi="Times New Roman" w:cs="Times New Roman"/>
        </w:rPr>
        <w:t xml:space="preserve">con un </w:t>
      </w:r>
      <w:r w:rsidR="00A91C7D" w:rsidRPr="00E22BF0">
        <w:rPr>
          <w:rFonts w:ascii="Times New Roman" w:hAnsi="Times New Roman" w:cs="Times New Roman"/>
        </w:rPr>
        <w:t xml:space="preserve"> </w:t>
      </w:r>
      <w:r w:rsidR="00A91C7D" w:rsidRPr="00E22BF0">
        <w:rPr>
          <w:rFonts w:ascii="Times New Roman" w:hAnsi="Times New Roman" w:cs="Times New Roman"/>
          <w:color w:val="000000" w:themeColor="text1"/>
          <w:u w:val="single"/>
        </w:rPr>
        <w:t xml:space="preserve">Riesgo </w:t>
      </w:r>
      <w:r w:rsidR="002B439C" w:rsidRPr="00E22BF0">
        <w:rPr>
          <w:rFonts w:ascii="Times New Roman" w:hAnsi="Times New Roman" w:cs="Times New Roman"/>
          <w:color w:val="000000" w:themeColor="text1"/>
          <w:u w:val="single"/>
        </w:rPr>
        <w:t>Moderado</w:t>
      </w:r>
      <w:r w:rsidR="00A91C7D" w:rsidRPr="00E22BF0">
        <w:rPr>
          <w:rFonts w:ascii="Times New Roman" w:hAnsi="Times New Roman" w:cs="Times New Roman"/>
          <w:color w:val="000000" w:themeColor="text1"/>
          <w:u w:val="single"/>
        </w:rPr>
        <w:t xml:space="preserve"> Mitigable</w:t>
      </w:r>
      <w:r w:rsidR="00B40C06">
        <w:rPr>
          <w:rFonts w:ascii="Times New Roman" w:hAnsi="Times New Roman" w:cs="Times New Roman"/>
          <w:u w:val="single"/>
        </w:rPr>
        <w:t xml:space="preserve">; </w:t>
      </w:r>
      <w:r w:rsidR="004A031C" w:rsidRPr="00E22BF0">
        <w:rPr>
          <w:rFonts w:ascii="Times New Roman" w:hAnsi="Times New Roman" w:cs="Times New Roman"/>
        </w:rPr>
        <w:t xml:space="preserve">y, sugiere que se puede continuar con el proceso de regularización del asentamiento. </w:t>
      </w:r>
    </w:p>
    <w:p w:rsidR="00E22BF0" w:rsidRPr="00E22BF0" w:rsidRDefault="00E22BF0" w:rsidP="0014664F">
      <w:pPr>
        <w:spacing w:line="240" w:lineRule="auto"/>
        <w:rPr>
          <w:rFonts w:ascii="Times New Roman" w:hAnsi="Times New Roman" w:cs="Times New Roman"/>
          <w:b/>
        </w:rPr>
      </w:pPr>
      <w:r w:rsidRPr="00E22BF0">
        <w:rPr>
          <w:rFonts w:ascii="Times New Roman" w:hAnsi="Times New Roman" w:cs="Times New Roman"/>
        </w:rPr>
        <w:t xml:space="preserve">Así como las constantes en el Oficio </w:t>
      </w:r>
      <w:r w:rsidRPr="00E22BF0">
        <w:rPr>
          <w:rFonts w:ascii="Times New Roman" w:hAnsi="Times New Roman" w:cs="Times New Roman"/>
          <w:bCs/>
        </w:rPr>
        <w:t xml:space="preserve">Nro. </w:t>
      </w:r>
      <w:r w:rsidRPr="00E22BF0">
        <w:rPr>
          <w:rFonts w:ascii="Times New Roman" w:hAnsi="Times New Roman" w:cs="Times New Roman"/>
        </w:rPr>
        <w:t>No. GADDMQ-SGSG-DMGR-2019-0764-OF, de fecha 26 de septiembre de 2019</w:t>
      </w:r>
      <w:r w:rsidRPr="00E22BF0">
        <w:rPr>
          <w:rFonts w:ascii="Times New Roman" w:hAnsi="Times New Roman" w:cs="Times New Roman"/>
          <w:bCs/>
        </w:rPr>
        <w:t xml:space="preserve">, emitido por el Director Metropolitano de Gestión de Riesgos, de la Secretaría General de Seguridad y Gobernabilidad </w:t>
      </w:r>
      <w:r w:rsidRPr="00E22BF0">
        <w:rPr>
          <w:rFonts w:ascii="Times New Roman" w:hAnsi="Times New Roman" w:cs="Times New Roman"/>
          <w:b/>
          <w:bCs/>
        </w:rPr>
        <w:t xml:space="preserve">ratifica </w:t>
      </w:r>
      <w:r w:rsidRPr="00E22BF0">
        <w:rPr>
          <w:rFonts w:ascii="Times New Roman" w:hAnsi="Times New Roman" w:cs="Times New Roman"/>
          <w:bCs/>
        </w:rPr>
        <w:t xml:space="preserve">el nivel del riesgo frente a movimientos en masa e indica que el AHHYC “Santa Teresita Segunda Etapa” en general presenta en un </w:t>
      </w:r>
      <w:r w:rsidRPr="00E22BF0">
        <w:rPr>
          <w:rFonts w:ascii="Times New Roman" w:hAnsi="Times New Roman" w:cs="Times New Roman"/>
          <w:b/>
        </w:rPr>
        <w:t>Riesgo Moderado Mitigable para todos los lotes.</w:t>
      </w:r>
    </w:p>
    <w:p w:rsidR="008F754D" w:rsidRPr="00E22BF0" w:rsidRDefault="008F754D" w:rsidP="0014664F">
      <w:pPr>
        <w:spacing w:after="240" w:line="240" w:lineRule="auto"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  <w:bCs/>
        </w:rPr>
        <w:t xml:space="preserve">Los copropietarios del predio, en un plazo no mayor a un año a partir de la inscripción de la presente ordenanza en el Registro de la Propiedad, deberán presentar el cronograma de obras y/o medidas  de mitigación de riesgos elaborado por un especialista técnico, ante la Dirección Metropolitana de Gestión de Riesgos, la misma que pondrá en conocimiento de la Secretaría de Seguridad y de la Jefatura de Seguridad Ciudadana de la Administración Zonal </w:t>
      </w:r>
      <w:r w:rsidR="00E102DF" w:rsidRPr="00E22BF0">
        <w:rPr>
          <w:rFonts w:ascii="Times New Roman" w:hAnsi="Times New Roman" w:cs="Times New Roman"/>
          <w:bCs/>
        </w:rPr>
        <w:t>Calderón</w:t>
      </w:r>
      <w:r w:rsidRPr="00E22BF0">
        <w:rPr>
          <w:rFonts w:ascii="Times New Roman" w:hAnsi="Times New Roman" w:cs="Times New Roman"/>
          <w:bCs/>
        </w:rPr>
        <w:t xml:space="preserve"> para su conocimiento y control respectivo. En el caso de no haberse presentado el cronograma de obras referido, el </w:t>
      </w:r>
      <w:r w:rsidRPr="00E22BF0">
        <w:rPr>
          <w:rFonts w:ascii="Times New Roman" w:hAnsi="Times New Roman" w:cs="Times New Roman"/>
        </w:rPr>
        <w:t>Concejo Metropolitano podrá revocar la presente ordenanza, notificándose del particular a la Agencia Metropolitana de Control, para que se inicie las acciones pertinentes.</w:t>
      </w:r>
    </w:p>
    <w:p w:rsidR="008F754D" w:rsidRPr="00E22BF0" w:rsidRDefault="008F754D" w:rsidP="0014664F">
      <w:pPr>
        <w:spacing w:after="240" w:line="240" w:lineRule="auto"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</w:rPr>
        <w:t xml:space="preserve">La Agencia Metropolitana de Control será notificada con el cronograma y realizará el seguimiento en la ejecución y avance de las obras de mitigación hasta la terminación de las mismas. </w:t>
      </w:r>
    </w:p>
    <w:p w:rsidR="008F754D" w:rsidRPr="00E22BF0" w:rsidRDefault="008F754D" w:rsidP="0014664F">
      <w:pPr>
        <w:spacing w:after="240" w:line="240" w:lineRule="auto"/>
        <w:rPr>
          <w:rFonts w:ascii="Times New Roman" w:hAnsi="Times New Roman" w:cs="Times New Roman"/>
          <w:bCs/>
          <w:i/>
        </w:rPr>
      </w:pPr>
      <w:r w:rsidRPr="00E22BF0">
        <w:rPr>
          <w:rFonts w:ascii="Times New Roman" w:hAnsi="Times New Roman" w:cs="Times New Roman"/>
        </w:rPr>
        <w:t>La Secretaria de Territorio, Hábitat y Vivienda, a través de la instancia correspondiente y una vez sancionada la presente Ordenanza, deberá actualizar el Informe de Regulación Metropolitana (I.R.M.), de acuerdo con las observaciones o recomendaciones establecidas en el Informe Técnico de Evaluación de Riesgos de la Secretaría General de Seguridad y Gobernabilidad, que señalan las amenazas de origen natural o antrópico que pueden generar distintos niveles de riesgo que condicionen o limiten el aprovechamiento y utilización del suelo según sus vulnerabilidades, y deberá darse cumplimiento a lo dispuesto en el numeral 1.2 de la Ordenanza Metropolitana No. 210, de 12 de abril de 2018, que contiene el Plan de Uso y Ocupación del Suelo del Distrito Metropolitano de Quito.</w:t>
      </w:r>
    </w:p>
    <w:p w:rsidR="00B40E4E" w:rsidRPr="00E22BF0" w:rsidRDefault="008F28CF" w:rsidP="0014664F">
      <w:pPr>
        <w:spacing w:after="240" w:line="240" w:lineRule="auto"/>
        <w:contextualSpacing/>
        <w:rPr>
          <w:rFonts w:ascii="Times New Roman" w:hAnsi="Times New Roman" w:cs="Times New Roman"/>
          <w:bCs/>
        </w:rPr>
      </w:pPr>
      <w:r w:rsidRPr="00E22BF0">
        <w:rPr>
          <w:rFonts w:ascii="Times New Roman" w:hAnsi="Times New Roman" w:cs="Times New Roman"/>
          <w:b/>
          <w:bCs/>
        </w:rPr>
        <w:t xml:space="preserve">Artículo </w:t>
      </w:r>
      <w:r w:rsidR="00673588" w:rsidRPr="00E22BF0">
        <w:rPr>
          <w:rFonts w:ascii="Times New Roman" w:hAnsi="Times New Roman" w:cs="Times New Roman"/>
          <w:b/>
          <w:bCs/>
        </w:rPr>
        <w:t>1</w:t>
      </w:r>
      <w:r w:rsidR="00463AA5" w:rsidRPr="00E22BF0">
        <w:rPr>
          <w:rFonts w:ascii="Times New Roman" w:hAnsi="Times New Roman" w:cs="Times New Roman"/>
          <w:b/>
          <w:bCs/>
        </w:rPr>
        <w:t>1</w:t>
      </w:r>
      <w:r w:rsidRPr="00E22BF0">
        <w:rPr>
          <w:rFonts w:ascii="Times New Roman" w:hAnsi="Times New Roman" w:cs="Times New Roman"/>
          <w:b/>
          <w:bCs/>
        </w:rPr>
        <w:t xml:space="preserve">.- </w:t>
      </w:r>
      <w:r w:rsidR="00643492" w:rsidRPr="00E22BF0">
        <w:rPr>
          <w:rFonts w:ascii="Times New Roman" w:hAnsi="Times New Roman" w:cs="Times New Roman"/>
          <w:b/>
          <w:bCs/>
        </w:rPr>
        <w:t xml:space="preserve">Del </w:t>
      </w:r>
      <w:r w:rsidR="00F72A7D" w:rsidRPr="00E22BF0">
        <w:rPr>
          <w:rFonts w:ascii="Times New Roman" w:hAnsi="Times New Roman" w:cs="Times New Roman"/>
          <w:b/>
          <w:bCs/>
        </w:rPr>
        <w:t>á</w:t>
      </w:r>
      <w:r w:rsidR="00643492" w:rsidRPr="00E22BF0">
        <w:rPr>
          <w:rFonts w:ascii="Times New Roman" w:hAnsi="Times New Roman" w:cs="Times New Roman"/>
          <w:b/>
          <w:bCs/>
        </w:rPr>
        <w:t xml:space="preserve">rea </w:t>
      </w:r>
      <w:r w:rsidR="004555BF" w:rsidRPr="00E22BF0">
        <w:rPr>
          <w:rFonts w:ascii="Times New Roman" w:hAnsi="Times New Roman" w:cs="Times New Roman"/>
          <w:b/>
          <w:bCs/>
        </w:rPr>
        <w:t xml:space="preserve">de </w:t>
      </w:r>
      <w:r w:rsidR="00F72A7D" w:rsidRPr="00E22BF0">
        <w:rPr>
          <w:rFonts w:ascii="Times New Roman" w:hAnsi="Times New Roman" w:cs="Times New Roman"/>
          <w:b/>
          <w:bCs/>
        </w:rPr>
        <w:t>f</w:t>
      </w:r>
      <w:r w:rsidR="004555BF" w:rsidRPr="00E22BF0">
        <w:rPr>
          <w:rFonts w:ascii="Times New Roman" w:hAnsi="Times New Roman" w:cs="Times New Roman"/>
          <w:b/>
          <w:bCs/>
        </w:rPr>
        <w:t>ajas de protección en lotes</w:t>
      </w:r>
      <w:r w:rsidR="00643492" w:rsidRPr="00E22BF0">
        <w:rPr>
          <w:rFonts w:ascii="Times New Roman" w:hAnsi="Times New Roman" w:cs="Times New Roman"/>
          <w:b/>
          <w:bCs/>
        </w:rPr>
        <w:t>.-</w:t>
      </w:r>
      <w:r w:rsidR="00643492" w:rsidRPr="00E22BF0">
        <w:rPr>
          <w:rFonts w:ascii="Times New Roman" w:hAnsi="Times New Roman" w:cs="Times New Roman"/>
          <w:bCs/>
        </w:rPr>
        <w:t xml:space="preserve"> </w:t>
      </w:r>
      <w:r w:rsidR="007679E1" w:rsidRPr="00E22BF0">
        <w:rPr>
          <w:rFonts w:ascii="Times New Roman" w:hAnsi="Times New Roman" w:cs="Times New Roman"/>
          <w:bCs/>
        </w:rPr>
        <w:t>L</w:t>
      </w:r>
      <w:r w:rsidR="005D6A4C" w:rsidRPr="00E22BF0">
        <w:rPr>
          <w:rFonts w:ascii="Times New Roman" w:hAnsi="Times New Roman" w:cs="Times New Roman"/>
          <w:bCs/>
        </w:rPr>
        <w:t xml:space="preserve">os </w:t>
      </w:r>
      <w:r w:rsidR="00643492" w:rsidRPr="00E22BF0">
        <w:rPr>
          <w:rFonts w:ascii="Times New Roman" w:hAnsi="Times New Roman" w:cs="Times New Roman"/>
          <w:bCs/>
        </w:rPr>
        <w:t xml:space="preserve"> </w:t>
      </w:r>
      <w:r w:rsidR="005D6A4C" w:rsidRPr="00E22BF0">
        <w:rPr>
          <w:rFonts w:ascii="Times New Roman" w:hAnsi="Times New Roman" w:cs="Times New Roman"/>
          <w:bCs/>
        </w:rPr>
        <w:t>lotes</w:t>
      </w:r>
      <w:r w:rsidR="00643492" w:rsidRPr="00E22BF0">
        <w:rPr>
          <w:rFonts w:ascii="Times New Roman" w:hAnsi="Times New Roman" w:cs="Times New Roman"/>
          <w:bCs/>
        </w:rPr>
        <w:t xml:space="preserve"> Nº 12, 13, 45, </w:t>
      </w:r>
      <w:r w:rsidR="005D6A4C" w:rsidRPr="00E22BF0">
        <w:rPr>
          <w:rFonts w:ascii="Times New Roman" w:hAnsi="Times New Roman" w:cs="Times New Roman"/>
          <w:bCs/>
        </w:rPr>
        <w:t xml:space="preserve">54, </w:t>
      </w:r>
      <w:r w:rsidR="00643492" w:rsidRPr="00E22BF0">
        <w:rPr>
          <w:rFonts w:ascii="Times New Roman" w:hAnsi="Times New Roman" w:cs="Times New Roman"/>
          <w:bCs/>
        </w:rPr>
        <w:t>55, 63,</w:t>
      </w:r>
      <w:r w:rsidR="005D6A4C" w:rsidRPr="00E22BF0">
        <w:rPr>
          <w:rFonts w:ascii="Times New Roman" w:hAnsi="Times New Roman" w:cs="Times New Roman"/>
          <w:bCs/>
        </w:rPr>
        <w:t xml:space="preserve"> 72, </w:t>
      </w:r>
      <w:r w:rsidR="00643492" w:rsidRPr="00E22BF0">
        <w:rPr>
          <w:rFonts w:ascii="Times New Roman" w:hAnsi="Times New Roman" w:cs="Times New Roman"/>
          <w:bCs/>
        </w:rPr>
        <w:t>73, 75,</w:t>
      </w:r>
      <w:r w:rsidR="005D6A4C" w:rsidRPr="00E22BF0">
        <w:rPr>
          <w:rFonts w:ascii="Times New Roman" w:hAnsi="Times New Roman" w:cs="Times New Roman"/>
          <w:bCs/>
        </w:rPr>
        <w:t xml:space="preserve"> 76,</w:t>
      </w:r>
      <w:r w:rsidR="00643492" w:rsidRPr="00E22BF0">
        <w:rPr>
          <w:rFonts w:ascii="Times New Roman" w:hAnsi="Times New Roman" w:cs="Times New Roman"/>
          <w:bCs/>
        </w:rPr>
        <w:t xml:space="preserve"> 77 y 80 se encuentran afectados por la faja de protección de acuerdo al informe de borde superior de quebrada emitido por la Dirección Metropolitana de Catastro.</w:t>
      </w:r>
    </w:p>
    <w:p w:rsidR="00B40E4E" w:rsidRPr="00E22BF0" w:rsidRDefault="00B40E4E" w:rsidP="0014664F">
      <w:pPr>
        <w:spacing w:after="240" w:line="240" w:lineRule="auto"/>
        <w:contextualSpacing/>
        <w:rPr>
          <w:rFonts w:ascii="Times New Roman" w:hAnsi="Times New Roman" w:cs="Times New Roman"/>
          <w:bCs/>
        </w:rPr>
      </w:pPr>
    </w:p>
    <w:p w:rsidR="008362B9" w:rsidRPr="00E22BF0" w:rsidRDefault="00673588" w:rsidP="0014664F">
      <w:pPr>
        <w:spacing w:after="240" w:line="240" w:lineRule="auto"/>
        <w:contextualSpacing/>
        <w:rPr>
          <w:rFonts w:ascii="Times New Roman" w:hAnsi="Times New Roman" w:cs="Times New Roman"/>
          <w:iCs/>
        </w:rPr>
      </w:pPr>
      <w:r w:rsidRPr="00E22BF0">
        <w:rPr>
          <w:rFonts w:ascii="Times New Roman" w:hAnsi="Times New Roman" w:cs="Times New Roman"/>
          <w:b/>
          <w:bCs/>
        </w:rPr>
        <w:t>Artículo 1</w:t>
      </w:r>
      <w:r w:rsidR="00463AA5" w:rsidRPr="00E22BF0">
        <w:rPr>
          <w:rFonts w:ascii="Times New Roman" w:hAnsi="Times New Roman" w:cs="Times New Roman"/>
          <w:b/>
          <w:bCs/>
        </w:rPr>
        <w:t>2</w:t>
      </w:r>
      <w:r w:rsidR="009D31CC" w:rsidRPr="00E22BF0">
        <w:rPr>
          <w:rFonts w:ascii="Times New Roman" w:hAnsi="Times New Roman" w:cs="Times New Roman"/>
          <w:b/>
          <w:bCs/>
        </w:rPr>
        <w:t xml:space="preserve">.- </w:t>
      </w:r>
      <w:r w:rsidR="008540D8" w:rsidRPr="00E22BF0">
        <w:rPr>
          <w:rFonts w:ascii="Times New Roman" w:hAnsi="Times New Roman" w:cs="Times New Roman"/>
          <w:b/>
          <w:bCs/>
        </w:rPr>
        <w:t xml:space="preserve">De las vías.- </w:t>
      </w:r>
      <w:r w:rsidR="009664DE" w:rsidRPr="00E22BF0">
        <w:rPr>
          <w:rFonts w:ascii="Times New Roman" w:hAnsi="Times New Roman" w:cs="Times New Roman"/>
          <w:bCs/>
          <w:iCs/>
        </w:rPr>
        <w:t xml:space="preserve">El </w:t>
      </w:r>
      <w:r w:rsidR="004A031C" w:rsidRPr="00E22BF0">
        <w:rPr>
          <w:rFonts w:ascii="Times New Roman" w:hAnsi="Times New Roman" w:cs="Times New Roman"/>
          <w:bCs/>
          <w:iCs/>
        </w:rPr>
        <w:t>a</w:t>
      </w:r>
      <w:r w:rsidR="004A031C" w:rsidRPr="00E22BF0">
        <w:rPr>
          <w:rFonts w:ascii="Times New Roman" w:hAnsi="Times New Roman" w:cs="Times New Roman"/>
        </w:rPr>
        <w:t xml:space="preserve">sentamiento humano de hecho y consolidado de interés social </w:t>
      </w:r>
      <w:r w:rsidR="009664DE" w:rsidRPr="00E22BF0">
        <w:rPr>
          <w:rFonts w:ascii="Times New Roman" w:hAnsi="Times New Roman" w:cs="Times New Roman"/>
        </w:rPr>
        <w:t xml:space="preserve">denominado Comité Pro </w:t>
      </w:r>
      <w:r w:rsidR="0083458D" w:rsidRPr="00E22BF0">
        <w:rPr>
          <w:rFonts w:ascii="Times New Roman" w:hAnsi="Times New Roman" w:cs="Times New Roman"/>
        </w:rPr>
        <w:t>Mejoras del Barrio “</w:t>
      </w:r>
      <w:r w:rsidR="009D31CC" w:rsidRPr="00E22BF0">
        <w:rPr>
          <w:rFonts w:ascii="Times New Roman" w:hAnsi="Times New Roman" w:cs="Times New Roman"/>
        </w:rPr>
        <w:t>Santa Teresita</w:t>
      </w:r>
      <w:r w:rsidR="00D903D1" w:rsidRPr="00E22BF0">
        <w:rPr>
          <w:rFonts w:ascii="Times New Roman" w:hAnsi="Times New Roman" w:cs="Times New Roman"/>
        </w:rPr>
        <w:t>”</w:t>
      </w:r>
      <w:r w:rsidR="009D31CC" w:rsidRPr="00E22BF0">
        <w:rPr>
          <w:rFonts w:ascii="Times New Roman" w:hAnsi="Times New Roman" w:cs="Times New Roman"/>
        </w:rPr>
        <w:t xml:space="preserve"> </w:t>
      </w:r>
      <w:r w:rsidR="00D903D1" w:rsidRPr="00E22BF0">
        <w:rPr>
          <w:rFonts w:ascii="Times New Roman" w:hAnsi="Times New Roman" w:cs="Times New Roman"/>
        </w:rPr>
        <w:t>(</w:t>
      </w:r>
      <w:r w:rsidR="009D31CC" w:rsidRPr="00E22BF0">
        <w:rPr>
          <w:rFonts w:ascii="Times New Roman" w:hAnsi="Times New Roman" w:cs="Times New Roman"/>
        </w:rPr>
        <w:t>Segunda Etapa</w:t>
      </w:r>
      <w:r w:rsidR="00D903D1" w:rsidRPr="00E22BF0">
        <w:rPr>
          <w:rFonts w:ascii="Times New Roman" w:hAnsi="Times New Roman" w:cs="Times New Roman"/>
        </w:rPr>
        <w:t>)</w:t>
      </w:r>
      <w:r w:rsidR="0083458D" w:rsidRPr="00E22BF0">
        <w:rPr>
          <w:rFonts w:ascii="Times New Roman" w:hAnsi="Times New Roman" w:cs="Times New Roman"/>
        </w:rPr>
        <w:t xml:space="preserve"> </w:t>
      </w:r>
      <w:r w:rsidR="008540D8" w:rsidRPr="00E22BF0">
        <w:rPr>
          <w:rFonts w:ascii="Times New Roman" w:hAnsi="Times New Roman" w:cs="Times New Roman"/>
          <w:iCs/>
        </w:rPr>
        <w:t xml:space="preserve">contempla un sistema vial de uso público, </w:t>
      </w:r>
      <w:r w:rsidR="006D1C1E" w:rsidRPr="00E22BF0">
        <w:rPr>
          <w:rFonts w:ascii="Times New Roman" w:hAnsi="Times New Roman" w:cs="Times New Roman"/>
          <w:iCs/>
        </w:rPr>
        <w:t>debido a que éste es un Asentamiento Humano de He</w:t>
      </w:r>
      <w:r w:rsidR="008362B9" w:rsidRPr="00E22BF0">
        <w:rPr>
          <w:rFonts w:ascii="Times New Roman" w:hAnsi="Times New Roman" w:cs="Times New Roman"/>
          <w:iCs/>
        </w:rPr>
        <w:t xml:space="preserve">cho y </w:t>
      </w:r>
      <w:r w:rsidR="006D1C1E" w:rsidRPr="00E22BF0">
        <w:rPr>
          <w:rFonts w:ascii="Times New Roman" w:hAnsi="Times New Roman" w:cs="Times New Roman"/>
          <w:iCs/>
        </w:rPr>
        <w:t>C</w:t>
      </w:r>
      <w:r w:rsidR="008362B9" w:rsidRPr="00E22BF0">
        <w:rPr>
          <w:rFonts w:ascii="Times New Roman" w:hAnsi="Times New Roman" w:cs="Times New Roman"/>
          <w:iCs/>
        </w:rPr>
        <w:t>onsolida</w:t>
      </w:r>
      <w:r w:rsidR="006D1C1E" w:rsidRPr="00E22BF0">
        <w:rPr>
          <w:rFonts w:ascii="Times New Roman" w:hAnsi="Times New Roman" w:cs="Times New Roman"/>
          <w:iCs/>
        </w:rPr>
        <w:t>do de Interés S</w:t>
      </w:r>
      <w:r w:rsidR="008362B9" w:rsidRPr="00E22BF0">
        <w:rPr>
          <w:rFonts w:ascii="Times New Roman" w:hAnsi="Times New Roman" w:cs="Times New Roman"/>
          <w:iCs/>
        </w:rPr>
        <w:t xml:space="preserve">ocial de </w:t>
      </w:r>
      <w:r w:rsidR="00C133B5">
        <w:rPr>
          <w:rFonts w:ascii="Times New Roman" w:hAnsi="Times New Roman" w:cs="Times New Roman"/>
          <w:iCs/>
        </w:rPr>
        <w:t>11</w:t>
      </w:r>
      <w:r w:rsidR="008362B9" w:rsidRPr="00E22BF0">
        <w:rPr>
          <w:rFonts w:ascii="Times New Roman" w:hAnsi="Times New Roman" w:cs="Times New Roman"/>
          <w:iCs/>
        </w:rPr>
        <w:t xml:space="preserve"> años de existencia, con 3</w:t>
      </w:r>
      <w:r w:rsidR="009D31CC" w:rsidRPr="00E22BF0">
        <w:rPr>
          <w:rFonts w:ascii="Times New Roman" w:hAnsi="Times New Roman" w:cs="Times New Roman"/>
          <w:iCs/>
        </w:rPr>
        <w:t>5</w:t>
      </w:r>
      <w:r w:rsidR="008362B9" w:rsidRPr="00E22BF0">
        <w:rPr>
          <w:rFonts w:ascii="Times New Roman" w:hAnsi="Times New Roman" w:cs="Times New Roman"/>
          <w:iCs/>
        </w:rPr>
        <w:t>.</w:t>
      </w:r>
      <w:r w:rsidR="009D31CC" w:rsidRPr="00E22BF0">
        <w:rPr>
          <w:rFonts w:ascii="Times New Roman" w:hAnsi="Times New Roman" w:cs="Times New Roman"/>
          <w:iCs/>
        </w:rPr>
        <w:t>00</w:t>
      </w:r>
      <w:r w:rsidR="008362B9" w:rsidRPr="00E22BF0">
        <w:rPr>
          <w:rFonts w:ascii="Times New Roman" w:hAnsi="Times New Roman" w:cs="Times New Roman"/>
          <w:iCs/>
        </w:rPr>
        <w:t>% de</w:t>
      </w:r>
      <w:r w:rsidR="008540D8" w:rsidRPr="00E22BF0">
        <w:rPr>
          <w:rFonts w:ascii="Times New Roman" w:hAnsi="Times New Roman" w:cs="Times New Roman"/>
          <w:iCs/>
        </w:rPr>
        <w:t xml:space="preserve"> consolidación de</w:t>
      </w:r>
      <w:r w:rsidR="008362B9" w:rsidRPr="00E22BF0">
        <w:rPr>
          <w:rFonts w:ascii="Times New Roman" w:hAnsi="Times New Roman" w:cs="Times New Roman"/>
          <w:iCs/>
        </w:rPr>
        <w:t xml:space="preserve"> viviendas y </w:t>
      </w:r>
      <w:r w:rsidR="008540D8" w:rsidRPr="00E22BF0">
        <w:rPr>
          <w:rFonts w:ascii="Times New Roman" w:hAnsi="Times New Roman" w:cs="Times New Roman"/>
          <w:iCs/>
        </w:rPr>
        <w:t>se encuentra ejecutando obras de infraestructura</w:t>
      </w:r>
      <w:r w:rsidR="008362B9" w:rsidRPr="00E22BF0">
        <w:rPr>
          <w:rFonts w:ascii="Times New Roman" w:hAnsi="Times New Roman" w:cs="Times New Roman"/>
          <w:iCs/>
        </w:rPr>
        <w:t>,</w:t>
      </w:r>
      <w:r w:rsidR="008540D8" w:rsidRPr="00E22BF0">
        <w:rPr>
          <w:rFonts w:ascii="Times New Roman" w:hAnsi="Times New Roman" w:cs="Times New Roman"/>
          <w:iCs/>
        </w:rPr>
        <w:t xml:space="preserve"> razón por la cual los anchos viales se sujetarán </w:t>
      </w:r>
      <w:r w:rsidR="0088232C" w:rsidRPr="00E22BF0">
        <w:rPr>
          <w:rFonts w:ascii="Times New Roman" w:hAnsi="Times New Roman" w:cs="Times New Roman"/>
          <w:iCs/>
        </w:rPr>
        <w:t xml:space="preserve">al plano adjunto a la presente </w:t>
      </w:r>
      <w:r w:rsidR="006B2E05" w:rsidRPr="00E22BF0">
        <w:rPr>
          <w:rFonts w:ascii="Times New Roman" w:hAnsi="Times New Roman" w:cs="Times New Roman"/>
          <w:iCs/>
        </w:rPr>
        <w:t>O</w:t>
      </w:r>
      <w:r w:rsidR="008540D8" w:rsidRPr="00E22BF0">
        <w:rPr>
          <w:rFonts w:ascii="Times New Roman" w:hAnsi="Times New Roman" w:cs="Times New Roman"/>
          <w:iCs/>
        </w:rPr>
        <w:t>rdenanza.</w:t>
      </w:r>
    </w:p>
    <w:p w:rsidR="00666448" w:rsidRDefault="00666448" w:rsidP="0014664F">
      <w:pPr>
        <w:spacing w:after="240" w:line="240" w:lineRule="auto"/>
        <w:contextualSpacing/>
        <w:rPr>
          <w:rFonts w:ascii="Times New Roman" w:hAnsi="Times New Roman" w:cs="Times New Roman"/>
          <w:iCs/>
        </w:rPr>
      </w:pPr>
    </w:p>
    <w:p w:rsidR="008540D8" w:rsidRPr="00E22BF0" w:rsidRDefault="008362B9" w:rsidP="0014664F">
      <w:pPr>
        <w:spacing w:after="240" w:line="240" w:lineRule="auto"/>
        <w:contextualSpacing/>
        <w:rPr>
          <w:rFonts w:ascii="Times New Roman" w:hAnsi="Times New Roman" w:cs="Times New Roman"/>
          <w:iCs/>
        </w:rPr>
      </w:pPr>
      <w:r w:rsidRPr="00E22BF0">
        <w:rPr>
          <w:rFonts w:ascii="Times New Roman" w:hAnsi="Times New Roman" w:cs="Times New Roman"/>
          <w:iCs/>
        </w:rPr>
        <w:t xml:space="preserve">Se </w:t>
      </w:r>
      <w:r w:rsidR="00E22BF0" w:rsidRPr="00E22BF0">
        <w:rPr>
          <w:rFonts w:ascii="Times New Roman" w:hAnsi="Times New Roman" w:cs="Times New Roman"/>
          <w:iCs/>
        </w:rPr>
        <w:t>regularizan</w:t>
      </w:r>
      <w:r w:rsidRPr="00E22BF0">
        <w:rPr>
          <w:rFonts w:ascii="Times New Roman" w:hAnsi="Times New Roman" w:cs="Times New Roman"/>
          <w:iCs/>
        </w:rPr>
        <w:t xml:space="preserve"> las vías con los siguientes anchos:</w:t>
      </w:r>
    </w:p>
    <w:p w:rsidR="009D31CC" w:rsidRPr="00E22BF0" w:rsidRDefault="009D31CC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</w:rPr>
        <w:tab/>
      </w:r>
      <w:r w:rsidRPr="00E22BF0">
        <w:rPr>
          <w:rFonts w:ascii="Times New Roman" w:hAnsi="Times New Roman" w:cs="Times New Roman"/>
        </w:rPr>
        <w:tab/>
      </w:r>
      <w:r w:rsidR="000331A9" w:rsidRPr="00E22BF0">
        <w:rPr>
          <w:rFonts w:ascii="Times New Roman" w:hAnsi="Times New Roman" w:cs="Times New Roman"/>
        </w:rPr>
        <w:tab/>
      </w:r>
      <w:r w:rsidRPr="00E22BF0">
        <w:rPr>
          <w:rFonts w:ascii="Times New Roman" w:hAnsi="Times New Roman" w:cs="Times New Roman"/>
        </w:rPr>
        <w:tab/>
      </w:r>
      <w:r w:rsidR="000331A9" w:rsidRPr="00E22BF0">
        <w:rPr>
          <w:rFonts w:ascii="Times New Roman" w:hAnsi="Times New Roman" w:cs="Times New Roman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F6BEB" w:rsidRPr="00E22BF0" w:rsidTr="00DF6BEB">
        <w:tc>
          <w:tcPr>
            <w:tcW w:w="4322" w:type="dxa"/>
          </w:tcPr>
          <w:p w:rsidR="00DF6BEB" w:rsidRPr="00E22BF0" w:rsidRDefault="00DF6BEB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lastRenderedPageBreak/>
              <w:t>Calle Pio XII:</w:t>
            </w:r>
          </w:p>
        </w:tc>
        <w:tc>
          <w:tcPr>
            <w:tcW w:w="4322" w:type="dxa"/>
          </w:tcPr>
          <w:p w:rsidR="00DF6BEB" w:rsidRPr="00E22BF0" w:rsidRDefault="00DF6BEB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16,00 m.</w:t>
            </w:r>
          </w:p>
        </w:tc>
      </w:tr>
      <w:tr w:rsidR="00DF6BEB" w:rsidRPr="00E22BF0" w:rsidTr="00DF6BEB">
        <w:tc>
          <w:tcPr>
            <w:tcW w:w="4322" w:type="dxa"/>
          </w:tcPr>
          <w:p w:rsidR="00DF6BEB" w:rsidRPr="00E22BF0" w:rsidRDefault="00DF6BEB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Calle  E9A:</w:t>
            </w:r>
          </w:p>
        </w:tc>
        <w:tc>
          <w:tcPr>
            <w:tcW w:w="4322" w:type="dxa"/>
          </w:tcPr>
          <w:p w:rsidR="00DF6BEB" w:rsidRPr="00E22BF0" w:rsidRDefault="00DF6BEB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12,00 m.</w:t>
            </w:r>
          </w:p>
        </w:tc>
      </w:tr>
      <w:tr w:rsidR="00DF6BEB" w:rsidRPr="00E22BF0" w:rsidTr="00DF6BEB">
        <w:tc>
          <w:tcPr>
            <w:tcW w:w="4322" w:type="dxa"/>
          </w:tcPr>
          <w:p w:rsidR="00DF6BEB" w:rsidRPr="00E22BF0" w:rsidRDefault="00DF6BEB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Calle  N16A:</w:t>
            </w:r>
          </w:p>
        </w:tc>
        <w:tc>
          <w:tcPr>
            <w:tcW w:w="4322" w:type="dxa"/>
          </w:tcPr>
          <w:p w:rsidR="00DF6BEB" w:rsidRPr="00E22BF0" w:rsidRDefault="00DF6BEB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10,00 m.</w:t>
            </w:r>
          </w:p>
        </w:tc>
      </w:tr>
      <w:tr w:rsidR="00DF6BEB" w:rsidRPr="00E22BF0" w:rsidTr="00DF6BEB">
        <w:tc>
          <w:tcPr>
            <w:tcW w:w="4322" w:type="dxa"/>
          </w:tcPr>
          <w:p w:rsidR="00DF6BEB" w:rsidRPr="00E22BF0" w:rsidRDefault="00DF6BEB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Calle  N16B:</w:t>
            </w:r>
          </w:p>
        </w:tc>
        <w:tc>
          <w:tcPr>
            <w:tcW w:w="4322" w:type="dxa"/>
          </w:tcPr>
          <w:p w:rsidR="00DF6BEB" w:rsidRPr="00E22BF0" w:rsidRDefault="00DF6BEB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10,00 m.</w:t>
            </w:r>
          </w:p>
        </w:tc>
      </w:tr>
      <w:tr w:rsidR="00DF6BEB" w:rsidRPr="00E22BF0" w:rsidTr="00DF6BEB">
        <w:tc>
          <w:tcPr>
            <w:tcW w:w="4322" w:type="dxa"/>
          </w:tcPr>
          <w:p w:rsidR="00DF6BEB" w:rsidRPr="00E22BF0" w:rsidRDefault="00DF6BEB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Calle  N16C:</w:t>
            </w:r>
          </w:p>
        </w:tc>
        <w:tc>
          <w:tcPr>
            <w:tcW w:w="4322" w:type="dxa"/>
          </w:tcPr>
          <w:p w:rsidR="00DF6BEB" w:rsidRPr="00E22BF0" w:rsidRDefault="00DF6BEB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</w:rPr>
              <w:t>10,00 m.</w:t>
            </w:r>
          </w:p>
        </w:tc>
      </w:tr>
    </w:tbl>
    <w:p w:rsidR="0083458D" w:rsidRPr="00E22BF0" w:rsidRDefault="0083458D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</w:p>
    <w:p w:rsidR="002E7956" w:rsidRPr="00E22BF0" w:rsidRDefault="002E7956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  <w:b/>
          <w:bCs/>
        </w:rPr>
        <w:t xml:space="preserve">Artículo </w:t>
      </w:r>
      <w:r w:rsidR="0023217C" w:rsidRPr="00E22BF0">
        <w:rPr>
          <w:rFonts w:ascii="Times New Roman" w:hAnsi="Times New Roman" w:cs="Times New Roman"/>
          <w:b/>
          <w:bCs/>
        </w:rPr>
        <w:t>1</w:t>
      </w:r>
      <w:r w:rsidR="00736004" w:rsidRPr="00E22BF0">
        <w:rPr>
          <w:rFonts w:ascii="Times New Roman" w:hAnsi="Times New Roman" w:cs="Times New Roman"/>
          <w:b/>
          <w:bCs/>
        </w:rPr>
        <w:t>3</w:t>
      </w:r>
      <w:r w:rsidRPr="00E22BF0">
        <w:rPr>
          <w:rFonts w:ascii="Times New Roman" w:hAnsi="Times New Roman" w:cs="Times New Roman"/>
          <w:b/>
          <w:bCs/>
        </w:rPr>
        <w:t xml:space="preserve">.- De las obras a ejecutarse.- </w:t>
      </w:r>
      <w:r w:rsidR="00537EA8" w:rsidRPr="00E22BF0">
        <w:rPr>
          <w:rFonts w:ascii="Times New Roman" w:hAnsi="Times New Roman" w:cs="Times New Roman"/>
        </w:rPr>
        <w:t xml:space="preserve">Las obras </w:t>
      </w:r>
      <w:r w:rsidR="00537EA8" w:rsidRPr="00E22BF0">
        <w:rPr>
          <w:rFonts w:ascii="Times New Roman" w:hAnsi="Times New Roman" w:cs="Times New Roman"/>
          <w:color w:val="000000" w:themeColor="text1"/>
        </w:rPr>
        <w:t>civiles y de infraestructura</w:t>
      </w:r>
      <w:r w:rsidR="00537EA8" w:rsidRPr="00E22BF0">
        <w:rPr>
          <w:rFonts w:ascii="Times New Roman" w:hAnsi="Times New Roman" w:cs="Times New Roman"/>
        </w:rPr>
        <w:t xml:space="preserve"> a ejecutarse en el asentamiento humano de hecho y consolidado de interés social, son las siguientes:</w:t>
      </w:r>
      <w:r w:rsidR="00E9423D" w:rsidRPr="00E22BF0">
        <w:rPr>
          <w:rFonts w:ascii="Times New Roman" w:hAnsi="Times New Roman" w:cs="Times New Roman"/>
          <w:bCs/>
        </w:rPr>
        <w:t xml:space="preserve"> </w:t>
      </w:r>
    </w:p>
    <w:p w:rsidR="007D266B" w:rsidRPr="00E22BF0" w:rsidRDefault="007D266B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1843"/>
      </w:tblGrid>
      <w:tr w:rsidR="00537EA8" w:rsidRPr="00E22BF0" w:rsidTr="00537EA8">
        <w:tc>
          <w:tcPr>
            <w:tcW w:w="2518" w:type="dxa"/>
          </w:tcPr>
          <w:p w:rsidR="00537EA8" w:rsidRPr="00E22BF0" w:rsidRDefault="00537EA8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  <w:bCs/>
              </w:rPr>
              <w:t>Calzada:</w:t>
            </w:r>
          </w:p>
        </w:tc>
        <w:tc>
          <w:tcPr>
            <w:tcW w:w="1843" w:type="dxa"/>
          </w:tcPr>
          <w:p w:rsidR="00537EA8" w:rsidRPr="00E22BF0" w:rsidRDefault="00537EA8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  <w:bCs/>
              </w:rPr>
              <w:t>100,00%</w:t>
            </w:r>
          </w:p>
        </w:tc>
      </w:tr>
      <w:tr w:rsidR="00537EA8" w:rsidRPr="00E22BF0" w:rsidTr="00537EA8">
        <w:tc>
          <w:tcPr>
            <w:tcW w:w="2518" w:type="dxa"/>
          </w:tcPr>
          <w:p w:rsidR="00537EA8" w:rsidRPr="00E22BF0" w:rsidRDefault="00537EA8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  <w:bCs/>
              </w:rPr>
              <w:t>Aceras:</w:t>
            </w:r>
          </w:p>
        </w:tc>
        <w:tc>
          <w:tcPr>
            <w:tcW w:w="1843" w:type="dxa"/>
          </w:tcPr>
          <w:p w:rsidR="00537EA8" w:rsidRPr="00E22BF0" w:rsidRDefault="00537EA8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  <w:bCs/>
              </w:rPr>
              <w:t>100,00%</w:t>
            </w:r>
          </w:p>
        </w:tc>
      </w:tr>
      <w:tr w:rsidR="00537EA8" w:rsidRPr="00E22BF0" w:rsidTr="00537EA8">
        <w:tc>
          <w:tcPr>
            <w:tcW w:w="2518" w:type="dxa"/>
          </w:tcPr>
          <w:p w:rsidR="00537EA8" w:rsidRPr="00E22BF0" w:rsidRDefault="00537EA8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  <w:bCs/>
              </w:rPr>
              <w:t>Bordillos:</w:t>
            </w:r>
          </w:p>
        </w:tc>
        <w:tc>
          <w:tcPr>
            <w:tcW w:w="1843" w:type="dxa"/>
          </w:tcPr>
          <w:p w:rsidR="00537EA8" w:rsidRPr="00E22BF0" w:rsidRDefault="00537EA8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  <w:bCs/>
              </w:rPr>
              <w:t>100,00%</w:t>
            </w:r>
          </w:p>
        </w:tc>
      </w:tr>
      <w:tr w:rsidR="00537EA8" w:rsidRPr="00E22BF0" w:rsidTr="00537EA8">
        <w:tc>
          <w:tcPr>
            <w:tcW w:w="2518" w:type="dxa"/>
          </w:tcPr>
          <w:p w:rsidR="00537EA8" w:rsidRPr="00E22BF0" w:rsidRDefault="00537EA8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  <w:bCs/>
              </w:rPr>
              <w:t>Agua Potable:</w:t>
            </w:r>
          </w:p>
        </w:tc>
        <w:tc>
          <w:tcPr>
            <w:tcW w:w="1843" w:type="dxa"/>
          </w:tcPr>
          <w:p w:rsidR="00537EA8" w:rsidRPr="00E22BF0" w:rsidRDefault="00537EA8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  <w:bCs/>
              </w:rPr>
              <w:t>25,00%</w:t>
            </w:r>
          </w:p>
        </w:tc>
      </w:tr>
      <w:tr w:rsidR="00537EA8" w:rsidRPr="00E22BF0" w:rsidTr="00537EA8">
        <w:tc>
          <w:tcPr>
            <w:tcW w:w="2518" w:type="dxa"/>
          </w:tcPr>
          <w:p w:rsidR="00537EA8" w:rsidRPr="00E22BF0" w:rsidRDefault="00537EA8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  <w:bCs/>
              </w:rPr>
              <w:t>Alcantarillado:</w:t>
            </w:r>
          </w:p>
        </w:tc>
        <w:tc>
          <w:tcPr>
            <w:tcW w:w="1843" w:type="dxa"/>
          </w:tcPr>
          <w:p w:rsidR="00537EA8" w:rsidRPr="00E22BF0" w:rsidRDefault="00537EA8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  <w:bCs/>
              </w:rPr>
              <w:t>100,00%</w:t>
            </w:r>
          </w:p>
        </w:tc>
      </w:tr>
      <w:tr w:rsidR="00537EA8" w:rsidRPr="00E22BF0" w:rsidTr="00537EA8">
        <w:tc>
          <w:tcPr>
            <w:tcW w:w="2518" w:type="dxa"/>
          </w:tcPr>
          <w:p w:rsidR="00537EA8" w:rsidRPr="00E22BF0" w:rsidRDefault="00537EA8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  <w:bCs/>
              </w:rPr>
              <w:t xml:space="preserve">Energía Eléctrica:                </w:t>
            </w:r>
          </w:p>
        </w:tc>
        <w:tc>
          <w:tcPr>
            <w:tcW w:w="1843" w:type="dxa"/>
          </w:tcPr>
          <w:p w:rsidR="00537EA8" w:rsidRPr="00E22BF0" w:rsidRDefault="00537EA8" w:rsidP="0014664F">
            <w:pPr>
              <w:spacing w:after="240"/>
              <w:contextualSpacing/>
              <w:rPr>
                <w:rFonts w:ascii="Times New Roman" w:hAnsi="Times New Roman" w:cs="Times New Roman"/>
              </w:rPr>
            </w:pPr>
            <w:r w:rsidRPr="00E22BF0">
              <w:rPr>
                <w:rFonts w:ascii="Times New Roman" w:hAnsi="Times New Roman" w:cs="Times New Roman"/>
                <w:bCs/>
              </w:rPr>
              <w:t>70,00%</w:t>
            </w:r>
          </w:p>
        </w:tc>
      </w:tr>
    </w:tbl>
    <w:p w:rsidR="00537EA8" w:rsidRPr="00E22BF0" w:rsidRDefault="00537EA8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</w:p>
    <w:p w:rsidR="00B94126" w:rsidRPr="00E22BF0" w:rsidRDefault="007D266B" w:rsidP="0014664F">
      <w:pPr>
        <w:spacing w:after="240" w:line="240" w:lineRule="auto"/>
        <w:contextualSpacing/>
        <w:rPr>
          <w:rFonts w:ascii="Times New Roman" w:hAnsi="Times New Roman" w:cs="Times New Roman"/>
          <w:b/>
        </w:rPr>
      </w:pPr>
      <w:r w:rsidRPr="00E22BF0">
        <w:rPr>
          <w:rFonts w:ascii="Times New Roman" w:hAnsi="Times New Roman" w:cs="Times New Roman"/>
          <w:b/>
          <w:bCs/>
        </w:rPr>
        <w:t xml:space="preserve">Artículo </w:t>
      </w:r>
      <w:r w:rsidR="0088232C" w:rsidRPr="00E22BF0">
        <w:rPr>
          <w:rFonts w:ascii="Times New Roman" w:hAnsi="Times New Roman" w:cs="Times New Roman"/>
          <w:b/>
          <w:bCs/>
        </w:rPr>
        <w:t>1</w:t>
      </w:r>
      <w:r w:rsidR="00463AA5" w:rsidRPr="00E22BF0">
        <w:rPr>
          <w:rFonts w:ascii="Times New Roman" w:hAnsi="Times New Roman" w:cs="Times New Roman"/>
          <w:b/>
          <w:bCs/>
        </w:rPr>
        <w:t>4</w:t>
      </w:r>
      <w:r w:rsidRPr="00E22BF0">
        <w:rPr>
          <w:rFonts w:ascii="Times New Roman" w:hAnsi="Times New Roman" w:cs="Times New Roman"/>
          <w:b/>
          <w:bCs/>
        </w:rPr>
        <w:t>.- Del plazo de ejecución de las obras.-</w:t>
      </w:r>
      <w:r w:rsidRPr="00E22BF0">
        <w:rPr>
          <w:rFonts w:ascii="Times New Roman" w:hAnsi="Times New Roman" w:cs="Times New Roman"/>
        </w:rPr>
        <w:t xml:space="preserve"> El plazo de ejecución de la totalidad de las obras </w:t>
      </w:r>
      <w:r w:rsidR="005F3DED" w:rsidRPr="00E22BF0">
        <w:rPr>
          <w:rFonts w:ascii="Times New Roman" w:hAnsi="Times New Roman" w:cs="Times New Roman"/>
        </w:rPr>
        <w:t xml:space="preserve">civiles y de infraestructura, será </w:t>
      </w:r>
      <w:del w:id="2" w:author="dscano" w:date="2020-01-22T17:25:00Z">
        <w:r w:rsidR="00443582" w:rsidDel="00443582">
          <w:rPr>
            <w:rFonts w:ascii="Times New Roman" w:hAnsi="Times New Roman" w:cs="Times New Roman"/>
          </w:rPr>
          <w:delText>de</w:delText>
        </w:r>
        <w:r w:rsidRPr="00E22BF0" w:rsidDel="00443582">
          <w:rPr>
            <w:rFonts w:ascii="Times New Roman" w:hAnsi="Times New Roman" w:cs="Times New Roman"/>
          </w:rPr>
          <w:delText xml:space="preserve"> </w:delText>
        </w:r>
      </w:del>
      <w:ins w:id="3" w:author="dscano" w:date="2020-01-22T17:25:00Z">
        <w:r w:rsidR="00443582">
          <w:rPr>
            <w:rFonts w:ascii="Times New Roman" w:hAnsi="Times New Roman" w:cs="Times New Roman"/>
          </w:rPr>
          <w:t>hasta</w:t>
        </w:r>
        <w:r w:rsidR="00443582" w:rsidRPr="00E22BF0">
          <w:rPr>
            <w:rFonts w:ascii="Times New Roman" w:hAnsi="Times New Roman" w:cs="Times New Roman"/>
          </w:rPr>
          <w:t xml:space="preserve"> </w:t>
        </w:r>
      </w:ins>
      <w:r w:rsidRPr="00E22BF0">
        <w:rPr>
          <w:rFonts w:ascii="Times New Roman" w:hAnsi="Times New Roman" w:cs="Times New Roman"/>
        </w:rPr>
        <w:t xml:space="preserve">ocho (8) años, </w:t>
      </w:r>
      <w:r w:rsidRPr="00E22BF0">
        <w:rPr>
          <w:rFonts w:ascii="Times New Roman" w:hAnsi="Times New Roman" w:cs="Times New Roman"/>
          <w:iCs/>
        </w:rPr>
        <w:t xml:space="preserve">de conformidad al cronograma de obras presentado por </w:t>
      </w:r>
      <w:r w:rsidRPr="00E22BF0">
        <w:rPr>
          <w:rFonts w:ascii="Times New Roman" w:hAnsi="Times New Roman" w:cs="Times New Roman"/>
          <w:color w:val="0D0D0D"/>
        </w:rPr>
        <w:t xml:space="preserve">los copropietarios del inmueble donde se ubica </w:t>
      </w:r>
      <w:r w:rsidRPr="00E22BF0">
        <w:rPr>
          <w:rFonts w:ascii="Times New Roman" w:hAnsi="Times New Roman" w:cs="Times New Roman"/>
        </w:rPr>
        <w:t>el Asentamiento Humano de Hecho y Consolidado</w:t>
      </w:r>
      <w:r w:rsidR="005F3DED" w:rsidRPr="00E22BF0">
        <w:rPr>
          <w:rFonts w:ascii="Times New Roman" w:hAnsi="Times New Roman" w:cs="Times New Roman"/>
        </w:rPr>
        <w:t xml:space="preserve"> de Interés Social</w:t>
      </w:r>
      <w:r w:rsidRPr="00E22BF0">
        <w:rPr>
          <w:rFonts w:ascii="Times New Roman" w:hAnsi="Times New Roman" w:cs="Times New Roman"/>
          <w:b/>
        </w:rPr>
        <w:t xml:space="preserve">, </w:t>
      </w:r>
      <w:r w:rsidR="00605CED" w:rsidRPr="00E22BF0">
        <w:rPr>
          <w:rFonts w:ascii="Times New Roman" w:hAnsi="Times New Roman" w:cs="Times New Roman"/>
          <w:color w:val="0D0D0D"/>
        </w:rPr>
        <w:t>y aprobado por la mesa institucional</w:t>
      </w:r>
      <w:r w:rsidR="00605CED" w:rsidRPr="00E22BF0">
        <w:rPr>
          <w:rFonts w:ascii="Times New Roman" w:hAnsi="Times New Roman" w:cs="Times New Roman"/>
          <w:b/>
        </w:rPr>
        <w:t xml:space="preserve">, </w:t>
      </w:r>
      <w:r w:rsidRPr="00E22BF0">
        <w:rPr>
          <w:rFonts w:ascii="Times New Roman" w:hAnsi="Times New Roman" w:cs="Times New Roman"/>
          <w:iCs/>
        </w:rPr>
        <w:t xml:space="preserve">plazo que se contará a partir de la </w:t>
      </w:r>
      <w:r w:rsidR="005F3DED" w:rsidRPr="00E22BF0">
        <w:rPr>
          <w:rFonts w:ascii="Times New Roman" w:hAnsi="Times New Roman" w:cs="Times New Roman"/>
          <w:iCs/>
        </w:rPr>
        <w:t xml:space="preserve">inscripción </w:t>
      </w:r>
      <w:r w:rsidRPr="00E22BF0">
        <w:rPr>
          <w:rFonts w:ascii="Times New Roman" w:hAnsi="Times New Roman" w:cs="Times New Roman"/>
          <w:iCs/>
        </w:rPr>
        <w:t>de la presente Ordenanza</w:t>
      </w:r>
      <w:r w:rsidR="00B94126" w:rsidRPr="00E22BF0">
        <w:rPr>
          <w:rFonts w:ascii="Times New Roman" w:hAnsi="Times New Roman" w:cs="Times New Roman"/>
          <w:iCs/>
        </w:rPr>
        <w:t xml:space="preserve"> en el Registro de la Propiedad del Distrito Metropolitano de Quito</w:t>
      </w:r>
      <w:r w:rsidRPr="00E22BF0">
        <w:rPr>
          <w:rFonts w:ascii="Times New Roman" w:hAnsi="Times New Roman" w:cs="Times New Roman"/>
          <w:iCs/>
        </w:rPr>
        <w:t xml:space="preserve">. </w:t>
      </w:r>
    </w:p>
    <w:p w:rsidR="00D33AE9" w:rsidRPr="00E22BF0" w:rsidRDefault="00D33AE9" w:rsidP="0014664F">
      <w:pPr>
        <w:spacing w:after="240" w:line="240" w:lineRule="auto"/>
        <w:contextualSpacing/>
        <w:rPr>
          <w:rFonts w:ascii="Times New Roman" w:hAnsi="Times New Roman" w:cs="Times New Roman"/>
          <w:iCs/>
        </w:rPr>
      </w:pPr>
    </w:p>
    <w:p w:rsidR="00D33AE9" w:rsidRPr="00E22BF0" w:rsidRDefault="004B19F5" w:rsidP="0014664F">
      <w:pPr>
        <w:spacing w:after="240" w:line="240" w:lineRule="auto"/>
        <w:rPr>
          <w:rFonts w:ascii="Times New Roman" w:hAnsi="Times New Roman" w:cs="Times New Roman"/>
          <w:bCs/>
        </w:rPr>
      </w:pPr>
      <w:r w:rsidRPr="00E22BF0">
        <w:rPr>
          <w:rFonts w:ascii="Times New Roman" w:hAnsi="Times New Roman" w:cs="Times New Roman"/>
          <w:iCs/>
        </w:rPr>
        <w:t>Las obras de infraestructura podrán ser ejecutadas, mediante gestión individual o concurrente bajo las siguientes modalidades: gestión municipal o pública, gestión directa o cogestión de conformidad a lo establecido en el artículo IV.7.72 de la Ordenanza No.001 de 29 de marzo de 2019, que contiene el Código Municipal</w:t>
      </w:r>
      <w:r w:rsidRPr="00E22BF0">
        <w:rPr>
          <w:rFonts w:ascii="Times New Roman" w:hAnsi="Times New Roman" w:cs="Times New Roman"/>
          <w:bCs/>
        </w:rPr>
        <w:t>. E</w:t>
      </w:r>
      <w:r w:rsidRPr="00E22BF0">
        <w:rPr>
          <w:rFonts w:ascii="Times New Roman" w:hAnsi="Times New Roman" w:cs="Times New Roman"/>
          <w:iCs/>
        </w:rPr>
        <w:t>l valor por contribución especial a mejoras se aplicará conforme la modalidad ejecutada.</w:t>
      </w:r>
    </w:p>
    <w:p w:rsidR="007D266B" w:rsidRPr="00E22BF0" w:rsidRDefault="007D266B" w:rsidP="0014664F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2A2A2A"/>
          <w:lang w:eastAsia="es-ES"/>
        </w:rPr>
      </w:pPr>
      <w:r w:rsidRPr="00E22BF0">
        <w:rPr>
          <w:rFonts w:ascii="Times New Roman" w:hAnsi="Times New Roman" w:cs="Times New Roman"/>
          <w:b/>
          <w:bCs/>
        </w:rPr>
        <w:t xml:space="preserve">Artículo </w:t>
      </w:r>
      <w:r w:rsidR="004B19F5" w:rsidRPr="00E22BF0">
        <w:rPr>
          <w:rFonts w:ascii="Times New Roman" w:hAnsi="Times New Roman" w:cs="Times New Roman"/>
          <w:b/>
          <w:bCs/>
        </w:rPr>
        <w:t>1</w:t>
      </w:r>
      <w:r w:rsidR="00463AA5" w:rsidRPr="00E22BF0">
        <w:rPr>
          <w:rFonts w:ascii="Times New Roman" w:hAnsi="Times New Roman" w:cs="Times New Roman"/>
          <w:b/>
          <w:bCs/>
        </w:rPr>
        <w:t>5</w:t>
      </w:r>
      <w:r w:rsidRPr="00E22BF0">
        <w:rPr>
          <w:rFonts w:ascii="Times New Roman" w:hAnsi="Times New Roman" w:cs="Times New Roman"/>
          <w:b/>
          <w:bCs/>
          <w:lang w:val="es-ES_tradnl"/>
        </w:rPr>
        <w:t>.- Del Control de Ejecución de las Obras.</w:t>
      </w:r>
      <w:r w:rsidR="00EF7E62" w:rsidRPr="00E22BF0">
        <w:rPr>
          <w:rFonts w:ascii="Times New Roman" w:hAnsi="Times New Roman" w:cs="Times New Roman"/>
          <w:b/>
          <w:bCs/>
          <w:lang w:val="es-ES_tradnl"/>
        </w:rPr>
        <w:t xml:space="preserve">- </w:t>
      </w:r>
      <w:r w:rsidRPr="00E22BF0">
        <w:rPr>
          <w:rFonts w:ascii="Times New Roman" w:eastAsia="Times New Roman" w:hAnsi="Times New Roman" w:cs="Times New Roman"/>
          <w:color w:val="2A2A2A"/>
          <w:lang w:eastAsia="es-ES"/>
        </w:rPr>
        <w:t xml:space="preserve">La Administración Zonal </w:t>
      </w:r>
      <w:r w:rsidR="003C67E7" w:rsidRPr="00E22BF0">
        <w:rPr>
          <w:rFonts w:ascii="Times New Roman" w:eastAsia="Times New Roman" w:hAnsi="Times New Roman" w:cs="Times New Roman"/>
          <w:color w:val="2A2A2A"/>
          <w:lang w:eastAsia="es-ES"/>
        </w:rPr>
        <w:t>Calderón</w:t>
      </w:r>
      <w:r w:rsidR="00686AD4" w:rsidRPr="00E22BF0">
        <w:rPr>
          <w:rFonts w:ascii="Times New Roman" w:eastAsia="Times New Roman" w:hAnsi="Times New Roman" w:cs="Times New Roman"/>
          <w:color w:val="2A2A2A"/>
          <w:lang w:eastAsia="es-ES"/>
        </w:rPr>
        <w:t xml:space="preserve"> </w:t>
      </w:r>
      <w:r w:rsidR="00FF164A" w:rsidRPr="00E22BF0">
        <w:rPr>
          <w:rFonts w:ascii="Times New Roman" w:eastAsia="Times New Roman" w:hAnsi="Times New Roman" w:cs="Times New Roman"/>
          <w:color w:val="2A2A2A"/>
          <w:lang w:eastAsia="es-ES"/>
        </w:rPr>
        <w:t xml:space="preserve">realizará </w:t>
      </w:r>
      <w:r w:rsidR="00704B78" w:rsidRPr="00E22BF0">
        <w:rPr>
          <w:rFonts w:ascii="Times New Roman" w:eastAsia="Times New Roman" w:hAnsi="Times New Roman" w:cs="Times New Roman"/>
          <w:color w:val="2A2A2A"/>
          <w:lang w:eastAsia="es-ES"/>
        </w:rPr>
        <w:t xml:space="preserve">de oficio, </w:t>
      </w:r>
      <w:r w:rsidR="00FF164A" w:rsidRPr="00E22BF0">
        <w:rPr>
          <w:rFonts w:ascii="Times New Roman" w:eastAsia="Times New Roman" w:hAnsi="Times New Roman" w:cs="Times New Roman"/>
          <w:color w:val="2A2A2A"/>
          <w:lang w:eastAsia="es-ES"/>
        </w:rPr>
        <w:t>el segui</w:t>
      </w:r>
      <w:r w:rsidR="002D233B" w:rsidRPr="00E22BF0">
        <w:rPr>
          <w:rFonts w:ascii="Times New Roman" w:eastAsia="Times New Roman" w:hAnsi="Times New Roman" w:cs="Times New Roman"/>
          <w:color w:val="2A2A2A"/>
          <w:lang w:eastAsia="es-ES"/>
        </w:rPr>
        <w:t>m</w:t>
      </w:r>
      <w:r w:rsidR="00FF164A" w:rsidRPr="00E22BF0">
        <w:rPr>
          <w:rFonts w:ascii="Times New Roman" w:eastAsia="Times New Roman" w:hAnsi="Times New Roman" w:cs="Times New Roman"/>
          <w:color w:val="2A2A2A"/>
          <w:lang w:eastAsia="es-ES"/>
        </w:rPr>
        <w:t xml:space="preserve">iento </w:t>
      </w:r>
      <w:r w:rsidRPr="00E22BF0">
        <w:rPr>
          <w:rFonts w:ascii="Times New Roman" w:eastAsia="Times New Roman" w:hAnsi="Times New Roman" w:cs="Times New Roman"/>
          <w:color w:val="2A2A2A"/>
          <w:lang w:eastAsia="es-ES"/>
        </w:rPr>
        <w:t xml:space="preserve">en la ejecución y avance de las obras </w:t>
      </w:r>
      <w:r w:rsidR="00F00454" w:rsidRPr="00E22BF0">
        <w:rPr>
          <w:rFonts w:ascii="Times New Roman" w:hAnsi="Times New Roman" w:cs="Times New Roman"/>
        </w:rPr>
        <w:t>civiles y de infraestructura</w:t>
      </w:r>
      <w:r w:rsidR="00F00454" w:rsidRPr="00E22BF0">
        <w:rPr>
          <w:rFonts w:ascii="Times New Roman" w:eastAsia="Times New Roman" w:hAnsi="Times New Roman" w:cs="Times New Roman"/>
          <w:color w:val="2A2A2A"/>
          <w:lang w:eastAsia="es-ES"/>
        </w:rPr>
        <w:t xml:space="preserve"> </w:t>
      </w:r>
      <w:r w:rsidRPr="00E22BF0">
        <w:rPr>
          <w:rFonts w:ascii="Times New Roman" w:eastAsia="Times New Roman" w:hAnsi="Times New Roman" w:cs="Times New Roman"/>
          <w:color w:val="2A2A2A"/>
          <w:lang w:eastAsia="es-ES"/>
        </w:rPr>
        <w:t xml:space="preserve">hasta la terminación de las mismas, para lo cual </w:t>
      </w:r>
      <w:r w:rsidR="002D233B" w:rsidRPr="00E22BF0">
        <w:rPr>
          <w:rFonts w:ascii="Times New Roman" w:eastAsia="Times New Roman" w:hAnsi="Times New Roman" w:cs="Times New Roman"/>
          <w:color w:val="2A2A2A"/>
          <w:lang w:eastAsia="es-ES"/>
        </w:rPr>
        <w:t xml:space="preserve">se emitirá un informe técnico tanto del </w:t>
      </w:r>
      <w:r w:rsidR="006D1C1E" w:rsidRPr="00E22BF0">
        <w:rPr>
          <w:rFonts w:ascii="Times New Roman" w:eastAsia="Times New Roman" w:hAnsi="Times New Roman" w:cs="Times New Roman"/>
          <w:color w:val="2A2A2A"/>
          <w:lang w:eastAsia="es-ES"/>
        </w:rPr>
        <w:t>departamento de f</w:t>
      </w:r>
      <w:r w:rsidRPr="00E22BF0">
        <w:rPr>
          <w:rFonts w:ascii="Times New Roman" w:eastAsia="Times New Roman" w:hAnsi="Times New Roman" w:cs="Times New Roman"/>
          <w:color w:val="2A2A2A"/>
          <w:lang w:eastAsia="es-ES"/>
        </w:rPr>
        <w:t xml:space="preserve">iscalización </w:t>
      </w:r>
      <w:r w:rsidR="002D233B" w:rsidRPr="00E22BF0">
        <w:rPr>
          <w:rFonts w:ascii="Times New Roman" w:eastAsia="Times New Roman" w:hAnsi="Times New Roman" w:cs="Times New Roman"/>
          <w:color w:val="2A2A2A"/>
          <w:lang w:eastAsia="es-ES"/>
        </w:rPr>
        <w:t>como d</w:t>
      </w:r>
      <w:r w:rsidR="006D1C1E" w:rsidRPr="00E22BF0">
        <w:rPr>
          <w:rFonts w:ascii="Times New Roman" w:eastAsia="Times New Roman" w:hAnsi="Times New Roman" w:cs="Times New Roman"/>
          <w:color w:val="2A2A2A"/>
          <w:lang w:eastAsia="es-ES"/>
        </w:rPr>
        <w:t>el departamento de obras p</w:t>
      </w:r>
      <w:r w:rsidRPr="00E22BF0">
        <w:rPr>
          <w:rFonts w:ascii="Times New Roman" w:eastAsia="Times New Roman" w:hAnsi="Times New Roman" w:cs="Times New Roman"/>
          <w:color w:val="2A2A2A"/>
          <w:lang w:eastAsia="es-ES"/>
        </w:rPr>
        <w:t xml:space="preserve">úblicas </w:t>
      </w:r>
      <w:r w:rsidR="002D233B" w:rsidRPr="00E22BF0">
        <w:rPr>
          <w:rFonts w:ascii="Times New Roman" w:eastAsia="Times New Roman" w:hAnsi="Times New Roman" w:cs="Times New Roman"/>
          <w:color w:val="2A2A2A"/>
          <w:lang w:eastAsia="es-ES"/>
        </w:rPr>
        <w:t xml:space="preserve">cada semestre. Su </w:t>
      </w:r>
      <w:r w:rsidRPr="00E22BF0">
        <w:rPr>
          <w:rFonts w:ascii="Times New Roman" w:eastAsia="Times New Roman" w:hAnsi="Times New Roman" w:cs="Times New Roman"/>
          <w:color w:val="2A2A2A"/>
          <w:lang w:eastAsia="es-ES"/>
        </w:rPr>
        <w:t xml:space="preserve">informe favorable </w:t>
      </w:r>
      <w:ins w:id="4" w:author="dscano" w:date="2020-01-22T17:25:00Z">
        <w:r w:rsidR="00443582" w:rsidRPr="00C133B5">
          <w:rPr>
            <w:rFonts w:ascii="Times New Roman" w:eastAsia="Times New Roman" w:hAnsi="Times New Roman" w:cs="Times New Roman"/>
            <w:color w:val="2A2A2A"/>
            <w:lang w:eastAsia="es-ES"/>
          </w:rPr>
          <w:t>conforme a la normativa vigente</w:t>
        </w:r>
      </w:ins>
      <w:del w:id="5" w:author="dscano" w:date="2020-01-22T17:25:00Z">
        <w:r w:rsidR="00443582" w:rsidDel="00443582">
          <w:rPr>
            <w:rFonts w:ascii="Times New Roman" w:eastAsia="Times New Roman" w:hAnsi="Times New Roman" w:cs="Times New Roman"/>
            <w:color w:val="2A2A2A"/>
            <w:lang w:eastAsia="es-ES"/>
          </w:rPr>
          <w:delText>final</w:delText>
        </w:r>
      </w:del>
      <w:r w:rsidR="00704B78" w:rsidRPr="00E22BF0">
        <w:rPr>
          <w:rFonts w:ascii="Times New Roman" w:eastAsia="Times New Roman" w:hAnsi="Times New Roman" w:cs="Times New Roman"/>
          <w:color w:val="2A2A2A"/>
          <w:lang w:eastAsia="es-ES"/>
        </w:rPr>
        <w:t>,</w:t>
      </w:r>
      <w:r w:rsidRPr="00E22BF0">
        <w:rPr>
          <w:rFonts w:ascii="Times New Roman" w:eastAsia="Times New Roman" w:hAnsi="Times New Roman" w:cs="Times New Roman"/>
          <w:color w:val="2A2A2A"/>
          <w:lang w:eastAsia="es-ES"/>
        </w:rPr>
        <w:t xml:space="preserve"> </w:t>
      </w:r>
      <w:r w:rsidR="00704B78" w:rsidRPr="00E22BF0">
        <w:rPr>
          <w:rFonts w:ascii="Times New Roman" w:eastAsia="Times New Roman" w:hAnsi="Times New Roman" w:cs="Times New Roman"/>
          <w:color w:val="2A2A2A"/>
          <w:lang w:eastAsia="es-ES"/>
        </w:rPr>
        <w:t xml:space="preserve">expedido por la Administración Zonal Calderón, </w:t>
      </w:r>
      <w:r w:rsidRPr="00E22BF0">
        <w:rPr>
          <w:rFonts w:ascii="Times New Roman" w:eastAsia="Times New Roman" w:hAnsi="Times New Roman" w:cs="Times New Roman"/>
          <w:color w:val="2A2A2A"/>
          <w:lang w:eastAsia="es-ES"/>
        </w:rPr>
        <w:t xml:space="preserve">será indispensable para </w:t>
      </w:r>
      <w:r w:rsidR="002D233B" w:rsidRPr="00E22BF0">
        <w:rPr>
          <w:rFonts w:ascii="Times New Roman" w:eastAsia="Times New Roman" w:hAnsi="Times New Roman" w:cs="Times New Roman"/>
          <w:color w:val="2A2A2A"/>
          <w:lang w:eastAsia="es-ES"/>
        </w:rPr>
        <w:t xml:space="preserve">cancelar </w:t>
      </w:r>
      <w:r w:rsidRPr="00E22BF0">
        <w:rPr>
          <w:rFonts w:ascii="Times New Roman" w:eastAsia="Times New Roman" w:hAnsi="Times New Roman" w:cs="Times New Roman"/>
          <w:color w:val="2A2A2A"/>
          <w:lang w:eastAsia="es-ES"/>
        </w:rPr>
        <w:t xml:space="preserve">la hipoteca. </w:t>
      </w:r>
    </w:p>
    <w:p w:rsidR="00D33AE9" w:rsidRDefault="00D33AE9" w:rsidP="0014664F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2A2A2A"/>
          <w:lang w:eastAsia="es-ES"/>
        </w:rPr>
      </w:pPr>
    </w:p>
    <w:p w:rsidR="002D233B" w:rsidRPr="00E22BF0" w:rsidRDefault="007D266B" w:rsidP="0014664F">
      <w:pPr>
        <w:spacing w:after="240" w:line="240" w:lineRule="auto"/>
        <w:contextualSpacing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  <w:b/>
          <w:bCs/>
        </w:rPr>
        <w:t>Artículo</w:t>
      </w:r>
      <w:r w:rsidRPr="00E22BF0">
        <w:rPr>
          <w:rFonts w:ascii="Times New Roman" w:hAnsi="Times New Roman" w:cs="Times New Roman"/>
          <w:b/>
          <w:bCs/>
          <w:lang w:val="es-ES_tradnl"/>
        </w:rPr>
        <w:t xml:space="preserve"> 1</w:t>
      </w:r>
      <w:r w:rsidR="00463AA5" w:rsidRPr="00E22BF0">
        <w:rPr>
          <w:rFonts w:ascii="Times New Roman" w:hAnsi="Times New Roman" w:cs="Times New Roman"/>
          <w:b/>
          <w:bCs/>
          <w:lang w:val="es-ES_tradnl"/>
        </w:rPr>
        <w:t>6</w:t>
      </w:r>
      <w:r w:rsidR="00B0658F" w:rsidRPr="00E22BF0">
        <w:rPr>
          <w:rFonts w:ascii="Times New Roman" w:hAnsi="Times New Roman" w:cs="Times New Roman"/>
          <w:b/>
          <w:bCs/>
          <w:lang w:val="es-ES_tradnl"/>
        </w:rPr>
        <w:t>.- De la m</w:t>
      </w:r>
      <w:r w:rsidRPr="00E22BF0">
        <w:rPr>
          <w:rFonts w:ascii="Times New Roman" w:hAnsi="Times New Roman" w:cs="Times New Roman"/>
          <w:b/>
          <w:bCs/>
          <w:lang w:val="es-ES_tradnl"/>
        </w:rPr>
        <w:t xml:space="preserve">ulta por retraso en ejecución de obras.- </w:t>
      </w:r>
      <w:r w:rsidRPr="00E22BF0">
        <w:rPr>
          <w:rFonts w:ascii="Times New Roman" w:hAnsi="Times New Roman" w:cs="Times New Roman"/>
          <w:lang w:val="es-ES_tradnl"/>
        </w:rPr>
        <w:t xml:space="preserve">En caso de retraso en la ejecución de las obras </w:t>
      </w:r>
      <w:r w:rsidR="0039393E" w:rsidRPr="00E22BF0">
        <w:rPr>
          <w:rFonts w:ascii="Times New Roman" w:hAnsi="Times New Roman" w:cs="Times New Roman"/>
        </w:rPr>
        <w:t>civiles y de infraestructura</w:t>
      </w:r>
      <w:r w:rsidRPr="00E22BF0">
        <w:rPr>
          <w:rFonts w:ascii="Times New Roman" w:hAnsi="Times New Roman" w:cs="Times New Roman"/>
          <w:lang w:val="es-ES_tradnl"/>
        </w:rPr>
        <w:t>,</w:t>
      </w:r>
      <w:r w:rsidRPr="00E22BF0">
        <w:rPr>
          <w:rFonts w:ascii="Times New Roman" w:hAnsi="Times New Roman" w:cs="Times New Roman"/>
          <w:color w:val="0D0D0D"/>
        </w:rPr>
        <w:t xml:space="preserve"> los copropietarios del inmueble sobre el cual se ubica </w:t>
      </w:r>
      <w:r w:rsidRPr="00E22BF0">
        <w:rPr>
          <w:rFonts w:ascii="Times New Roman" w:hAnsi="Times New Roman" w:cs="Times New Roman"/>
        </w:rPr>
        <w:t xml:space="preserve">el </w:t>
      </w:r>
      <w:r w:rsidR="004A031C" w:rsidRPr="00E22BF0">
        <w:rPr>
          <w:rFonts w:ascii="Times New Roman" w:hAnsi="Times New Roman" w:cs="Times New Roman"/>
        </w:rPr>
        <w:t xml:space="preserve">asentamiento humano de hecho y consolidado de interés social </w:t>
      </w:r>
      <w:r w:rsidR="00F45E37" w:rsidRPr="00E22BF0">
        <w:rPr>
          <w:rFonts w:ascii="Times New Roman" w:hAnsi="Times New Roman" w:cs="Times New Roman"/>
        </w:rPr>
        <w:t>denominado Comité Pro Mejoras del Barrio “</w:t>
      </w:r>
      <w:r w:rsidR="0074293C" w:rsidRPr="00E22BF0">
        <w:rPr>
          <w:rFonts w:ascii="Times New Roman" w:hAnsi="Times New Roman" w:cs="Times New Roman"/>
        </w:rPr>
        <w:t>Santa Teresita</w:t>
      </w:r>
      <w:r w:rsidR="00EE4EC8" w:rsidRPr="00E22BF0">
        <w:rPr>
          <w:rFonts w:ascii="Times New Roman" w:hAnsi="Times New Roman" w:cs="Times New Roman"/>
        </w:rPr>
        <w:t>”</w:t>
      </w:r>
      <w:r w:rsidR="0074293C" w:rsidRPr="00E22BF0">
        <w:rPr>
          <w:rFonts w:ascii="Times New Roman" w:hAnsi="Times New Roman" w:cs="Times New Roman"/>
        </w:rPr>
        <w:t xml:space="preserve"> </w:t>
      </w:r>
      <w:r w:rsidR="00EE4EC8" w:rsidRPr="00E22BF0">
        <w:rPr>
          <w:rFonts w:ascii="Times New Roman" w:hAnsi="Times New Roman" w:cs="Times New Roman"/>
        </w:rPr>
        <w:t>(</w:t>
      </w:r>
      <w:r w:rsidR="0074293C" w:rsidRPr="00E22BF0">
        <w:rPr>
          <w:rFonts w:ascii="Times New Roman" w:hAnsi="Times New Roman" w:cs="Times New Roman"/>
        </w:rPr>
        <w:t>Segunda Etapa</w:t>
      </w:r>
      <w:r w:rsidR="00EE4EC8" w:rsidRPr="00E22BF0">
        <w:rPr>
          <w:rFonts w:ascii="Times New Roman" w:hAnsi="Times New Roman" w:cs="Times New Roman"/>
        </w:rPr>
        <w:t>)</w:t>
      </w:r>
      <w:r w:rsidR="00066908" w:rsidRPr="00E22BF0">
        <w:rPr>
          <w:rFonts w:ascii="Times New Roman" w:hAnsi="Times New Roman" w:cs="Times New Roman"/>
        </w:rPr>
        <w:t>, se sujetará a la</w:t>
      </w:r>
      <w:r w:rsidR="00B80780" w:rsidRPr="00E22BF0">
        <w:rPr>
          <w:rFonts w:ascii="Times New Roman" w:hAnsi="Times New Roman" w:cs="Times New Roman"/>
        </w:rPr>
        <w:t>s sanciones contempladas en el Ordenamiento J</w:t>
      </w:r>
      <w:r w:rsidR="00066908" w:rsidRPr="00E22BF0">
        <w:rPr>
          <w:rFonts w:ascii="Times New Roman" w:hAnsi="Times New Roman" w:cs="Times New Roman"/>
        </w:rPr>
        <w:t xml:space="preserve">urídico </w:t>
      </w:r>
      <w:r w:rsidR="00B80780" w:rsidRPr="00E22BF0">
        <w:rPr>
          <w:rFonts w:ascii="Times New Roman" w:hAnsi="Times New Roman" w:cs="Times New Roman"/>
        </w:rPr>
        <w:t>N</w:t>
      </w:r>
      <w:r w:rsidR="00066908" w:rsidRPr="00E22BF0">
        <w:rPr>
          <w:rFonts w:ascii="Times New Roman" w:hAnsi="Times New Roman" w:cs="Times New Roman"/>
        </w:rPr>
        <w:t>acional</w:t>
      </w:r>
      <w:r w:rsidR="00D4798A" w:rsidRPr="00E22BF0">
        <w:rPr>
          <w:rFonts w:ascii="Times New Roman" w:hAnsi="Times New Roman" w:cs="Times New Roman"/>
        </w:rPr>
        <w:t xml:space="preserve"> y </w:t>
      </w:r>
      <w:r w:rsidR="00B80780" w:rsidRPr="00E22BF0">
        <w:rPr>
          <w:rFonts w:ascii="Times New Roman" w:hAnsi="Times New Roman" w:cs="Times New Roman"/>
        </w:rPr>
        <w:t>M</w:t>
      </w:r>
      <w:r w:rsidR="00D4798A" w:rsidRPr="00E22BF0">
        <w:rPr>
          <w:rFonts w:ascii="Times New Roman" w:hAnsi="Times New Roman" w:cs="Times New Roman"/>
        </w:rPr>
        <w:t>etropolitano.</w:t>
      </w:r>
    </w:p>
    <w:p w:rsidR="00D33AE9" w:rsidRDefault="00463AA5" w:rsidP="0014664F">
      <w:pPr>
        <w:pStyle w:val="Textoindependiente"/>
        <w:tabs>
          <w:tab w:val="left" w:pos="1306"/>
        </w:tabs>
        <w:spacing w:after="240"/>
        <w:rPr>
          <w:rFonts w:ascii="Times New Roman" w:hAnsi="Times New Roman" w:cs="Times New Roman"/>
          <w:sz w:val="22"/>
          <w:szCs w:val="22"/>
        </w:rPr>
      </w:pPr>
      <w:r w:rsidRPr="00E22BF0">
        <w:rPr>
          <w:rFonts w:ascii="Times New Roman" w:hAnsi="Times New Roman" w:cs="Times New Roman"/>
          <w:b/>
          <w:bCs/>
          <w:iCs/>
          <w:sz w:val="22"/>
          <w:szCs w:val="22"/>
        </w:rPr>
        <w:t>Artículo 17</w:t>
      </w:r>
      <w:r w:rsidR="007D266B" w:rsidRPr="00E22BF0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.- De la garantía de ejecución de las obras.- </w:t>
      </w:r>
      <w:r w:rsidR="004A1713" w:rsidRPr="00E22BF0">
        <w:rPr>
          <w:rFonts w:ascii="Times New Roman" w:hAnsi="Times New Roman" w:cs="Times New Roman"/>
          <w:sz w:val="22"/>
          <w:szCs w:val="22"/>
        </w:rPr>
        <w:t xml:space="preserve">Los lotes producto del fraccionamiento donde se encuentran ubicado el </w:t>
      </w:r>
      <w:r w:rsidR="004A031C" w:rsidRPr="00E22BF0">
        <w:rPr>
          <w:rFonts w:ascii="Times New Roman" w:hAnsi="Times New Roman" w:cs="Times New Roman"/>
          <w:sz w:val="22"/>
          <w:szCs w:val="22"/>
        </w:rPr>
        <w:t>asentamiento humano de hecho y consolidado de interés social</w:t>
      </w:r>
      <w:r w:rsidR="004A1713" w:rsidRPr="00E22BF0">
        <w:rPr>
          <w:rFonts w:ascii="Times New Roman" w:hAnsi="Times New Roman" w:cs="Times New Roman"/>
          <w:sz w:val="22"/>
          <w:szCs w:val="22"/>
        </w:rPr>
        <w:t xml:space="preserve"> denominado Comité Pro Mejoras del Barrio “Santa Teresita</w:t>
      </w:r>
      <w:r w:rsidR="00EE4EC8" w:rsidRPr="00E22BF0">
        <w:rPr>
          <w:rFonts w:ascii="Times New Roman" w:hAnsi="Times New Roman" w:cs="Times New Roman"/>
          <w:sz w:val="22"/>
          <w:szCs w:val="22"/>
        </w:rPr>
        <w:t>”</w:t>
      </w:r>
      <w:r w:rsidR="004A1713" w:rsidRPr="00E22BF0">
        <w:rPr>
          <w:rFonts w:ascii="Times New Roman" w:hAnsi="Times New Roman" w:cs="Times New Roman"/>
          <w:sz w:val="22"/>
          <w:szCs w:val="22"/>
        </w:rPr>
        <w:t xml:space="preserve"> </w:t>
      </w:r>
      <w:r w:rsidR="00EE4EC8" w:rsidRPr="00E22BF0">
        <w:rPr>
          <w:rFonts w:ascii="Times New Roman" w:hAnsi="Times New Roman" w:cs="Times New Roman"/>
          <w:sz w:val="22"/>
          <w:szCs w:val="22"/>
        </w:rPr>
        <w:t>(</w:t>
      </w:r>
      <w:r w:rsidR="004A1713" w:rsidRPr="00E22BF0">
        <w:rPr>
          <w:rFonts w:ascii="Times New Roman" w:hAnsi="Times New Roman" w:cs="Times New Roman"/>
          <w:sz w:val="22"/>
          <w:szCs w:val="22"/>
        </w:rPr>
        <w:t>Segunda Etapa</w:t>
      </w:r>
      <w:r w:rsidR="00EE4EC8" w:rsidRPr="00E22BF0">
        <w:rPr>
          <w:rFonts w:ascii="Times New Roman" w:hAnsi="Times New Roman" w:cs="Times New Roman"/>
          <w:sz w:val="22"/>
          <w:szCs w:val="22"/>
        </w:rPr>
        <w:t>)</w:t>
      </w:r>
      <w:r w:rsidR="00B0658F" w:rsidRPr="00E22BF0">
        <w:rPr>
          <w:rFonts w:ascii="Times New Roman" w:hAnsi="Times New Roman" w:cs="Times New Roman"/>
          <w:sz w:val="22"/>
          <w:szCs w:val="22"/>
        </w:rPr>
        <w:t xml:space="preserve">, </w:t>
      </w:r>
      <w:r w:rsidR="00D4798A" w:rsidRPr="00E22BF0">
        <w:rPr>
          <w:rFonts w:ascii="Times New Roman" w:hAnsi="Times New Roman" w:cs="Times New Roman"/>
          <w:sz w:val="22"/>
          <w:szCs w:val="22"/>
        </w:rPr>
        <w:t xml:space="preserve"> </w:t>
      </w:r>
      <w:r w:rsidR="00D47477" w:rsidRPr="00D47477">
        <w:rPr>
          <w:rFonts w:ascii="Times New Roman" w:hAnsi="Times New Roman" w:cs="Times New Roman"/>
          <w:sz w:val="22"/>
          <w:szCs w:val="22"/>
        </w:rPr>
        <w:t>quedan gravados con primera, especial y preferente hipoteca a favor del Municipio del Distrito Metropolitano de Quito, gravamen que regirá una vez que se adjudiquen los lotes a sus respectivos beneficiarios y</w:t>
      </w:r>
      <w:r w:rsidR="00443582" w:rsidRPr="00443582">
        <w:rPr>
          <w:rFonts w:ascii="Times New Roman" w:hAnsi="Times New Roman" w:cs="Times New Roman"/>
          <w:sz w:val="22"/>
          <w:szCs w:val="22"/>
        </w:rPr>
        <w:t xml:space="preserve"> </w:t>
      </w:r>
      <w:r w:rsidR="00443582">
        <w:rPr>
          <w:rFonts w:ascii="Times New Roman" w:hAnsi="Times New Roman" w:cs="Times New Roman"/>
          <w:sz w:val="22"/>
          <w:szCs w:val="22"/>
        </w:rPr>
        <w:t xml:space="preserve">que </w:t>
      </w:r>
      <w:ins w:id="6" w:author="dscano" w:date="2020-01-22T17:28:00Z">
        <w:r w:rsidR="00443582" w:rsidRPr="00D47477">
          <w:rPr>
            <w:rFonts w:ascii="Times New Roman" w:hAnsi="Times New Roman" w:cs="Times New Roman"/>
            <w:sz w:val="22"/>
            <w:szCs w:val="22"/>
          </w:rPr>
          <w:t>podrá levantarse con el cumplimiento de las obras civiles y de infraestructura conforme a la normativa vigente</w:t>
        </w:r>
      </w:ins>
      <w:del w:id="7" w:author="dscano" w:date="2020-01-22T17:28:00Z">
        <w:r w:rsidR="00443582" w:rsidRPr="00443582" w:rsidDel="00443582">
          <w:rPr>
            <w:rFonts w:ascii="Times New Roman" w:hAnsi="Times New Roman" w:cs="Times New Roman"/>
            <w:sz w:val="22"/>
            <w:szCs w:val="22"/>
          </w:rPr>
          <w:delText>subsistirá hasta la terminación de la ejecución de las obras civiles y de infraestructura</w:delText>
        </w:r>
      </w:del>
      <w:r w:rsidR="00443582" w:rsidRPr="00443582">
        <w:rPr>
          <w:rFonts w:ascii="Times New Roman" w:hAnsi="Times New Roman" w:cs="Times New Roman"/>
          <w:sz w:val="22"/>
          <w:szCs w:val="22"/>
        </w:rPr>
        <w:t>.</w:t>
      </w:r>
      <w:r w:rsidR="00D47477" w:rsidRPr="00D47477">
        <w:rPr>
          <w:rFonts w:ascii="Times New Roman" w:hAnsi="Times New Roman" w:cs="Times New Roman"/>
          <w:sz w:val="22"/>
          <w:szCs w:val="22"/>
        </w:rPr>
        <w:t xml:space="preserve"> El gravamen constituido a favor de la Municipalidad deberá constar en cada escritura individualizada.</w:t>
      </w:r>
    </w:p>
    <w:p w:rsidR="00DC284D" w:rsidRPr="00E22BF0" w:rsidRDefault="007D266B" w:rsidP="0014664F">
      <w:pPr>
        <w:spacing w:after="240" w:line="240" w:lineRule="auto"/>
        <w:contextualSpacing/>
        <w:rPr>
          <w:rFonts w:ascii="Times New Roman" w:hAnsi="Times New Roman" w:cs="Times New Roman"/>
          <w:lang w:val="es-ES_tradnl"/>
        </w:rPr>
      </w:pPr>
      <w:r w:rsidRPr="00E22BF0">
        <w:rPr>
          <w:rFonts w:ascii="Times New Roman" w:hAnsi="Times New Roman" w:cs="Times New Roman"/>
          <w:b/>
          <w:bCs/>
        </w:rPr>
        <w:lastRenderedPageBreak/>
        <w:t>Artículo</w:t>
      </w:r>
      <w:r w:rsidRPr="00E22BF0">
        <w:rPr>
          <w:rFonts w:ascii="Times New Roman" w:hAnsi="Times New Roman" w:cs="Times New Roman"/>
          <w:b/>
          <w:bCs/>
          <w:lang w:val="es-ES_tradnl"/>
        </w:rPr>
        <w:t xml:space="preserve"> </w:t>
      </w:r>
      <w:r w:rsidR="004B19F5" w:rsidRPr="00E22BF0">
        <w:rPr>
          <w:rFonts w:ascii="Times New Roman" w:hAnsi="Times New Roman" w:cs="Times New Roman"/>
          <w:b/>
          <w:bCs/>
          <w:lang w:val="es-ES_tradnl"/>
        </w:rPr>
        <w:t>1</w:t>
      </w:r>
      <w:r w:rsidR="00463AA5" w:rsidRPr="00E22BF0">
        <w:rPr>
          <w:rFonts w:ascii="Times New Roman" w:hAnsi="Times New Roman" w:cs="Times New Roman"/>
          <w:b/>
          <w:bCs/>
          <w:lang w:val="es-ES_tradnl"/>
        </w:rPr>
        <w:t>8</w:t>
      </w:r>
      <w:r w:rsidRPr="00E22BF0">
        <w:rPr>
          <w:rFonts w:ascii="Times New Roman" w:hAnsi="Times New Roman" w:cs="Times New Roman"/>
          <w:b/>
          <w:bCs/>
          <w:lang w:val="es-ES_tradnl"/>
        </w:rPr>
        <w:t xml:space="preserve">.- De la Protocolización </w:t>
      </w:r>
      <w:r w:rsidR="00B0658F" w:rsidRPr="00E22BF0">
        <w:rPr>
          <w:rFonts w:ascii="Times New Roman" w:hAnsi="Times New Roman" w:cs="Times New Roman"/>
          <w:b/>
          <w:bCs/>
          <w:lang w:val="es-ES_tradnl"/>
        </w:rPr>
        <w:t>e i</w:t>
      </w:r>
      <w:r w:rsidR="00D4798A" w:rsidRPr="00E22BF0">
        <w:rPr>
          <w:rFonts w:ascii="Times New Roman" w:hAnsi="Times New Roman" w:cs="Times New Roman"/>
          <w:b/>
          <w:bCs/>
          <w:lang w:val="es-ES_tradnl"/>
        </w:rPr>
        <w:t xml:space="preserve">nscripción </w:t>
      </w:r>
      <w:r w:rsidRPr="00E22BF0">
        <w:rPr>
          <w:rFonts w:ascii="Times New Roman" w:hAnsi="Times New Roman" w:cs="Times New Roman"/>
          <w:b/>
          <w:bCs/>
          <w:lang w:val="es-ES_tradnl"/>
        </w:rPr>
        <w:t xml:space="preserve">de la Ordenanza.- </w:t>
      </w:r>
      <w:r w:rsidRPr="00E22BF0">
        <w:rPr>
          <w:rFonts w:ascii="Times New Roman" w:hAnsi="Times New Roman" w:cs="Times New Roman"/>
          <w:color w:val="0D0D0D"/>
        </w:rPr>
        <w:t>Los copropietarios</w:t>
      </w:r>
      <w:r w:rsidR="00426F0C" w:rsidRPr="00E22BF0">
        <w:rPr>
          <w:rFonts w:ascii="Times New Roman" w:hAnsi="Times New Roman" w:cs="Times New Roman"/>
          <w:color w:val="0D0D0D"/>
        </w:rPr>
        <w:t xml:space="preserve"> del predio</w:t>
      </w:r>
      <w:r w:rsidRPr="00E22BF0">
        <w:rPr>
          <w:rFonts w:ascii="Times New Roman" w:hAnsi="Times New Roman" w:cs="Times New Roman"/>
          <w:color w:val="0D0D0D"/>
        </w:rPr>
        <w:t xml:space="preserve"> donde se ubica </w:t>
      </w:r>
      <w:r w:rsidR="00D4798A" w:rsidRPr="00E22BF0">
        <w:rPr>
          <w:rFonts w:ascii="Times New Roman" w:hAnsi="Times New Roman" w:cs="Times New Roman"/>
          <w:color w:val="0D0D0D"/>
        </w:rPr>
        <w:t>e</w:t>
      </w:r>
      <w:r w:rsidR="00D4798A" w:rsidRPr="00E22BF0">
        <w:rPr>
          <w:rFonts w:ascii="Times New Roman" w:hAnsi="Times New Roman" w:cs="Times New Roman"/>
          <w:bCs/>
          <w:iCs/>
        </w:rPr>
        <w:t xml:space="preserve">l </w:t>
      </w:r>
      <w:r w:rsidR="004A031C" w:rsidRPr="00E22BF0">
        <w:rPr>
          <w:rFonts w:ascii="Times New Roman" w:hAnsi="Times New Roman" w:cs="Times New Roman"/>
        </w:rPr>
        <w:t xml:space="preserve">asentamiento humano de hecho y consolidado de interés social </w:t>
      </w:r>
      <w:r w:rsidR="00F45E37" w:rsidRPr="00E22BF0">
        <w:rPr>
          <w:rFonts w:ascii="Times New Roman" w:hAnsi="Times New Roman" w:cs="Times New Roman"/>
        </w:rPr>
        <w:t>denominado Comité Pro Mejoras del Barrio “</w:t>
      </w:r>
      <w:r w:rsidR="0074293C" w:rsidRPr="00E22BF0">
        <w:rPr>
          <w:rFonts w:ascii="Times New Roman" w:hAnsi="Times New Roman" w:cs="Times New Roman"/>
        </w:rPr>
        <w:t>Santa Teresita</w:t>
      </w:r>
      <w:r w:rsidR="00EE4EC8" w:rsidRPr="00E22BF0">
        <w:rPr>
          <w:rFonts w:ascii="Times New Roman" w:hAnsi="Times New Roman" w:cs="Times New Roman"/>
        </w:rPr>
        <w:t>”</w:t>
      </w:r>
      <w:r w:rsidR="0074293C" w:rsidRPr="00E22BF0">
        <w:rPr>
          <w:rFonts w:ascii="Times New Roman" w:hAnsi="Times New Roman" w:cs="Times New Roman"/>
        </w:rPr>
        <w:t xml:space="preserve"> </w:t>
      </w:r>
      <w:r w:rsidR="00EE4EC8" w:rsidRPr="00E22BF0">
        <w:rPr>
          <w:rFonts w:ascii="Times New Roman" w:hAnsi="Times New Roman" w:cs="Times New Roman"/>
        </w:rPr>
        <w:t>(</w:t>
      </w:r>
      <w:r w:rsidR="0074293C" w:rsidRPr="00E22BF0">
        <w:rPr>
          <w:rFonts w:ascii="Times New Roman" w:hAnsi="Times New Roman" w:cs="Times New Roman"/>
        </w:rPr>
        <w:t>Segunda Etapa</w:t>
      </w:r>
      <w:r w:rsidR="00EE4EC8" w:rsidRPr="00E22BF0">
        <w:rPr>
          <w:rFonts w:ascii="Times New Roman" w:hAnsi="Times New Roman" w:cs="Times New Roman"/>
        </w:rPr>
        <w:t>)</w:t>
      </w:r>
      <w:r w:rsidR="00D4798A" w:rsidRPr="00E22BF0">
        <w:rPr>
          <w:rFonts w:ascii="Times New Roman" w:hAnsi="Times New Roman" w:cs="Times New Roman"/>
        </w:rPr>
        <w:t>,</w:t>
      </w:r>
      <w:r w:rsidR="000331A9" w:rsidRPr="00E22BF0">
        <w:rPr>
          <w:rFonts w:ascii="Times New Roman" w:hAnsi="Times New Roman" w:cs="Times New Roman"/>
        </w:rPr>
        <w:t xml:space="preserve"> deberán </w:t>
      </w:r>
      <w:r w:rsidR="00D30540" w:rsidRPr="00E22BF0">
        <w:rPr>
          <w:rFonts w:ascii="Times New Roman" w:hAnsi="Times New Roman" w:cs="Times New Roman"/>
        </w:rPr>
        <w:t xml:space="preserve">protocolizar la presente Ordenanza ante Notario Público e inscribirla en el Registro de la Propiedad del Distrito Metropolitano de Quito, </w:t>
      </w:r>
      <w:r w:rsidR="00D30540" w:rsidRPr="00E22BF0">
        <w:rPr>
          <w:rFonts w:ascii="Times New Roman" w:hAnsi="Times New Roman" w:cs="Times New Roman"/>
          <w:lang w:val="es-ES_tradnl"/>
        </w:rPr>
        <w:t>con todos sus documentos habilitantes</w:t>
      </w:r>
      <w:r w:rsidR="00DC284D" w:rsidRPr="00E22BF0">
        <w:rPr>
          <w:rFonts w:ascii="Times New Roman" w:hAnsi="Times New Roman" w:cs="Times New Roman"/>
          <w:lang w:val="es-ES_tradnl"/>
        </w:rPr>
        <w:t>.</w:t>
      </w:r>
    </w:p>
    <w:p w:rsidR="00493614" w:rsidRPr="00E22BF0" w:rsidRDefault="00493614" w:rsidP="0014664F">
      <w:pPr>
        <w:spacing w:after="240" w:line="240" w:lineRule="auto"/>
        <w:contextualSpacing/>
        <w:rPr>
          <w:rFonts w:ascii="Times New Roman" w:hAnsi="Times New Roman" w:cs="Times New Roman"/>
          <w:lang w:val="es-ES_tradnl"/>
        </w:rPr>
      </w:pPr>
    </w:p>
    <w:p w:rsidR="004B19F5" w:rsidRPr="00E22BF0" w:rsidRDefault="004B19F5" w:rsidP="0014664F">
      <w:pPr>
        <w:spacing w:before="120" w:after="240" w:line="240" w:lineRule="auto"/>
        <w:ind w:left="1"/>
        <w:rPr>
          <w:rFonts w:ascii="Times New Roman" w:hAnsi="Times New Roman" w:cs="Times New Roman"/>
          <w:bCs/>
          <w:lang w:val="es-ES_tradnl"/>
        </w:rPr>
      </w:pPr>
      <w:r w:rsidRPr="00E22BF0">
        <w:rPr>
          <w:rFonts w:ascii="Times New Roman" w:hAnsi="Times New Roman" w:cs="Times New Roman"/>
          <w:bCs/>
          <w:lang w:val="es-ES_tradnl"/>
        </w:rPr>
        <w:t xml:space="preserve">En caso de no legalizar la presente ordenanza, ésta caducará en el plazo de tres (03) años de conformidad con lo dispuesto en el artículo </w:t>
      </w:r>
      <w:r w:rsidRPr="00E22BF0">
        <w:rPr>
          <w:rFonts w:ascii="Times New Roman" w:eastAsiaTheme="minorHAnsi" w:hAnsi="Times New Roman" w:cs="Times New Roman"/>
        </w:rPr>
        <w:t>IV.7.64 de la Ordenanza No. 001 de 29 de marzo de 2019</w:t>
      </w:r>
      <w:r w:rsidRPr="00E22BF0">
        <w:rPr>
          <w:rFonts w:ascii="Times New Roman" w:hAnsi="Times New Roman" w:cs="Times New Roman"/>
          <w:bCs/>
          <w:lang w:val="es-ES_tradnl"/>
        </w:rPr>
        <w:t xml:space="preserve">. </w:t>
      </w:r>
    </w:p>
    <w:p w:rsidR="00D33AE9" w:rsidRPr="00E22BF0" w:rsidRDefault="004B19F5" w:rsidP="0014664F">
      <w:pPr>
        <w:spacing w:after="240" w:line="240" w:lineRule="auto"/>
        <w:contextualSpacing/>
        <w:rPr>
          <w:rFonts w:ascii="Times New Roman" w:hAnsi="Times New Roman" w:cs="Times New Roman"/>
          <w:lang w:val="es-ES_tradnl"/>
        </w:rPr>
      </w:pPr>
      <w:r w:rsidRPr="00E22BF0">
        <w:rPr>
          <w:rFonts w:ascii="Times New Roman" w:hAnsi="Times New Roman" w:cs="Times New Roman"/>
          <w:lang w:val="es-ES_tradnl"/>
        </w:rPr>
        <w:t>La inscripción de la presente ordenanza servirá como título de dominio para efectos de la transferencia de áreas verdes, en caso de que existan</w:t>
      </w:r>
    </w:p>
    <w:p w:rsidR="004B19F5" w:rsidRPr="00E22BF0" w:rsidRDefault="004B19F5" w:rsidP="0014664F">
      <w:pPr>
        <w:spacing w:after="240" w:line="240" w:lineRule="auto"/>
        <w:contextualSpacing/>
        <w:rPr>
          <w:rFonts w:ascii="Times New Roman" w:hAnsi="Times New Roman" w:cs="Times New Roman"/>
          <w:lang w:val="es-ES_tradnl"/>
        </w:rPr>
      </w:pPr>
    </w:p>
    <w:p w:rsidR="00E22BF0" w:rsidRPr="00E22BF0" w:rsidRDefault="00463AA5" w:rsidP="0014664F">
      <w:pPr>
        <w:spacing w:after="240" w:line="240" w:lineRule="auto"/>
        <w:contextualSpacing/>
        <w:rPr>
          <w:rFonts w:ascii="Times New Roman" w:hAnsi="Times New Roman" w:cs="Times New Roman"/>
          <w:lang w:val="es-ES_tradnl"/>
        </w:rPr>
      </w:pPr>
      <w:r w:rsidRPr="00E22BF0">
        <w:rPr>
          <w:rFonts w:ascii="Times New Roman" w:hAnsi="Times New Roman" w:cs="Times New Roman"/>
          <w:b/>
          <w:lang w:val="es-ES_tradnl"/>
        </w:rPr>
        <w:t>Artículo 19</w:t>
      </w:r>
      <w:r w:rsidR="007D266B" w:rsidRPr="00E22BF0">
        <w:rPr>
          <w:rFonts w:ascii="Times New Roman" w:hAnsi="Times New Roman" w:cs="Times New Roman"/>
          <w:b/>
          <w:lang w:val="es-ES_tradnl"/>
        </w:rPr>
        <w:t xml:space="preserve">.- De la partición y adjudicación.- </w:t>
      </w:r>
      <w:r w:rsidR="00BE0D0A" w:rsidRPr="00E22BF0">
        <w:rPr>
          <w:rFonts w:ascii="Times New Roman" w:hAnsi="Times New Roman" w:cs="Times New Roman"/>
          <w:lang w:val="es-ES_tradnl"/>
        </w:rPr>
        <w:t xml:space="preserve">Se faculta al señor Alcalde para que mediante resolución administrativa, proceda con la partición administrativa correspondiente. Dicha resolución de partición y adjudicación se protocolizará ante un Notario Público y se inscribirá en el Registro de la Propiedad del Distrito Metropolitano de Quito, la misma que sin otra solemnidad constituirá título de dominio del beneficiario. </w:t>
      </w:r>
    </w:p>
    <w:p w:rsidR="00E22BF0" w:rsidRPr="00E22BF0" w:rsidRDefault="00E22BF0" w:rsidP="0014664F">
      <w:pPr>
        <w:spacing w:after="240" w:line="240" w:lineRule="auto"/>
        <w:contextualSpacing/>
        <w:rPr>
          <w:rFonts w:ascii="Times New Roman" w:hAnsi="Times New Roman" w:cs="Times New Roman"/>
          <w:lang w:val="es-ES_tradnl"/>
        </w:rPr>
      </w:pPr>
    </w:p>
    <w:p w:rsidR="007D266B" w:rsidRPr="00E22BF0" w:rsidRDefault="00BE0D0A" w:rsidP="0014664F">
      <w:pPr>
        <w:spacing w:after="240" w:line="240" w:lineRule="auto"/>
        <w:contextualSpacing/>
        <w:rPr>
          <w:rFonts w:ascii="Times New Roman" w:hAnsi="Times New Roman" w:cs="Times New Roman"/>
          <w:lang w:val="es-ES_tradnl"/>
        </w:rPr>
      </w:pPr>
      <w:r w:rsidRPr="00E22BF0">
        <w:rPr>
          <w:rFonts w:ascii="Times New Roman" w:hAnsi="Times New Roman" w:cs="Times New Roman"/>
          <w:lang w:val="es-ES_tradnl"/>
        </w:rPr>
        <w:t xml:space="preserve">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fraccionado, estas serán conocidas  y resueltas por  el juez competente en juicio ordinario.   </w:t>
      </w:r>
      <w:r w:rsidR="007D266B" w:rsidRPr="00E22BF0">
        <w:rPr>
          <w:rFonts w:ascii="Times New Roman" w:hAnsi="Times New Roman" w:cs="Times New Roman"/>
          <w:lang w:val="es-ES_tradnl"/>
        </w:rPr>
        <w:t xml:space="preserve"> </w:t>
      </w:r>
    </w:p>
    <w:p w:rsidR="00D33AE9" w:rsidRPr="00E22BF0" w:rsidRDefault="00D33AE9" w:rsidP="0014664F">
      <w:pPr>
        <w:spacing w:after="240" w:line="240" w:lineRule="auto"/>
        <w:contextualSpacing/>
        <w:rPr>
          <w:rFonts w:ascii="Times New Roman" w:hAnsi="Times New Roman" w:cs="Times New Roman"/>
          <w:lang w:val="es-ES_tradnl"/>
        </w:rPr>
      </w:pPr>
    </w:p>
    <w:p w:rsidR="00E22BF0" w:rsidRPr="00E22BF0" w:rsidRDefault="00E578B6" w:rsidP="0014664F">
      <w:pPr>
        <w:spacing w:after="360" w:line="240" w:lineRule="auto"/>
        <w:rPr>
          <w:rFonts w:ascii="Times New Roman" w:hAnsi="Times New Roman" w:cs="Times New Roman"/>
          <w:bCs/>
          <w:lang w:val="es-ES_tradnl"/>
        </w:rPr>
      </w:pPr>
      <w:r w:rsidRPr="00E22BF0">
        <w:rPr>
          <w:rFonts w:ascii="Times New Roman" w:hAnsi="Times New Roman" w:cs="Times New Roman"/>
          <w:b/>
          <w:bCs/>
          <w:lang w:val="es-ES_tradnl"/>
        </w:rPr>
        <w:t xml:space="preserve">Artículo </w:t>
      </w:r>
      <w:r w:rsidR="00BE0D0A" w:rsidRPr="00E22BF0">
        <w:rPr>
          <w:rFonts w:ascii="Times New Roman" w:hAnsi="Times New Roman" w:cs="Times New Roman"/>
          <w:b/>
          <w:bCs/>
          <w:lang w:val="es-ES_tradnl"/>
        </w:rPr>
        <w:t>2</w:t>
      </w:r>
      <w:r w:rsidR="00463AA5" w:rsidRPr="00E22BF0">
        <w:rPr>
          <w:rFonts w:ascii="Times New Roman" w:hAnsi="Times New Roman" w:cs="Times New Roman"/>
          <w:b/>
          <w:bCs/>
          <w:lang w:val="es-ES_tradnl"/>
        </w:rPr>
        <w:t>0</w:t>
      </w:r>
      <w:r w:rsidRPr="00E22BF0">
        <w:rPr>
          <w:rFonts w:ascii="Times New Roman" w:hAnsi="Times New Roman" w:cs="Times New Roman"/>
          <w:b/>
          <w:bCs/>
          <w:lang w:val="es-ES_tradnl"/>
        </w:rPr>
        <w:t xml:space="preserve">.- </w:t>
      </w:r>
      <w:r w:rsidR="00E22BF0" w:rsidRPr="00E22BF0">
        <w:rPr>
          <w:rFonts w:ascii="Times New Roman" w:hAnsi="Times New Roman" w:cs="Times New Roman"/>
          <w:b/>
          <w:bCs/>
          <w:lang w:val="es-ES_tradnl"/>
        </w:rPr>
        <w:t xml:space="preserve">Solicitudes de ampliación de plazo.- </w:t>
      </w:r>
      <w:r w:rsidR="00E22BF0" w:rsidRPr="00E22BF0">
        <w:rPr>
          <w:rFonts w:ascii="Times New Roman" w:hAnsi="Times New Roman" w:cs="Times New Roman"/>
          <w:bCs/>
          <w:lang w:val="es-ES_tradnl"/>
        </w:rPr>
        <w:t>Las solicitudes de ampliación de plazo para ejecución de obras civiles y de infraestructura, presentación del cronograma de mitigación de riesgos; y, la ejecución de obras de mitigación de riesgos serán resueltas por la Administración Zonal correspondiente.</w:t>
      </w:r>
    </w:p>
    <w:p w:rsidR="00E22BF0" w:rsidRPr="00E22BF0" w:rsidRDefault="00E22BF0" w:rsidP="0014664F">
      <w:pPr>
        <w:spacing w:after="360" w:line="240" w:lineRule="auto"/>
        <w:rPr>
          <w:rFonts w:ascii="Times New Roman" w:hAnsi="Times New Roman" w:cs="Times New Roman"/>
          <w:bCs/>
          <w:color w:val="000000" w:themeColor="text1"/>
          <w:lang w:val="es-ES_tradnl"/>
        </w:rPr>
      </w:pPr>
      <w:r w:rsidRPr="00E22BF0">
        <w:rPr>
          <w:rFonts w:ascii="Times New Roman" w:hAnsi="Times New Roman" w:cs="Times New Roman"/>
          <w:bCs/>
          <w:color w:val="000000" w:themeColor="text1"/>
          <w:lang w:val="es-ES_tradnl"/>
        </w:rPr>
        <w:t>La Administración Zonal Calderón, deberá notificar a los copropietarios del asentamiento 6 meses antes a la conclusión del plazo establecido.</w:t>
      </w:r>
    </w:p>
    <w:p w:rsidR="00E22BF0" w:rsidRPr="00E22BF0" w:rsidRDefault="00E22BF0" w:rsidP="0014664F">
      <w:pPr>
        <w:spacing w:after="360" w:line="240" w:lineRule="auto"/>
        <w:rPr>
          <w:rFonts w:ascii="Times New Roman" w:hAnsi="Times New Roman" w:cs="Times New Roman"/>
          <w:bCs/>
          <w:lang w:val="es-ES_tradnl"/>
        </w:rPr>
      </w:pPr>
      <w:r w:rsidRPr="00E22BF0">
        <w:rPr>
          <w:rFonts w:ascii="Times New Roman" w:hAnsi="Times New Roman" w:cs="Times New Roman"/>
          <w:bCs/>
          <w:lang w:val="es-ES_tradnl"/>
        </w:rPr>
        <w:t xml:space="preserve">La Administración Zonal </w:t>
      </w:r>
      <w:r w:rsidRPr="00E22BF0">
        <w:rPr>
          <w:rFonts w:ascii="Times New Roman" w:hAnsi="Times New Roman" w:cs="Times New Roman"/>
          <w:bCs/>
          <w:color w:val="000000" w:themeColor="text1"/>
          <w:lang w:val="es-ES_tradnl"/>
        </w:rPr>
        <w:t>Calderón,</w:t>
      </w:r>
      <w:r w:rsidRPr="00E22BF0">
        <w:rPr>
          <w:rFonts w:ascii="Times New Roman" w:hAnsi="Times New Roman" w:cs="Times New Roman"/>
          <w:bCs/>
          <w:lang w:val="es-ES_tradnl"/>
        </w:rPr>
        <w:t xml:space="preserve"> realizará el seguimiento en la ejecución y avance del cronograma de obras de mitigación hasta la terminación de las mismas.</w:t>
      </w:r>
    </w:p>
    <w:p w:rsidR="00E22BF0" w:rsidRPr="00E22BF0" w:rsidRDefault="00E22BF0" w:rsidP="0014664F">
      <w:pPr>
        <w:spacing w:after="360" w:line="240" w:lineRule="auto"/>
        <w:rPr>
          <w:rFonts w:ascii="Times New Roman" w:hAnsi="Times New Roman" w:cs="Times New Roman"/>
          <w:bCs/>
          <w:color w:val="000000" w:themeColor="text1"/>
          <w:lang w:val="es-ES_tradnl"/>
        </w:rPr>
      </w:pPr>
      <w:r w:rsidRPr="00E22BF0">
        <w:rPr>
          <w:rFonts w:ascii="Times New Roman" w:hAnsi="Times New Roman" w:cs="Times New Roman"/>
          <w:bCs/>
          <w:color w:val="000000" w:themeColor="text1"/>
          <w:lang w:val="es-ES_tradnl"/>
        </w:rPr>
        <w:t>Dichas solicitudes para ser evaluadas, deberán ser presentadas con al menos tres meses de anticipación a la conclusión del plazo establecido para la ejecución de las obras referidas y debidamente justificadas.</w:t>
      </w:r>
    </w:p>
    <w:p w:rsidR="007D266B" w:rsidRPr="00E22BF0" w:rsidRDefault="007D266B" w:rsidP="0014664F">
      <w:pPr>
        <w:spacing w:after="240" w:line="240" w:lineRule="auto"/>
        <w:contextualSpacing/>
        <w:rPr>
          <w:rFonts w:ascii="Times New Roman" w:hAnsi="Times New Roman" w:cs="Times New Roman"/>
          <w:bCs/>
          <w:lang w:val="es-ES_tradnl"/>
        </w:rPr>
      </w:pPr>
      <w:r w:rsidRPr="00E22BF0">
        <w:rPr>
          <w:rFonts w:ascii="Times New Roman" w:hAnsi="Times New Roman" w:cs="Times New Roman"/>
          <w:b/>
          <w:bCs/>
          <w:lang w:val="es-ES_tradnl"/>
        </w:rPr>
        <w:t xml:space="preserve">Artículo </w:t>
      </w:r>
      <w:r w:rsidR="00BE0D0A" w:rsidRPr="00E22BF0">
        <w:rPr>
          <w:rFonts w:ascii="Times New Roman" w:hAnsi="Times New Roman" w:cs="Times New Roman"/>
          <w:b/>
          <w:bCs/>
          <w:lang w:val="es-ES_tradnl"/>
        </w:rPr>
        <w:t>2</w:t>
      </w:r>
      <w:r w:rsidR="00463AA5" w:rsidRPr="00E22BF0">
        <w:rPr>
          <w:rFonts w:ascii="Times New Roman" w:hAnsi="Times New Roman" w:cs="Times New Roman"/>
          <w:b/>
          <w:bCs/>
          <w:lang w:val="es-ES_tradnl"/>
        </w:rPr>
        <w:t>1</w:t>
      </w:r>
      <w:r w:rsidRPr="00E22BF0">
        <w:rPr>
          <w:rFonts w:ascii="Times New Roman" w:hAnsi="Times New Roman" w:cs="Times New Roman"/>
          <w:b/>
          <w:bCs/>
          <w:lang w:val="es-ES_tradnl"/>
        </w:rPr>
        <w:t>.- Potestad de Ejecución.-</w:t>
      </w:r>
      <w:r w:rsidRPr="00E22BF0">
        <w:rPr>
          <w:rFonts w:ascii="Times New Roman" w:hAnsi="Times New Roman" w:cs="Times New Roman"/>
          <w:bCs/>
          <w:lang w:val="es-ES_tradnl"/>
        </w:rPr>
        <w:t xml:space="preserve"> Para el fiel cumplimiento de las disposiciones de esta Ordenanza, y en caso de que no se hayan cumplido los plazos establecidos, se podrá solicitar el auxilio de la Policía Nacional o ejecutar en forma subsidiaria, los actos que el obligado no hubiere cumplido, a costa de estos. En este evento, se podrá recuperar los valores invertidos por la vía coactiva, con un recargo del veinte por ciento (20%) más los intereses correspond</w:t>
      </w:r>
      <w:r w:rsidR="00EB790C" w:rsidRPr="00E22BF0">
        <w:rPr>
          <w:rFonts w:ascii="Times New Roman" w:hAnsi="Times New Roman" w:cs="Times New Roman"/>
          <w:bCs/>
          <w:lang w:val="es-ES_tradnl"/>
        </w:rPr>
        <w:t>ientes.</w:t>
      </w:r>
    </w:p>
    <w:p w:rsidR="00D33AE9" w:rsidRDefault="00D33AE9" w:rsidP="0014664F">
      <w:pPr>
        <w:spacing w:after="240" w:line="240" w:lineRule="auto"/>
        <w:contextualSpacing/>
        <w:rPr>
          <w:rFonts w:ascii="Times New Roman" w:hAnsi="Times New Roman" w:cs="Times New Roman"/>
          <w:bCs/>
          <w:lang w:val="es-ES_tradnl"/>
        </w:rPr>
      </w:pPr>
    </w:p>
    <w:p w:rsidR="0014664F" w:rsidRPr="00E22BF0" w:rsidRDefault="0014664F" w:rsidP="0014664F">
      <w:pPr>
        <w:spacing w:after="240" w:line="240" w:lineRule="auto"/>
        <w:contextualSpacing/>
        <w:rPr>
          <w:rFonts w:ascii="Times New Roman" w:hAnsi="Times New Roman" w:cs="Times New Roman"/>
          <w:bCs/>
          <w:lang w:val="es-ES_tradnl"/>
        </w:rPr>
      </w:pPr>
    </w:p>
    <w:p w:rsidR="00BE0D0A" w:rsidRDefault="00BE0D0A" w:rsidP="0014664F">
      <w:pPr>
        <w:spacing w:after="240" w:line="240" w:lineRule="auto"/>
        <w:jc w:val="center"/>
        <w:rPr>
          <w:rFonts w:ascii="Times New Roman" w:hAnsi="Times New Roman" w:cs="Times New Roman"/>
          <w:b/>
          <w:lang w:val="es-ES_tradnl"/>
        </w:rPr>
      </w:pPr>
      <w:r w:rsidRPr="00E22BF0">
        <w:rPr>
          <w:rFonts w:ascii="Times New Roman" w:hAnsi="Times New Roman" w:cs="Times New Roman"/>
          <w:b/>
          <w:lang w:val="es-ES_tradnl"/>
        </w:rPr>
        <w:t>Disposiciones Generales</w:t>
      </w:r>
    </w:p>
    <w:p w:rsidR="00BE0D0A" w:rsidRPr="00E22BF0" w:rsidRDefault="00BE0D0A" w:rsidP="0014664F">
      <w:pPr>
        <w:spacing w:after="240" w:line="240" w:lineRule="auto"/>
        <w:rPr>
          <w:rFonts w:ascii="Times New Roman" w:hAnsi="Times New Roman" w:cs="Times New Roman"/>
          <w:b/>
          <w:lang w:val="es-ES_tradnl"/>
        </w:rPr>
      </w:pPr>
      <w:r w:rsidRPr="00E22BF0">
        <w:rPr>
          <w:rFonts w:ascii="Times New Roman" w:hAnsi="Times New Roman" w:cs="Times New Roman"/>
          <w:b/>
          <w:lang w:val="es-ES_tradnl"/>
        </w:rPr>
        <w:t xml:space="preserve">Primera.- </w:t>
      </w:r>
      <w:r w:rsidRPr="00E22BF0">
        <w:rPr>
          <w:rFonts w:ascii="Times New Roman" w:hAnsi="Times New Roman" w:cs="Times New Roman"/>
          <w:lang w:val="es-ES_tradnl"/>
        </w:rPr>
        <w:t>Todos los anexos adjuntos al proyecto de regularización son documentos habilitantes de esta Ordenanza</w:t>
      </w:r>
      <w:r w:rsidRPr="00E22BF0">
        <w:rPr>
          <w:rFonts w:ascii="Times New Roman" w:hAnsi="Times New Roman" w:cs="Times New Roman"/>
          <w:b/>
          <w:lang w:val="es-ES_tradnl"/>
        </w:rPr>
        <w:t>.</w:t>
      </w:r>
    </w:p>
    <w:p w:rsidR="00BE0D0A" w:rsidRPr="000329A4" w:rsidRDefault="00BE0D0A" w:rsidP="0014664F">
      <w:pPr>
        <w:spacing w:after="240" w:line="240" w:lineRule="auto"/>
        <w:rPr>
          <w:rFonts w:ascii="Times New Roman" w:hAnsi="Times New Roman" w:cs="Times New Roman"/>
          <w:color w:val="000000" w:themeColor="text1"/>
        </w:rPr>
      </w:pPr>
      <w:r w:rsidRPr="00E22BF0">
        <w:rPr>
          <w:rFonts w:ascii="Times New Roman" w:hAnsi="Times New Roman" w:cs="Times New Roman"/>
          <w:b/>
          <w:lang w:val="es-ES_tradnl"/>
        </w:rPr>
        <w:lastRenderedPageBreak/>
        <w:t xml:space="preserve">Segunda.-  </w:t>
      </w:r>
      <w:r w:rsidR="00E22BF0" w:rsidRPr="000329A4">
        <w:rPr>
          <w:rFonts w:ascii="Times New Roman" w:hAnsi="Times New Roman" w:cs="Times New Roman"/>
          <w:lang w:val="es-ES_tradnl"/>
        </w:rPr>
        <w:t xml:space="preserve">De acuerdo </w:t>
      </w:r>
      <w:r w:rsidRPr="000329A4">
        <w:rPr>
          <w:rFonts w:ascii="Times New Roman" w:hAnsi="Times New Roman" w:cs="Times New Roman"/>
        </w:rPr>
        <w:t>Oficio N</w:t>
      </w:r>
      <w:r w:rsidR="000329A4" w:rsidRPr="000329A4">
        <w:rPr>
          <w:rFonts w:ascii="Times New Roman" w:hAnsi="Times New Roman" w:cs="Times New Roman"/>
        </w:rPr>
        <w:t xml:space="preserve">o. </w:t>
      </w:r>
      <w:r w:rsidRPr="000329A4">
        <w:rPr>
          <w:rFonts w:ascii="Times New Roman" w:hAnsi="Times New Roman" w:cs="Times New Roman"/>
        </w:rPr>
        <w:t xml:space="preserve">GADDMQ-SGSG-DMGR-2019-0764-OF, de fecha </w:t>
      </w:r>
      <w:r w:rsidR="00FF60B1" w:rsidRPr="000329A4">
        <w:rPr>
          <w:rFonts w:ascii="Times New Roman" w:hAnsi="Times New Roman" w:cs="Times New Roman"/>
        </w:rPr>
        <w:t>26</w:t>
      </w:r>
      <w:r w:rsidRPr="000329A4">
        <w:rPr>
          <w:rFonts w:ascii="Times New Roman" w:hAnsi="Times New Roman" w:cs="Times New Roman"/>
        </w:rPr>
        <w:t xml:space="preserve"> de </w:t>
      </w:r>
      <w:r w:rsidR="00FF60B1" w:rsidRPr="000329A4">
        <w:rPr>
          <w:rFonts w:ascii="Times New Roman" w:hAnsi="Times New Roman" w:cs="Times New Roman"/>
        </w:rPr>
        <w:t>Septiembre</w:t>
      </w:r>
      <w:r w:rsidRPr="000329A4">
        <w:rPr>
          <w:rFonts w:ascii="Times New Roman" w:hAnsi="Times New Roman" w:cs="Times New Roman"/>
        </w:rPr>
        <w:t xml:space="preserve"> de 2019, </w:t>
      </w:r>
      <w:r w:rsidR="00E22BF0" w:rsidRPr="000329A4">
        <w:rPr>
          <w:rFonts w:ascii="Times New Roman" w:hAnsi="Times New Roman" w:cs="Times New Roman"/>
          <w:lang w:val="es-ES_tradnl"/>
        </w:rPr>
        <w:t xml:space="preserve">el asentamiento deberá </w:t>
      </w:r>
      <w:r w:rsidRPr="000329A4">
        <w:rPr>
          <w:rFonts w:ascii="Times New Roman" w:hAnsi="Times New Roman" w:cs="Times New Roman"/>
          <w:lang w:val="es-ES_tradnl"/>
        </w:rPr>
        <w:t xml:space="preserve">cumplir las siguientes disposiciones, además de las recomendaciones generales y normativa legal vigente contenida en este mismo oficio y en el informe </w:t>
      </w:r>
      <w:r w:rsidR="000329A4" w:rsidRPr="000329A4">
        <w:rPr>
          <w:rFonts w:ascii="Times New Roman" w:hAnsi="Times New Roman" w:cs="Times New Roman"/>
          <w:lang w:val="es-ES_tradnl"/>
        </w:rPr>
        <w:t xml:space="preserve">el Informe Técnico de evaluación de riesgos </w:t>
      </w:r>
      <w:r w:rsidRPr="000329A4">
        <w:rPr>
          <w:rFonts w:ascii="Times New Roman" w:hAnsi="Times New Roman" w:cs="Times New Roman"/>
          <w:color w:val="000000" w:themeColor="text1"/>
        </w:rPr>
        <w:t>No.</w:t>
      </w:r>
      <w:r w:rsidR="00FF60B1" w:rsidRPr="000329A4">
        <w:rPr>
          <w:rFonts w:ascii="Times New Roman" w:hAnsi="Times New Roman" w:cs="Times New Roman"/>
          <w:color w:val="000000" w:themeColor="text1"/>
        </w:rPr>
        <w:t>175</w:t>
      </w:r>
      <w:r w:rsidRPr="000329A4">
        <w:rPr>
          <w:rFonts w:ascii="Times New Roman" w:hAnsi="Times New Roman" w:cs="Times New Roman"/>
          <w:color w:val="000000" w:themeColor="text1"/>
        </w:rPr>
        <w:t xml:space="preserve">-AT-DMGR-2018 de </w:t>
      </w:r>
      <w:r w:rsidR="00FF60B1" w:rsidRPr="000329A4">
        <w:rPr>
          <w:rFonts w:ascii="Times New Roman" w:hAnsi="Times New Roman" w:cs="Times New Roman"/>
          <w:color w:val="000000" w:themeColor="text1"/>
        </w:rPr>
        <w:t>21</w:t>
      </w:r>
      <w:r w:rsidRPr="000329A4">
        <w:rPr>
          <w:rFonts w:ascii="Times New Roman" w:hAnsi="Times New Roman" w:cs="Times New Roman"/>
          <w:color w:val="000000" w:themeColor="text1"/>
        </w:rPr>
        <w:t xml:space="preserve"> de </w:t>
      </w:r>
      <w:r w:rsidR="00FF60B1" w:rsidRPr="000329A4">
        <w:rPr>
          <w:rFonts w:ascii="Times New Roman" w:hAnsi="Times New Roman" w:cs="Times New Roman"/>
          <w:color w:val="000000" w:themeColor="text1"/>
        </w:rPr>
        <w:t xml:space="preserve">abril </w:t>
      </w:r>
      <w:r w:rsidRPr="000329A4">
        <w:rPr>
          <w:rFonts w:ascii="Times New Roman" w:hAnsi="Times New Roman" w:cs="Times New Roman"/>
          <w:color w:val="000000" w:themeColor="text1"/>
        </w:rPr>
        <w:t>del 2018</w:t>
      </w:r>
      <w:r w:rsidR="00FF60B1" w:rsidRPr="000329A4">
        <w:rPr>
          <w:rFonts w:ascii="Times New Roman" w:hAnsi="Times New Roman" w:cs="Times New Roman"/>
          <w:color w:val="000000" w:themeColor="text1"/>
        </w:rPr>
        <w:t>.</w:t>
      </w:r>
    </w:p>
    <w:p w:rsidR="00ED76C9" w:rsidRPr="00D47477" w:rsidRDefault="00D47477" w:rsidP="0014664F">
      <w:pPr>
        <w:pStyle w:val="Prrafodelista"/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ED76C9" w:rsidRPr="00D47477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 xml:space="preserve">dispone </w:t>
      </w:r>
      <w:r w:rsidR="00ED76C9" w:rsidRPr="00D47477">
        <w:rPr>
          <w:rFonts w:ascii="Times New Roman" w:hAnsi="Times New Roman"/>
        </w:rPr>
        <w:t>que los propietarios/posesionarios de los lotes 15, 19, 22, 26, 29, 30,38, 40, 43, 45, 46, 76 y 69 que fueron excavados y dejaron cortes de terreno deben dar cumplimiento a lo dispuesto en el artículo IV.1.116 del Código Municipal que guarda relación con las áreas de protecciones de taludes.</w:t>
      </w:r>
    </w:p>
    <w:p w:rsidR="00ED76C9" w:rsidRPr="00D47477" w:rsidRDefault="00D47477" w:rsidP="0014664F">
      <w:pPr>
        <w:pStyle w:val="Prrafodelista"/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dispone que l</w:t>
      </w:r>
      <w:r w:rsidR="00ED76C9" w:rsidRPr="00D47477">
        <w:rPr>
          <w:rFonts w:ascii="Times New Roman" w:hAnsi="Times New Roman"/>
        </w:rPr>
        <w:t xml:space="preserve">os propietarios/posesionarios de los lotes de “Santa Teresita Segunda Etapa” no </w:t>
      </w:r>
      <w:del w:id="8" w:author="dscano" w:date="2020-01-22T17:29:00Z">
        <w:r w:rsidR="00ED76C9" w:rsidRPr="00D47477" w:rsidDel="00443582">
          <w:rPr>
            <w:rFonts w:ascii="Times New Roman" w:hAnsi="Times New Roman"/>
          </w:rPr>
          <w:delText>deben realizar</w:delText>
        </w:r>
      </w:del>
      <w:ins w:id="9" w:author="dscano" w:date="2020-01-22T17:29:00Z">
        <w:r w:rsidR="00443582">
          <w:rPr>
            <w:rFonts w:ascii="Times New Roman" w:hAnsi="Times New Roman"/>
          </w:rPr>
          <w:t>realicen</w:t>
        </w:r>
      </w:ins>
      <w:r w:rsidR="00ED76C9" w:rsidRPr="00D47477">
        <w:rPr>
          <w:rFonts w:ascii="Times New Roman" w:hAnsi="Times New Roman"/>
        </w:rPr>
        <w:t xml:space="preserve"> excavaciones en el terreno (desbanques de tierra) hasta que culmine el proceso de regularización y se establezca su normativa de edificabilidad específica. </w:t>
      </w:r>
    </w:p>
    <w:p w:rsidR="00ED76C9" w:rsidRPr="00D47477" w:rsidRDefault="00ED76C9" w:rsidP="0014664F">
      <w:pPr>
        <w:pStyle w:val="Prrafodelista"/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/>
        </w:rPr>
      </w:pPr>
      <w:r w:rsidRPr="00D47477">
        <w:rPr>
          <w:rFonts w:ascii="Times New Roman" w:hAnsi="Times New Roman"/>
        </w:rPr>
        <w:t xml:space="preserve">Se </w:t>
      </w:r>
      <w:r w:rsidR="00D47477">
        <w:rPr>
          <w:rFonts w:ascii="Times New Roman" w:hAnsi="Times New Roman"/>
        </w:rPr>
        <w:t xml:space="preserve">dispone </w:t>
      </w:r>
      <w:r w:rsidRPr="00D47477">
        <w:rPr>
          <w:rFonts w:ascii="Times New Roman" w:hAnsi="Times New Roman"/>
        </w:rPr>
        <w:t xml:space="preserve">que mediante mingas comunitarias se implemente un sistema adecuado de conducción de escorrentía pluvial (cunetas o zanjas) en los pasajes de tierra afirmada para prevenir la erosión del suelo, arrastre y acumulación de material sólido en lotes o barrios ubicados en cotas inferiores. </w:t>
      </w:r>
    </w:p>
    <w:p w:rsidR="00ED76C9" w:rsidRPr="00D47477" w:rsidRDefault="00ED76C9" w:rsidP="0014664F">
      <w:pPr>
        <w:pStyle w:val="Prrafodelista"/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/>
        </w:rPr>
      </w:pPr>
      <w:r w:rsidRPr="00D47477">
        <w:rPr>
          <w:rFonts w:ascii="Times New Roman" w:hAnsi="Times New Roman"/>
        </w:rPr>
        <w:t xml:space="preserve">Se </w:t>
      </w:r>
      <w:r w:rsidR="00D47477">
        <w:rPr>
          <w:rFonts w:ascii="Times New Roman" w:hAnsi="Times New Roman"/>
        </w:rPr>
        <w:t>dispone</w:t>
      </w:r>
      <w:r w:rsidRPr="00D47477">
        <w:rPr>
          <w:rFonts w:ascii="Times New Roman" w:hAnsi="Times New Roman"/>
        </w:rPr>
        <w:t xml:space="preserve"> que los propietarios y/o posesionarios actuales no construyan viviendas adicionales en el macro lote evaluado, ni aumenten pisos sobre las edificaciones existentes, hasta que el proceso de regularización del asentamiento culmine y se determine su normativa de edificabilidad específica.</w:t>
      </w:r>
    </w:p>
    <w:p w:rsidR="00ED76C9" w:rsidRPr="00D47477" w:rsidRDefault="00ED76C9" w:rsidP="00D47477">
      <w:pPr>
        <w:spacing w:after="240" w:line="240" w:lineRule="auto"/>
        <w:rPr>
          <w:rFonts w:ascii="Times New Roman" w:hAnsi="Times New Roman"/>
          <w:lang w:val="es-ES_tradnl"/>
        </w:rPr>
      </w:pPr>
      <w:r w:rsidRPr="00D47477">
        <w:rPr>
          <w:rFonts w:ascii="Times New Roman" w:hAnsi="Times New Roman"/>
        </w:rPr>
        <w:t>La Unidad Especial Regula Tu Barrio deberá comunicar a la comunidad del AHHYC “Santa Teresita Segunda Etapa” lo descrito en el presente informe, especialmente la calificación del riesgo ante las diferentes amenazas analizadas y las respectivas recomendaciones técnicas.</w:t>
      </w:r>
    </w:p>
    <w:p w:rsidR="00B66706" w:rsidRPr="00E22BF0" w:rsidRDefault="00BE0D0A" w:rsidP="0014664F">
      <w:pPr>
        <w:spacing w:after="240" w:line="240" w:lineRule="auto"/>
        <w:contextualSpacing/>
        <w:rPr>
          <w:rFonts w:ascii="Times New Roman" w:hAnsi="Times New Roman" w:cs="Times New Roman"/>
          <w:bCs/>
          <w:lang w:val="es-ES_tradnl"/>
        </w:rPr>
      </w:pPr>
      <w:r w:rsidRPr="00E22BF0">
        <w:rPr>
          <w:rFonts w:ascii="Times New Roman" w:hAnsi="Times New Roman" w:cs="Times New Roman"/>
          <w:b/>
          <w:lang w:val="es-ES_tradnl"/>
        </w:rPr>
        <w:t xml:space="preserve">Disposición Final.- </w:t>
      </w:r>
      <w:r w:rsidRPr="00E22BF0">
        <w:rPr>
          <w:rFonts w:ascii="Times New Roman" w:hAnsi="Times New Roman" w:cs="Times New Roman"/>
          <w:bCs/>
          <w:lang w:val="es-ES_tradnl"/>
        </w:rPr>
        <w:t xml:space="preserve"> Esta ordenanza entrará en vigencia a partir de la fecha de su sanción, sin perjuicio de su publicación en el Registro Oficial, Gaceta Municipal o la página web institucional de la Municipalidad.</w:t>
      </w:r>
    </w:p>
    <w:p w:rsidR="00B66706" w:rsidRDefault="00B66706" w:rsidP="0014664F">
      <w:pPr>
        <w:spacing w:after="240" w:line="240" w:lineRule="auto"/>
        <w:contextualSpacing/>
        <w:rPr>
          <w:rFonts w:ascii="Times New Roman" w:hAnsi="Times New Roman" w:cs="Times New Roman"/>
          <w:bCs/>
          <w:lang w:val="es-ES_tradnl"/>
        </w:rPr>
      </w:pPr>
    </w:p>
    <w:p w:rsidR="0014664F" w:rsidRDefault="0014664F" w:rsidP="0014664F">
      <w:pPr>
        <w:spacing w:after="240" w:line="240" w:lineRule="auto"/>
        <w:contextualSpacing/>
        <w:rPr>
          <w:rFonts w:ascii="Times New Roman" w:hAnsi="Times New Roman" w:cs="Times New Roman"/>
          <w:bCs/>
          <w:lang w:val="es-ES_tradnl"/>
        </w:rPr>
      </w:pPr>
    </w:p>
    <w:p w:rsidR="0014664F" w:rsidRDefault="0014664F" w:rsidP="0014664F">
      <w:pPr>
        <w:spacing w:after="240" w:line="240" w:lineRule="auto"/>
        <w:contextualSpacing/>
        <w:rPr>
          <w:rFonts w:ascii="Times New Roman" w:hAnsi="Times New Roman" w:cs="Times New Roman"/>
          <w:bCs/>
          <w:lang w:val="es-ES_tradnl"/>
        </w:rPr>
      </w:pPr>
    </w:p>
    <w:p w:rsidR="0014664F" w:rsidRPr="00E22BF0" w:rsidRDefault="0014664F" w:rsidP="0014664F">
      <w:pPr>
        <w:spacing w:after="240" w:line="240" w:lineRule="auto"/>
        <w:contextualSpacing/>
        <w:rPr>
          <w:rFonts w:ascii="Times New Roman" w:hAnsi="Times New Roman" w:cs="Times New Roman"/>
          <w:bCs/>
          <w:lang w:val="es-ES_tradnl"/>
        </w:rPr>
      </w:pPr>
    </w:p>
    <w:p w:rsidR="00B66706" w:rsidRPr="00E22BF0" w:rsidRDefault="00B66706" w:rsidP="0014664F">
      <w:pPr>
        <w:spacing w:after="240" w:line="240" w:lineRule="auto"/>
        <w:rPr>
          <w:rFonts w:ascii="Times New Roman" w:hAnsi="Times New Roman" w:cs="Times New Roman"/>
        </w:rPr>
      </w:pPr>
      <w:r w:rsidRPr="00E22BF0">
        <w:rPr>
          <w:rFonts w:ascii="Times New Roman" w:hAnsi="Times New Roman" w:cs="Times New Roman"/>
        </w:rPr>
        <w:t xml:space="preserve">Dada, en la Sala de Sesiones del Concejo Metropolitano de </w:t>
      </w:r>
      <w:r w:rsidR="00D47477">
        <w:rPr>
          <w:rFonts w:ascii="Times New Roman" w:hAnsi="Times New Roman" w:cs="Times New Roman"/>
        </w:rPr>
        <w:t xml:space="preserve">Quito, el.…… de …………. del </w:t>
      </w:r>
      <w:del w:id="10" w:author="dscano" w:date="2020-01-22T17:30:00Z">
        <w:r w:rsidR="00443582" w:rsidDel="00443582">
          <w:rPr>
            <w:rFonts w:ascii="Times New Roman" w:hAnsi="Times New Roman" w:cs="Times New Roman"/>
          </w:rPr>
          <w:delText>2019</w:delText>
        </w:r>
      </w:del>
      <w:ins w:id="11" w:author="dscano" w:date="2020-01-22T17:30:00Z">
        <w:r w:rsidR="00443582">
          <w:rPr>
            <w:rFonts w:ascii="Times New Roman" w:hAnsi="Times New Roman" w:cs="Times New Roman"/>
          </w:rPr>
          <w:t>2020</w:t>
        </w:r>
      </w:ins>
      <w:r w:rsidR="00D47477">
        <w:rPr>
          <w:rFonts w:ascii="Times New Roman" w:hAnsi="Times New Roman" w:cs="Times New Roman"/>
        </w:rPr>
        <w:t>.</w:t>
      </w:r>
    </w:p>
    <w:p w:rsidR="00E22BF0" w:rsidRDefault="00E22BF0" w:rsidP="0014664F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14664F" w:rsidRDefault="0014664F" w:rsidP="0014664F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14664F" w:rsidRDefault="0014664F" w:rsidP="0014664F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14664F" w:rsidRPr="00E22BF0" w:rsidRDefault="0014664F" w:rsidP="0014664F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E22BF0" w:rsidRPr="00E22BF0" w:rsidRDefault="00E22BF0" w:rsidP="0014664F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E22BF0">
        <w:rPr>
          <w:rFonts w:ascii="Times New Roman" w:eastAsia="MS Mincho" w:hAnsi="Times New Roman"/>
          <w:sz w:val="22"/>
          <w:szCs w:val="22"/>
        </w:rPr>
        <w:t>Abg. Damaris Priscila Ortiz Pasuy</w:t>
      </w:r>
    </w:p>
    <w:p w:rsidR="00E22BF0" w:rsidRPr="00E22BF0" w:rsidRDefault="00E22BF0" w:rsidP="0014664F">
      <w:pPr>
        <w:pStyle w:val="Textopredeterminado"/>
        <w:jc w:val="center"/>
        <w:rPr>
          <w:b/>
          <w:sz w:val="22"/>
          <w:szCs w:val="22"/>
        </w:rPr>
      </w:pPr>
      <w:r w:rsidRPr="00E22BF0">
        <w:rPr>
          <w:b/>
          <w:sz w:val="22"/>
          <w:szCs w:val="22"/>
        </w:rPr>
        <w:t>SECRETARIA GENERAL DEL CONCEJO METROPOLITANO DE QUITO (E)</w:t>
      </w:r>
    </w:p>
    <w:p w:rsidR="00E22BF0" w:rsidRPr="00E22BF0" w:rsidRDefault="00E22BF0" w:rsidP="0014664F">
      <w:pPr>
        <w:pStyle w:val="Textopredeterminado"/>
        <w:shd w:val="clear" w:color="auto" w:fill="FFFFFF"/>
        <w:jc w:val="both"/>
        <w:rPr>
          <w:sz w:val="22"/>
          <w:szCs w:val="22"/>
        </w:rPr>
      </w:pPr>
    </w:p>
    <w:p w:rsidR="00E22BF0" w:rsidRDefault="00E22BF0" w:rsidP="0014664F">
      <w:pPr>
        <w:pStyle w:val="Textopredeterminado"/>
        <w:shd w:val="clear" w:color="auto" w:fill="FFFFFF"/>
        <w:jc w:val="both"/>
        <w:rPr>
          <w:sz w:val="22"/>
          <w:szCs w:val="22"/>
          <w:lang w:val="es-ES"/>
        </w:rPr>
      </w:pPr>
    </w:p>
    <w:p w:rsidR="0014664F" w:rsidRPr="00E22BF0" w:rsidRDefault="0014664F" w:rsidP="0014664F">
      <w:pPr>
        <w:pStyle w:val="Textopredeterminado"/>
        <w:shd w:val="clear" w:color="auto" w:fill="FFFFFF"/>
        <w:jc w:val="both"/>
        <w:rPr>
          <w:sz w:val="22"/>
          <w:szCs w:val="22"/>
          <w:lang w:val="es-ES"/>
        </w:rPr>
      </w:pPr>
    </w:p>
    <w:p w:rsidR="00E22BF0" w:rsidRPr="00E22BF0" w:rsidRDefault="00E22BF0" w:rsidP="0014664F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E22BF0">
        <w:rPr>
          <w:rFonts w:ascii="Times New Roman" w:eastAsia="MS Mincho" w:hAnsi="Times New Roman"/>
          <w:b/>
          <w:bCs/>
          <w:sz w:val="22"/>
          <w:szCs w:val="22"/>
        </w:rPr>
        <w:t>CERTIFICADO DE DISCUSIÓN</w:t>
      </w:r>
    </w:p>
    <w:p w:rsidR="00E22BF0" w:rsidRPr="00E22BF0" w:rsidRDefault="00E22BF0" w:rsidP="0014664F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E22BF0" w:rsidRDefault="00E22BF0" w:rsidP="0014664F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14664F" w:rsidRPr="00E22BF0" w:rsidRDefault="0014664F" w:rsidP="0014664F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E22BF0" w:rsidRPr="00E22BF0" w:rsidRDefault="00E22BF0" w:rsidP="0014664F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E22BF0">
        <w:rPr>
          <w:rFonts w:ascii="Times New Roman" w:eastAsia="MS Mincho" w:hAnsi="Times New Roman"/>
          <w:sz w:val="22"/>
          <w:szCs w:val="22"/>
        </w:rPr>
        <w:lastRenderedPageBreak/>
        <w:t xml:space="preserve">La infrascrita Secretaria General del Concejo Metropolitano de Quito (e), certifica que la presente ordenanza fue discutida y aprobada en dos debates, en sesiones de …..de ……..  y ….. de …………. de </w:t>
      </w:r>
      <w:del w:id="12" w:author="dscano" w:date="2020-01-22T17:30:00Z">
        <w:r w:rsidR="00443582" w:rsidDel="00443582">
          <w:rPr>
            <w:rFonts w:ascii="Times New Roman" w:eastAsia="MS Mincho" w:hAnsi="Times New Roman"/>
            <w:sz w:val="22"/>
            <w:szCs w:val="22"/>
          </w:rPr>
          <w:delText>2019</w:delText>
        </w:r>
      </w:del>
      <w:ins w:id="13" w:author="dscano" w:date="2020-01-22T17:30:00Z">
        <w:r w:rsidR="00443582">
          <w:rPr>
            <w:rFonts w:ascii="Times New Roman" w:eastAsia="MS Mincho" w:hAnsi="Times New Roman"/>
            <w:sz w:val="22"/>
            <w:szCs w:val="22"/>
          </w:rPr>
          <w:t>2020</w:t>
        </w:r>
      </w:ins>
      <w:r w:rsidRPr="00E22BF0">
        <w:rPr>
          <w:rFonts w:ascii="Times New Roman" w:eastAsia="MS Mincho" w:hAnsi="Times New Roman"/>
          <w:sz w:val="22"/>
          <w:szCs w:val="22"/>
        </w:rPr>
        <w:t>.- Quito,</w:t>
      </w:r>
    </w:p>
    <w:p w:rsidR="00E22BF0" w:rsidRPr="00E22BF0" w:rsidRDefault="00E22BF0" w:rsidP="0014664F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E22BF0" w:rsidRDefault="00E22BF0" w:rsidP="0014664F">
      <w:pPr>
        <w:pStyle w:val="Textosinformato"/>
        <w:rPr>
          <w:rFonts w:ascii="Times New Roman" w:eastAsia="MS Mincho" w:hAnsi="Times New Roman"/>
          <w:sz w:val="22"/>
          <w:szCs w:val="22"/>
        </w:rPr>
      </w:pPr>
    </w:p>
    <w:p w:rsidR="0014664F" w:rsidRDefault="0014664F" w:rsidP="0014664F">
      <w:pPr>
        <w:pStyle w:val="Textosinformato"/>
        <w:rPr>
          <w:rFonts w:ascii="Times New Roman" w:eastAsia="MS Mincho" w:hAnsi="Times New Roman"/>
          <w:sz w:val="22"/>
          <w:szCs w:val="22"/>
        </w:rPr>
      </w:pPr>
    </w:p>
    <w:p w:rsidR="0014664F" w:rsidRPr="00E22BF0" w:rsidRDefault="0014664F" w:rsidP="0014664F">
      <w:pPr>
        <w:pStyle w:val="Textosinformato"/>
        <w:rPr>
          <w:rFonts w:ascii="Times New Roman" w:eastAsia="MS Mincho" w:hAnsi="Times New Roman"/>
          <w:sz w:val="22"/>
          <w:szCs w:val="22"/>
        </w:rPr>
      </w:pPr>
    </w:p>
    <w:p w:rsidR="00E22BF0" w:rsidRPr="00E22BF0" w:rsidRDefault="00E22BF0" w:rsidP="0014664F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E22BF0" w:rsidRPr="00E22BF0" w:rsidRDefault="00E22BF0" w:rsidP="0014664F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E22BF0">
        <w:rPr>
          <w:rFonts w:ascii="Times New Roman" w:eastAsia="MS Mincho" w:hAnsi="Times New Roman"/>
          <w:sz w:val="22"/>
          <w:szCs w:val="22"/>
        </w:rPr>
        <w:t>Abg. Damaris Priscila Ortiz Pasuy</w:t>
      </w:r>
    </w:p>
    <w:p w:rsidR="00E22BF0" w:rsidRPr="00E22BF0" w:rsidRDefault="00E22BF0" w:rsidP="0014664F">
      <w:pPr>
        <w:pStyle w:val="Textosinformato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E22BF0">
        <w:rPr>
          <w:rFonts w:ascii="Times New Roman" w:eastAsia="MS Mincho" w:hAnsi="Times New Roman"/>
          <w:b/>
          <w:bCs/>
          <w:sz w:val="22"/>
          <w:szCs w:val="22"/>
        </w:rPr>
        <w:t>SECRETARIA GENERAL DEL CONCEJO METROPOLITANO DE QUITO (E)</w:t>
      </w:r>
    </w:p>
    <w:p w:rsidR="00E22BF0" w:rsidRPr="00E22BF0" w:rsidRDefault="00E22BF0" w:rsidP="0014664F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E22BF0" w:rsidRPr="00E22BF0" w:rsidRDefault="00E22BF0" w:rsidP="0014664F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E22BF0">
        <w:rPr>
          <w:rFonts w:ascii="Times New Roman" w:eastAsia="MS Mincho" w:hAnsi="Times New Roman"/>
          <w:b/>
          <w:bCs/>
          <w:sz w:val="22"/>
          <w:szCs w:val="22"/>
        </w:rPr>
        <w:t>ALCALDÍA DEL DISTRITO METROPOLITANO. -</w:t>
      </w:r>
      <w:r w:rsidRPr="00E22BF0">
        <w:rPr>
          <w:rFonts w:ascii="Times New Roman" w:eastAsia="MS Mincho" w:hAnsi="Times New Roman"/>
          <w:sz w:val="22"/>
          <w:szCs w:val="22"/>
        </w:rPr>
        <w:t xml:space="preserve">  Distrito Metropolitano de Quito,</w:t>
      </w:r>
    </w:p>
    <w:p w:rsidR="00E22BF0" w:rsidRPr="00E22BF0" w:rsidRDefault="00E22BF0" w:rsidP="0014664F">
      <w:pPr>
        <w:pStyle w:val="Textosinformato"/>
        <w:jc w:val="center"/>
        <w:rPr>
          <w:rFonts w:ascii="Times New Roman" w:eastAsia="MS Mincho" w:hAnsi="Times New Roman"/>
          <w:b/>
          <w:sz w:val="22"/>
          <w:szCs w:val="22"/>
        </w:rPr>
      </w:pPr>
    </w:p>
    <w:p w:rsidR="00E22BF0" w:rsidRPr="00E22BF0" w:rsidRDefault="00E22BF0" w:rsidP="0014664F">
      <w:pPr>
        <w:pStyle w:val="Textosinformato"/>
        <w:jc w:val="center"/>
        <w:rPr>
          <w:rFonts w:ascii="Times New Roman" w:eastAsia="MS Mincho" w:hAnsi="Times New Roman"/>
          <w:b/>
          <w:sz w:val="22"/>
          <w:szCs w:val="22"/>
        </w:rPr>
      </w:pPr>
      <w:r w:rsidRPr="00E22BF0">
        <w:rPr>
          <w:rFonts w:ascii="Times New Roman" w:eastAsia="MS Mincho" w:hAnsi="Times New Roman"/>
          <w:b/>
          <w:sz w:val="22"/>
          <w:szCs w:val="22"/>
        </w:rPr>
        <w:t>EJECÚTESE:</w:t>
      </w:r>
    </w:p>
    <w:p w:rsidR="00E22BF0" w:rsidRPr="00E22BF0" w:rsidRDefault="00E22BF0" w:rsidP="0014664F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E22BF0" w:rsidRPr="00E22BF0" w:rsidRDefault="00E22BF0" w:rsidP="0014664F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E22BF0" w:rsidRPr="00E22BF0" w:rsidRDefault="00E22BF0" w:rsidP="0014664F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E22BF0" w:rsidRPr="00E22BF0" w:rsidRDefault="00E22BF0" w:rsidP="0014664F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E22BF0">
        <w:rPr>
          <w:rFonts w:ascii="Times New Roman" w:eastAsia="MS Mincho" w:hAnsi="Times New Roman"/>
          <w:sz w:val="22"/>
          <w:szCs w:val="22"/>
        </w:rPr>
        <w:t>Dr. Jorge Yunda Machado</w:t>
      </w:r>
    </w:p>
    <w:p w:rsidR="00E22BF0" w:rsidRPr="00E22BF0" w:rsidRDefault="00E22BF0" w:rsidP="0014664F">
      <w:pPr>
        <w:pStyle w:val="Textosinformato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E22BF0">
        <w:rPr>
          <w:rFonts w:ascii="Times New Roman" w:eastAsia="MS Mincho" w:hAnsi="Times New Roman"/>
          <w:b/>
          <w:bCs/>
          <w:sz w:val="22"/>
          <w:szCs w:val="22"/>
        </w:rPr>
        <w:t>ALCALDE DEL DISTRITO METROPOLITANO DE QUITO</w:t>
      </w:r>
    </w:p>
    <w:p w:rsidR="00E22BF0" w:rsidRPr="00E22BF0" w:rsidRDefault="00E22BF0" w:rsidP="0014664F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E22BF0">
        <w:rPr>
          <w:rFonts w:ascii="Times New Roman" w:eastAsia="MS Mincho" w:hAnsi="Times New Roman"/>
          <w:b/>
          <w:bCs/>
          <w:sz w:val="22"/>
          <w:szCs w:val="22"/>
        </w:rPr>
        <w:t>CERTIFICO,</w:t>
      </w:r>
      <w:r w:rsidRPr="00E22BF0">
        <w:rPr>
          <w:rFonts w:ascii="Times New Roman" w:eastAsia="MS Mincho" w:hAnsi="Times New Roman"/>
          <w:sz w:val="22"/>
          <w:szCs w:val="22"/>
        </w:rPr>
        <w:t xml:space="preserve"> que la presente ordenanza fue sancionada por el Dr. Jorge Yunda Machado</w:t>
      </w:r>
    </w:p>
    <w:p w:rsidR="00E22BF0" w:rsidRPr="00E22BF0" w:rsidRDefault="00E22BF0" w:rsidP="0014664F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E22BF0">
        <w:rPr>
          <w:rFonts w:ascii="Times New Roman" w:eastAsia="MS Mincho" w:hAnsi="Times New Roman"/>
          <w:sz w:val="22"/>
          <w:szCs w:val="22"/>
        </w:rPr>
        <w:t>, Alcalde  del Distrito Metropolitano de Quito, el</w:t>
      </w:r>
    </w:p>
    <w:p w:rsidR="00E22BF0" w:rsidRPr="00E22BF0" w:rsidRDefault="00E22BF0" w:rsidP="0014664F">
      <w:pPr>
        <w:pStyle w:val="Textosinformato"/>
        <w:tabs>
          <w:tab w:val="right" w:pos="8504"/>
        </w:tabs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E22BF0">
        <w:rPr>
          <w:rFonts w:ascii="Times New Roman" w:eastAsia="MS Mincho" w:hAnsi="Times New Roman"/>
          <w:sz w:val="22"/>
          <w:szCs w:val="22"/>
        </w:rPr>
        <w:t>.- Distrito Metropolitano de Quito,</w:t>
      </w:r>
    </w:p>
    <w:p w:rsidR="00E22BF0" w:rsidRPr="00E22BF0" w:rsidRDefault="00E22BF0" w:rsidP="0014664F">
      <w:pPr>
        <w:pStyle w:val="Textosinformato"/>
        <w:tabs>
          <w:tab w:val="right" w:pos="8504"/>
        </w:tabs>
        <w:jc w:val="center"/>
        <w:rPr>
          <w:rFonts w:ascii="Times New Roman" w:eastAsia="MS Mincho" w:hAnsi="Times New Roman"/>
          <w:sz w:val="22"/>
          <w:szCs w:val="22"/>
        </w:rPr>
      </w:pPr>
    </w:p>
    <w:p w:rsidR="00E22BF0" w:rsidRPr="00E22BF0" w:rsidRDefault="00E22BF0" w:rsidP="0014664F">
      <w:pPr>
        <w:pStyle w:val="Textosinformato"/>
        <w:tabs>
          <w:tab w:val="right" w:pos="8504"/>
        </w:tabs>
        <w:jc w:val="center"/>
        <w:rPr>
          <w:rFonts w:ascii="Times New Roman" w:hAnsi="Times New Roman"/>
          <w:sz w:val="22"/>
          <w:szCs w:val="22"/>
        </w:rPr>
      </w:pPr>
    </w:p>
    <w:p w:rsidR="00E22BF0" w:rsidRPr="00E22BF0" w:rsidRDefault="00E22BF0" w:rsidP="0014664F">
      <w:pPr>
        <w:spacing w:line="240" w:lineRule="auto"/>
        <w:rPr>
          <w:rFonts w:ascii="Times New Roman" w:hAnsi="Times New Roman" w:cs="Times New Roman"/>
        </w:rPr>
      </w:pPr>
    </w:p>
    <w:p w:rsidR="00E22BF0" w:rsidRPr="00E22BF0" w:rsidRDefault="00E22BF0" w:rsidP="0014664F">
      <w:pPr>
        <w:pStyle w:val="Textosinformato"/>
        <w:spacing w:after="240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</w:p>
    <w:p w:rsidR="00E22BF0" w:rsidRPr="00E22BF0" w:rsidRDefault="00E22BF0" w:rsidP="0014664F">
      <w:pPr>
        <w:pStyle w:val="Textosinformato"/>
        <w:spacing w:after="240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</w:p>
    <w:sectPr w:rsidR="00E22BF0" w:rsidRPr="00E22BF0" w:rsidSect="00DD7A54">
      <w:headerReference w:type="default" r:id="rId8"/>
      <w:footerReference w:type="default" r:id="rId9"/>
      <w:pgSz w:w="11906" w:h="16838"/>
      <w:pgMar w:top="2127" w:right="1701" w:bottom="1418" w:left="170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7A9" w:rsidRDefault="00C057A9" w:rsidP="009D6C77">
      <w:pPr>
        <w:spacing w:after="0" w:line="240" w:lineRule="auto"/>
      </w:pPr>
      <w:r>
        <w:separator/>
      </w:r>
    </w:p>
  </w:endnote>
  <w:endnote w:type="continuationSeparator" w:id="0">
    <w:p w:rsidR="00C057A9" w:rsidRDefault="00C057A9" w:rsidP="009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846216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F11DDF" w:rsidRDefault="00F11DD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126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1264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11DDF" w:rsidRDefault="00F11D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7A9" w:rsidRDefault="00C057A9" w:rsidP="009D6C77">
      <w:pPr>
        <w:spacing w:after="0" w:line="240" w:lineRule="auto"/>
      </w:pPr>
      <w:r>
        <w:separator/>
      </w:r>
    </w:p>
  </w:footnote>
  <w:footnote w:type="continuationSeparator" w:id="0">
    <w:p w:rsidR="00C057A9" w:rsidRDefault="00C057A9" w:rsidP="009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DF" w:rsidRDefault="00F11DDF" w:rsidP="0054126D">
    <w:pPr>
      <w:jc w:val="center"/>
      <w:rPr>
        <w:rFonts w:ascii="Palatino Linotype" w:hAnsi="Palatino Linotype" w:cs="Arial"/>
        <w:sz w:val="24"/>
        <w:szCs w:val="24"/>
      </w:rPr>
    </w:pPr>
  </w:p>
  <w:p w:rsidR="00F11DDF" w:rsidRDefault="00F11DDF" w:rsidP="0054126D">
    <w:pPr>
      <w:jc w:val="center"/>
      <w:rPr>
        <w:rFonts w:ascii="Palatino Linotype" w:hAnsi="Palatino Linotype" w:cs="Arial"/>
        <w:sz w:val="24"/>
        <w:szCs w:val="24"/>
      </w:rPr>
    </w:pPr>
  </w:p>
  <w:p w:rsidR="00F11DDF" w:rsidRPr="00263F2D" w:rsidRDefault="00F11DDF" w:rsidP="0054126D">
    <w:pPr>
      <w:jc w:val="center"/>
      <w:rPr>
        <w:rFonts w:ascii="Palatino Linotype" w:hAnsi="Palatino Linotype" w:cs="Arial"/>
        <w:sz w:val="24"/>
        <w:szCs w:val="24"/>
      </w:rPr>
    </w:pPr>
    <w:r w:rsidRPr="00263F2D">
      <w:rPr>
        <w:rFonts w:ascii="Palatino Linotype" w:hAnsi="Palatino Linotype" w:cs="Arial"/>
        <w:sz w:val="24"/>
        <w:szCs w:val="24"/>
      </w:rPr>
      <w:t>ORDENANZA No.</w:t>
    </w:r>
  </w:p>
  <w:p w:rsidR="00F11DDF" w:rsidRPr="00150606" w:rsidRDefault="00F11DDF" w:rsidP="0054126D">
    <w:pPr>
      <w:pStyle w:val="Encabezado"/>
    </w:pPr>
  </w:p>
  <w:p w:rsidR="00F11DDF" w:rsidRDefault="00F11D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704D"/>
    <w:multiLevelType w:val="hybridMultilevel"/>
    <w:tmpl w:val="18ACD18E"/>
    <w:lvl w:ilvl="0" w:tplc="5C9068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D2CBA"/>
    <w:multiLevelType w:val="hybridMultilevel"/>
    <w:tmpl w:val="9502FC56"/>
    <w:lvl w:ilvl="0" w:tplc="300A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72F5"/>
    <w:multiLevelType w:val="hybridMultilevel"/>
    <w:tmpl w:val="EE8AE2B8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CD22044"/>
    <w:multiLevelType w:val="hybridMultilevel"/>
    <w:tmpl w:val="9F6EB3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92962"/>
    <w:multiLevelType w:val="hybridMultilevel"/>
    <w:tmpl w:val="AC44426A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B273DE"/>
    <w:multiLevelType w:val="hybridMultilevel"/>
    <w:tmpl w:val="8B222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75D98"/>
    <w:multiLevelType w:val="hybridMultilevel"/>
    <w:tmpl w:val="9DD8D8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03EC3"/>
    <w:multiLevelType w:val="hybridMultilevel"/>
    <w:tmpl w:val="AD0AC6B2"/>
    <w:lvl w:ilvl="0" w:tplc="69FEBFC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A7A9E"/>
    <w:multiLevelType w:val="hybridMultilevel"/>
    <w:tmpl w:val="304C3C88"/>
    <w:lvl w:ilvl="0" w:tplc="851AD69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lang w:val="es-EC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CF"/>
    <w:rsid w:val="00004EB0"/>
    <w:rsid w:val="00006448"/>
    <w:rsid w:val="00016651"/>
    <w:rsid w:val="000167EF"/>
    <w:rsid w:val="00022AB1"/>
    <w:rsid w:val="000271FE"/>
    <w:rsid w:val="00030D9F"/>
    <w:rsid w:val="000329A4"/>
    <w:rsid w:val="000331A9"/>
    <w:rsid w:val="00035AA2"/>
    <w:rsid w:val="00036673"/>
    <w:rsid w:val="000377FF"/>
    <w:rsid w:val="00037E90"/>
    <w:rsid w:val="0004251F"/>
    <w:rsid w:val="00043ED8"/>
    <w:rsid w:val="00046CEF"/>
    <w:rsid w:val="0005395D"/>
    <w:rsid w:val="00062BBD"/>
    <w:rsid w:val="00062CEE"/>
    <w:rsid w:val="00066908"/>
    <w:rsid w:val="000677E6"/>
    <w:rsid w:val="00067D6B"/>
    <w:rsid w:val="0007293F"/>
    <w:rsid w:val="00074B92"/>
    <w:rsid w:val="00075710"/>
    <w:rsid w:val="00081931"/>
    <w:rsid w:val="00083478"/>
    <w:rsid w:val="00086319"/>
    <w:rsid w:val="00090F62"/>
    <w:rsid w:val="00092F2C"/>
    <w:rsid w:val="00094885"/>
    <w:rsid w:val="000A068A"/>
    <w:rsid w:val="000A2768"/>
    <w:rsid w:val="000B1C67"/>
    <w:rsid w:val="000C0FDD"/>
    <w:rsid w:val="000C1C81"/>
    <w:rsid w:val="000D0D95"/>
    <w:rsid w:val="000D13CF"/>
    <w:rsid w:val="000D4304"/>
    <w:rsid w:val="000D797D"/>
    <w:rsid w:val="000E2DFA"/>
    <w:rsid w:val="000E45C2"/>
    <w:rsid w:val="000E5DD6"/>
    <w:rsid w:val="00100949"/>
    <w:rsid w:val="00105FF1"/>
    <w:rsid w:val="00112AE7"/>
    <w:rsid w:val="00116822"/>
    <w:rsid w:val="00116BF6"/>
    <w:rsid w:val="0012067E"/>
    <w:rsid w:val="00121FA9"/>
    <w:rsid w:val="00131141"/>
    <w:rsid w:val="0013311D"/>
    <w:rsid w:val="00136ABD"/>
    <w:rsid w:val="00143767"/>
    <w:rsid w:val="0014664F"/>
    <w:rsid w:val="00147E34"/>
    <w:rsid w:val="001502BE"/>
    <w:rsid w:val="00155154"/>
    <w:rsid w:val="00162895"/>
    <w:rsid w:val="00180312"/>
    <w:rsid w:val="00181DFD"/>
    <w:rsid w:val="00183E69"/>
    <w:rsid w:val="00185F80"/>
    <w:rsid w:val="00192E56"/>
    <w:rsid w:val="001A436B"/>
    <w:rsid w:val="001A7734"/>
    <w:rsid w:val="001B0DCE"/>
    <w:rsid w:val="001B4451"/>
    <w:rsid w:val="001C105C"/>
    <w:rsid w:val="001C652C"/>
    <w:rsid w:val="001C719C"/>
    <w:rsid w:val="001C7907"/>
    <w:rsid w:val="001E14AC"/>
    <w:rsid w:val="001E3001"/>
    <w:rsid w:val="001E6370"/>
    <w:rsid w:val="001F16E5"/>
    <w:rsid w:val="001F2DA1"/>
    <w:rsid w:val="001F620C"/>
    <w:rsid w:val="001F7312"/>
    <w:rsid w:val="00200D3E"/>
    <w:rsid w:val="00215B16"/>
    <w:rsid w:val="00220F91"/>
    <w:rsid w:val="002269BD"/>
    <w:rsid w:val="0023217C"/>
    <w:rsid w:val="002352BF"/>
    <w:rsid w:val="00243DCE"/>
    <w:rsid w:val="00244A4D"/>
    <w:rsid w:val="002465B2"/>
    <w:rsid w:val="00246EC9"/>
    <w:rsid w:val="002563D5"/>
    <w:rsid w:val="00260C8E"/>
    <w:rsid w:val="00262EF7"/>
    <w:rsid w:val="00263881"/>
    <w:rsid w:val="00263F2D"/>
    <w:rsid w:val="002678E8"/>
    <w:rsid w:val="00272860"/>
    <w:rsid w:val="002827FF"/>
    <w:rsid w:val="00292C30"/>
    <w:rsid w:val="002A1359"/>
    <w:rsid w:val="002A1C10"/>
    <w:rsid w:val="002A6A94"/>
    <w:rsid w:val="002B2B3F"/>
    <w:rsid w:val="002B395F"/>
    <w:rsid w:val="002B439C"/>
    <w:rsid w:val="002C15F3"/>
    <w:rsid w:val="002C49FC"/>
    <w:rsid w:val="002C5F7D"/>
    <w:rsid w:val="002C7175"/>
    <w:rsid w:val="002D0982"/>
    <w:rsid w:val="002D233B"/>
    <w:rsid w:val="002D2BD2"/>
    <w:rsid w:val="002D34DE"/>
    <w:rsid w:val="002E1440"/>
    <w:rsid w:val="002E5795"/>
    <w:rsid w:val="002E765F"/>
    <w:rsid w:val="002E7956"/>
    <w:rsid w:val="002F3FDC"/>
    <w:rsid w:val="002F46A8"/>
    <w:rsid w:val="00300287"/>
    <w:rsid w:val="00300CD8"/>
    <w:rsid w:val="00303A22"/>
    <w:rsid w:val="00304680"/>
    <w:rsid w:val="003137C4"/>
    <w:rsid w:val="00314E55"/>
    <w:rsid w:val="00316315"/>
    <w:rsid w:val="003230F1"/>
    <w:rsid w:val="00335634"/>
    <w:rsid w:val="003361F2"/>
    <w:rsid w:val="00336707"/>
    <w:rsid w:val="00345F40"/>
    <w:rsid w:val="003469EA"/>
    <w:rsid w:val="00353B11"/>
    <w:rsid w:val="00355E66"/>
    <w:rsid w:val="0036505A"/>
    <w:rsid w:val="00365F87"/>
    <w:rsid w:val="00367458"/>
    <w:rsid w:val="00371A2C"/>
    <w:rsid w:val="003800C3"/>
    <w:rsid w:val="00380256"/>
    <w:rsid w:val="00381375"/>
    <w:rsid w:val="003839AA"/>
    <w:rsid w:val="00384FE0"/>
    <w:rsid w:val="0039393E"/>
    <w:rsid w:val="003A48B0"/>
    <w:rsid w:val="003A63D7"/>
    <w:rsid w:val="003B54AB"/>
    <w:rsid w:val="003B62BD"/>
    <w:rsid w:val="003C02AD"/>
    <w:rsid w:val="003C085B"/>
    <w:rsid w:val="003C67E7"/>
    <w:rsid w:val="003D1AE7"/>
    <w:rsid w:val="003D6FEB"/>
    <w:rsid w:val="003E1723"/>
    <w:rsid w:val="003E2228"/>
    <w:rsid w:val="003E22B4"/>
    <w:rsid w:val="003E5EF1"/>
    <w:rsid w:val="003E63CF"/>
    <w:rsid w:val="003F4236"/>
    <w:rsid w:val="003F6935"/>
    <w:rsid w:val="00400B2A"/>
    <w:rsid w:val="00401846"/>
    <w:rsid w:val="004034D4"/>
    <w:rsid w:val="00405B11"/>
    <w:rsid w:val="00406D3F"/>
    <w:rsid w:val="00425430"/>
    <w:rsid w:val="00426F0C"/>
    <w:rsid w:val="004273AD"/>
    <w:rsid w:val="00434828"/>
    <w:rsid w:val="00434CCF"/>
    <w:rsid w:val="00434E54"/>
    <w:rsid w:val="00436CF3"/>
    <w:rsid w:val="00443582"/>
    <w:rsid w:val="00445F7F"/>
    <w:rsid w:val="0045005E"/>
    <w:rsid w:val="004555BF"/>
    <w:rsid w:val="00463172"/>
    <w:rsid w:val="00463AA5"/>
    <w:rsid w:val="0046562C"/>
    <w:rsid w:val="00480B16"/>
    <w:rsid w:val="00481D0A"/>
    <w:rsid w:val="00486934"/>
    <w:rsid w:val="00490638"/>
    <w:rsid w:val="00493614"/>
    <w:rsid w:val="00496F70"/>
    <w:rsid w:val="004978A7"/>
    <w:rsid w:val="004A031C"/>
    <w:rsid w:val="004A1713"/>
    <w:rsid w:val="004A7552"/>
    <w:rsid w:val="004B19F5"/>
    <w:rsid w:val="004B5301"/>
    <w:rsid w:val="004B58C1"/>
    <w:rsid w:val="004C5728"/>
    <w:rsid w:val="004C5B30"/>
    <w:rsid w:val="004D1439"/>
    <w:rsid w:val="004D1DE4"/>
    <w:rsid w:val="004D49CE"/>
    <w:rsid w:val="004D5014"/>
    <w:rsid w:val="004D6AC5"/>
    <w:rsid w:val="004F6334"/>
    <w:rsid w:val="004F771D"/>
    <w:rsid w:val="0052379B"/>
    <w:rsid w:val="0052466E"/>
    <w:rsid w:val="00527E22"/>
    <w:rsid w:val="00532BA8"/>
    <w:rsid w:val="00534A8A"/>
    <w:rsid w:val="00537EA8"/>
    <w:rsid w:val="00540585"/>
    <w:rsid w:val="00540A6F"/>
    <w:rsid w:val="0054126D"/>
    <w:rsid w:val="005420C2"/>
    <w:rsid w:val="00545D5E"/>
    <w:rsid w:val="005543F8"/>
    <w:rsid w:val="005601B6"/>
    <w:rsid w:val="00563148"/>
    <w:rsid w:val="00570003"/>
    <w:rsid w:val="00572A1A"/>
    <w:rsid w:val="00575195"/>
    <w:rsid w:val="00577A15"/>
    <w:rsid w:val="005825CC"/>
    <w:rsid w:val="00582B27"/>
    <w:rsid w:val="00584D44"/>
    <w:rsid w:val="005871A5"/>
    <w:rsid w:val="00593CDA"/>
    <w:rsid w:val="00594520"/>
    <w:rsid w:val="00595FCF"/>
    <w:rsid w:val="00597025"/>
    <w:rsid w:val="005A4275"/>
    <w:rsid w:val="005A4B6C"/>
    <w:rsid w:val="005B224F"/>
    <w:rsid w:val="005B7110"/>
    <w:rsid w:val="005C2184"/>
    <w:rsid w:val="005C4961"/>
    <w:rsid w:val="005D6A4C"/>
    <w:rsid w:val="005E0AC1"/>
    <w:rsid w:val="005E6695"/>
    <w:rsid w:val="005F0722"/>
    <w:rsid w:val="005F0A36"/>
    <w:rsid w:val="005F0D51"/>
    <w:rsid w:val="005F3DED"/>
    <w:rsid w:val="005F4A7E"/>
    <w:rsid w:val="005F694E"/>
    <w:rsid w:val="005F6A2B"/>
    <w:rsid w:val="00603F35"/>
    <w:rsid w:val="00605CED"/>
    <w:rsid w:val="00610AE1"/>
    <w:rsid w:val="00613000"/>
    <w:rsid w:val="00615644"/>
    <w:rsid w:val="00617719"/>
    <w:rsid w:val="00622680"/>
    <w:rsid w:val="00623734"/>
    <w:rsid w:val="0063062B"/>
    <w:rsid w:val="00631905"/>
    <w:rsid w:val="006344E3"/>
    <w:rsid w:val="006367AC"/>
    <w:rsid w:val="00640BF1"/>
    <w:rsid w:val="00643251"/>
    <w:rsid w:val="00643492"/>
    <w:rsid w:val="00646B02"/>
    <w:rsid w:val="00646B92"/>
    <w:rsid w:val="0064708A"/>
    <w:rsid w:val="00647F65"/>
    <w:rsid w:val="0065211A"/>
    <w:rsid w:val="00662672"/>
    <w:rsid w:val="00666448"/>
    <w:rsid w:val="0066739C"/>
    <w:rsid w:val="00670472"/>
    <w:rsid w:val="0067323C"/>
    <w:rsid w:val="00673588"/>
    <w:rsid w:val="00677453"/>
    <w:rsid w:val="006815E9"/>
    <w:rsid w:val="00686AD4"/>
    <w:rsid w:val="006968DB"/>
    <w:rsid w:val="006969AC"/>
    <w:rsid w:val="006A1813"/>
    <w:rsid w:val="006B14A9"/>
    <w:rsid w:val="006B2E05"/>
    <w:rsid w:val="006B7DDF"/>
    <w:rsid w:val="006D1C1E"/>
    <w:rsid w:val="006D3553"/>
    <w:rsid w:val="006D4C53"/>
    <w:rsid w:val="006D68AF"/>
    <w:rsid w:val="006E4208"/>
    <w:rsid w:val="00704B78"/>
    <w:rsid w:val="007057B2"/>
    <w:rsid w:val="00707FBE"/>
    <w:rsid w:val="00721264"/>
    <w:rsid w:val="00725101"/>
    <w:rsid w:val="007310A0"/>
    <w:rsid w:val="00736004"/>
    <w:rsid w:val="0074293C"/>
    <w:rsid w:val="00747CFF"/>
    <w:rsid w:val="00752F61"/>
    <w:rsid w:val="00754EC9"/>
    <w:rsid w:val="007573D1"/>
    <w:rsid w:val="007626FE"/>
    <w:rsid w:val="007679E1"/>
    <w:rsid w:val="00770578"/>
    <w:rsid w:val="0077246C"/>
    <w:rsid w:val="00772B4B"/>
    <w:rsid w:val="00773334"/>
    <w:rsid w:val="00781BA6"/>
    <w:rsid w:val="00791551"/>
    <w:rsid w:val="00791A7E"/>
    <w:rsid w:val="00792627"/>
    <w:rsid w:val="00796967"/>
    <w:rsid w:val="007A5255"/>
    <w:rsid w:val="007A5F21"/>
    <w:rsid w:val="007B6189"/>
    <w:rsid w:val="007B7880"/>
    <w:rsid w:val="007C1D6A"/>
    <w:rsid w:val="007D266B"/>
    <w:rsid w:val="007E0874"/>
    <w:rsid w:val="007F42A7"/>
    <w:rsid w:val="007F5149"/>
    <w:rsid w:val="007F6251"/>
    <w:rsid w:val="00802300"/>
    <w:rsid w:val="00802B17"/>
    <w:rsid w:val="008051FC"/>
    <w:rsid w:val="00805FE5"/>
    <w:rsid w:val="00810911"/>
    <w:rsid w:val="008115DD"/>
    <w:rsid w:val="0081220D"/>
    <w:rsid w:val="00812C95"/>
    <w:rsid w:val="0081679B"/>
    <w:rsid w:val="00826CCF"/>
    <w:rsid w:val="008270FB"/>
    <w:rsid w:val="0083095B"/>
    <w:rsid w:val="00830A7E"/>
    <w:rsid w:val="0083458D"/>
    <w:rsid w:val="008362B9"/>
    <w:rsid w:val="00836E91"/>
    <w:rsid w:val="00837031"/>
    <w:rsid w:val="00837D7C"/>
    <w:rsid w:val="008403F3"/>
    <w:rsid w:val="008448CD"/>
    <w:rsid w:val="008540D8"/>
    <w:rsid w:val="008543A7"/>
    <w:rsid w:val="0085525F"/>
    <w:rsid w:val="00857D6F"/>
    <w:rsid w:val="00861562"/>
    <w:rsid w:val="00871CDC"/>
    <w:rsid w:val="008724F1"/>
    <w:rsid w:val="0088232C"/>
    <w:rsid w:val="008A03D9"/>
    <w:rsid w:val="008A795E"/>
    <w:rsid w:val="008A7CC7"/>
    <w:rsid w:val="008B035C"/>
    <w:rsid w:val="008B1826"/>
    <w:rsid w:val="008B2FD2"/>
    <w:rsid w:val="008B343E"/>
    <w:rsid w:val="008B4AF8"/>
    <w:rsid w:val="008C1FD9"/>
    <w:rsid w:val="008C4C10"/>
    <w:rsid w:val="008C6484"/>
    <w:rsid w:val="008D43D7"/>
    <w:rsid w:val="008D6354"/>
    <w:rsid w:val="008F28CF"/>
    <w:rsid w:val="008F754D"/>
    <w:rsid w:val="00901F3B"/>
    <w:rsid w:val="009033C8"/>
    <w:rsid w:val="00917642"/>
    <w:rsid w:val="009314BA"/>
    <w:rsid w:val="00931621"/>
    <w:rsid w:val="00933DAB"/>
    <w:rsid w:val="0094181B"/>
    <w:rsid w:val="00941A37"/>
    <w:rsid w:val="00946426"/>
    <w:rsid w:val="009631D9"/>
    <w:rsid w:val="009664DE"/>
    <w:rsid w:val="009725E6"/>
    <w:rsid w:val="009753D9"/>
    <w:rsid w:val="00983DB5"/>
    <w:rsid w:val="0098408A"/>
    <w:rsid w:val="009853A8"/>
    <w:rsid w:val="00992EB8"/>
    <w:rsid w:val="00993976"/>
    <w:rsid w:val="0099641D"/>
    <w:rsid w:val="009A1BBD"/>
    <w:rsid w:val="009B5FF1"/>
    <w:rsid w:val="009B6CCE"/>
    <w:rsid w:val="009B777F"/>
    <w:rsid w:val="009C0A12"/>
    <w:rsid w:val="009D2F2E"/>
    <w:rsid w:val="009D31CC"/>
    <w:rsid w:val="009D6C77"/>
    <w:rsid w:val="009D7CCA"/>
    <w:rsid w:val="009E5705"/>
    <w:rsid w:val="009E5EE0"/>
    <w:rsid w:val="009E7CC3"/>
    <w:rsid w:val="009F2562"/>
    <w:rsid w:val="009F3F6E"/>
    <w:rsid w:val="009F75FA"/>
    <w:rsid w:val="009F7DB8"/>
    <w:rsid w:val="00A025C2"/>
    <w:rsid w:val="00A075CE"/>
    <w:rsid w:val="00A130FE"/>
    <w:rsid w:val="00A1649A"/>
    <w:rsid w:val="00A170DF"/>
    <w:rsid w:val="00A20DE9"/>
    <w:rsid w:val="00A229CB"/>
    <w:rsid w:val="00A27D42"/>
    <w:rsid w:val="00A34770"/>
    <w:rsid w:val="00A36C94"/>
    <w:rsid w:val="00A3742E"/>
    <w:rsid w:val="00A37A81"/>
    <w:rsid w:val="00A40363"/>
    <w:rsid w:val="00A42E6C"/>
    <w:rsid w:val="00A43A92"/>
    <w:rsid w:val="00A43C01"/>
    <w:rsid w:val="00A47F66"/>
    <w:rsid w:val="00A5090B"/>
    <w:rsid w:val="00A701CD"/>
    <w:rsid w:val="00A70370"/>
    <w:rsid w:val="00A7331C"/>
    <w:rsid w:val="00A74CCE"/>
    <w:rsid w:val="00A80680"/>
    <w:rsid w:val="00A82F5B"/>
    <w:rsid w:val="00A84CA5"/>
    <w:rsid w:val="00A85B11"/>
    <w:rsid w:val="00A87666"/>
    <w:rsid w:val="00A91C7D"/>
    <w:rsid w:val="00A97A23"/>
    <w:rsid w:val="00AA57D5"/>
    <w:rsid w:val="00AA7E95"/>
    <w:rsid w:val="00AB077C"/>
    <w:rsid w:val="00AB6D37"/>
    <w:rsid w:val="00AC2771"/>
    <w:rsid w:val="00AC2D88"/>
    <w:rsid w:val="00AC585F"/>
    <w:rsid w:val="00AC626C"/>
    <w:rsid w:val="00AD4D78"/>
    <w:rsid w:val="00AE6EDF"/>
    <w:rsid w:val="00AF0A71"/>
    <w:rsid w:val="00AF345C"/>
    <w:rsid w:val="00AF3CAE"/>
    <w:rsid w:val="00AF442B"/>
    <w:rsid w:val="00B0022E"/>
    <w:rsid w:val="00B0658F"/>
    <w:rsid w:val="00B22438"/>
    <w:rsid w:val="00B26187"/>
    <w:rsid w:val="00B27C4C"/>
    <w:rsid w:val="00B34807"/>
    <w:rsid w:val="00B37AA4"/>
    <w:rsid w:val="00B40C06"/>
    <w:rsid w:val="00B40E4E"/>
    <w:rsid w:val="00B411FD"/>
    <w:rsid w:val="00B4364F"/>
    <w:rsid w:val="00B450BD"/>
    <w:rsid w:val="00B4655F"/>
    <w:rsid w:val="00B46562"/>
    <w:rsid w:val="00B46FF0"/>
    <w:rsid w:val="00B5182B"/>
    <w:rsid w:val="00B527B9"/>
    <w:rsid w:val="00B53BD1"/>
    <w:rsid w:val="00B54150"/>
    <w:rsid w:val="00B568AE"/>
    <w:rsid w:val="00B61351"/>
    <w:rsid w:val="00B62764"/>
    <w:rsid w:val="00B630E8"/>
    <w:rsid w:val="00B662D1"/>
    <w:rsid w:val="00B6663F"/>
    <w:rsid w:val="00B66706"/>
    <w:rsid w:val="00B6732A"/>
    <w:rsid w:val="00B7156B"/>
    <w:rsid w:val="00B76DB1"/>
    <w:rsid w:val="00B76F3D"/>
    <w:rsid w:val="00B80780"/>
    <w:rsid w:val="00B811B5"/>
    <w:rsid w:val="00B83524"/>
    <w:rsid w:val="00B872BC"/>
    <w:rsid w:val="00B94032"/>
    <w:rsid w:val="00B94126"/>
    <w:rsid w:val="00BA05A6"/>
    <w:rsid w:val="00BB2B1F"/>
    <w:rsid w:val="00BC5D32"/>
    <w:rsid w:val="00BD0E20"/>
    <w:rsid w:val="00BD406F"/>
    <w:rsid w:val="00BE0D0A"/>
    <w:rsid w:val="00BE225D"/>
    <w:rsid w:val="00BF1146"/>
    <w:rsid w:val="00BF2AE7"/>
    <w:rsid w:val="00BF35FE"/>
    <w:rsid w:val="00BF6FB8"/>
    <w:rsid w:val="00C05591"/>
    <w:rsid w:val="00C057A9"/>
    <w:rsid w:val="00C072F7"/>
    <w:rsid w:val="00C10961"/>
    <w:rsid w:val="00C11F7B"/>
    <w:rsid w:val="00C133B5"/>
    <w:rsid w:val="00C15B08"/>
    <w:rsid w:val="00C225D9"/>
    <w:rsid w:val="00C23F47"/>
    <w:rsid w:val="00C2686F"/>
    <w:rsid w:val="00C2754E"/>
    <w:rsid w:val="00C34506"/>
    <w:rsid w:val="00C34F29"/>
    <w:rsid w:val="00C35200"/>
    <w:rsid w:val="00C40309"/>
    <w:rsid w:val="00C40500"/>
    <w:rsid w:val="00C4283B"/>
    <w:rsid w:val="00C4621A"/>
    <w:rsid w:val="00C56673"/>
    <w:rsid w:val="00C56E37"/>
    <w:rsid w:val="00C57BB6"/>
    <w:rsid w:val="00C64139"/>
    <w:rsid w:val="00C707BE"/>
    <w:rsid w:val="00C75063"/>
    <w:rsid w:val="00C76FA0"/>
    <w:rsid w:val="00C915DD"/>
    <w:rsid w:val="00C91B7C"/>
    <w:rsid w:val="00C92A4E"/>
    <w:rsid w:val="00CA4827"/>
    <w:rsid w:val="00CA5695"/>
    <w:rsid w:val="00CA5BE7"/>
    <w:rsid w:val="00CB3852"/>
    <w:rsid w:val="00CB4C40"/>
    <w:rsid w:val="00CC3BA4"/>
    <w:rsid w:val="00CD179A"/>
    <w:rsid w:val="00CD19F3"/>
    <w:rsid w:val="00CD20D3"/>
    <w:rsid w:val="00CD6F53"/>
    <w:rsid w:val="00CD7533"/>
    <w:rsid w:val="00CF5858"/>
    <w:rsid w:val="00D00C7A"/>
    <w:rsid w:val="00D068CA"/>
    <w:rsid w:val="00D0692D"/>
    <w:rsid w:val="00D12171"/>
    <w:rsid w:val="00D15EA4"/>
    <w:rsid w:val="00D17438"/>
    <w:rsid w:val="00D218EA"/>
    <w:rsid w:val="00D23CEE"/>
    <w:rsid w:val="00D30540"/>
    <w:rsid w:val="00D31A63"/>
    <w:rsid w:val="00D33AE9"/>
    <w:rsid w:val="00D344B9"/>
    <w:rsid w:val="00D420B9"/>
    <w:rsid w:val="00D47477"/>
    <w:rsid w:val="00D4798A"/>
    <w:rsid w:val="00D547C8"/>
    <w:rsid w:val="00D57D9A"/>
    <w:rsid w:val="00D57ED7"/>
    <w:rsid w:val="00D633B4"/>
    <w:rsid w:val="00D6613F"/>
    <w:rsid w:val="00D66A71"/>
    <w:rsid w:val="00D67D50"/>
    <w:rsid w:val="00D75F28"/>
    <w:rsid w:val="00D76EEC"/>
    <w:rsid w:val="00D76FB9"/>
    <w:rsid w:val="00D7773E"/>
    <w:rsid w:val="00D80EE1"/>
    <w:rsid w:val="00D817EF"/>
    <w:rsid w:val="00D839AA"/>
    <w:rsid w:val="00D86437"/>
    <w:rsid w:val="00D903D1"/>
    <w:rsid w:val="00D92125"/>
    <w:rsid w:val="00D9456D"/>
    <w:rsid w:val="00D96361"/>
    <w:rsid w:val="00DA336A"/>
    <w:rsid w:val="00DA57A9"/>
    <w:rsid w:val="00DA6481"/>
    <w:rsid w:val="00DB2488"/>
    <w:rsid w:val="00DB3E4E"/>
    <w:rsid w:val="00DB65CC"/>
    <w:rsid w:val="00DC284D"/>
    <w:rsid w:val="00DC6DB9"/>
    <w:rsid w:val="00DC74D0"/>
    <w:rsid w:val="00DD319F"/>
    <w:rsid w:val="00DD65F3"/>
    <w:rsid w:val="00DD7A54"/>
    <w:rsid w:val="00DE1A5E"/>
    <w:rsid w:val="00DE22AA"/>
    <w:rsid w:val="00DE5B16"/>
    <w:rsid w:val="00DF031B"/>
    <w:rsid w:val="00DF2246"/>
    <w:rsid w:val="00DF4110"/>
    <w:rsid w:val="00DF6BEB"/>
    <w:rsid w:val="00E04234"/>
    <w:rsid w:val="00E050A7"/>
    <w:rsid w:val="00E102DF"/>
    <w:rsid w:val="00E12A7C"/>
    <w:rsid w:val="00E163A9"/>
    <w:rsid w:val="00E2023C"/>
    <w:rsid w:val="00E212D6"/>
    <w:rsid w:val="00E22365"/>
    <w:rsid w:val="00E22BF0"/>
    <w:rsid w:val="00E30DC3"/>
    <w:rsid w:val="00E31487"/>
    <w:rsid w:val="00E374E8"/>
    <w:rsid w:val="00E5397C"/>
    <w:rsid w:val="00E54064"/>
    <w:rsid w:val="00E5766A"/>
    <w:rsid w:val="00E578B6"/>
    <w:rsid w:val="00E618C4"/>
    <w:rsid w:val="00E65AEF"/>
    <w:rsid w:val="00E70DDB"/>
    <w:rsid w:val="00E70FF4"/>
    <w:rsid w:val="00E7105C"/>
    <w:rsid w:val="00E742C2"/>
    <w:rsid w:val="00E76796"/>
    <w:rsid w:val="00E80469"/>
    <w:rsid w:val="00E835CC"/>
    <w:rsid w:val="00E9265B"/>
    <w:rsid w:val="00E929B6"/>
    <w:rsid w:val="00E93098"/>
    <w:rsid w:val="00E93625"/>
    <w:rsid w:val="00E9423D"/>
    <w:rsid w:val="00E9687F"/>
    <w:rsid w:val="00EA5455"/>
    <w:rsid w:val="00EA6BB9"/>
    <w:rsid w:val="00EA7A90"/>
    <w:rsid w:val="00EB1EDD"/>
    <w:rsid w:val="00EB7248"/>
    <w:rsid w:val="00EB790C"/>
    <w:rsid w:val="00EB7B50"/>
    <w:rsid w:val="00EC3B42"/>
    <w:rsid w:val="00EC65B9"/>
    <w:rsid w:val="00ED4060"/>
    <w:rsid w:val="00ED534E"/>
    <w:rsid w:val="00ED6B4F"/>
    <w:rsid w:val="00ED76C9"/>
    <w:rsid w:val="00EE20FC"/>
    <w:rsid w:val="00EE4C4F"/>
    <w:rsid w:val="00EE4EC8"/>
    <w:rsid w:val="00EF2B20"/>
    <w:rsid w:val="00EF5E23"/>
    <w:rsid w:val="00EF7E62"/>
    <w:rsid w:val="00F00454"/>
    <w:rsid w:val="00F00991"/>
    <w:rsid w:val="00F03E55"/>
    <w:rsid w:val="00F04BB5"/>
    <w:rsid w:val="00F103B4"/>
    <w:rsid w:val="00F10688"/>
    <w:rsid w:val="00F11DDF"/>
    <w:rsid w:val="00F136B5"/>
    <w:rsid w:val="00F1506D"/>
    <w:rsid w:val="00F1538F"/>
    <w:rsid w:val="00F15502"/>
    <w:rsid w:val="00F227F1"/>
    <w:rsid w:val="00F27E15"/>
    <w:rsid w:val="00F32144"/>
    <w:rsid w:val="00F32455"/>
    <w:rsid w:val="00F44957"/>
    <w:rsid w:val="00F45E37"/>
    <w:rsid w:val="00F47532"/>
    <w:rsid w:val="00F51A69"/>
    <w:rsid w:val="00F52B04"/>
    <w:rsid w:val="00F5412C"/>
    <w:rsid w:val="00F561D0"/>
    <w:rsid w:val="00F72A7D"/>
    <w:rsid w:val="00F74226"/>
    <w:rsid w:val="00F80C77"/>
    <w:rsid w:val="00F80FB8"/>
    <w:rsid w:val="00F82B3A"/>
    <w:rsid w:val="00F851D0"/>
    <w:rsid w:val="00F86E8E"/>
    <w:rsid w:val="00F93594"/>
    <w:rsid w:val="00F94CB6"/>
    <w:rsid w:val="00F9745D"/>
    <w:rsid w:val="00FA1FEE"/>
    <w:rsid w:val="00FB05C4"/>
    <w:rsid w:val="00FB46B3"/>
    <w:rsid w:val="00FB72F0"/>
    <w:rsid w:val="00FC0B61"/>
    <w:rsid w:val="00FC1D3D"/>
    <w:rsid w:val="00FC3E83"/>
    <w:rsid w:val="00FD2CA8"/>
    <w:rsid w:val="00FD641C"/>
    <w:rsid w:val="00FD7341"/>
    <w:rsid w:val="00FE0258"/>
    <w:rsid w:val="00FE16AA"/>
    <w:rsid w:val="00FE3DB2"/>
    <w:rsid w:val="00FE4FA9"/>
    <w:rsid w:val="00FE6CBF"/>
    <w:rsid w:val="00FE7549"/>
    <w:rsid w:val="00FE7E52"/>
    <w:rsid w:val="00FF164A"/>
    <w:rsid w:val="00FF60B1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56FA0E-C5E7-4B6C-B803-68AE1F84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8CF"/>
    <w:pPr>
      <w:jc w:val="both"/>
    </w:pPr>
    <w:rPr>
      <w:rFonts w:ascii="Calibri" w:eastAsia="Calibri" w:hAnsi="Calibri" w:cs="Calibri"/>
      <w:sz w:val="22"/>
      <w:szCs w:val="22"/>
      <w:lang w:val="es-EC"/>
    </w:rPr>
  </w:style>
  <w:style w:type="paragraph" w:styleId="Ttulo1">
    <w:name w:val="heading 1"/>
    <w:basedOn w:val="Normal"/>
    <w:next w:val="Normal"/>
    <w:link w:val="Ttulo1Car"/>
    <w:uiPriority w:val="99"/>
    <w:qFormat/>
    <w:rsid w:val="008F28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8F28C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9"/>
    <w:semiHidden/>
    <w:unhideWhenUsed/>
    <w:qFormat/>
    <w:rsid w:val="008F28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30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8F28CF"/>
    <w:rPr>
      <w:rFonts w:eastAsia="Times New Roman"/>
      <w:b/>
      <w:bCs/>
      <w:kern w:val="32"/>
      <w:sz w:val="32"/>
      <w:szCs w:val="32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8F28CF"/>
    <w:rPr>
      <w:rFonts w:ascii="Times New Roman" w:eastAsia="Times New Roman" w:hAnsi="Times New Roman" w:cs="Times New Roman"/>
      <w:lang w:val="es-EC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rsid w:val="008F28CF"/>
    <w:rPr>
      <w:rFonts w:ascii="Times New Roman" w:eastAsia="Times New Roman" w:hAnsi="Times New Roman" w:cs="Times New Roman"/>
      <w:b/>
      <w:bCs/>
      <w:sz w:val="20"/>
      <w:szCs w:val="20"/>
      <w:lang w:val="es-EC" w:eastAsia="es-ES"/>
    </w:rPr>
  </w:style>
  <w:style w:type="paragraph" w:styleId="NormalWeb">
    <w:name w:val="Normal (Web)"/>
    <w:basedOn w:val="Normal"/>
    <w:uiPriority w:val="99"/>
    <w:unhideWhenUsed/>
    <w:rsid w:val="008F28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8F28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8F28CF"/>
    <w:rPr>
      <w:rFonts w:ascii="Times New Roman" w:eastAsia="Times New Roman" w:hAnsi="Times New Roman" w:cs="Times New Roman"/>
      <w:b/>
      <w:bCs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F28CF"/>
    <w:pPr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F28CF"/>
    <w:rPr>
      <w:rFonts w:eastAsia="Times New Roman"/>
      <w:sz w:val="20"/>
      <w:szCs w:val="20"/>
      <w:lang w:val="es-EC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F28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F28C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F28CF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8F28CF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nhideWhenUsed/>
    <w:rsid w:val="009D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6C77"/>
    <w:rPr>
      <w:rFonts w:ascii="Calibri" w:eastAsia="Calibri" w:hAnsi="Calibri" w:cs="Calibri"/>
      <w:sz w:val="22"/>
      <w:szCs w:val="22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D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C77"/>
    <w:rPr>
      <w:rFonts w:ascii="Calibri" w:eastAsia="Calibri" w:hAnsi="Calibri" w:cs="Calibri"/>
      <w:sz w:val="22"/>
      <w:szCs w:val="22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5B9"/>
    <w:rPr>
      <w:rFonts w:ascii="Tahoma" w:eastAsia="Calibri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99"/>
    <w:qFormat/>
    <w:rsid w:val="00B46FF0"/>
    <w:pPr>
      <w:ind w:left="720"/>
      <w:contextualSpacing/>
      <w:jc w:val="left"/>
    </w:pPr>
    <w:rPr>
      <w:rFonts w:cs="Times New Roman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300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DE5B16"/>
    <w:rPr>
      <w:color w:val="808080"/>
    </w:rPr>
  </w:style>
  <w:style w:type="paragraph" w:styleId="Textosinformato">
    <w:name w:val="Plain Text"/>
    <w:basedOn w:val="Normal"/>
    <w:link w:val="TextosinformatoCar"/>
    <w:rsid w:val="003F6935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F6935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Textopredeterminado">
    <w:name w:val="Texto predeterminado"/>
    <w:basedOn w:val="Normal"/>
    <w:rsid w:val="003F693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rrafodelistaCar">
    <w:name w:val="Párrafo de lista Car"/>
    <w:link w:val="Prrafodelista"/>
    <w:uiPriority w:val="99"/>
    <w:locked/>
    <w:rsid w:val="00481D0A"/>
    <w:rPr>
      <w:rFonts w:ascii="Calibri" w:eastAsia="Calibri" w:hAnsi="Calibri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DE1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62EF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62EF7"/>
    <w:rPr>
      <w:rFonts w:ascii="Calibri" w:eastAsia="Calibri" w:hAnsi="Calibri" w:cs="Calibri"/>
      <w:sz w:val="22"/>
      <w:szCs w:val="22"/>
      <w:lang w:val="es-EC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62EF7"/>
    <w:pPr>
      <w:spacing w:after="0" w:line="240" w:lineRule="auto"/>
      <w:ind w:left="360" w:firstLine="360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62EF7"/>
    <w:rPr>
      <w:rFonts w:ascii="Times New Roman" w:eastAsia="Times New Roman" w:hAnsi="Times New Roman" w:cs="Times New Roman"/>
      <w:sz w:val="20"/>
      <w:szCs w:val="20"/>
      <w:lang w:val="es-EC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75DC-BC1B-40F7-8689-952B49CF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5193</Words>
  <Characters>28567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jpintado</dc:creator>
  <cp:lastModifiedBy>Glenda Alexandra Allan Alegria</cp:lastModifiedBy>
  <cp:revision>3</cp:revision>
  <cp:lastPrinted>2019-10-30T16:00:00Z</cp:lastPrinted>
  <dcterms:created xsi:type="dcterms:W3CDTF">2020-07-21T13:48:00Z</dcterms:created>
  <dcterms:modified xsi:type="dcterms:W3CDTF">2020-07-21T13:48:00Z</dcterms:modified>
</cp:coreProperties>
</file>