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OBJETO:</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presente instrumento tiene por objeto poner en conocimiento del Alcalde Metropolitano y del Conc</w:t>
      </w:r>
      <w:r w:rsidR="00D917F0" w:rsidRPr="000455A6">
        <w:rPr>
          <w:rFonts w:ascii="Palatino Linotype" w:hAnsi="Palatino Linotype"/>
          <w:color w:val="000000" w:themeColor="text1"/>
        </w:rPr>
        <w:t>ejo Metropolitano de Quito, el i</w:t>
      </w:r>
      <w:r w:rsidRPr="000455A6">
        <w:rPr>
          <w:rFonts w:ascii="Palatino Linotype" w:hAnsi="Palatino Linotype"/>
          <w:color w:val="000000" w:themeColor="text1"/>
        </w:rPr>
        <w:t xml:space="preserve">nforme para </w:t>
      </w:r>
      <w:r w:rsidR="00D917F0" w:rsidRPr="000455A6">
        <w:rPr>
          <w:rFonts w:ascii="Palatino Linotype" w:hAnsi="Palatino Linotype"/>
          <w:color w:val="000000" w:themeColor="text1"/>
        </w:rPr>
        <w:t>p</w:t>
      </w:r>
      <w:r w:rsidRPr="000455A6">
        <w:rPr>
          <w:rFonts w:ascii="Palatino Linotype" w:hAnsi="Palatino Linotype"/>
          <w:color w:val="000000" w:themeColor="text1"/>
        </w:rPr>
        <w:t xml:space="preserve">rimer </w:t>
      </w:r>
      <w:r w:rsidR="00D917F0" w:rsidRPr="000455A6">
        <w:rPr>
          <w:rFonts w:ascii="Palatino Linotype" w:hAnsi="Palatino Linotype"/>
          <w:color w:val="000000" w:themeColor="text1"/>
        </w:rPr>
        <w:t>d</w:t>
      </w:r>
      <w:r w:rsidRPr="000455A6">
        <w:rPr>
          <w:rFonts w:ascii="Palatino Linotype" w:hAnsi="Palatino Linotype"/>
          <w:color w:val="000000" w:themeColor="text1"/>
        </w:rPr>
        <w:t xml:space="preserve">ebate emitido por la Comisión de Ordenamiento Territorial, respecto al proyecto de </w:t>
      </w:r>
      <w:r w:rsidR="000B5C65" w:rsidRPr="000455A6">
        <w:rPr>
          <w:rFonts w:ascii="Palatino Linotype" w:hAnsi="Palatino Linotype"/>
          <w:color w:val="000000" w:themeColor="text1"/>
        </w:rPr>
        <w:t>“</w:t>
      </w:r>
      <w:r w:rsidRPr="000455A6">
        <w:rPr>
          <w:rFonts w:ascii="Palatino Linotype" w:hAnsi="Palatino Linotype"/>
          <w:i/>
          <w:color w:val="000000" w:themeColor="text1"/>
        </w:rPr>
        <w:t>Ordenanza que aprueba el Proceso Integral de Regularización del Asentamiento Humano de Hecho y Consolidado de Interés Social denominado</w:t>
      </w:r>
      <w:r w:rsidR="00CE7930">
        <w:rPr>
          <w:rFonts w:ascii="Palatino Linotype" w:hAnsi="Palatino Linotype"/>
          <w:i/>
          <w:color w:val="000000" w:themeColor="text1"/>
        </w:rPr>
        <w:t xml:space="preserve"> </w:t>
      </w:r>
      <w:r w:rsidR="009434E4">
        <w:rPr>
          <w:rFonts w:ascii="Palatino Linotype" w:hAnsi="Palatino Linotype"/>
          <w:i/>
          <w:color w:val="000000" w:themeColor="text1"/>
        </w:rPr>
        <w:t>Proyecto El Carmen 1, a favor de sus copropietarios</w:t>
      </w:r>
      <w:r w:rsidR="00CE7930">
        <w:rPr>
          <w:rFonts w:ascii="Palatino Linotype" w:hAnsi="Palatino Linotype"/>
          <w:i/>
          <w:color w:val="000000" w:themeColor="text1"/>
        </w:rPr>
        <w:t>”</w:t>
      </w:r>
      <w:r w:rsidR="000B5C65" w:rsidRPr="000455A6">
        <w:rPr>
          <w:rFonts w:ascii="Palatino Linotype" w:hAnsi="Palatino Linotype"/>
          <w:i/>
          <w:color w:val="000000" w:themeColor="text1"/>
        </w:rPr>
        <w:t>,</w:t>
      </w:r>
      <w:r w:rsidRPr="000455A6">
        <w:rPr>
          <w:rFonts w:ascii="Palatino Linotype" w:hAnsi="Palatino Linotype"/>
          <w:i/>
          <w:color w:val="000000" w:themeColor="text1"/>
        </w:rPr>
        <w:t xml:space="preserve"> </w:t>
      </w:r>
      <w:r w:rsidRPr="000455A6">
        <w:rPr>
          <w:rFonts w:ascii="Palatino Linotype" w:hAnsi="Palatino Linotype"/>
          <w:color w:val="000000" w:themeColor="text1"/>
        </w:rPr>
        <w:t>para lo cual se presenta el siguiente análisis, de conformidad con lo previsto en el artículo I.1.32 del Código Municipal para el Distrito Metropolitano de Quito.</w:t>
      </w: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ANTECEDENTES:</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2.1.- Mediante </w:t>
      </w:r>
      <w:r w:rsidR="006320B5" w:rsidRPr="000455A6">
        <w:rPr>
          <w:rFonts w:ascii="Palatino Linotype" w:hAnsi="Palatino Linotype"/>
          <w:color w:val="000000" w:themeColor="text1"/>
        </w:rPr>
        <w:t>I</w:t>
      </w:r>
      <w:r w:rsidR="00077C9A">
        <w:rPr>
          <w:rFonts w:ascii="Palatino Linotype" w:hAnsi="Palatino Linotype"/>
          <w:color w:val="000000" w:themeColor="text1"/>
        </w:rPr>
        <w:t xml:space="preserve">nforme No. </w:t>
      </w:r>
      <w:r w:rsidR="00C74B8D">
        <w:rPr>
          <w:rFonts w:ascii="Palatino Linotype" w:hAnsi="Palatino Linotype"/>
          <w:color w:val="000000" w:themeColor="text1"/>
        </w:rPr>
        <w:t>1</w:t>
      </w:r>
      <w:r w:rsidR="009434E4">
        <w:rPr>
          <w:rFonts w:ascii="Palatino Linotype" w:hAnsi="Palatino Linotype"/>
          <w:color w:val="000000" w:themeColor="text1"/>
        </w:rPr>
        <w:t>3</w:t>
      </w:r>
      <w:r w:rsidRPr="000455A6">
        <w:rPr>
          <w:rFonts w:ascii="Palatino Linotype" w:hAnsi="Palatino Linotype"/>
          <w:color w:val="000000" w:themeColor="text1"/>
        </w:rPr>
        <w:t>-UERB-</w:t>
      </w:r>
      <w:r w:rsidR="009434E4">
        <w:rPr>
          <w:rFonts w:ascii="Palatino Linotype" w:hAnsi="Palatino Linotype"/>
          <w:color w:val="000000" w:themeColor="text1"/>
        </w:rPr>
        <w:t>AZCA-</w:t>
      </w:r>
      <w:r w:rsidRPr="000455A6">
        <w:rPr>
          <w:rFonts w:ascii="Palatino Linotype" w:hAnsi="Palatino Linotype"/>
          <w:color w:val="000000" w:themeColor="text1"/>
        </w:rPr>
        <w:t>SOLT-201</w:t>
      </w:r>
      <w:r w:rsidR="00313B10" w:rsidRPr="000455A6">
        <w:rPr>
          <w:rFonts w:ascii="Palatino Linotype" w:hAnsi="Palatino Linotype"/>
          <w:color w:val="000000" w:themeColor="text1"/>
        </w:rPr>
        <w:t>8</w:t>
      </w:r>
      <w:r w:rsidRPr="000455A6">
        <w:rPr>
          <w:rFonts w:ascii="Palatino Linotype" w:hAnsi="Palatino Linotype"/>
          <w:color w:val="000000" w:themeColor="text1"/>
        </w:rPr>
        <w:t xml:space="preserve">, de </w:t>
      </w:r>
      <w:r w:rsidR="009434E4">
        <w:rPr>
          <w:rFonts w:ascii="Palatino Linotype" w:hAnsi="Palatino Linotype"/>
          <w:color w:val="000000" w:themeColor="text1"/>
        </w:rPr>
        <w:t>18</w:t>
      </w:r>
      <w:r w:rsidR="00C74B8D">
        <w:rPr>
          <w:rFonts w:ascii="Palatino Linotype" w:hAnsi="Palatino Linotype"/>
          <w:color w:val="000000" w:themeColor="text1"/>
        </w:rPr>
        <w:t xml:space="preserve"> de </w:t>
      </w:r>
      <w:r w:rsidR="00077C9A">
        <w:rPr>
          <w:rFonts w:ascii="Palatino Linotype" w:hAnsi="Palatino Linotype"/>
          <w:color w:val="000000" w:themeColor="text1"/>
        </w:rPr>
        <w:t xml:space="preserve">diciembre </w:t>
      </w:r>
      <w:r w:rsidRPr="000455A6">
        <w:rPr>
          <w:rFonts w:ascii="Palatino Linotype" w:hAnsi="Palatino Linotype"/>
          <w:color w:val="000000" w:themeColor="text1"/>
        </w:rPr>
        <w:t>de 201</w:t>
      </w:r>
      <w:r w:rsidR="00313B10" w:rsidRPr="000455A6">
        <w:rPr>
          <w:rFonts w:ascii="Palatino Linotype" w:hAnsi="Palatino Linotype"/>
          <w:color w:val="000000" w:themeColor="text1"/>
        </w:rPr>
        <w:t>8</w:t>
      </w:r>
      <w:r w:rsidR="00C74B8D">
        <w:rPr>
          <w:rFonts w:ascii="Palatino Linotype" w:hAnsi="Palatino Linotype"/>
          <w:color w:val="000000" w:themeColor="text1"/>
        </w:rPr>
        <w:t xml:space="preserve">, suscrito por el </w:t>
      </w:r>
      <w:r w:rsidR="009434E4">
        <w:rPr>
          <w:rFonts w:ascii="Palatino Linotype" w:hAnsi="Palatino Linotype"/>
          <w:color w:val="000000" w:themeColor="text1"/>
        </w:rPr>
        <w:t xml:space="preserve">señor Luis Villamil, responsable socio-organizativo, el doctor Daniel Cano, responsable legal; y, el </w:t>
      </w:r>
      <w:r w:rsidR="00C74B8D">
        <w:rPr>
          <w:rFonts w:ascii="Palatino Linotype" w:hAnsi="Palatino Linotype"/>
          <w:color w:val="000000" w:themeColor="text1"/>
        </w:rPr>
        <w:t xml:space="preserve">arquitecto </w:t>
      </w:r>
      <w:r w:rsidR="009434E4">
        <w:rPr>
          <w:rFonts w:ascii="Palatino Linotype" w:hAnsi="Palatino Linotype"/>
          <w:color w:val="000000" w:themeColor="text1"/>
        </w:rPr>
        <w:t>Mauricio Velasco, responsable técnico de la Administración Zonal Calderón</w:t>
      </w:r>
      <w:r w:rsidRPr="000455A6">
        <w:rPr>
          <w:rFonts w:ascii="Palatino Linotype" w:hAnsi="Palatino Linotype"/>
          <w:color w:val="000000" w:themeColor="text1"/>
        </w:rPr>
        <w:t xml:space="preserve">, </w:t>
      </w:r>
      <w:r w:rsidR="005326DC" w:rsidRPr="000455A6">
        <w:rPr>
          <w:rFonts w:ascii="Palatino Linotype" w:hAnsi="Palatino Linotype"/>
          <w:color w:val="000000" w:themeColor="text1"/>
        </w:rPr>
        <w:t xml:space="preserve">se </w:t>
      </w:r>
      <w:r w:rsidRPr="000455A6">
        <w:rPr>
          <w:rFonts w:ascii="Palatino Linotype" w:hAnsi="Palatino Linotype"/>
          <w:color w:val="000000" w:themeColor="text1"/>
        </w:rPr>
        <w:t xml:space="preserve">emite </w:t>
      </w:r>
      <w:r w:rsidR="005326DC" w:rsidRPr="000455A6">
        <w:rPr>
          <w:rFonts w:ascii="Palatino Linotype" w:hAnsi="Palatino Linotype"/>
          <w:color w:val="000000" w:themeColor="text1"/>
        </w:rPr>
        <w:t xml:space="preserve">el </w:t>
      </w:r>
      <w:r w:rsidRPr="000455A6">
        <w:rPr>
          <w:rFonts w:ascii="Palatino Linotype" w:hAnsi="Palatino Linotype"/>
          <w:color w:val="000000" w:themeColor="text1"/>
        </w:rPr>
        <w:t>Informe Socio Organizativo, Legal y Técnico del Asentamiento Humano de Hecho y Consolidado de Interés Social denominado “</w:t>
      </w:r>
      <w:r w:rsidR="009434E4">
        <w:rPr>
          <w:rFonts w:ascii="Palatino Linotype" w:hAnsi="Palatino Linotype"/>
          <w:color w:val="000000" w:themeColor="text1"/>
        </w:rPr>
        <w:t>Proyecto El Carmen 1</w:t>
      </w:r>
      <w:r w:rsidR="00C74B8D">
        <w:rPr>
          <w:rFonts w:ascii="Palatino Linotype" w:hAnsi="Palatino Linotype"/>
          <w:color w:val="000000" w:themeColor="text1"/>
        </w:rPr>
        <w:t>”</w:t>
      </w:r>
      <w:r w:rsidRPr="000455A6">
        <w:rPr>
          <w:rFonts w:ascii="Palatino Linotype" w:hAnsi="Palatino Linotype"/>
          <w:color w:val="000000" w:themeColor="text1"/>
        </w:rPr>
        <w:t xml:space="preserve">, ubicado en la parroquia </w:t>
      </w:r>
      <w:r w:rsidR="009434E4">
        <w:rPr>
          <w:rFonts w:ascii="Palatino Linotype" w:hAnsi="Palatino Linotype"/>
          <w:color w:val="000000" w:themeColor="text1"/>
        </w:rPr>
        <w:t>Calderón</w:t>
      </w:r>
      <w:r w:rsidRPr="000455A6">
        <w:rPr>
          <w:rFonts w:ascii="Palatino Linotype" w:hAnsi="Palatino Linotype"/>
          <w:color w:val="000000" w:themeColor="text1"/>
        </w:rPr>
        <w:t>, el cual contiene las consideraciones sociales, legales y técnicas que permiten la regularización del referido Asentamiento.</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2.2.- Mediante Acta de Mesa Institucional No. 00</w:t>
      </w:r>
      <w:r w:rsidR="00C0484C">
        <w:rPr>
          <w:rFonts w:ascii="Palatino Linotype" w:hAnsi="Palatino Linotype"/>
          <w:color w:val="000000" w:themeColor="text1"/>
        </w:rPr>
        <w:t>3</w:t>
      </w:r>
      <w:r w:rsidRPr="000455A6">
        <w:rPr>
          <w:rFonts w:ascii="Palatino Linotype" w:hAnsi="Palatino Linotype"/>
          <w:color w:val="000000" w:themeColor="text1"/>
        </w:rPr>
        <w:t>-UERB-</w:t>
      </w:r>
      <w:r w:rsidR="00C0484C">
        <w:rPr>
          <w:rFonts w:ascii="Palatino Linotype" w:hAnsi="Palatino Linotype"/>
          <w:color w:val="000000" w:themeColor="text1"/>
        </w:rPr>
        <w:t>AZCA</w:t>
      </w:r>
      <w:r w:rsidRPr="000455A6">
        <w:rPr>
          <w:rFonts w:ascii="Palatino Linotype" w:hAnsi="Palatino Linotype"/>
          <w:color w:val="000000" w:themeColor="text1"/>
        </w:rPr>
        <w:t>-201</w:t>
      </w:r>
      <w:r w:rsidR="004A1CF1" w:rsidRPr="000455A6">
        <w:rPr>
          <w:rFonts w:ascii="Palatino Linotype" w:hAnsi="Palatino Linotype"/>
          <w:color w:val="000000" w:themeColor="text1"/>
        </w:rPr>
        <w:t>8</w:t>
      </w:r>
      <w:r w:rsidRPr="000455A6">
        <w:rPr>
          <w:rFonts w:ascii="Palatino Linotype" w:hAnsi="Palatino Linotype"/>
          <w:color w:val="000000" w:themeColor="text1"/>
        </w:rPr>
        <w:t xml:space="preserve">, de </w:t>
      </w:r>
      <w:r w:rsidR="00C0484C">
        <w:rPr>
          <w:rFonts w:ascii="Palatino Linotype" w:hAnsi="Palatino Linotype"/>
          <w:color w:val="000000" w:themeColor="text1"/>
        </w:rPr>
        <w:t>20</w:t>
      </w:r>
      <w:r w:rsidR="00C74B8D">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4965BD">
        <w:rPr>
          <w:rFonts w:ascii="Palatino Linotype" w:hAnsi="Palatino Linotype"/>
          <w:color w:val="000000" w:themeColor="text1"/>
        </w:rPr>
        <w:t xml:space="preserve">diciembre </w:t>
      </w:r>
      <w:r w:rsidRPr="000455A6">
        <w:rPr>
          <w:rFonts w:ascii="Palatino Linotype" w:hAnsi="Palatino Linotype"/>
          <w:color w:val="000000" w:themeColor="text1"/>
        </w:rPr>
        <w:t>de 201</w:t>
      </w:r>
      <w:r w:rsidR="004A1CF1" w:rsidRPr="000455A6">
        <w:rPr>
          <w:rFonts w:ascii="Palatino Linotype" w:hAnsi="Palatino Linotype"/>
          <w:color w:val="000000" w:themeColor="text1"/>
        </w:rPr>
        <w:t>8</w:t>
      </w:r>
      <w:r w:rsidRPr="000455A6">
        <w:rPr>
          <w:rFonts w:ascii="Palatino Linotype" w:hAnsi="Palatino Linotype"/>
          <w:color w:val="000000" w:themeColor="text1"/>
        </w:rPr>
        <w:t xml:space="preserve">, </w:t>
      </w:r>
      <w:r w:rsidR="00A4301C" w:rsidRPr="000455A6">
        <w:rPr>
          <w:rFonts w:ascii="Palatino Linotype" w:hAnsi="Palatino Linotype"/>
          <w:color w:val="000000" w:themeColor="text1"/>
        </w:rPr>
        <w:t>los integrantes de la referida m</w:t>
      </w:r>
      <w:r w:rsidRPr="000455A6">
        <w:rPr>
          <w:rFonts w:ascii="Palatino Linotype" w:hAnsi="Palatino Linotype"/>
          <w:color w:val="000000" w:themeColor="text1"/>
        </w:rPr>
        <w:t>esa, una vez analizado y revisado el informe Socio Organizativo, Legal y Técnico del</w:t>
      </w:r>
      <w:r w:rsidR="00BA4F09">
        <w:rPr>
          <w:rFonts w:ascii="Palatino Linotype" w:hAnsi="Palatino Linotype"/>
          <w:color w:val="000000" w:themeColor="text1"/>
        </w:rPr>
        <w:t xml:space="preserve"> </w:t>
      </w:r>
      <w:r w:rsidRPr="000455A6">
        <w:rPr>
          <w:rFonts w:ascii="Palatino Linotype" w:hAnsi="Palatino Linotype"/>
          <w:color w:val="000000" w:themeColor="text1"/>
        </w:rPr>
        <w:t>Asentamiento Hu</w:t>
      </w:r>
      <w:r w:rsidR="00BA4F09">
        <w:rPr>
          <w:rFonts w:ascii="Palatino Linotype" w:hAnsi="Palatino Linotype"/>
          <w:color w:val="000000" w:themeColor="text1"/>
        </w:rPr>
        <w:t>mano</w:t>
      </w:r>
      <w:r w:rsidR="00A4301C" w:rsidRPr="000455A6">
        <w:rPr>
          <w:rFonts w:ascii="Palatino Linotype" w:hAnsi="Palatino Linotype"/>
          <w:color w:val="000000" w:themeColor="text1"/>
        </w:rPr>
        <w:t xml:space="preserve"> de Hecho y Consolidado</w:t>
      </w:r>
      <w:r w:rsidR="00C74B8D">
        <w:rPr>
          <w:rFonts w:ascii="Palatino Linotype" w:hAnsi="Palatino Linotype"/>
          <w:color w:val="000000" w:themeColor="text1"/>
        </w:rPr>
        <w:t xml:space="preserve"> </w:t>
      </w:r>
      <w:r w:rsidR="00C74B8D" w:rsidRPr="000455A6">
        <w:rPr>
          <w:rFonts w:ascii="Palatino Linotype" w:hAnsi="Palatino Linotype"/>
          <w:color w:val="000000" w:themeColor="text1"/>
        </w:rPr>
        <w:t>denominado</w:t>
      </w:r>
      <w:r w:rsidR="00C74B8D">
        <w:rPr>
          <w:rFonts w:ascii="Palatino Linotype" w:hAnsi="Palatino Linotype"/>
          <w:color w:val="000000" w:themeColor="text1"/>
        </w:rPr>
        <w:t xml:space="preserve"> </w:t>
      </w:r>
      <w:r w:rsidR="00C0484C" w:rsidRPr="000455A6">
        <w:rPr>
          <w:rFonts w:ascii="Palatino Linotype" w:hAnsi="Palatino Linotype"/>
          <w:color w:val="000000" w:themeColor="text1"/>
        </w:rPr>
        <w:t>“</w:t>
      </w:r>
      <w:r w:rsidR="00C0484C">
        <w:rPr>
          <w:rFonts w:ascii="Palatino Linotype" w:hAnsi="Palatino Linotype"/>
          <w:color w:val="000000" w:themeColor="text1"/>
        </w:rPr>
        <w:t>Proyecto El Carmen 1”</w:t>
      </w:r>
      <w:r w:rsidR="00C74B8D" w:rsidRPr="000455A6">
        <w:rPr>
          <w:rFonts w:ascii="Palatino Linotype" w:hAnsi="Palatino Linotype"/>
          <w:color w:val="000000" w:themeColor="text1"/>
        </w:rPr>
        <w:t>,</w:t>
      </w:r>
      <w:r w:rsidR="00A4301C" w:rsidRPr="000455A6">
        <w:rPr>
          <w:rFonts w:ascii="Palatino Linotype" w:hAnsi="Palatino Linotype"/>
          <w:color w:val="000000" w:themeColor="text1"/>
        </w:rPr>
        <w:t xml:space="preserve"> </w:t>
      </w:r>
      <w:r w:rsidRPr="000455A6">
        <w:rPr>
          <w:rFonts w:ascii="Palatino Linotype" w:hAnsi="Palatino Linotype"/>
          <w:color w:val="000000" w:themeColor="text1"/>
        </w:rPr>
        <w:t>da</w:t>
      </w:r>
      <w:r w:rsidR="00A4301C" w:rsidRPr="000455A6">
        <w:rPr>
          <w:rFonts w:ascii="Palatino Linotype" w:hAnsi="Palatino Linotype"/>
          <w:color w:val="000000" w:themeColor="text1"/>
        </w:rPr>
        <w:t>n</w:t>
      </w:r>
      <w:r w:rsidRPr="000455A6">
        <w:rPr>
          <w:rFonts w:ascii="Palatino Linotype" w:hAnsi="Palatino Linotype"/>
          <w:color w:val="000000" w:themeColor="text1"/>
        </w:rPr>
        <w:t xml:space="preserve"> por aprobado el documento por </w:t>
      </w:r>
      <w:r w:rsidR="00BA4F09">
        <w:rPr>
          <w:rFonts w:ascii="Palatino Linotype" w:hAnsi="Palatino Linotype"/>
          <w:color w:val="000000" w:themeColor="text1"/>
        </w:rPr>
        <w:t xml:space="preserve">unanimidad de los asistentes y </w:t>
      </w:r>
      <w:r w:rsidRPr="000455A6">
        <w:rPr>
          <w:rFonts w:ascii="Palatino Linotype" w:hAnsi="Palatino Linotype"/>
          <w:color w:val="000000" w:themeColor="text1"/>
        </w:rPr>
        <w:t>recomienda</w:t>
      </w:r>
      <w:r w:rsidR="00BA4F09">
        <w:rPr>
          <w:rFonts w:ascii="Palatino Linotype" w:hAnsi="Palatino Linotype"/>
          <w:color w:val="000000" w:themeColor="text1"/>
        </w:rPr>
        <w:t>n</w:t>
      </w:r>
      <w:r w:rsidRPr="000455A6">
        <w:rPr>
          <w:rFonts w:ascii="Palatino Linotype" w:hAnsi="Palatino Linotype"/>
          <w:color w:val="000000" w:themeColor="text1"/>
        </w:rPr>
        <w:t xml:space="preserve"> que </w:t>
      </w:r>
      <w:r w:rsidR="00BA4F09">
        <w:rPr>
          <w:rFonts w:ascii="Palatino Linotype" w:hAnsi="Palatino Linotype"/>
          <w:color w:val="000000" w:themeColor="text1"/>
        </w:rPr>
        <w:t xml:space="preserve">se </w:t>
      </w:r>
      <w:r w:rsidRPr="000455A6">
        <w:rPr>
          <w:rFonts w:ascii="Palatino Linotype" w:hAnsi="Palatino Linotype"/>
          <w:color w:val="000000" w:themeColor="text1"/>
        </w:rPr>
        <w:t>continúe su trámite en la Comisión de Ordenamiento Territorial.</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2.3.- Mediante oficio No. UERB-18</w:t>
      </w:r>
      <w:r w:rsidR="00551E41">
        <w:rPr>
          <w:rFonts w:ascii="Palatino Linotype" w:hAnsi="Palatino Linotype"/>
          <w:color w:val="000000" w:themeColor="text1"/>
        </w:rPr>
        <w:t>4</w:t>
      </w:r>
      <w:r w:rsidR="00CB7CB0">
        <w:rPr>
          <w:rFonts w:ascii="Palatino Linotype" w:hAnsi="Palatino Linotype"/>
          <w:color w:val="000000" w:themeColor="text1"/>
        </w:rPr>
        <w:t>2</w:t>
      </w:r>
      <w:r w:rsidR="00E94940">
        <w:rPr>
          <w:rFonts w:ascii="Palatino Linotype" w:hAnsi="Palatino Linotype"/>
          <w:color w:val="000000" w:themeColor="text1"/>
        </w:rPr>
        <w:t>-</w:t>
      </w:r>
      <w:r w:rsidRPr="000455A6">
        <w:rPr>
          <w:rFonts w:ascii="Palatino Linotype" w:hAnsi="Palatino Linotype"/>
          <w:color w:val="000000" w:themeColor="text1"/>
        </w:rPr>
        <w:t>201</w:t>
      </w:r>
      <w:r w:rsidR="004A1CF1" w:rsidRPr="000455A6">
        <w:rPr>
          <w:rFonts w:ascii="Palatino Linotype" w:hAnsi="Palatino Linotype"/>
          <w:color w:val="000000" w:themeColor="text1"/>
        </w:rPr>
        <w:t>8</w:t>
      </w:r>
      <w:r w:rsidRPr="000455A6">
        <w:rPr>
          <w:rFonts w:ascii="Palatino Linotype" w:hAnsi="Palatino Linotype"/>
          <w:color w:val="000000" w:themeColor="text1"/>
        </w:rPr>
        <w:t xml:space="preserve"> de 2</w:t>
      </w:r>
      <w:r w:rsidR="004A1CF1" w:rsidRPr="000455A6">
        <w:rPr>
          <w:rFonts w:ascii="Palatino Linotype" w:hAnsi="Palatino Linotype"/>
          <w:color w:val="000000" w:themeColor="text1"/>
        </w:rPr>
        <w:t>7</w:t>
      </w:r>
      <w:r w:rsidRPr="000455A6">
        <w:rPr>
          <w:rFonts w:ascii="Palatino Linotype" w:hAnsi="Palatino Linotype"/>
          <w:color w:val="000000" w:themeColor="text1"/>
        </w:rPr>
        <w:t xml:space="preserve"> de diciembre de 201</w:t>
      </w:r>
      <w:r w:rsidR="004A1CF1" w:rsidRPr="000455A6">
        <w:rPr>
          <w:rFonts w:ascii="Palatino Linotype" w:hAnsi="Palatino Linotype"/>
          <w:color w:val="000000" w:themeColor="text1"/>
        </w:rPr>
        <w:t>8</w:t>
      </w:r>
      <w:r w:rsidRPr="000455A6">
        <w:rPr>
          <w:rFonts w:ascii="Palatino Linotype" w:hAnsi="Palatino Linotype"/>
          <w:color w:val="000000" w:themeColor="text1"/>
        </w:rPr>
        <w:t xml:space="preserve">, suscrito por </w:t>
      </w:r>
      <w:r w:rsidR="00900D30" w:rsidRPr="000455A6">
        <w:rPr>
          <w:rFonts w:ascii="Palatino Linotype" w:hAnsi="Palatino Linotype"/>
          <w:color w:val="000000" w:themeColor="text1"/>
        </w:rPr>
        <w:t>l</w:t>
      </w:r>
      <w:r w:rsidR="004A1CF1" w:rsidRPr="000455A6">
        <w:rPr>
          <w:rFonts w:ascii="Palatino Linotype" w:hAnsi="Palatino Linotype"/>
          <w:color w:val="000000" w:themeColor="text1"/>
        </w:rPr>
        <w:t>a</w:t>
      </w:r>
      <w:r w:rsidR="00900D30" w:rsidRPr="000455A6">
        <w:rPr>
          <w:rFonts w:ascii="Palatino Linotype" w:hAnsi="Palatino Linotype"/>
          <w:color w:val="000000" w:themeColor="text1"/>
        </w:rPr>
        <w:t xml:space="preserve"> </w:t>
      </w:r>
      <w:r w:rsidR="00614BFD" w:rsidRPr="000455A6">
        <w:rPr>
          <w:rFonts w:ascii="Palatino Linotype" w:hAnsi="Palatino Linotype"/>
          <w:color w:val="000000" w:themeColor="text1"/>
        </w:rPr>
        <w:t>a</w:t>
      </w:r>
      <w:r w:rsidR="004A1CF1" w:rsidRPr="000455A6">
        <w:rPr>
          <w:rFonts w:ascii="Palatino Linotype" w:hAnsi="Palatino Linotype"/>
          <w:color w:val="000000" w:themeColor="text1"/>
        </w:rPr>
        <w:t>bogada Karina Subía</w:t>
      </w:r>
      <w:r w:rsidR="00900D30" w:rsidRPr="000455A6">
        <w:rPr>
          <w:rFonts w:ascii="Palatino Linotype" w:hAnsi="Palatino Linotype"/>
          <w:color w:val="000000" w:themeColor="text1"/>
        </w:rPr>
        <w:t>, Director</w:t>
      </w:r>
      <w:r w:rsidR="004A1CF1" w:rsidRPr="000455A6">
        <w:rPr>
          <w:rFonts w:ascii="Palatino Linotype" w:hAnsi="Palatino Linotype"/>
          <w:color w:val="000000" w:themeColor="text1"/>
        </w:rPr>
        <w:t>a</w:t>
      </w:r>
      <w:r w:rsidRPr="000455A6">
        <w:rPr>
          <w:rFonts w:ascii="Palatino Linotype" w:hAnsi="Palatino Linotype"/>
          <w:color w:val="000000" w:themeColor="text1"/>
        </w:rPr>
        <w:t xml:space="preserve"> de la Unidad Especial “Regula Tu Barrio”, remite el proyecto de </w:t>
      </w:r>
      <w:r w:rsidR="000B5C65" w:rsidRPr="000455A6">
        <w:rPr>
          <w:rFonts w:ascii="Palatino Linotype" w:hAnsi="Palatino Linotype"/>
          <w:color w:val="000000" w:themeColor="text1"/>
        </w:rPr>
        <w:t>“</w:t>
      </w:r>
      <w:r w:rsidRPr="000455A6">
        <w:rPr>
          <w:rFonts w:ascii="Palatino Linotype" w:hAnsi="Palatino Linotype"/>
          <w:i/>
          <w:color w:val="000000" w:themeColor="text1"/>
        </w:rPr>
        <w:t xml:space="preserve">Ordenanza, que reconoce y aprueba el fraccionamiento del predio </w:t>
      </w:r>
      <w:r w:rsidR="00AE2751">
        <w:rPr>
          <w:rFonts w:ascii="Palatino Linotype" w:hAnsi="Palatino Linotype"/>
          <w:i/>
          <w:color w:val="000000" w:themeColor="text1"/>
        </w:rPr>
        <w:t>631972</w:t>
      </w:r>
      <w:r w:rsidRPr="000455A6">
        <w:rPr>
          <w:rFonts w:ascii="Palatino Linotype" w:hAnsi="Palatino Linotype"/>
          <w:i/>
          <w:color w:val="000000" w:themeColor="text1"/>
        </w:rPr>
        <w:t xml:space="preserve"> sobre el que se encuentra el Asentamiento Humano de Hecho y Consolidado de Interés Social denominado</w:t>
      </w:r>
      <w:r w:rsidR="00AE2751">
        <w:rPr>
          <w:rFonts w:ascii="Palatino Linotype" w:hAnsi="Palatino Linotype"/>
          <w:i/>
          <w:color w:val="000000" w:themeColor="text1"/>
        </w:rPr>
        <w:t xml:space="preserve"> </w:t>
      </w:r>
      <w:r w:rsidR="00AE2751" w:rsidRPr="00AE2751">
        <w:rPr>
          <w:rFonts w:ascii="Palatino Linotype" w:hAnsi="Palatino Linotype"/>
          <w:i/>
          <w:color w:val="000000" w:themeColor="text1"/>
        </w:rPr>
        <w:t>“Proyecto El Carmen 1”</w:t>
      </w:r>
      <w:r w:rsidR="002712DD">
        <w:rPr>
          <w:rFonts w:ascii="Palatino Linotype" w:hAnsi="Palatino Linotype"/>
          <w:i/>
          <w:color w:val="000000" w:themeColor="text1"/>
        </w:rPr>
        <w:t>,</w:t>
      </w:r>
      <w:r w:rsidR="0035425C" w:rsidRPr="000455A6">
        <w:rPr>
          <w:rFonts w:ascii="Palatino Linotype" w:hAnsi="Palatino Linotype"/>
          <w:i/>
          <w:color w:val="000000" w:themeColor="text1"/>
        </w:rPr>
        <w:t xml:space="preserve"> a favor de sus copropietarios</w:t>
      </w:r>
      <w:r w:rsidR="000B5C65" w:rsidRPr="000455A6">
        <w:rPr>
          <w:rFonts w:ascii="Palatino Linotype" w:hAnsi="Palatino Linotype"/>
          <w:i/>
          <w:color w:val="000000" w:themeColor="text1"/>
        </w:rPr>
        <w:t>”</w:t>
      </w:r>
      <w:r w:rsidRPr="000455A6">
        <w:rPr>
          <w:rFonts w:ascii="Palatino Linotype" w:hAnsi="Palatino Linotype"/>
          <w:color w:val="000000" w:themeColor="text1"/>
        </w:rPr>
        <w:t xml:space="preserve">, ubicado en la parroquia </w:t>
      </w:r>
      <w:r w:rsidR="00AE2751">
        <w:rPr>
          <w:rFonts w:ascii="Palatino Linotype" w:hAnsi="Palatino Linotype"/>
          <w:color w:val="000000" w:themeColor="text1"/>
        </w:rPr>
        <w:t>Calderón</w:t>
      </w:r>
      <w:r w:rsidRPr="000455A6">
        <w:rPr>
          <w:rFonts w:ascii="Palatino Linotype" w:hAnsi="Palatino Linotype"/>
          <w:color w:val="000000" w:themeColor="text1"/>
        </w:rPr>
        <w:t xml:space="preserve">, el mismo que corresponde a la iniciativa del Ejecutivo Metropolitano, según oficio No. A </w:t>
      </w:r>
      <w:r w:rsidR="00900D30" w:rsidRPr="000455A6">
        <w:rPr>
          <w:rFonts w:ascii="Palatino Linotype" w:hAnsi="Palatino Linotype"/>
          <w:color w:val="000000" w:themeColor="text1"/>
        </w:rPr>
        <w:t>0</w:t>
      </w:r>
      <w:r w:rsidR="00D823D7">
        <w:rPr>
          <w:rFonts w:ascii="Palatino Linotype" w:hAnsi="Palatino Linotype"/>
          <w:color w:val="000000" w:themeColor="text1"/>
        </w:rPr>
        <w:t>1</w:t>
      </w:r>
      <w:r w:rsidR="00AE2751">
        <w:rPr>
          <w:rFonts w:ascii="Palatino Linotype" w:hAnsi="Palatino Linotype"/>
          <w:color w:val="000000" w:themeColor="text1"/>
        </w:rPr>
        <w:t>57</w:t>
      </w:r>
      <w:r w:rsidRPr="000455A6">
        <w:rPr>
          <w:rFonts w:ascii="Palatino Linotype" w:hAnsi="Palatino Linotype"/>
          <w:color w:val="000000" w:themeColor="text1"/>
        </w:rPr>
        <w:t xml:space="preserve"> de </w:t>
      </w:r>
      <w:r w:rsidR="008D7B4E" w:rsidRPr="000455A6">
        <w:rPr>
          <w:rFonts w:ascii="Palatino Linotype" w:hAnsi="Palatino Linotype"/>
          <w:color w:val="000000" w:themeColor="text1"/>
        </w:rPr>
        <w:t>0</w:t>
      </w:r>
      <w:r w:rsidR="00900D30" w:rsidRPr="000455A6">
        <w:rPr>
          <w:rFonts w:ascii="Palatino Linotype" w:hAnsi="Palatino Linotype"/>
          <w:color w:val="000000" w:themeColor="text1"/>
        </w:rPr>
        <w:t xml:space="preserve">1 de </w:t>
      </w:r>
      <w:r w:rsidR="008D7B4E" w:rsidRPr="000455A6">
        <w:rPr>
          <w:rFonts w:ascii="Palatino Linotype" w:hAnsi="Palatino Linotype"/>
          <w:color w:val="000000" w:themeColor="text1"/>
        </w:rPr>
        <w:t>abril</w:t>
      </w:r>
      <w:r w:rsidR="00900D30" w:rsidRPr="000455A6">
        <w:rPr>
          <w:rFonts w:ascii="Palatino Linotype" w:hAnsi="Palatino Linotype"/>
          <w:color w:val="000000" w:themeColor="text1"/>
        </w:rPr>
        <w:t xml:space="preserve"> de 201</w:t>
      </w:r>
      <w:r w:rsidR="008D7B4E" w:rsidRPr="000455A6">
        <w:rPr>
          <w:rFonts w:ascii="Palatino Linotype" w:hAnsi="Palatino Linotype"/>
          <w:color w:val="000000" w:themeColor="text1"/>
        </w:rPr>
        <w:t>9</w:t>
      </w:r>
      <w:r w:rsidRPr="000455A6">
        <w:rPr>
          <w:rFonts w:ascii="Palatino Linotype" w:hAnsi="Palatino Linotype"/>
          <w:color w:val="000000" w:themeColor="text1"/>
        </w:rPr>
        <w:t>.</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2.4.- Con oficio No. SG-</w:t>
      </w:r>
      <w:r w:rsidR="00312D0F" w:rsidRPr="000455A6">
        <w:rPr>
          <w:rFonts w:ascii="Palatino Linotype" w:hAnsi="Palatino Linotype"/>
          <w:color w:val="000000" w:themeColor="text1"/>
        </w:rPr>
        <w:t>11</w:t>
      </w:r>
      <w:r w:rsidR="00AE2751">
        <w:rPr>
          <w:rFonts w:ascii="Palatino Linotype" w:hAnsi="Palatino Linotype"/>
          <w:color w:val="000000" w:themeColor="text1"/>
        </w:rPr>
        <w:t>50</w:t>
      </w:r>
      <w:r w:rsidR="00D823D7">
        <w:rPr>
          <w:rFonts w:ascii="Palatino Linotype" w:hAnsi="Palatino Linotype"/>
          <w:color w:val="000000" w:themeColor="text1"/>
        </w:rPr>
        <w:t xml:space="preserve"> A</w:t>
      </w:r>
      <w:r w:rsidRPr="000455A6">
        <w:rPr>
          <w:rFonts w:ascii="Palatino Linotype" w:hAnsi="Palatino Linotype"/>
          <w:color w:val="000000" w:themeColor="text1"/>
        </w:rPr>
        <w:t xml:space="preserve"> de </w:t>
      </w:r>
      <w:r w:rsidR="00312D0F" w:rsidRPr="000455A6">
        <w:rPr>
          <w:rFonts w:ascii="Palatino Linotype" w:hAnsi="Palatino Linotype"/>
          <w:color w:val="000000" w:themeColor="text1"/>
        </w:rPr>
        <w:t>0</w:t>
      </w:r>
      <w:r w:rsidR="00AE2751">
        <w:rPr>
          <w:rFonts w:ascii="Palatino Linotype" w:hAnsi="Palatino Linotype"/>
          <w:color w:val="000000" w:themeColor="text1"/>
        </w:rPr>
        <w:t>9</w:t>
      </w:r>
      <w:r w:rsidR="00312D0F" w:rsidRPr="000455A6">
        <w:rPr>
          <w:rFonts w:ascii="Palatino Linotype" w:hAnsi="Palatino Linotype"/>
          <w:color w:val="000000" w:themeColor="text1"/>
        </w:rPr>
        <w:t xml:space="preserve"> </w:t>
      </w:r>
      <w:r w:rsidR="00900D30" w:rsidRPr="000455A6">
        <w:rPr>
          <w:rFonts w:ascii="Palatino Linotype" w:hAnsi="Palatino Linotype"/>
          <w:color w:val="000000" w:themeColor="text1"/>
        </w:rPr>
        <w:t xml:space="preserve">de </w:t>
      </w:r>
      <w:r w:rsidR="00312D0F" w:rsidRPr="000455A6">
        <w:rPr>
          <w:rFonts w:ascii="Palatino Linotype" w:hAnsi="Palatino Linotype"/>
          <w:color w:val="000000" w:themeColor="text1"/>
        </w:rPr>
        <w:t xml:space="preserve">abril </w:t>
      </w:r>
      <w:r w:rsidR="00900D30" w:rsidRPr="000455A6">
        <w:rPr>
          <w:rFonts w:ascii="Palatino Linotype" w:hAnsi="Palatino Linotype"/>
          <w:color w:val="000000" w:themeColor="text1"/>
        </w:rPr>
        <w:t>de 201</w:t>
      </w:r>
      <w:r w:rsidR="008D7B4E" w:rsidRPr="000455A6">
        <w:rPr>
          <w:rFonts w:ascii="Palatino Linotype" w:hAnsi="Palatino Linotype"/>
          <w:color w:val="000000" w:themeColor="text1"/>
        </w:rPr>
        <w:t>9</w:t>
      </w:r>
      <w:r w:rsidRPr="000455A6">
        <w:rPr>
          <w:rFonts w:ascii="Palatino Linotype" w:hAnsi="Palatino Linotype"/>
          <w:color w:val="000000" w:themeColor="text1"/>
        </w:rPr>
        <w:t xml:space="preserve">, el abogado Diego Cevallos Salgado, Secretario General del Concejo Metropolitano, realiza la revisión de requisitos formales </w:t>
      </w:r>
      <w:r w:rsidRPr="000455A6">
        <w:rPr>
          <w:rFonts w:ascii="Palatino Linotype" w:hAnsi="Palatino Linotype"/>
          <w:color w:val="000000" w:themeColor="text1"/>
        </w:rPr>
        <w:lastRenderedPageBreak/>
        <w:t xml:space="preserve">respecto del referido proyecto normativo, mismo que es calificado y remitido a la Comisión de Ordenamiento Territorial, para su conocimiento y dictamen correspondiente. </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2.5.- Mediante Resolución No. C 037-2019 de 16 de julio de 2019, reformada por la Resolución No. C 062-2019 de 20 de agosto de 2019, el Concejo Metropolitano de Quito resolvió aprobar los mecanismos para el adecuado tratamiento que debe aplicarse al procedimiento de regularización de todos los asentamientos humanos de hecho y consolidados existentes, garantizando el cumplimiento al régimen jurídico aplicable.</w:t>
      </w:r>
    </w:p>
    <w:p w:rsidR="00E31CF7" w:rsidRDefault="00E31CF7" w:rsidP="00E31CF7">
      <w:pPr>
        <w:autoSpaceDE w:val="0"/>
        <w:autoSpaceDN w:val="0"/>
        <w:adjustRightInd w:val="0"/>
        <w:spacing w:line="240" w:lineRule="auto"/>
        <w:ind w:right="49"/>
        <w:jc w:val="both"/>
        <w:rPr>
          <w:rFonts w:ascii="Palatino Linotype" w:hAnsi="Palatino Linotype"/>
          <w:color w:val="000000" w:themeColor="text1"/>
        </w:rPr>
      </w:pPr>
      <w:r w:rsidRPr="000455A6">
        <w:rPr>
          <w:rFonts w:ascii="Palatino Linotype" w:hAnsi="Palatino Linotype"/>
          <w:color w:val="000000" w:themeColor="text1"/>
        </w:rPr>
        <w:t>2.</w:t>
      </w:r>
      <w:r w:rsidR="00623495" w:rsidRPr="000455A6">
        <w:rPr>
          <w:rFonts w:ascii="Palatino Linotype" w:hAnsi="Palatino Linotype"/>
          <w:color w:val="000000" w:themeColor="text1"/>
        </w:rPr>
        <w:t>6</w:t>
      </w:r>
      <w:r w:rsidRPr="000455A6">
        <w:rPr>
          <w:rFonts w:ascii="Palatino Linotype" w:hAnsi="Palatino Linotype"/>
          <w:color w:val="000000" w:themeColor="text1"/>
        </w:rPr>
        <w:t>.- Mediante Oficio No. GADDMQ-SGCTYPC-20</w:t>
      </w:r>
      <w:r w:rsidR="00623495" w:rsidRPr="000455A6">
        <w:rPr>
          <w:rFonts w:ascii="Palatino Linotype" w:hAnsi="Palatino Linotype"/>
          <w:color w:val="000000" w:themeColor="text1"/>
        </w:rPr>
        <w:t>20</w:t>
      </w:r>
      <w:r w:rsidRPr="000455A6">
        <w:rPr>
          <w:rFonts w:ascii="Palatino Linotype" w:hAnsi="Palatino Linotype"/>
          <w:color w:val="000000" w:themeColor="text1"/>
        </w:rPr>
        <w:t>-</w:t>
      </w:r>
      <w:r w:rsidR="00647CF2">
        <w:rPr>
          <w:rFonts w:ascii="Palatino Linotype" w:hAnsi="Palatino Linotype"/>
          <w:color w:val="000000" w:themeColor="text1"/>
        </w:rPr>
        <w:t>0352</w:t>
      </w:r>
      <w:r w:rsidRPr="000455A6">
        <w:rPr>
          <w:rFonts w:ascii="Palatino Linotype" w:hAnsi="Palatino Linotype"/>
          <w:color w:val="000000" w:themeColor="text1"/>
        </w:rPr>
        <w:t xml:space="preserve">-O, de </w:t>
      </w:r>
      <w:r w:rsidR="00623495" w:rsidRPr="000455A6">
        <w:rPr>
          <w:rFonts w:ascii="Palatino Linotype" w:hAnsi="Palatino Linotype"/>
          <w:color w:val="000000" w:themeColor="text1"/>
        </w:rPr>
        <w:t>1</w:t>
      </w:r>
      <w:r w:rsidR="00647CF2">
        <w:rPr>
          <w:rFonts w:ascii="Palatino Linotype" w:hAnsi="Palatino Linotype"/>
          <w:color w:val="000000" w:themeColor="text1"/>
        </w:rPr>
        <w:t>0</w:t>
      </w:r>
      <w:r w:rsidRPr="000455A6">
        <w:rPr>
          <w:rFonts w:ascii="Palatino Linotype" w:hAnsi="Palatino Linotype"/>
          <w:color w:val="000000" w:themeColor="text1"/>
        </w:rPr>
        <w:t xml:space="preserve"> de </w:t>
      </w:r>
      <w:r w:rsidR="00647CF2">
        <w:rPr>
          <w:rFonts w:ascii="Palatino Linotype" w:hAnsi="Palatino Linotype"/>
          <w:color w:val="000000" w:themeColor="text1"/>
        </w:rPr>
        <w:t xml:space="preserve">marzo </w:t>
      </w:r>
      <w:r w:rsidRPr="000455A6">
        <w:rPr>
          <w:rFonts w:ascii="Palatino Linotype" w:hAnsi="Palatino Linotype"/>
          <w:color w:val="000000" w:themeColor="text1"/>
        </w:rPr>
        <w:t>de 20</w:t>
      </w:r>
      <w:r w:rsidR="00623495" w:rsidRPr="000455A6">
        <w:rPr>
          <w:rFonts w:ascii="Palatino Linotype" w:hAnsi="Palatino Linotype"/>
          <w:color w:val="000000" w:themeColor="text1"/>
        </w:rPr>
        <w:t>20</w:t>
      </w:r>
      <w:r w:rsidRPr="000455A6">
        <w:rPr>
          <w:rFonts w:ascii="Palatino Linotype" w:hAnsi="Palatino Linotype"/>
          <w:color w:val="000000" w:themeColor="text1"/>
        </w:rPr>
        <w:t xml:space="preserve">, el </w:t>
      </w:r>
      <w:r w:rsidR="009A5C3F" w:rsidRPr="000455A6">
        <w:rPr>
          <w:rFonts w:ascii="Palatino Linotype" w:hAnsi="Palatino Linotype"/>
          <w:color w:val="000000" w:themeColor="text1"/>
        </w:rPr>
        <w:t>m</w:t>
      </w:r>
      <w:r w:rsidR="00623495" w:rsidRPr="000455A6">
        <w:rPr>
          <w:rFonts w:ascii="Palatino Linotype" w:hAnsi="Palatino Linotype"/>
          <w:color w:val="000000" w:themeColor="text1"/>
        </w:rPr>
        <w:t xml:space="preserve">agister Patricio </w:t>
      </w:r>
      <w:proofErr w:type="spellStart"/>
      <w:r w:rsidR="00623495" w:rsidRPr="000455A6">
        <w:rPr>
          <w:rFonts w:ascii="Palatino Linotype" w:hAnsi="Palatino Linotype"/>
          <w:color w:val="000000" w:themeColor="text1"/>
        </w:rPr>
        <w:t>Ubidia</w:t>
      </w:r>
      <w:proofErr w:type="spellEnd"/>
      <w:r w:rsidR="00623495" w:rsidRPr="000455A6">
        <w:rPr>
          <w:rFonts w:ascii="Palatino Linotype" w:hAnsi="Palatino Linotype"/>
          <w:color w:val="000000" w:themeColor="text1"/>
        </w:rPr>
        <w:t xml:space="preserve"> Burbano</w:t>
      </w:r>
      <w:r w:rsidRPr="000455A6">
        <w:rPr>
          <w:rFonts w:ascii="Palatino Linotype" w:hAnsi="Palatino Linotype"/>
          <w:color w:val="000000" w:themeColor="text1"/>
        </w:rPr>
        <w:t xml:space="preserve">, Secretario General de Coordinación Territorial y Participación Ciudadana, remite a la abogada Damaris Ortiz </w:t>
      </w:r>
      <w:proofErr w:type="spellStart"/>
      <w:r w:rsidRPr="000455A6">
        <w:rPr>
          <w:rFonts w:ascii="Palatino Linotype" w:hAnsi="Palatino Linotype"/>
          <w:color w:val="000000" w:themeColor="text1"/>
        </w:rPr>
        <w:t>Pasuy</w:t>
      </w:r>
      <w:proofErr w:type="spellEnd"/>
      <w:r w:rsidRPr="000455A6">
        <w:rPr>
          <w:rFonts w:ascii="Palatino Linotype" w:hAnsi="Palatino Linotype"/>
          <w:color w:val="000000" w:themeColor="text1"/>
        </w:rPr>
        <w:t>, Secretaria General del Concejo Metropolitano (E), el expediente del Asentamiento Humano de Hecho y Consolidado</w:t>
      </w:r>
      <w:r w:rsidR="005C5673">
        <w:rPr>
          <w:rFonts w:ascii="Palatino Linotype" w:hAnsi="Palatino Linotype"/>
          <w:color w:val="000000" w:themeColor="text1"/>
        </w:rPr>
        <w:t xml:space="preserve"> de Interés Social, denominado </w:t>
      </w:r>
      <w:r w:rsidR="005C5673" w:rsidRPr="000455A6">
        <w:rPr>
          <w:rFonts w:ascii="Palatino Linotype" w:hAnsi="Palatino Linotype"/>
          <w:color w:val="000000" w:themeColor="text1"/>
        </w:rPr>
        <w:t>“</w:t>
      </w:r>
      <w:r w:rsidR="005C5673">
        <w:rPr>
          <w:rFonts w:ascii="Palatino Linotype" w:hAnsi="Palatino Linotype"/>
          <w:color w:val="000000" w:themeColor="text1"/>
        </w:rPr>
        <w:t>Proyecto El Carmen 1”</w:t>
      </w:r>
      <w:r w:rsidRPr="000455A6">
        <w:rPr>
          <w:rFonts w:ascii="Palatino Linotype" w:hAnsi="Palatino Linotype"/>
          <w:color w:val="000000" w:themeColor="text1"/>
        </w:rPr>
        <w:t>, en el mismo que se incluye información actualizada, a fin de continuar con el proceso de regularización integral.</w:t>
      </w:r>
    </w:p>
    <w:p w:rsidR="00DB663D" w:rsidRDefault="00DB663D" w:rsidP="00DB663D">
      <w:pPr>
        <w:autoSpaceDE w:val="0"/>
        <w:autoSpaceDN w:val="0"/>
        <w:adjustRightInd w:val="0"/>
        <w:spacing w:after="0" w:line="240" w:lineRule="auto"/>
        <w:ind w:right="49"/>
        <w:jc w:val="both"/>
        <w:rPr>
          <w:rFonts w:ascii="Palatino Linotype" w:hAnsi="Palatino Linotype"/>
        </w:rPr>
      </w:pPr>
      <w:r>
        <w:rPr>
          <w:rFonts w:ascii="Palatino Linotype" w:hAnsi="Palatino Linotype"/>
          <w:color w:val="000000" w:themeColor="text1"/>
        </w:rPr>
        <w:t xml:space="preserve">2.7.- </w:t>
      </w:r>
      <w:r w:rsidRPr="00FE58AD">
        <w:rPr>
          <w:rFonts w:ascii="Palatino Linotype" w:hAnsi="Palatino Linotype"/>
        </w:rPr>
        <w:t xml:space="preserve">La Comisión de Ordenamiento Territorial, en la </w:t>
      </w:r>
      <w:r>
        <w:rPr>
          <w:rFonts w:ascii="Palatino Linotype" w:hAnsi="Palatino Linotype"/>
        </w:rPr>
        <w:t>sesión No. 0</w:t>
      </w:r>
      <w:r w:rsidR="00D94525">
        <w:rPr>
          <w:rFonts w:ascii="Palatino Linotype" w:hAnsi="Palatino Linotype"/>
        </w:rPr>
        <w:t>XX</w:t>
      </w:r>
      <w:r w:rsidRPr="00FE58AD">
        <w:rPr>
          <w:rFonts w:ascii="Palatino Linotype" w:hAnsi="Palatino Linotype"/>
        </w:rPr>
        <w:t xml:space="preserve">-ordinaria de </w:t>
      </w:r>
      <w:r w:rsidR="00D94525">
        <w:rPr>
          <w:rFonts w:ascii="Palatino Linotype" w:hAnsi="Palatino Linotype"/>
        </w:rPr>
        <w:t xml:space="preserve">XXX </w:t>
      </w:r>
      <w:r w:rsidRPr="00FE58AD">
        <w:rPr>
          <w:rFonts w:ascii="Palatino Linotype" w:hAnsi="Palatino Linotype"/>
        </w:rPr>
        <w:t xml:space="preserve">de </w:t>
      </w:r>
      <w:r w:rsidR="00D94525">
        <w:rPr>
          <w:rFonts w:ascii="Palatino Linotype" w:hAnsi="Palatino Linotype"/>
        </w:rPr>
        <w:t>XXX</w:t>
      </w:r>
      <w:r w:rsidR="00611198">
        <w:rPr>
          <w:rFonts w:ascii="Palatino Linotype" w:hAnsi="Palatino Linotype"/>
        </w:rPr>
        <w:t xml:space="preserve"> </w:t>
      </w:r>
      <w:r w:rsidRPr="00FE58AD">
        <w:rPr>
          <w:rFonts w:ascii="Palatino Linotype" w:hAnsi="Palatino Linotype"/>
        </w:rPr>
        <w:t xml:space="preserve">de 2020, conoció, analizó y resolvió  sobre el proyecto de </w:t>
      </w:r>
      <w:r w:rsidRPr="000455A6">
        <w:rPr>
          <w:rFonts w:ascii="Palatino Linotype" w:hAnsi="Palatino Linotype"/>
          <w:color w:val="000000" w:themeColor="text1"/>
        </w:rPr>
        <w:t>“</w:t>
      </w:r>
      <w:r w:rsidRPr="000455A6">
        <w:rPr>
          <w:rFonts w:ascii="Palatino Linotype" w:hAnsi="Palatino Linotype"/>
          <w:i/>
          <w:color w:val="000000" w:themeColor="text1"/>
        </w:rPr>
        <w:t>Ordenanza que aprueba el Proceso Integral de Regularización del Asentamiento Humano de Hecho y Consolidado de Interés Social denominado “</w:t>
      </w:r>
      <w:proofErr w:type="spellStart"/>
      <w:r w:rsidR="00611198">
        <w:rPr>
          <w:rFonts w:ascii="Palatino Linotype" w:hAnsi="Palatino Linotype"/>
          <w:i/>
          <w:color w:val="000000" w:themeColor="text1"/>
        </w:rPr>
        <w:t>Angamarca</w:t>
      </w:r>
      <w:proofErr w:type="spellEnd"/>
      <w:r w:rsidR="00611198">
        <w:rPr>
          <w:rFonts w:ascii="Palatino Linotype" w:hAnsi="Palatino Linotype"/>
          <w:i/>
          <w:color w:val="000000" w:themeColor="text1"/>
        </w:rPr>
        <w:t xml:space="preserve"> Sector Juan Bautista</w:t>
      </w:r>
      <w:r w:rsidRPr="000455A6">
        <w:rPr>
          <w:rFonts w:ascii="Palatino Linotype" w:hAnsi="Palatino Linotype"/>
          <w:i/>
          <w:color w:val="000000" w:themeColor="text1"/>
        </w:rPr>
        <w:t>“</w:t>
      </w:r>
      <w:r w:rsidR="00B562BE">
        <w:rPr>
          <w:rFonts w:ascii="Palatino Linotype" w:hAnsi="Palatino Linotype"/>
          <w:i/>
          <w:color w:val="000000" w:themeColor="text1"/>
        </w:rPr>
        <w:t xml:space="preserve">, </w:t>
      </w:r>
      <w:r w:rsidRPr="00FE58AD">
        <w:rPr>
          <w:rFonts w:ascii="Palatino Linotype" w:hAnsi="Palatino Linotype"/>
        </w:rPr>
        <w:t xml:space="preserve"> ubicado en la parroquia </w:t>
      </w:r>
      <w:r w:rsidR="005C5673">
        <w:rPr>
          <w:rFonts w:ascii="Palatino Linotype" w:hAnsi="Palatino Linotype"/>
        </w:rPr>
        <w:t>Calderón</w:t>
      </w:r>
      <w:r w:rsidRPr="00FE58AD">
        <w:rPr>
          <w:rFonts w:ascii="Palatino Linotype" w:hAnsi="Palatino Linotype"/>
        </w:rPr>
        <w:t>.</w:t>
      </w:r>
    </w:p>
    <w:p w:rsidR="00E31CF7" w:rsidRPr="000455A6" w:rsidRDefault="00E31CF7" w:rsidP="00E31CF7">
      <w:pPr>
        <w:autoSpaceDE w:val="0"/>
        <w:autoSpaceDN w:val="0"/>
        <w:adjustRightInd w:val="0"/>
        <w:spacing w:after="0" w:line="240" w:lineRule="auto"/>
        <w:ind w:right="49"/>
        <w:jc w:val="both"/>
        <w:rPr>
          <w:rFonts w:ascii="Palatino Linotype" w:hAnsi="Palatino Linotype"/>
          <w:color w:val="000000" w:themeColor="text1"/>
        </w:rPr>
      </w:pPr>
    </w:p>
    <w:p w:rsidR="00E31CF7" w:rsidRPr="000455A6" w:rsidRDefault="00E31CF7" w:rsidP="00E31CF7">
      <w:pPr>
        <w:pStyle w:val="Prrafodelista"/>
        <w:numPr>
          <w:ilvl w:val="0"/>
          <w:numId w:val="1"/>
        </w:numPr>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BASE NORMATIVA: </w:t>
      </w:r>
    </w:p>
    <w:p w:rsidR="00E31CF7" w:rsidRPr="000455A6" w:rsidRDefault="00E31CF7" w:rsidP="00E31CF7">
      <w:pPr>
        <w:pStyle w:val="Prrafodelista"/>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i/>
          <w:color w:val="000000" w:themeColor="text1"/>
        </w:rPr>
      </w:pPr>
      <w:r w:rsidRPr="000455A6">
        <w:rPr>
          <w:rFonts w:ascii="Palatino Linotype" w:hAnsi="Palatino Linotype"/>
          <w:color w:val="000000" w:themeColor="text1"/>
        </w:rPr>
        <w:t>La Constitución de la República del Ecuador, en su artículo 30, establece que</w:t>
      </w:r>
      <w:r w:rsidR="00890BF0" w:rsidRPr="000455A6">
        <w:rPr>
          <w:rFonts w:ascii="Palatino Linotype" w:hAnsi="Palatino Linotype"/>
          <w:color w:val="000000" w:themeColor="text1"/>
        </w:rPr>
        <w:t>:</w:t>
      </w:r>
      <w:r w:rsidRPr="000455A6">
        <w:rPr>
          <w:rFonts w:ascii="Palatino Linotype" w:hAnsi="Palatino Linotype"/>
          <w:color w:val="000000" w:themeColor="text1"/>
        </w:rPr>
        <w:t xml:space="preserve"> </w:t>
      </w:r>
      <w:r w:rsidRPr="000455A6">
        <w:rPr>
          <w:rFonts w:ascii="Palatino Linotype" w:hAnsi="Palatino Linotype"/>
          <w:i/>
          <w:color w:val="000000" w:themeColor="text1"/>
        </w:rPr>
        <w:t>“Las personas tienen derecho a un hábitat seguro y saludable, y a una vivienda adecuada y digna, con independencia de su situación social y económica”.</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El artículo 31 de la Constitución de la República del Ecuador dispone que las personas tienen derecho al disfrute pleno de la ciudad y de sus espacios públicos, bajo los principios de sustentabilidad, justicia social, respeto a las diferentes culturas urbanas y equilibrio entre lo urbano y lo rural.</w:t>
      </w: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Por su parte</w:t>
      </w:r>
      <w:r w:rsidR="005326DC" w:rsidRPr="000455A6">
        <w:rPr>
          <w:rFonts w:ascii="Palatino Linotype" w:hAnsi="Palatino Linotype"/>
          <w:color w:val="000000" w:themeColor="text1"/>
        </w:rPr>
        <w:t>,</w:t>
      </w:r>
      <w:r w:rsidRPr="000455A6">
        <w:rPr>
          <w:rFonts w:ascii="Palatino Linotype" w:hAnsi="Palatino Linotype"/>
          <w:color w:val="000000" w:themeColor="text1"/>
        </w:rPr>
        <w:t xml:space="preserve"> el Código Orgánico de Orgánico de Organización Territorial, Autonomía y Desce</w:t>
      </w:r>
      <w:r w:rsidR="005326DC" w:rsidRPr="000455A6">
        <w:rPr>
          <w:rFonts w:ascii="Palatino Linotype" w:hAnsi="Palatino Linotype"/>
          <w:color w:val="000000" w:themeColor="text1"/>
        </w:rPr>
        <w:t>ntralización  en su artículo 87</w:t>
      </w:r>
      <w:r w:rsidRPr="000455A6">
        <w:rPr>
          <w:rFonts w:ascii="Palatino Linotype" w:hAnsi="Palatino Linotype"/>
          <w:color w:val="000000" w:themeColor="text1"/>
        </w:rPr>
        <w:t xml:space="preserve"> establece como parte de las atribuciones del Concejo Metropolitano, entre otras la de: “</w:t>
      </w:r>
      <w:r w:rsidRPr="000455A6">
        <w:rPr>
          <w:rFonts w:ascii="Palatino Linotype" w:hAnsi="Palatino Linotype"/>
          <w:i/>
          <w:color w:val="000000" w:themeColor="text1"/>
        </w:rPr>
        <w:t xml:space="preserve">Regular mediante ordenanza la delimitación de los barrios y parroquias urbanas tomando en cuenta la configuración territorial, identidad, historia, </w:t>
      </w:r>
      <w:r w:rsidRPr="000455A6">
        <w:rPr>
          <w:rFonts w:ascii="Palatino Linotype" w:hAnsi="Palatino Linotype"/>
          <w:i/>
          <w:color w:val="000000" w:themeColor="text1"/>
        </w:rPr>
        <w:lastRenderedPageBreak/>
        <w:t xml:space="preserve">necesidades urbanísticas y administrativas y la aplicación del principio de equidad </w:t>
      </w:r>
      <w:proofErr w:type="spellStart"/>
      <w:r w:rsidRPr="000455A6">
        <w:rPr>
          <w:rFonts w:ascii="Palatino Linotype" w:hAnsi="Palatino Linotype"/>
          <w:i/>
          <w:color w:val="000000" w:themeColor="text1"/>
        </w:rPr>
        <w:t>interbarrial</w:t>
      </w:r>
      <w:proofErr w:type="spellEnd"/>
      <w:r w:rsidRPr="000455A6">
        <w:rPr>
          <w:rFonts w:ascii="Palatino Linotype" w:hAnsi="Palatino Linotype"/>
          <w:i/>
          <w:color w:val="000000" w:themeColor="text1"/>
        </w:rPr>
        <w:t>; (…)</w:t>
      </w:r>
      <w:r w:rsidRPr="000455A6">
        <w:rPr>
          <w:rFonts w:ascii="Palatino Linotype" w:hAnsi="Palatino Linotype"/>
          <w:color w:val="000000" w:themeColor="text1"/>
        </w:rPr>
        <w:t>”.</w:t>
      </w:r>
    </w:p>
    <w:p w:rsidR="00E31CF7" w:rsidRPr="000455A6" w:rsidRDefault="00E31CF7" w:rsidP="00E31CF7">
      <w:pPr>
        <w:pStyle w:val="Sinespaciado"/>
        <w:spacing w:before="240" w:after="240"/>
        <w:jc w:val="both"/>
        <w:rPr>
          <w:rFonts w:ascii="Palatino Linotype" w:hAnsi="Palatino Linotype"/>
          <w:color w:val="000000" w:themeColor="text1"/>
        </w:rPr>
      </w:pPr>
      <w:r w:rsidRPr="000455A6">
        <w:rPr>
          <w:rFonts w:ascii="Palatino Linotype" w:hAnsi="Palatino Linotype"/>
          <w:bCs/>
          <w:color w:val="000000" w:themeColor="text1"/>
        </w:rPr>
        <w:t>La Disposición Transitoria Décima Cuarta del COOTAD, señala: “</w:t>
      </w:r>
      <w:r w:rsidRPr="000455A6">
        <w:rPr>
          <w:rFonts w:ascii="Palatino Linotype" w:hAnsi="Palatino Linotype"/>
          <w:bCs/>
          <w:i/>
          <w:color w:val="000000" w:themeColor="text1"/>
        </w:rPr>
        <w:t xml:space="preserve">(…) </w:t>
      </w:r>
      <w:r w:rsidRPr="000455A6">
        <w:rPr>
          <w:rFonts w:ascii="Palatino Linotype" w:hAnsi="Palatino Linotype"/>
          <w:i/>
          <w:color w:val="000000" w:themeColor="text1"/>
        </w:rPr>
        <w:t>Excepcionalmente en los casos de asentamientos de hecho y consolidados declarados de interés social, en que no se ha previsto el porcentaje de áreas verdes y comunales establecidas en la ley, serán exoneradas de este porcentaje</w:t>
      </w:r>
      <w:r w:rsidRPr="000455A6">
        <w:rPr>
          <w:rFonts w:ascii="Palatino Linotype" w:hAnsi="Palatino Linotype"/>
          <w:color w:val="000000" w:themeColor="text1"/>
        </w:rPr>
        <w:t>”.</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r w:rsidRPr="000455A6">
        <w:rPr>
          <w:rFonts w:ascii="Palatino Linotype" w:hAnsi="Palatino Linotype"/>
          <w:bCs/>
          <w:color w:val="000000" w:themeColor="text1"/>
        </w:rPr>
        <w:t>El numeral 1 del artículo 2 de la Ley de Régimen para el Distrito Metropolitano de Quito establece que el Municipio del Distrito Metropolitano de Quito, tiene la competencia exclusiva y privativa de regular el uso y la adecuada ocupación del suelo, ejercien</w:t>
      </w:r>
      <w:r w:rsidR="00A75934" w:rsidRPr="000455A6">
        <w:rPr>
          <w:rFonts w:ascii="Palatino Linotype" w:hAnsi="Palatino Linotype"/>
          <w:bCs/>
          <w:color w:val="000000" w:themeColor="text1"/>
        </w:rPr>
        <w:t>do el control sobre el mismo.</w:t>
      </w:r>
    </w:p>
    <w:p w:rsidR="00E31CF7" w:rsidRPr="000455A6" w:rsidRDefault="00E31CF7" w:rsidP="00E31CF7">
      <w:pPr>
        <w:autoSpaceDE w:val="0"/>
        <w:autoSpaceDN w:val="0"/>
        <w:adjustRightInd w:val="0"/>
        <w:spacing w:after="0" w:line="240" w:lineRule="auto"/>
        <w:jc w:val="both"/>
        <w:rPr>
          <w:rFonts w:ascii="Palatino Linotype" w:hAnsi="Palatino Linotype"/>
          <w:bCs/>
          <w:color w:val="000000" w:themeColor="text1"/>
        </w:rPr>
      </w:pPr>
    </w:p>
    <w:p w:rsidR="00E31CF7" w:rsidRPr="000455A6" w:rsidRDefault="00E31CF7" w:rsidP="00E31CF7">
      <w:pPr>
        <w:autoSpaceDE w:val="0"/>
        <w:autoSpaceDN w:val="0"/>
        <w:adjustRightInd w:val="0"/>
        <w:spacing w:line="240" w:lineRule="auto"/>
        <w:jc w:val="both"/>
        <w:rPr>
          <w:rFonts w:ascii="Palatino Linotype" w:hAnsi="Palatino Linotype"/>
          <w:i/>
          <w:color w:val="000000" w:themeColor="text1"/>
        </w:rPr>
      </w:pPr>
      <w:r w:rsidRPr="000455A6">
        <w:rPr>
          <w:rFonts w:ascii="Palatino Linotype" w:hAnsi="Palatino Linotype"/>
          <w:color w:val="000000" w:themeColor="text1"/>
        </w:rPr>
        <w:t xml:space="preserve">El Código Municipal para el Distrito Metropolitano de Quito en su artículo IV.7.4 </w:t>
      </w:r>
      <w:r w:rsidR="005326DC" w:rsidRPr="000455A6">
        <w:rPr>
          <w:rFonts w:ascii="Palatino Linotype" w:hAnsi="Palatino Linotype"/>
          <w:color w:val="000000" w:themeColor="text1"/>
        </w:rPr>
        <w:t xml:space="preserve">determina </w:t>
      </w:r>
      <w:r w:rsidRPr="000455A6">
        <w:rPr>
          <w:rFonts w:ascii="Palatino Linotype" w:hAnsi="Palatino Linotype"/>
          <w:i/>
          <w:color w:val="000000" w:themeColor="text1"/>
        </w:rPr>
        <w:t>“asentamientos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rsidR="00E31CF7" w:rsidRPr="000455A6" w:rsidRDefault="00E31CF7" w:rsidP="00E31CF7">
      <w:pPr>
        <w:autoSpaceDE w:val="0"/>
        <w:autoSpaceDN w:val="0"/>
        <w:adjustRightInd w:val="0"/>
        <w:spacing w:after="0"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CONCLUSIONES Y RECOMENDACIONES:</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Una vez ratificado el Informe Técnico de Evaluación de Riesgos, precisado el texto del proyecto de ordenanza y actualizados sus documentos habilitantes, la Comisión de Ordenamiento Territorial, en el marco de sus competencias, concluye que es pertinente poner en conocimiento del Concejo Metropolitano de Quito el proyecto de </w:t>
      </w:r>
      <w:r w:rsidR="00427142" w:rsidRPr="000455A6">
        <w:rPr>
          <w:rFonts w:ascii="Palatino Linotype" w:hAnsi="Palatino Linotype"/>
          <w:color w:val="000000" w:themeColor="text1"/>
        </w:rPr>
        <w:t>“</w:t>
      </w:r>
      <w:r w:rsidR="00427142" w:rsidRPr="000455A6">
        <w:rPr>
          <w:rFonts w:ascii="Palatino Linotype" w:hAnsi="Palatino Linotype"/>
          <w:i/>
          <w:color w:val="000000" w:themeColor="text1"/>
        </w:rPr>
        <w:t>Ordenanza que aprueba el Proceso Integral de Regularización del Asentamiento Humano de Hecho y Consolidado de Interés Social denominado</w:t>
      </w:r>
      <w:r w:rsidR="00427142">
        <w:rPr>
          <w:rFonts w:ascii="Palatino Linotype" w:hAnsi="Palatino Linotype"/>
          <w:i/>
          <w:color w:val="000000" w:themeColor="text1"/>
        </w:rPr>
        <w:t xml:space="preserve"> Proyecto El Carmen 1, a favor de sus copropietarios”</w:t>
      </w:r>
      <w:r w:rsidR="00223468" w:rsidRPr="000455A6">
        <w:rPr>
          <w:rFonts w:ascii="Palatino Linotype" w:hAnsi="Palatino Linotype"/>
          <w:i/>
          <w:color w:val="000000" w:themeColor="text1"/>
        </w:rPr>
        <w:t xml:space="preserve">, </w:t>
      </w:r>
      <w:r w:rsidRPr="000455A6">
        <w:rPr>
          <w:rFonts w:ascii="Palatino Linotype" w:hAnsi="Palatino Linotype"/>
          <w:color w:val="000000" w:themeColor="text1"/>
        </w:rPr>
        <w:t xml:space="preserve"> ubicado en la parroquia </w:t>
      </w:r>
      <w:r w:rsidR="00427142">
        <w:rPr>
          <w:rFonts w:ascii="Palatino Linotype" w:hAnsi="Palatino Linotype"/>
          <w:color w:val="000000" w:themeColor="text1"/>
        </w:rPr>
        <w:t>Calderón</w:t>
      </w:r>
      <w:r w:rsidRPr="000455A6">
        <w:rPr>
          <w:rFonts w:ascii="Palatino Linotype" w:hAnsi="Palatino Linotype"/>
          <w:color w:val="000000" w:themeColor="text1"/>
        </w:rPr>
        <w:t>, a fin de que se debata su contenido y se continúe con el proceso de regularización integral respectivo.</w:t>
      </w:r>
    </w:p>
    <w:p w:rsidR="00351811" w:rsidRPr="000455A6" w:rsidRDefault="00351811"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 xml:space="preserve">DICTAMEN DE LA COMISIÓN: </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La Comisión de Ordenamiento Territorial, en la sesión No. 0</w:t>
      </w:r>
      <w:r w:rsidR="00D94525">
        <w:rPr>
          <w:rFonts w:ascii="Palatino Linotype" w:hAnsi="Palatino Linotype"/>
          <w:color w:val="000000" w:themeColor="text1"/>
        </w:rPr>
        <w:t>XX</w:t>
      </w:r>
      <w:r w:rsidR="00707D5B"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 ordinaria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luego de analizar la documentación técnica y legal que reposa en el </w:t>
      </w:r>
      <w:r w:rsidRPr="000455A6">
        <w:rPr>
          <w:rFonts w:ascii="Palatino Linotype" w:hAnsi="Palatino Linotype"/>
          <w:color w:val="000000" w:themeColor="text1"/>
        </w:rPr>
        <w:lastRenderedPageBreak/>
        <w:t xml:space="preserve">expediente; y, con fundamento en los artículos 87 literales a) y x), 322; y, 326 del Código Orgánico de Organización Territorial, Autonomía y Descentralización; y, artículos </w:t>
      </w:r>
      <w:r w:rsidRPr="000455A6">
        <w:rPr>
          <w:rFonts w:ascii="Palatino Linotype" w:hAnsi="Palatino Linotype" w:cs="Palatino Linotype,Bold"/>
          <w:bCs/>
          <w:color w:val="000000" w:themeColor="text1"/>
        </w:rPr>
        <w:t>IV.7.4 y IV.7.15 del</w:t>
      </w:r>
      <w:r w:rsidRPr="000455A6">
        <w:rPr>
          <w:rFonts w:ascii="Palatino Linotype" w:hAnsi="Palatino Linotype" w:cs="Palatino Linotype,Bold"/>
          <w:b/>
          <w:bCs/>
          <w:color w:val="000000" w:themeColor="text1"/>
        </w:rPr>
        <w:t xml:space="preserve"> </w:t>
      </w:r>
      <w:r w:rsidRPr="000455A6">
        <w:rPr>
          <w:rFonts w:ascii="Palatino Linotype" w:hAnsi="Palatino Linotype"/>
          <w:color w:val="000000" w:themeColor="text1"/>
        </w:rPr>
        <w:t xml:space="preserve">Código Municipal para el Distrito Metropolitano de Quito, relativos al </w:t>
      </w:r>
      <w:r w:rsidRPr="000455A6">
        <w:rPr>
          <w:rFonts w:ascii="Palatino Linotype" w:eastAsia="Times New Roman" w:hAnsi="Palatino Linotype" w:cs="Times New Roman"/>
          <w:color w:val="000000" w:themeColor="text1"/>
          <w:lang w:val="es-ES" w:eastAsia="es-ES"/>
        </w:rPr>
        <w:t>Asentamiento Humano de Hecho y Consolidado de Interés Social y a la competencia de la Comisión de Ordenamiento Territorial</w:t>
      </w:r>
      <w:r w:rsidRPr="000455A6">
        <w:rPr>
          <w:rFonts w:ascii="Palatino Linotype" w:hAnsi="Palatino Linotype"/>
          <w:color w:val="000000" w:themeColor="text1"/>
        </w:rPr>
        <w:t xml:space="preserve"> y las conclusiones antes señaladas, resuelve emitir </w:t>
      </w:r>
      <w:r w:rsidRPr="000455A6">
        <w:rPr>
          <w:rFonts w:ascii="Palatino Linotype" w:hAnsi="Palatino Linotype"/>
          <w:b/>
          <w:color w:val="000000" w:themeColor="text1"/>
        </w:rPr>
        <w:t>DICTAMEN FAVORABLE</w:t>
      </w:r>
      <w:r w:rsidRPr="000455A6">
        <w:rPr>
          <w:rFonts w:ascii="Palatino Linotype" w:hAnsi="Palatino Linotype"/>
          <w:color w:val="000000" w:themeColor="text1"/>
        </w:rPr>
        <w:t xml:space="preserve"> para que el Concejo Metropolitano de Quito conozca y trate en </w:t>
      </w:r>
      <w:r w:rsidRPr="000455A6">
        <w:rPr>
          <w:rFonts w:ascii="Palatino Linotype" w:hAnsi="Palatino Linotype"/>
          <w:b/>
          <w:color w:val="000000" w:themeColor="text1"/>
        </w:rPr>
        <w:t>PRIMER</w:t>
      </w:r>
      <w:r w:rsidRPr="000455A6">
        <w:rPr>
          <w:rFonts w:ascii="Palatino Linotype" w:hAnsi="Palatino Linotype"/>
          <w:color w:val="000000" w:themeColor="text1"/>
        </w:rPr>
        <w:t xml:space="preserve"> </w:t>
      </w:r>
      <w:r w:rsidRPr="000455A6">
        <w:rPr>
          <w:rFonts w:ascii="Palatino Linotype" w:hAnsi="Palatino Linotype"/>
          <w:b/>
          <w:color w:val="000000" w:themeColor="text1"/>
        </w:rPr>
        <w:t>DEBATE</w:t>
      </w:r>
      <w:r w:rsidRPr="000455A6">
        <w:rPr>
          <w:rFonts w:ascii="Palatino Linotype" w:hAnsi="Palatino Linotype"/>
          <w:color w:val="000000" w:themeColor="text1"/>
        </w:rPr>
        <w:t xml:space="preserve"> el proyecto de </w:t>
      </w:r>
      <w:r w:rsidR="00427142" w:rsidRPr="000455A6">
        <w:rPr>
          <w:rFonts w:ascii="Palatino Linotype" w:hAnsi="Palatino Linotype"/>
          <w:color w:val="000000" w:themeColor="text1"/>
        </w:rPr>
        <w:t>“</w:t>
      </w:r>
      <w:r w:rsidR="00427142" w:rsidRPr="000455A6">
        <w:rPr>
          <w:rFonts w:ascii="Palatino Linotype" w:hAnsi="Palatino Linotype"/>
          <w:i/>
          <w:color w:val="000000" w:themeColor="text1"/>
        </w:rPr>
        <w:t>Ordenanza que aprueba el Proceso Integral de Regularización del Asentamiento Humano de Hecho y Consolidado de Interés Social denominado</w:t>
      </w:r>
      <w:r w:rsidR="00427142">
        <w:rPr>
          <w:rFonts w:ascii="Palatino Linotype" w:hAnsi="Palatino Linotype"/>
          <w:i/>
          <w:color w:val="000000" w:themeColor="text1"/>
        </w:rPr>
        <w:t xml:space="preserve"> Proyecto El Carmen 1, a favor de sus copropietarios”</w:t>
      </w:r>
      <w:r w:rsidR="00B12723" w:rsidRPr="000455A6">
        <w:rPr>
          <w:rFonts w:ascii="Palatino Linotype" w:hAnsi="Palatino Linotype"/>
          <w:i/>
          <w:color w:val="000000" w:themeColor="text1"/>
        </w:rPr>
        <w:t>,</w:t>
      </w:r>
      <w:r w:rsidR="004961C4" w:rsidRPr="000455A6">
        <w:rPr>
          <w:rFonts w:ascii="Palatino Linotype" w:hAnsi="Palatino Linotype"/>
          <w:i/>
          <w:color w:val="000000" w:themeColor="text1"/>
        </w:rPr>
        <w:t xml:space="preserve"> </w:t>
      </w:r>
      <w:r w:rsidRPr="000455A6">
        <w:rPr>
          <w:rFonts w:ascii="Palatino Linotype" w:hAnsi="Palatino Linotype"/>
          <w:color w:val="000000" w:themeColor="text1"/>
        </w:rPr>
        <w:t xml:space="preserve">signado con el predio No. </w:t>
      </w:r>
      <w:r w:rsidR="00427142" w:rsidRPr="00427142">
        <w:rPr>
          <w:rFonts w:ascii="Palatino Linotype" w:hAnsi="Palatino Linotype"/>
          <w:color w:val="000000" w:themeColor="text1"/>
        </w:rPr>
        <w:t>631972,</w:t>
      </w:r>
      <w:r w:rsidRPr="000455A6">
        <w:rPr>
          <w:rFonts w:ascii="Palatino Linotype" w:hAnsi="Palatino Linotype"/>
          <w:color w:val="000000" w:themeColor="text1"/>
        </w:rPr>
        <w:t xml:space="preserve"> ubicado en la parroquia </w:t>
      </w:r>
      <w:r w:rsidR="00427142">
        <w:rPr>
          <w:rFonts w:ascii="Palatino Linotype" w:hAnsi="Palatino Linotype"/>
          <w:color w:val="000000" w:themeColor="text1"/>
        </w:rPr>
        <w:t>Calderón</w:t>
      </w:r>
      <w:r w:rsidRPr="000455A6">
        <w:rPr>
          <w:rFonts w:ascii="Palatino Linotype" w:hAnsi="Palatino Linotype"/>
          <w:color w:val="000000" w:themeColor="text1"/>
        </w:rPr>
        <w:t>, con el texto del proyecto de ordenanza y anex</w:t>
      </w:r>
      <w:r w:rsidR="0061504A">
        <w:rPr>
          <w:rFonts w:ascii="Palatino Linotype" w:hAnsi="Palatino Linotype"/>
          <w:color w:val="000000" w:themeColor="text1"/>
        </w:rPr>
        <w:t>os que se adjuntan al presente i</w:t>
      </w:r>
      <w:r w:rsidRPr="000455A6">
        <w:rPr>
          <w:rFonts w:ascii="Palatino Linotype" w:hAnsi="Palatino Linotype"/>
          <w:color w:val="000000" w:themeColor="text1"/>
        </w:rPr>
        <w:t>nforme.</w:t>
      </w:r>
    </w:p>
    <w:p w:rsidR="00E31CF7" w:rsidRPr="000455A6" w:rsidRDefault="00E31CF7" w:rsidP="00E31CF7">
      <w:pPr>
        <w:tabs>
          <w:tab w:val="left" w:pos="2045"/>
        </w:tabs>
        <w:spacing w:line="240" w:lineRule="auto"/>
        <w:jc w:val="both"/>
        <w:rPr>
          <w:rFonts w:ascii="Palatino Linotype" w:hAnsi="Palatino Linotype"/>
          <w:color w:val="000000" w:themeColor="text1"/>
        </w:rPr>
      </w:pPr>
    </w:p>
    <w:p w:rsidR="00E31CF7" w:rsidRPr="000455A6" w:rsidRDefault="00E31CF7" w:rsidP="00E31CF7">
      <w:pPr>
        <w:pStyle w:val="Prrafodelista"/>
        <w:numPr>
          <w:ilvl w:val="0"/>
          <w:numId w:val="1"/>
        </w:numPr>
        <w:tabs>
          <w:tab w:val="left" w:pos="1080"/>
        </w:tabs>
        <w:jc w:val="both"/>
        <w:rPr>
          <w:rFonts w:ascii="Palatino Linotype" w:hAnsi="Palatino Linotype"/>
          <w:b/>
          <w:color w:val="000000" w:themeColor="text1"/>
          <w:sz w:val="22"/>
          <w:szCs w:val="22"/>
        </w:rPr>
      </w:pPr>
      <w:r w:rsidRPr="000455A6">
        <w:rPr>
          <w:rFonts w:ascii="Palatino Linotype" w:hAnsi="Palatino Linotype"/>
          <w:b/>
          <w:color w:val="000000" w:themeColor="text1"/>
          <w:sz w:val="22"/>
          <w:szCs w:val="22"/>
        </w:rPr>
        <w:t>SUSCRIPCIÓN DEL INFORME:</w:t>
      </w:r>
    </w:p>
    <w:p w:rsidR="00E31CF7" w:rsidRPr="000455A6" w:rsidRDefault="00E31CF7" w:rsidP="00E31CF7">
      <w:pPr>
        <w:pStyle w:val="Prrafodelista"/>
        <w:tabs>
          <w:tab w:val="left" w:pos="1080"/>
        </w:tabs>
        <w:jc w:val="both"/>
        <w:rPr>
          <w:rFonts w:ascii="Palatino Linotype" w:hAnsi="Palatino Linotype"/>
          <w:b/>
          <w:color w:val="000000" w:themeColor="text1"/>
          <w:sz w:val="22"/>
          <w:szCs w:val="22"/>
        </w:rPr>
      </w:pPr>
    </w:p>
    <w:p w:rsidR="00E31CF7" w:rsidRPr="000455A6" w:rsidRDefault="00E31CF7" w:rsidP="00E31CF7">
      <w:pPr>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Los miembros de la Comisión de Ordenamiento Territorial abajo firmantes, aprueban el día </w:t>
      </w:r>
      <w:r w:rsidR="00FA5EF0" w:rsidRPr="000455A6">
        <w:rPr>
          <w:rFonts w:ascii="Palatino Linotype" w:hAnsi="Palatino Linotype"/>
          <w:color w:val="000000" w:themeColor="text1"/>
        </w:rPr>
        <w:t xml:space="preserve">viernes </w:t>
      </w:r>
      <w:r w:rsidR="00D94525">
        <w:rPr>
          <w:rFonts w:ascii="Palatino Linotype" w:hAnsi="Palatino Linotype"/>
          <w:color w:val="000000" w:themeColor="text1"/>
        </w:rPr>
        <w:t>XX</w:t>
      </w:r>
      <w:r w:rsidR="00FA5EF0"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 el Informe de la Comisión y el texto del proyecto de ordenanza con sus respectivos anexos, suscribiendo el presente documento por duplicado.</w:t>
      </w:r>
    </w:p>
    <w:p w:rsidR="0077627E" w:rsidRPr="000455A6" w:rsidRDefault="0077627E" w:rsidP="00E31CF7">
      <w:pPr>
        <w:spacing w:line="240" w:lineRule="auto"/>
        <w:jc w:val="both"/>
        <w:rPr>
          <w:rFonts w:ascii="Palatino Linotype" w:hAnsi="Palatino Linotype"/>
          <w:color w:val="000000" w:themeColor="text1"/>
        </w:rPr>
      </w:pPr>
    </w:p>
    <w:p w:rsidR="00E31CF7" w:rsidRPr="000455A6" w:rsidRDefault="00E31CF7" w:rsidP="00E31CF7">
      <w:pPr>
        <w:spacing w:line="240" w:lineRule="auto"/>
        <w:jc w:val="center"/>
        <w:rPr>
          <w:rFonts w:ascii="Palatino Linotype" w:hAnsi="Palatino Linotype"/>
          <w:color w:val="000000" w:themeColor="text1"/>
        </w:rPr>
      </w:pPr>
      <w:r w:rsidRPr="000455A6">
        <w:rPr>
          <w:rFonts w:ascii="Palatino Linotype" w:hAnsi="Palatino Linotype"/>
          <w:color w:val="000000" w:themeColor="text1"/>
        </w:rPr>
        <w:t>Atentamente</w:t>
      </w:r>
    </w:p>
    <w:p w:rsidR="00E31CF7" w:rsidRPr="000455A6" w:rsidRDefault="00E31CF7" w:rsidP="00E31CF7">
      <w:pPr>
        <w:spacing w:line="240" w:lineRule="auto"/>
        <w:jc w:val="center"/>
        <w:rPr>
          <w:rFonts w:ascii="Palatino Linotype" w:hAnsi="Palatino Linotype"/>
          <w:color w:val="000000" w:themeColor="text1"/>
        </w:rPr>
      </w:pPr>
    </w:p>
    <w:tbl>
      <w:tblPr>
        <w:tblStyle w:val="Tablaconcuadrcula"/>
        <w:tblW w:w="8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9"/>
      </w:tblGrid>
      <w:tr w:rsidR="000455A6" w:rsidRPr="000455A6" w:rsidTr="00F04C51">
        <w:trPr>
          <w:trHeight w:val="4456"/>
        </w:trPr>
        <w:tc>
          <w:tcPr>
            <w:tcW w:w="8579" w:type="dxa"/>
          </w:tcPr>
          <w:tbl>
            <w:tblPr>
              <w:tblStyle w:val="Tablaconcuadrcul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0"/>
            </w:tblGrid>
            <w:tr w:rsidR="000455A6" w:rsidRPr="000455A6" w:rsidTr="00F04C51">
              <w:trPr>
                <w:trHeight w:val="1489"/>
              </w:trPr>
              <w:tc>
                <w:tcPr>
                  <w:tcW w:w="8361" w:type="dxa"/>
                  <w:gridSpan w:val="2"/>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 Soledad Benítez</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Presidenta de la Comisión de Ordenamiento Territorial</w:t>
                  </w: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tc>
            </w:tr>
            <w:tr w:rsidR="000455A6" w:rsidRPr="000455A6" w:rsidTr="00F04C51">
              <w:trPr>
                <w:trHeight w:val="1477"/>
              </w:trPr>
              <w:tc>
                <w:tcPr>
                  <w:tcW w:w="4181" w:type="dxa"/>
                </w:tcPr>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Mario Granda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autoSpaceDE w:val="0"/>
                    <w:autoSpaceDN w:val="0"/>
                    <w:adjustRightInd w:val="0"/>
                    <w:jc w:val="center"/>
                    <w:rPr>
                      <w:rFonts w:ascii="Palatino Linotype" w:hAnsi="Palatino Linotype"/>
                      <w:color w:val="000000" w:themeColor="text1"/>
                    </w:rPr>
                  </w:pPr>
                </w:p>
              </w:tc>
              <w:tc>
                <w:tcPr>
                  <w:tcW w:w="4179"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color w:val="000000" w:themeColor="text1"/>
                    </w:rPr>
                    <w:t xml:space="preserve">Santiago </w:t>
                  </w:r>
                  <w:proofErr w:type="spellStart"/>
                  <w:r w:rsidRPr="000455A6">
                    <w:rPr>
                      <w:rFonts w:ascii="Palatino Linotype" w:hAnsi="Palatino Linotype"/>
                      <w:color w:val="000000" w:themeColor="text1"/>
                    </w:rPr>
                    <w:t>Guarderas</w:t>
                  </w:r>
                  <w:proofErr w:type="spellEnd"/>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jc w:val="center"/>
                    <w:rPr>
                      <w:rFonts w:ascii="Palatino Linotype" w:hAnsi="Palatino Linotype"/>
                      <w:color w:val="000000" w:themeColor="text1"/>
                    </w:rPr>
                  </w:pPr>
                </w:p>
              </w:tc>
            </w:tr>
            <w:tr w:rsidR="000455A6" w:rsidRPr="000455A6" w:rsidTr="00F04C51">
              <w:trPr>
                <w:trHeight w:val="1489"/>
              </w:trPr>
              <w:tc>
                <w:tcPr>
                  <w:tcW w:w="4181"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r w:rsidRPr="000455A6">
                    <w:rPr>
                      <w:rFonts w:ascii="Palatino Linotype" w:hAnsi="Palatino Linotype"/>
                      <w:color w:val="000000" w:themeColor="text1"/>
                    </w:rPr>
                    <w:t>Luis Reina</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tc>
              <w:tc>
                <w:tcPr>
                  <w:tcW w:w="4179" w:type="dxa"/>
                </w:tcPr>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C97062" w:rsidP="005A6C3F">
                  <w:pPr>
                    <w:jc w:val="center"/>
                    <w:rPr>
                      <w:rFonts w:ascii="Palatino Linotype" w:hAnsi="Palatino Linotype"/>
                      <w:color w:val="000000" w:themeColor="text1"/>
                    </w:rPr>
                  </w:pPr>
                </w:p>
                <w:p w:rsidR="00C97062" w:rsidRPr="000455A6" w:rsidRDefault="00D94525" w:rsidP="005A6C3F">
                  <w:pPr>
                    <w:jc w:val="center"/>
                    <w:rPr>
                      <w:rFonts w:ascii="Palatino Linotype" w:hAnsi="Palatino Linotype"/>
                      <w:color w:val="000000" w:themeColor="text1"/>
                    </w:rPr>
                  </w:pPr>
                  <w:r>
                    <w:rPr>
                      <w:rFonts w:ascii="Palatino Linotype" w:hAnsi="Palatino Linotype"/>
                      <w:color w:val="000000" w:themeColor="text1"/>
                    </w:rPr>
                    <w:t>Andrea Hidalgo</w:t>
                  </w:r>
                </w:p>
                <w:p w:rsidR="00C97062" w:rsidRPr="000455A6" w:rsidRDefault="00C97062" w:rsidP="005A6C3F">
                  <w:pPr>
                    <w:autoSpaceDE w:val="0"/>
                    <w:autoSpaceDN w:val="0"/>
                    <w:adjustRightInd w:val="0"/>
                    <w:jc w:val="center"/>
                    <w:rPr>
                      <w:rFonts w:ascii="Palatino Linotype" w:hAnsi="Palatino Linotype"/>
                      <w:color w:val="000000" w:themeColor="text1"/>
                    </w:rPr>
                  </w:pPr>
                  <w:r w:rsidRPr="000455A6">
                    <w:rPr>
                      <w:rFonts w:ascii="Palatino Linotype" w:hAnsi="Palatino Linotype"/>
                      <w:b/>
                      <w:color w:val="000000" w:themeColor="text1"/>
                    </w:rPr>
                    <w:t>Miembro de la Comisión</w:t>
                  </w:r>
                </w:p>
                <w:p w:rsidR="00C97062" w:rsidRPr="000455A6" w:rsidRDefault="00C97062" w:rsidP="005A6C3F">
                  <w:pPr>
                    <w:rPr>
                      <w:rFonts w:ascii="Palatino Linotype" w:hAnsi="Palatino Linotype"/>
                      <w:color w:val="000000" w:themeColor="text1"/>
                    </w:rPr>
                  </w:pPr>
                </w:p>
              </w:tc>
            </w:tr>
          </w:tbl>
          <w:p w:rsidR="00C97062" w:rsidRPr="000455A6" w:rsidRDefault="00C97062" w:rsidP="002A419F">
            <w:pPr>
              <w:jc w:val="center"/>
              <w:rPr>
                <w:rFonts w:ascii="Palatino Linotype" w:hAnsi="Palatino Linotype"/>
                <w:color w:val="000000" w:themeColor="text1"/>
              </w:rPr>
            </w:pPr>
          </w:p>
        </w:tc>
      </w:tr>
      <w:tr w:rsidR="000455A6" w:rsidRPr="000455A6" w:rsidTr="00F04C51">
        <w:trPr>
          <w:trHeight w:val="250"/>
        </w:trPr>
        <w:tc>
          <w:tcPr>
            <w:tcW w:w="8579" w:type="dxa"/>
          </w:tcPr>
          <w:p w:rsidR="0077627E" w:rsidRPr="000455A6" w:rsidRDefault="0077627E" w:rsidP="008571A4">
            <w:pPr>
              <w:autoSpaceDE w:val="0"/>
              <w:autoSpaceDN w:val="0"/>
              <w:adjustRightInd w:val="0"/>
              <w:jc w:val="center"/>
              <w:rPr>
                <w:rFonts w:ascii="Palatino Linotype" w:hAnsi="Palatino Linotype"/>
                <w:color w:val="000000" w:themeColor="text1"/>
              </w:rPr>
            </w:pPr>
          </w:p>
        </w:tc>
      </w:tr>
    </w:tbl>
    <w:p w:rsidR="00E31CF7" w:rsidRPr="000455A6" w:rsidRDefault="00E31CF7" w:rsidP="00F04C51">
      <w:pPr>
        <w:tabs>
          <w:tab w:val="left" w:pos="1080"/>
        </w:tabs>
        <w:spacing w:line="240" w:lineRule="auto"/>
        <w:jc w:val="center"/>
        <w:rPr>
          <w:rFonts w:ascii="Palatino Linotype" w:hAnsi="Palatino Linotype"/>
          <w:b/>
          <w:color w:val="000000" w:themeColor="text1"/>
        </w:rPr>
      </w:pPr>
      <w:r w:rsidRPr="000455A6">
        <w:rPr>
          <w:rFonts w:ascii="Palatino Linotype" w:hAnsi="Palatino Linotype"/>
          <w:b/>
          <w:color w:val="000000" w:themeColor="text1"/>
        </w:rPr>
        <w:t>CERTIFICADO DE VOTACIÓN:</w:t>
      </w:r>
    </w:p>
    <w:p w:rsidR="00E31CF7" w:rsidRPr="000455A6" w:rsidRDefault="00E31CF7" w:rsidP="001C67F0">
      <w:pPr>
        <w:jc w:val="both"/>
        <w:rPr>
          <w:rFonts w:ascii="Palatino Linotype" w:hAnsi="Palatino Linotype"/>
          <w:color w:val="000000" w:themeColor="text1"/>
        </w:rPr>
      </w:pPr>
      <w:r w:rsidRPr="000455A6">
        <w:rPr>
          <w:rFonts w:ascii="Palatino Linotype" w:hAnsi="Palatino Linotype"/>
          <w:color w:val="000000" w:themeColor="text1"/>
        </w:rPr>
        <w:t>La delegada de la Secretaría General del Concejo Metropolitano de Quito a la Comisión de Ordenamiento Territorial, certifica que la Comisión aprobó el Informe para Primer Debate del proyecto de</w:t>
      </w:r>
      <w:r w:rsidR="00E769A3">
        <w:rPr>
          <w:rFonts w:ascii="Palatino Linotype" w:hAnsi="Palatino Linotype"/>
          <w:color w:val="000000" w:themeColor="text1"/>
        </w:rPr>
        <w:t xml:space="preserve">  </w:t>
      </w:r>
      <w:r w:rsidR="00E769A3" w:rsidRPr="000455A6">
        <w:rPr>
          <w:rFonts w:ascii="Palatino Linotype" w:hAnsi="Palatino Linotype"/>
          <w:color w:val="000000" w:themeColor="text1"/>
        </w:rPr>
        <w:t>“</w:t>
      </w:r>
      <w:r w:rsidR="00E769A3" w:rsidRPr="000455A6">
        <w:rPr>
          <w:rFonts w:ascii="Palatino Linotype" w:hAnsi="Palatino Linotype"/>
          <w:i/>
          <w:color w:val="000000" w:themeColor="text1"/>
        </w:rPr>
        <w:t>Ordenanza que aprueba el Proceso Integral de Regularización del Asentamiento Humano de Hecho y Consolidado de Interés Social denominado</w:t>
      </w:r>
      <w:r w:rsidR="00E769A3">
        <w:rPr>
          <w:rFonts w:ascii="Palatino Linotype" w:hAnsi="Palatino Linotype"/>
          <w:i/>
          <w:color w:val="000000" w:themeColor="text1"/>
        </w:rPr>
        <w:t xml:space="preserve"> Proyecto El Carmen 1, a favor de sus copropietarios”</w:t>
      </w:r>
      <w:r w:rsidR="00E769A3">
        <w:rPr>
          <w:rFonts w:ascii="Palatino Linotype" w:hAnsi="Palatino Linotype"/>
          <w:color w:val="000000" w:themeColor="text1"/>
        </w:rPr>
        <w:t xml:space="preserve">  </w:t>
      </w:r>
      <w:r w:rsidRPr="000455A6">
        <w:rPr>
          <w:rFonts w:ascii="Palatino Linotype" w:hAnsi="Palatino Linotype"/>
          <w:color w:val="000000" w:themeColor="text1"/>
        </w:rPr>
        <w:t>; así como el texto del proyecto de la ordenanza y sus anexos, los mismos que fueron conocidos, tratados, debatidos y aprobados en el seno de la Comisión en la sesión No. 0</w:t>
      </w:r>
      <w:r w:rsidR="00D94525">
        <w:rPr>
          <w:rFonts w:ascii="Palatino Linotype" w:hAnsi="Palatino Linotype"/>
          <w:color w:val="000000" w:themeColor="text1"/>
        </w:rPr>
        <w:t xml:space="preserve">XX- </w:t>
      </w:r>
      <w:r w:rsidRPr="000455A6">
        <w:rPr>
          <w:rFonts w:ascii="Palatino Linotype" w:hAnsi="Palatino Linotype"/>
          <w:color w:val="000000" w:themeColor="text1"/>
        </w:rPr>
        <w:t xml:space="preserve">ordinaria realizada el día </w:t>
      </w:r>
      <w:r w:rsidR="00D94525">
        <w:rPr>
          <w:rFonts w:ascii="Palatino Linotype" w:hAnsi="Palatino Linotype"/>
          <w:color w:val="000000" w:themeColor="text1"/>
        </w:rPr>
        <w:t>XX</w:t>
      </w:r>
      <w:r w:rsidR="00795E1A"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E769A3">
        <w:rPr>
          <w:rFonts w:ascii="Palatino Linotype" w:hAnsi="Palatino Linotype"/>
          <w:color w:val="000000" w:themeColor="text1"/>
        </w:rPr>
        <w:t>julio</w:t>
      </w:r>
      <w:r w:rsidRPr="000455A6">
        <w:rPr>
          <w:rFonts w:ascii="Palatino Linotype" w:hAnsi="Palatino Linotype"/>
          <w:color w:val="000000" w:themeColor="text1"/>
        </w:rPr>
        <w:t xml:space="preserve"> de 2020, con la siguiente votación de las y los concejales: A FAVOR: </w:t>
      </w:r>
      <w:r w:rsidR="00C97062" w:rsidRPr="000455A6">
        <w:rPr>
          <w:rFonts w:ascii="Palatino Linotype" w:hAnsi="Palatino Linotype"/>
          <w:color w:val="000000" w:themeColor="text1"/>
        </w:rPr>
        <w:t>--------------------------------</w:t>
      </w:r>
      <w:r w:rsidR="005326DC" w:rsidRPr="000455A6">
        <w:rPr>
          <w:rFonts w:ascii="Palatino Linotype" w:hAnsi="Palatino Linotype"/>
          <w:color w:val="000000" w:themeColor="text1"/>
        </w:rPr>
        <w:t>.- T</w:t>
      </w:r>
      <w:r w:rsidRPr="000455A6">
        <w:rPr>
          <w:rFonts w:ascii="Palatino Linotype" w:hAnsi="Palatino Linotype"/>
          <w:color w:val="000000" w:themeColor="text1"/>
        </w:rPr>
        <w:t>otal votos (</w:t>
      </w:r>
      <w:r w:rsidR="001C67F0" w:rsidRPr="000455A6">
        <w:rPr>
          <w:rFonts w:ascii="Palatino Linotype" w:hAnsi="Palatino Linotype"/>
          <w:color w:val="000000" w:themeColor="text1"/>
        </w:rPr>
        <w:t>0</w:t>
      </w:r>
      <w:r w:rsidR="00644EA1" w:rsidRPr="000455A6">
        <w:rPr>
          <w:rFonts w:ascii="Palatino Linotype" w:hAnsi="Palatino Linotype"/>
          <w:color w:val="000000" w:themeColor="text1"/>
        </w:rPr>
        <w:t>0</w:t>
      </w:r>
      <w:r w:rsidRPr="000455A6">
        <w:rPr>
          <w:rFonts w:ascii="Palatino Linotype" w:hAnsi="Palatino Linotype"/>
          <w:color w:val="000000" w:themeColor="text1"/>
        </w:rPr>
        <w:t>); EN CONTRA: total cero (0); ABSTENCIÓN: total cero (0); EN BLAN</w:t>
      </w:r>
      <w:r w:rsidR="001C67F0" w:rsidRPr="000455A6">
        <w:rPr>
          <w:rFonts w:ascii="Palatino Linotype" w:hAnsi="Palatino Linotype"/>
          <w:color w:val="000000" w:themeColor="text1"/>
        </w:rPr>
        <w:t>CO: total cero (0);y, CONCEJAL</w:t>
      </w:r>
      <w:r w:rsidRPr="000455A6">
        <w:rPr>
          <w:rFonts w:ascii="Palatino Linotype" w:hAnsi="Palatino Linotype"/>
          <w:color w:val="000000" w:themeColor="text1"/>
        </w:rPr>
        <w:t xml:space="preserve"> AUSENTE:</w:t>
      </w:r>
      <w:r w:rsidR="00795E1A" w:rsidRPr="000455A6">
        <w:rPr>
          <w:rFonts w:ascii="Palatino Linotype" w:hAnsi="Palatino Linotype"/>
          <w:color w:val="000000" w:themeColor="text1"/>
        </w:rPr>
        <w:t xml:space="preserve"> </w:t>
      </w:r>
      <w:r w:rsidR="00C97062" w:rsidRPr="000455A6">
        <w:rPr>
          <w:rFonts w:ascii="Palatino Linotype" w:hAnsi="Palatino Linotype"/>
          <w:color w:val="000000" w:themeColor="text1"/>
        </w:rPr>
        <w:t>---------</w:t>
      </w:r>
      <w:r w:rsidR="001C67F0" w:rsidRPr="000455A6">
        <w:rPr>
          <w:rFonts w:ascii="Palatino Linotype" w:hAnsi="Palatino Linotype"/>
          <w:color w:val="000000" w:themeColor="text1"/>
        </w:rPr>
        <w:t>.T</w:t>
      </w:r>
      <w:r w:rsidRPr="000455A6">
        <w:rPr>
          <w:rFonts w:ascii="Palatino Linotype" w:hAnsi="Palatino Linotype"/>
          <w:color w:val="000000" w:themeColor="text1"/>
        </w:rPr>
        <w:t xml:space="preserve">otal </w:t>
      </w:r>
      <w:r w:rsidR="00644EA1" w:rsidRPr="000455A6">
        <w:rPr>
          <w:rFonts w:ascii="Palatino Linotype" w:hAnsi="Palatino Linotype"/>
          <w:color w:val="000000" w:themeColor="text1"/>
        </w:rPr>
        <w:t xml:space="preserve"> </w:t>
      </w:r>
      <w:r w:rsidR="001C67F0" w:rsidRPr="000455A6">
        <w:rPr>
          <w:rFonts w:ascii="Palatino Linotype" w:hAnsi="Palatino Linotype"/>
          <w:color w:val="000000" w:themeColor="text1"/>
        </w:rPr>
        <w:t xml:space="preserve"> </w:t>
      </w:r>
      <w:r w:rsidRPr="000455A6">
        <w:rPr>
          <w:rFonts w:ascii="Palatino Linotype" w:hAnsi="Palatino Linotype"/>
          <w:color w:val="000000" w:themeColor="text1"/>
        </w:rPr>
        <w:t>(</w:t>
      </w:r>
      <w:r w:rsidR="00644EA1" w:rsidRPr="000455A6">
        <w:rPr>
          <w:rFonts w:ascii="Palatino Linotype" w:hAnsi="Palatino Linotype"/>
          <w:color w:val="000000" w:themeColor="text1"/>
        </w:rPr>
        <w:t>0</w:t>
      </w:r>
      <w:r w:rsidRPr="000455A6">
        <w:rPr>
          <w:rFonts w:ascii="Palatino Linotype" w:hAnsi="Palatino Linotype"/>
          <w:color w:val="000000" w:themeColor="text1"/>
        </w:rPr>
        <w:t>).</w:t>
      </w:r>
    </w:p>
    <w:p w:rsidR="00E31CF7" w:rsidRPr="000455A6" w:rsidRDefault="00E31CF7" w:rsidP="00E31CF7">
      <w:pPr>
        <w:tabs>
          <w:tab w:val="left" w:pos="1080"/>
          <w:tab w:val="center" w:pos="4606"/>
          <w:tab w:val="left" w:pos="64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 xml:space="preserve">Quito D.M., </w:t>
      </w:r>
      <w:r w:rsidR="00D94525">
        <w:rPr>
          <w:rFonts w:ascii="Palatino Linotype" w:hAnsi="Palatino Linotype"/>
          <w:color w:val="000000" w:themeColor="text1"/>
        </w:rPr>
        <w:t>XX</w:t>
      </w:r>
      <w:r w:rsidR="00C06E0A" w:rsidRPr="000455A6">
        <w:rPr>
          <w:rFonts w:ascii="Palatino Linotype" w:hAnsi="Palatino Linotype"/>
          <w:color w:val="000000" w:themeColor="text1"/>
        </w:rPr>
        <w:t xml:space="preserve"> </w:t>
      </w:r>
      <w:r w:rsidRPr="000455A6">
        <w:rPr>
          <w:rFonts w:ascii="Palatino Linotype" w:hAnsi="Palatino Linotype"/>
          <w:color w:val="000000" w:themeColor="text1"/>
        </w:rPr>
        <w:t xml:space="preserve">de </w:t>
      </w:r>
      <w:r w:rsidR="00D94525">
        <w:rPr>
          <w:rFonts w:ascii="Palatino Linotype" w:hAnsi="Palatino Linotype"/>
          <w:color w:val="000000" w:themeColor="text1"/>
        </w:rPr>
        <w:t>XXX</w:t>
      </w:r>
      <w:r w:rsidRPr="000455A6">
        <w:rPr>
          <w:rFonts w:ascii="Palatino Linotype" w:hAnsi="Palatino Linotype"/>
          <w:color w:val="000000" w:themeColor="text1"/>
        </w:rPr>
        <w:t xml:space="preserve"> de 2020</w:t>
      </w:r>
    </w:p>
    <w:p w:rsidR="00E31CF7" w:rsidRPr="000455A6" w:rsidRDefault="00E31CF7" w:rsidP="00E31CF7">
      <w:pPr>
        <w:tabs>
          <w:tab w:val="left" w:pos="1080"/>
        </w:tabs>
        <w:spacing w:line="240" w:lineRule="auto"/>
        <w:jc w:val="both"/>
        <w:rPr>
          <w:rFonts w:ascii="Palatino Linotype" w:hAnsi="Palatino Linotype"/>
          <w:color w:val="000000" w:themeColor="text1"/>
        </w:rPr>
      </w:pPr>
      <w:r w:rsidRPr="000455A6">
        <w:rPr>
          <w:rFonts w:ascii="Palatino Linotype" w:hAnsi="Palatino Linotype"/>
          <w:color w:val="000000" w:themeColor="text1"/>
        </w:rPr>
        <w:t>Atentamente,</w:t>
      </w:r>
    </w:p>
    <w:p w:rsidR="00E31CF7" w:rsidRPr="000455A6" w:rsidRDefault="00E31CF7" w:rsidP="00E31CF7">
      <w:pPr>
        <w:tabs>
          <w:tab w:val="left" w:pos="1080"/>
        </w:tabs>
        <w:spacing w:line="240" w:lineRule="auto"/>
        <w:jc w:val="both"/>
        <w:rPr>
          <w:rFonts w:ascii="Palatino Linotype" w:hAnsi="Palatino Linotype"/>
          <w:color w:val="000000" w:themeColor="text1"/>
        </w:rPr>
      </w:pPr>
    </w:p>
    <w:p w:rsidR="00E31CF7" w:rsidRPr="000455A6" w:rsidRDefault="00E31CF7" w:rsidP="00E31CF7">
      <w:pPr>
        <w:tabs>
          <w:tab w:val="left" w:pos="1080"/>
        </w:tabs>
        <w:spacing w:after="0" w:line="240" w:lineRule="auto"/>
        <w:jc w:val="both"/>
        <w:rPr>
          <w:rFonts w:ascii="Palatino Linotype" w:hAnsi="Palatino Linotype"/>
          <w:color w:val="000000" w:themeColor="text1"/>
        </w:rPr>
      </w:pPr>
      <w:bookmarkStart w:id="0" w:name="_GoBack"/>
      <w:bookmarkEnd w:id="0"/>
      <w:r w:rsidRPr="000455A6">
        <w:rPr>
          <w:rFonts w:ascii="Palatino Linotype" w:hAnsi="Palatino Linotype"/>
          <w:color w:val="000000" w:themeColor="text1"/>
        </w:rPr>
        <w:t xml:space="preserve">Dra. Glenda </w:t>
      </w:r>
      <w:proofErr w:type="spellStart"/>
      <w:r w:rsidRPr="000455A6">
        <w:rPr>
          <w:rFonts w:ascii="Palatino Linotype" w:hAnsi="Palatino Linotype"/>
          <w:color w:val="000000" w:themeColor="text1"/>
        </w:rPr>
        <w:t>Allán</w:t>
      </w:r>
      <w:proofErr w:type="spellEnd"/>
      <w:r w:rsidRPr="000455A6">
        <w:rPr>
          <w:rFonts w:ascii="Palatino Linotype" w:hAnsi="Palatino Linotype"/>
          <w:color w:val="000000" w:themeColor="text1"/>
        </w:rPr>
        <w:t xml:space="preserve"> Alegría </w:t>
      </w:r>
    </w:p>
    <w:p w:rsidR="00E31CF7" w:rsidRPr="000455A6" w:rsidRDefault="00E31CF7" w:rsidP="00E31CF7">
      <w:pPr>
        <w:tabs>
          <w:tab w:val="left" w:pos="1080"/>
          <w:tab w:val="center" w:pos="4606"/>
          <w:tab w:val="left" w:pos="6480"/>
        </w:tabs>
        <w:spacing w:after="0" w:line="240" w:lineRule="auto"/>
        <w:rPr>
          <w:rFonts w:ascii="Palatino Linotype" w:hAnsi="Palatino Linotype"/>
          <w:color w:val="000000" w:themeColor="text1"/>
        </w:rPr>
      </w:pPr>
      <w:r w:rsidRPr="000455A6">
        <w:rPr>
          <w:rFonts w:ascii="Palatino Linotype" w:hAnsi="Palatino Linotype"/>
          <w:b/>
          <w:color w:val="000000" w:themeColor="text1"/>
        </w:rPr>
        <w:lastRenderedPageBreak/>
        <w:t xml:space="preserve">Delegada de la Secretaría a la  </w:t>
      </w:r>
      <w:r w:rsidRPr="000455A6">
        <w:rPr>
          <w:rFonts w:ascii="Palatino Linotype" w:hAnsi="Palatino Linotype"/>
          <w:b/>
          <w:bCs/>
          <w:color w:val="000000" w:themeColor="text1"/>
        </w:rPr>
        <w:t>Comisión de Ordenamiento Territorial</w:t>
      </w:r>
    </w:p>
    <w:p w:rsidR="00E31CF7" w:rsidRPr="000455A6" w:rsidRDefault="00E31CF7" w:rsidP="00E31CF7">
      <w:pPr>
        <w:rPr>
          <w:color w:val="000000" w:themeColor="text1"/>
        </w:rPr>
      </w:pPr>
    </w:p>
    <w:p w:rsidR="00E31CF7" w:rsidRPr="000455A6" w:rsidRDefault="00E31CF7" w:rsidP="00E31CF7">
      <w:pPr>
        <w:rPr>
          <w:color w:val="000000" w:themeColor="text1"/>
        </w:rPr>
      </w:pPr>
    </w:p>
    <w:p w:rsidR="00E31CF7" w:rsidRPr="000455A6" w:rsidRDefault="00E31CF7" w:rsidP="00E31CF7">
      <w:pPr>
        <w:rPr>
          <w:color w:val="000000" w:themeColor="text1"/>
        </w:rPr>
      </w:pPr>
    </w:p>
    <w:p w:rsidR="004762B2" w:rsidRPr="000455A6" w:rsidRDefault="00CA2AE7">
      <w:pPr>
        <w:rPr>
          <w:color w:val="000000" w:themeColor="text1"/>
        </w:rPr>
      </w:pPr>
    </w:p>
    <w:sectPr w:rsidR="004762B2" w:rsidRPr="000455A6" w:rsidSect="008571A4">
      <w:headerReference w:type="default" r:id="rId7"/>
      <w:footerReference w:type="default" r:id="rId8"/>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E7" w:rsidRDefault="00CA2AE7">
      <w:pPr>
        <w:spacing w:after="0" w:line="240" w:lineRule="auto"/>
      </w:pPr>
      <w:r>
        <w:separator/>
      </w:r>
    </w:p>
  </w:endnote>
  <w:endnote w:type="continuationSeparator" w:id="0">
    <w:p w:rsidR="00CA2AE7" w:rsidRDefault="00CA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3444"/>
      <w:docPartObj>
        <w:docPartGallery w:val="Page Numbers (Bottom of Page)"/>
        <w:docPartUnique/>
      </w:docPartObj>
    </w:sdtPr>
    <w:sdtEndPr/>
    <w:sdtContent>
      <w:sdt>
        <w:sdtPr>
          <w:id w:val="860082579"/>
          <w:docPartObj>
            <w:docPartGallery w:val="Page Numbers (Top of Page)"/>
            <w:docPartUnique/>
          </w:docPartObj>
        </w:sdtPr>
        <w:sdtEndPr/>
        <w:sdtContent>
          <w:p w:rsidR="00E11039" w:rsidRDefault="00E1103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81C5E">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81C5E">
              <w:rPr>
                <w:b/>
                <w:bCs/>
                <w:noProof/>
              </w:rPr>
              <w:t>6</w:t>
            </w:r>
            <w:r>
              <w:rPr>
                <w:b/>
                <w:bCs/>
                <w:sz w:val="24"/>
                <w:szCs w:val="24"/>
              </w:rPr>
              <w:fldChar w:fldCharType="end"/>
            </w:r>
          </w:p>
        </w:sdtContent>
      </w:sdt>
    </w:sdtContent>
  </w:sdt>
  <w:p w:rsidR="00E11039" w:rsidRDefault="00E11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E7" w:rsidRDefault="00CA2AE7">
      <w:pPr>
        <w:spacing w:after="0" w:line="240" w:lineRule="auto"/>
      </w:pPr>
      <w:r>
        <w:separator/>
      </w:r>
    </w:p>
  </w:footnote>
  <w:footnote w:type="continuationSeparator" w:id="0">
    <w:p w:rsidR="00CA2AE7" w:rsidRDefault="00CA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6D" w:rsidRDefault="00E52F6D" w:rsidP="003E0D80">
    <w:pPr>
      <w:jc w:val="center"/>
      <w:rPr>
        <w:rFonts w:ascii="Palatino Linotype" w:hAnsi="Palatino Linotype"/>
        <w:b/>
      </w:rPr>
    </w:pPr>
  </w:p>
  <w:p w:rsidR="00E52F6D" w:rsidRDefault="00E52F6D" w:rsidP="003E0D80">
    <w:pPr>
      <w:jc w:val="center"/>
      <w:rPr>
        <w:rFonts w:ascii="Palatino Linotype" w:hAnsi="Palatino Linotype"/>
        <w:b/>
      </w:rPr>
    </w:pPr>
  </w:p>
  <w:p w:rsidR="008571A4" w:rsidRDefault="008571A4" w:rsidP="003E0D80">
    <w:pPr>
      <w:jc w:val="center"/>
      <w:rPr>
        <w:rFonts w:ascii="Palatino Linotype" w:hAnsi="Palatino Linotype"/>
        <w:b/>
      </w:rPr>
    </w:pPr>
  </w:p>
  <w:p w:rsidR="003E0D80" w:rsidRPr="005651F6" w:rsidRDefault="00260B40" w:rsidP="003E0D80">
    <w:pPr>
      <w:jc w:val="center"/>
      <w:rPr>
        <w:rFonts w:ascii="Palatino Linotype" w:hAnsi="Palatino Linotype"/>
        <w:b/>
      </w:rPr>
    </w:pPr>
    <w:r w:rsidRPr="005651F6">
      <w:rPr>
        <w:rFonts w:ascii="Palatino Linotype" w:hAnsi="Palatino Linotype"/>
        <w:b/>
      </w:rPr>
      <w:t>COMISIÓN DE ORDENAMIENTO TERRITORIAL</w:t>
    </w:r>
  </w:p>
  <w:p w:rsidR="003E0D80" w:rsidRDefault="00260B40" w:rsidP="003E0D80">
    <w:pPr>
      <w:jc w:val="center"/>
      <w:rPr>
        <w:rFonts w:ascii="Palatino Linotype" w:hAnsi="Palatino Linotype"/>
        <w:b/>
      </w:rPr>
    </w:pPr>
    <w:r>
      <w:rPr>
        <w:rFonts w:ascii="Palatino Linotype" w:hAnsi="Palatino Linotype"/>
        <w:b/>
      </w:rPr>
      <w:t>-</w:t>
    </w:r>
    <w:r w:rsidRPr="005651F6">
      <w:rPr>
        <w:rFonts w:ascii="Palatino Linotype" w:hAnsi="Palatino Linotype"/>
        <w:b/>
      </w:rPr>
      <w:t>EJE TERRITORIAL</w:t>
    </w:r>
    <w:r>
      <w:rPr>
        <w:rFonts w:ascii="Palatino Linotype" w:hAnsi="Palatino Linotype"/>
        <w:b/>
      </w:rPr>
      <w:t>-</w:t>
    </w:r>
  </w:p>
  <w:p w:rsidR="003E0D80" w:rsidRDefault="00E52F6D" w:rsidP="003E0D80">
    <w:pPr>
      <w:ind w:left="4956"/>
      <w:jc w:val="both"/>
      <w:rPr>
        <w:rFonts w:ascii="Palatino Linotype" w:hAnsi="Palatino Linotype"/>
        <w:b/>
      </w:rPr>
    </w:pPr>
    <w:r>
      <w:rPr>
        <w:rFonts w:ascii="Palatino Linotype" w:hAnsi="Palatino Linotype"/>
        <w:b/>
      </w:rPr>
      <w:t>Informe No. IC-COT-</w:t>
    </w:r>
    <w:r w:rsidRPr="00313B10">
      <w:rPr>
        <w:rFonts w:ascii="Palatino Linotype" w:hAnsi="Palatino Linotype"/>
        <w:b/>
        <w:highlight w:val="yellow"/>
      </w:rPr>
      <w:t>2020</w:t>
    </w:r>
    <w:r w:rsidR="00260B40" w:rsidRPr="00313B10">
      <w:rPr>
        <w:rFonts w:ascii="Palatino Linotype" w:hAnsi="Palatino Linotype"/>
        <w:b/>
        <w:highlight w:val="yellow"/>
      </w:rPr>
      <w:t>-0</w:t>
    </w:r>
    <w:r w:rsidR="001A6556">
      <w:rPr>
        <w:rFonts w:ascii="Palatino Linotype" w:hAnsi="Palatino Linotype"/>
        <w:b/>
      </w:rPr>
      <w:t>xx</w:t>
    </w:r>
  </w:p>
  <w:p w:rsidR="003E0D80" w:rsidRDefault="00CA2AE7">
    <w:pPr>
      <w:pStyle w:val="Encabezado"/>
    </w:pPr>
  </w:p>
  <w:p w:rsidR="003E0D80" w:rsidRDefault="00CA2A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31DC"/>
    <w:multiLevelType w:val="multilevel"/>
    <w:tmpl w:val="47CA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F7"/>
    <w:rsid w:val="000455A6"/>
    <w:rsid w:val="00077C9A"/>
    <w:rsid w:val="000B5C65"/>
    <w:rsid w:val="000F1465"/>
    <w:rsid w:val="001A6556"/>
    <w:rsid w:val="001C67F0"/>
    <w:rsid w:val="00223468"/>
    <w:rsid w:val="00244062"/>
    <w:rsid w:val="00260B40"/>
    <w:rsid w:val="002712DD"/>
    <w:rsid w:val="002C50EF"/>
    <w:rsid w:val="00312D0F"/>
    <w:rsid w:val="00313B10"/>
    <w:rsid w:val="00351811"/>
    <w:rsid w:val="0035425C"/>
    <w:rsid w:val="003874BC"/>
    <w:rsid w:val="00410B6B"/>
    <w:rsid w:val="00427142"/>
    <w:rsid w:val="004511D3"/>
    <w:rsid w:val="00472E33"/>
    <w:rsid w:val="00474770"/>
    <w:rsid w:val="004961C4"/>
    <w:rsid w:val="004965BD"/>
    <w:rsid w:val="004A0BC5"/>
    <w:rsid w:val="004A1CF1"/>
    <w:rsid w:val="005228D7"/>
    <w:rsid w:val="00527C0B"/>
    <w:rsid w:val="005326DC"/>
    <w:rsid w:val="0054105E"/>
    <w:rsid w:val="00551E41"/>
    <w:rsid w:val="005C5673"/>
    <w:rsid w:val="006102EC"/>
    <w:rsid w:val="00611198"/>
    <w:rsid w:val="00614BFD"/>
    <w:rsid w:val="0061504A"/>
    <w:rsid w:val="00623495"/>
    <w:rsid w:val="006320B5"/>
    <w:rsid w:val="00632F5A"/>
    <w:rsid w:val="00644EA1"/>
    <w:rsid w:val="00647CF2"/>
    <w:rsid w:val="00707D5B"/>
    <w:rsid w:val="00745AE2"/>
    <w:rsid w:val="0077627E"/>
    <w:rsid w:val="00795E1A"/>
    <w:rsid w:val="007D6B41"/>
    <w:rsid w:val="008208FA"/>
    <w:rsid w:val="008571A4"/>
    <w:rsid w:val="00890BF0"/>
    <w:rsid w:val="008B125F"/>
    <w:rsid w:val="008D7B4E"/>
    <w:rsid w:val="00900D30"/>
    <w:rsid w:val="00917188"/>
    <w:rsid w:val="0094222D"/>
    <w:rsid w:val="00943226"/>
    <w:rsid w:val="009434E4"/>
    <w:rsid w:val="0096256C"/>
    <w:rsid w:val="009809BA"/>
    <w:rsid w:val="009A5C3F"/>
    <w:rsid w:val="009B7601"/>
    <w:rsid w:val="009D2534"/>
    <w:rsid w:val="00A4301C"/>
    <w:rsid w:val="00A529BF"/>
    <w:rsid w:val="00A75934"/>
    <w:rsid w:val="00A81C5E"/>
    <w:rsid w:val="00A8638F"/>
    <w:rsid w:val="00A9673A"/>
    <w:rsid w:val="00AE2751"/>
    <w:rsid w:val="00AE3B84"/>
    <w:rsid w:val="00B12723"/>
    <w:rsid w:val="00B1425C"/>
    <w:rsid w:val="00B37D89"/>
    <w:rsid w:val="00B562BE"/>
    <w:rsid w:val="00B6567C"/>
    <w:rsid w:val="00BA4F09"/>
    <w:rsid w:val="00BB3E71"/>
    <w:rsid w:val="00BE7805"/>
    <w:rsid w:val="00C0484C"/>
    <w:rsid w:val="00C06E0A"/>
    <w:rsid w:val="00C663EE"/>
    <w:rsid w:val="00C74B8D"/>
    <w:rsid w:val="00C97062"/>
    <w:rsid w:val="00CA2AE7"/>
    <w:rsid w:val="00CB7CB0"/>
    <w:rsid w:val="00CD6AF4"/>
    <w:rsid w:val="00CE7930"/>
    <w:rsid w:val="00D04C76"/>
    <w:rsid w:val="00D823D7"/>
    <w:rsid w:val="00D917F0"/>
    <w:rsid w:val="00D94525"/>
    <w:rsid w:val="00DB663D"/>
    <w:rsid w:val="00E11039"/>
    <w:rsid w:val="00E31CF7"/>
    <w:rsid w:val="00E4652A"/>
    <w:rsid w:val="00E52F6D"/>
    <w:rsid w:val="00E769A3"/>
    <w:rsid w:val="00E8131D"/>
    <w:rsid w:val="00E94940"/>
    <w:rsid w:val="00EE47F9"/>
    <w:rsid w:val="00F04C51"/>
    <w:rsid w:val="00F87147"/>
    <w:rsid w:val="00FA1C87"/>
    <w:rsid w:val="00FA5EF0"/>
    <w:rsid w:val="00FF28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F38-CE9B-438B-A6D5-ECBC67E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CF7"/>
  </w:style>
  <w:style w:type="table" w:styleId="Tablaconcuadrcula">
    <w:name w:val="Table Grid"/>
    <w:basedOn w:val="Tablanormal"/>
    <w:uiPriority w:val="59"/>
    <w:rsid w:val="00E3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31CF7"/>
    <w:pPr>
      <w:spacing w:after="0" w:line="240" w:lineRule="auto"/>
    </w:pPr>
  </w:style>
  <w:style w:type="paragraph" w:styleId="Prrafodelista">
    <w:name w:val="List Paragraph"/>
    <w:basedOn w:val="Normal"/>
    <w:uiPriority w:val="34"/>
    <w:qFormat/>
    <w:rsid w:val="00E31CF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31CF7"/>
  </w:style>
  <w:style w:type="paragraph" w:styleId="Piedepgina">
    <w:name w:val="footer"/>
    <w:basedOn w:val="Normal"/>
    <w:link w:val="PiedepginaCar"/>
    <w:uiPriority w:val="99"/>
    <w:unhideWhenUsed/>
    <w:rsid w:val="00E52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F6D"/>
  </w:style>
  <w:style w:type="paragraph" w:styleId="Textodeglobo">
    <w:name w:val="Balloon Text"/>
    <w:basedOn w:val="Normal"/>
    <w:link w:val="TextodegloboCar"/>
    <w:uiPriority w:val="99"/>
    <w:semiHidden/>
    <w:unhideWhenUsed/>
    <w:rsid w:val="00857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1A4"/>
    <w:rPr>
      <w:rFonts w:ascii="Tahoma" w:hAnsi="Tahoma" w:cs="Tahoma"/>
      <w:sz w:val="16"/>
      <w:szCs w:val="16"/>
    </w:rPr>
  </w:style>
  <w:style w:type="character" w:customStyle="1" w:styleId="normaltextrun">
    <w:name w:val="normaltextrun"/>
    <w:basedOn w:val="Fuentedeprrafopredeter"/>
    <w:rsid w:val="0042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1438</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Clemente Calderon Ruiz</dc:creator>
  <cp:lastModifiedBy>Glenda Alexandra Allan Alegria</cp:lastModifiedBy>
  <cp:revision>10</cp:revision>
  <cp:lastPrinted>2020-01-16T20:37:00Z</cp:lastPrinted>
  <dcterms:created xsi:type="dcterms:W3CDTF">2020-07-08T23:02:00Z</dcterms:created>
  <dcterms:modified xsi:type="dcterms:W3CDTF">2020-07-08T23:22:00Z</dcterms:modified>
</cp:coreProperties>
</file>