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2D" w:rsidRPr="00D44FC6" w:rsidRDefault="00263F2D" w:rsidP="000A32C9">
      <w:pPr>
        <w:pStyle w:val="Ttulo"/>
        <w:rPr>
          <w:sz w:val="22"/>
          <w:szCs w:val="22"/>
        </w:rPr>
      </w:pPr>
      <w:r w:rsidRPr="00D44FC6">
        <w:rPr>
          <w:sz w:val="22"/>
          <w:szCs w:val="22"/>
        </w:rPr>
        <w:t>EXPOSICIÓN DE MOTIVOS</w:t>
      </w:r>
    </w:p>
    <w:p w:rsidR="008362B9" w:rsidRPr="00D44FC6" w:rsidRDefault="008362B9" w:rsidP="000A32C9">
      <w:pPr>
        <w:pStyle w:val="Ttulo"/>
        <w:rPr>
          <w:sz w:val="22"/>
          <w:szCs w:val="22"/>
        </w:rPr>
      </w:pPr>
    </w:p>
    <w:p w:rsidR="008362B9" w:rsidRPr="00D44FC6" w:rsidRDefault="008362B9" w:rsidP="000A32C9">
      <w:pPr>
        <w:pStyle w:val="Ttulo"/>
        <w:rPr>
          <w:sz w:val="22"/>
          <w:szCs w:val="22"/>
        </w:rPr>
      </w:pPr>
    </w:p>
    <w:p w:rsidR="008E0F42" w:rsidRPr="00D44FC6" w:rsidRDefault="008E0F42" w:rsidP="00997B0F">
      <w:pPr>
        <w:spacing w:after="240" w:line="240" w:lineRule="auto"/>
        <w:rPr>
          <w:rFonts w:ascii="Times New Roman" w:hAnsi="Times New Roman" w:cs="Times New Roman"/>
        </w:rPr>
      </w:pPr>
      <w:r w:rsidRPr="00D44FC6">
        <w:rPr>
          <w:rFonts w:ascii="Times New Roman" w:hAnsi="Times New Roman" w:cs="Times New Roman"/>
        </w:rPr>
        <w:t>La Constitución de la República del Ecuador, en su artículo 30, garantiza a las personas el “</w:t>
      </w:r>
      <w:r w:rsidRPr="00D44FC6">
        <w:rPr>
          <w:rFonts w:ascii="Times New Roman" w:hAnsi="Times New Roman" w:cs="Times New Roman"/>
          <w:i/>
        </w:rPr>
        <w:t>derecho a un hábitat seguro y saludable, y a una vivienda adecuada y digna, con independencia de su situación social y económica</w:t>
      </w:r>
      <w:r w:rsidRPr="00D44FC6">
        <w:rPr>
          <w:rFonts w:ascii="Times New Roman" w:hAnsi="Times New Roman" w:cs="Times New Roman"/>
        </w:rPr>
        <w:t>”.</w:t>
      </w:r>
    </w:p>
    <w:p w:rsidR="008E0F42" w:rsidRPr="00D44FC6" w:rsidRDefault="008E0F42" w:rsidP="00997B0F">
      <w:pPr>
        <w:spacing w:after="240" w:line="240" w:lineRule="auto"/>
        <w:rPr>
          <w:rFonts w:ascii="Times New Roman" w:hAnsi="Times New Roman" w:cs="Times New Roman"/>
        </w:rPr>
      </w:pPr>
      <w:r w:rsidRPr="00D44FC6">
        <w:rPr>
          <w:rFonts w:ascii="Times New Roman" w:hAnsi="Times New Roman" w:cs="Times New Roman"/>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w:t>
      </w:r>
      <w:bookmarkStart w:id="0" w:name="_GoBack"/>
      <w:bookmarkEnd w:id="0"/>
      <w:r w:rsidRPr="00D44FC6">
        <w:rPr>
          <w:rFonts w:ascii="Times New Roman" w:hAnsi="Times New Roman" w:cs="Times New Roman"/>
        </w:rPr>
        <w:t xml:space="preserve">, que permita determinar el fraccionamiento de los lotes, en cada asentamiento; y, por tanto, los beneficiarios del proceso de regularización. </w:t>
      </w:r>
    </w:p>
    <w:p w:rsidR="008E0F42" w:rsidRPr="00D44FC6" w:rsidRDefault="008E0F42" w:rsidP="00997B0F">
      <w:pPr>
        <w:spacing w:after="240" w:line="240" w:lineRule="auto"/>
        <w:rPr>
          <w:rFonts w:ascii="Times New Roman" w:hAnsi="Times New Roman" w:cs="Times New Roman"/>
        </w:rPr>
      </w:pPr>
      <w:r w:rsidRPr="00D44FC6">
        <w:rPr>
          <w:rFonts w:ascii="Times New Roman" w:hAnsi="Times New Roman" w:cs="Times New Roman"/>
        </w:rPr>
        <w:t xml:space="preserve">El asentamiento humano de hecho y consolidado de interés social denominado Barrio Santa Clara de Pomasqui “Segunda Etapa”, ubicado en la parroquia Calderón, tiene una consolidación del 39,22%, al inicio del proceso de regularización contaba con </w:t>
      </w:r>
      <w:r w:rsidR="009A5DBB" w:rsidRPr="00D44FC6">
        <w:rPr>
          <w:rFonts w:ascii="Times New Roman" w:hAnsi="Times New Roman" w:cs="Times New Roman"/>
        </w:rPr>
        <w:t>25</w:t>
      </w:r>
      <w:r w:rsidRPr="00D44FC6">
        <w:rPr>
          <w:rFonts w:ascii="Times New Roman" w:hAnsi="Times New Roman" w:cs="Times New Roman"/>
        </w:rPr>
        <w:t xml:space="preserve"> años de existencia; sin embargo, al momento de la sanción de la presente Ordenanza cuenta con </w:t>
      </w:r>
      <w:r w:rsidR="009A5DBB" w:rsidRPr="00D44FC6">
        <w:rPr>
          <w:rFonts w:ascii="Times New Roman" w:hAnsi="Times New Roman" w:cs="Times New Roman"/>
        </w:rPr>
        <w:t>26</w:t>
      </w:r>
      <w:r w:rsidRPr="00D44FC6">
        <w:rPr>
          <w:rFonts w:ascii="Times New Roman" w:hAnsi="Times New Roman" w:cs="Times New Roman"/>
        </w:rPr>
        <w:t xml:space="preserve"> años de asentamiento, </w:t>
      </w:r>
      <w:r w:rsidR="009A5DBB" w:rsidRPr="00D44FC6">
        <w:rPr>
          <w:rFonts w:ascii="Times New Roman" w:hAnsi="Times New Roman" w:cs="Times New Roman"/>
        </w:rPr>
        <w:t>51</w:t>
      </w:r>
      <w:r w:rsidRPr="00D44FC6">
        <w:rPr>
          <w:rFonts w:ascii="Times New Roman" w:hAnsi="Times New Roman" w:cs="Times New Roman"/>
        </w:rPr>
        <w:t xml:space="preserve"> número de lotes a fraccionar y </w:t>
      </w:r>
      <w:r w:rsidR="009A5DBB" w:rsidRPr="00D44FC6">
        <w:rPr>
          <w:rFonts w:ascii="Times New Roman" w:hAnsi="Times New Roman" w:cs="Times New Roman"/>
        </w:rPr>
        <w:t>204</w:t>
      </w:r>
      <w:r w:rsidRPr="00D44FC6">
        <w:rPr>
          <w:rFonts w:ascii="Times New Roman" w:hAnsi="Times New Roman" w:cs="Times New Roman"/>
        </w:rPr>
        <w:t xml:space="preserve"> beneficiarios.</w:t>
      </w:r>
    </w:p>
    <w:p w:rsidR="008E0F42" w:rsidRPr="00D44FC6" w:rsidRDefault="008E0F42" w:rsidP="00997B0F">
      <w:pPr>
        <w:spacing w:after="240" w:line="240" w:lineRule="auto"/>
        <w:rPr>
          <w:rFonts w:ascii="Times New Roman" w:hAnsi="Times New Roman" w:cs="Times New Roman"/>
        </w:rPr>
      </w:pPr>
      <w:r w:rsidRPr="00D44FC6">
        <w:rPr>
          <w:rFonts w:ascii="Times New Roman" w:hAnsi="Times New Roman" w:cs="Times New Roman"/>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8E0F42" w:rsidRPr="00D44FC6" w:rsidRDefault="008E0F42" w:rsidP="00997B0F">
      <w:pPr>
        <w:spacing w:after="240" w:line="240" w:lineRule="auto"/>
        <w:rPr>
          <w:rFonts w:ascii="Times New Roman" w:hAnsi="Times New Roman" w:cs="Times New Roman"/>
        </w:rPr>
      </w:pPr>
      <w:r w:rsidRPr="00D44FC6">
        <w:rPr>
          <w:rFonts w:ascii="Times New Roman" w:hAnsi="Times New Roman" w:cs="Times New Roman"/>
        </w:rPr>
        <w:t xml:space="preserve">En este sentido, la presente ordenanza contiene la normativa tendiente al fraccionamiento del predio sobre el que se encuentra el asentamiento humano de hecho y consolidado de interés social denominado </w:t>
      </w:r>
      <w:r w:rsidR="009A5DBB" w:rsidRPr="00D44FC6">
        <w:rPr>
          <w:rFonts w:ascii="Times New Roman" w:hAnsi="Times New Roman" w:cs="Times New Roman"/>
        </w:rPr>
        <w:t>Barrio Santa Clara de Pomasqui “Segunda Etapa”,</w:t>
      </w:r>
      <w:r w:rsidRPr="00D44FC6">
        <w:rPr>
          <w:rFonts w:ascii="Times New Roman" w:hAnsi="Times New Roman" w:cs="Times New Roman"/>
        </w:rPr>
        <w:t xml:space="preserve"> a fin de garantizar a los beneficiarios el ejercicio de su derecho a la vivienda y el acceso a servicios básicos de calidad.</w:t>
      </w:r>
    </w:p>
    <w:p w:rsidR="004230DE" w:rsidRDefault="004230DE" w:rsidP="000A32C9">
      <w:pPr>
        <w:pStyle w:val="Ttulo"/>
        <w:spacing w:after="240"/>
        <w:ind w:firstLine="708"/>
        <w:jc w:val="both"/>
        <w:rPr>
          <w:b w:val="0"/>
          <w:sz w:val="22"/>
          <w:szCs w:val="22"/>
        </w:rPr>
      </w:pPr>
    </w:p>
    <w:p w:rsidR="000A32C9" w:rsidRDefault="000A32C9" w:rsidP="000A32C9">
      <w:pPr>
        <w:pStyle w:val="Ttulo"/>
        <w:spacing w:after="240"/>
        <w:ind w:firstLine="708"/>
        <w:jc w:val="both"/>
        <w:rPr>
          <w:b w:val="0"/>
          <w:sz w:val="22"/>
          <w:szCs w:val="22"/>
        </w:rPr>
      </w:pPr>
    </w:p>
    <w:p w:rsidR="000A32C9" w:rsidRDefault="000A32C9" w:rsidP="000A32C9">
      <w:pPr>
        <w:pStyle w:val="Ttulo"/>
        <w:spacing w:after="240"/>
        <w:ind w:firstLine="708"/>
        <w:jc w:val="both"/>
        <w:rPr>
          <w:b w:val="0"/>
          <w:sz w:val="22"/>
          <w:szCs w:val="22"/>
        </w:rPr>
      </w:pPr>
    </w:p>
    <w:p w:rsidR="000A32C9" w:rsidRDefault="000A32C9" w:rsidP="000A32C9">
      <w:pPr>
        <w:pStyle w:val="Ttulo"/>
        <w:spacing w:after="240"/>
        <w:ind w:firstLine="708"/>
        <w:jc w:val="both"/>
        <w:rPr>
          <w:b w:val="0"/>
          <w:sz w:val="22"/>
          <w:szCs w:val="22"/>
        </w:rPr>
      </w:pPr>
    </w:p>
    <w:p w:rsidR="000A32C9" w:rsidRDefault="000A32C9" w:rsidP="000A32C9">
      <w:pPr>
        <w:pStyle w:val="Ttulo"/>
        <w:spacing w:after="240"/>
        <w:ind w:firstLine="708"/>
        <w:jc w:val="both"/>
        <w:rPr>
          <w:b w:val="0"/>
          <w:sz w:val="22"/>
          <w:szCs w:val="22"/>
        </w:rPr>
      </w:pPr>
    </w:p>
    <w:p w:rsidR="000A32C9" w:rsidRDefault="000A32C9" w:rsidP="000A32C9">
      <w:pPr>
        <w:pStyle w:val="Ttulo"/>
        <w:spacing w:after="240"/>
        <w:ind w:firstLine="708"/>
        <w:jc w:val="both"/>
        <w:rPr>
          <w:b w:val="0"/>
          <w:sz w:val="22"/>
          <w:szCs w:val="22"/>
        </w:rPr>
      </w:pPr>
    </w:p>
    <w:p w:rsidR="000A32C9" w:rsidRDefault="000A32C9" w:rsidP="000A32C9">
      <w:pPr>
        <w:pStyle w:val="Ttulo"/>
        <w:spacing w:after="240"/>
        <w:ind w:firstLine="708"/>
        <w:jc w:val="both"/>
        <w:rPr>
          <w:b w:val="0"/>
          <w:sz w:val="22"/>
          <w:szCs w:val="22"/>
        </w:rPr>
      </w:pPr>
    </w:p>
    <w:p w:rsidR="000A32C9" w:rsidRPr="00D44FC6" w:rsidRDefault="000A32C9" w:rsidP="000A32C9">
      <w:pPr>
        <w:pStyle w:val="Ttulo"/>
        <w:spacing w:after="240"/>
        <w:ind w:firstLine="708"/>
        <w:jc w:val="both"/>
        <w:rPr>
          <w:b w:val="0"/>
          <w:sz w:val="22"/>
          <w:szCs w:val="22"/>
        </w:rPr>
      </w:pPr>
    </w:p>
    <w:p w:rsidR="004230DE" w:rsidRPr="00D44FC6" w:rsidRDefault="004230DE" w:rsidP="000A32C9">
      <w:pPr>
        <w:pStyle w:val="Ttulo"/>
        <w:spacing w:after="240"/>
        <w:jc w:val="both"/>
        <w:rPr>
          <w:b w:val="0"/>
          <w:sz w:val="22"/>
          <w:szCs w:val="22"/>
        </w:rPr>
      </w:pPr>
    </w:p>
    <w:p w:rsidR="00D30117" w:rsidRPr="00D44FC6" w:rsidRDefault="00D30117" w:rsidP="000A32C9">
      <w:pPr>
        <w:pStyle w:val="Ttulo"/>
        <w:spacing w:after="240"/>
        <w:jc w:val="both"/>
        <w:rPr>
          <w:b w:val="0"/>
          <w:sz w:val="22"/>
          <w:szCs w:val="22"/>
        </w:rPr>
      </w:pPr>
    </w:p>
    <w:p w:rsidR="000A32C9" w:rsidRDefault="000A32C9" w:rsidP="000A32C9">
      <w:pPr>
        <w:spacing w:after="240" w:line="240" w:lineRule="auto"/>
        <w:ind w:left="705" w:hanging="705"/>
        <w:jc w:val="center"/>
        <w:rPr>
          <w:rFonts w:ascii="Times New Roman" w:hAnsi="Times New Roman" w:cs="Times New Roman"/>
          <w:b/>
        </w:rPr>
      </w:pPr>
    </w:p>
    <w:p w:rsidR="009A5DBB" w:rsidRPr="00D44FC6" w:rsidRDefault="009A5DBB" w:rsidP="000A32C9">
      <w:pPr>
        <w:spacing w:after="240" w:line="240" w:lineRule="auto"/>
        <w:ind w:left="705" w:hanging="705"/>
        <w:jc w:val="center"/>
        <w:rPr>
          <w:rFonts w:ascii="Times New Roman" w:hAnsi="Times New Roman" w:cs="Times New Roman"/>
          <w:b/>
        </w:rPr>
      </w:pPr>
      <w:r w:rsidRPr="00D44FC6">
        <w:rPr>
          <w:rFonts w:ascii="Times New Roman" w:hAnsi="Times New Roman" w:cs="Times New Roman"/>
          <w:b/>
        </w:rPr>
        <w:lastRenderedPageBreak/>
        <w:t>EL CONCEJO METROPOLITANO DE QUITO</w:t>
      </w:r>
    </w:p>
    <w:p w:rsidR="009A5DBB" w:rsidRPr="00D44FC6" w:rsidRDefault="009A5DBB" w:rsidP="000A32C9">
      <w:pPr>
        <w:spacing w:after="240" w:line="240" w:lineRule="auto"/>
        <w:ind w:left="705" w:hanging="705"/>
        <w:rPr>
          <w:rFonts w:ascii="Times New Roman" w:hAnsi="Times New Roman" w:cs="Times New Roman"/>
        </w:rPr>
      </w:pPr>
    </w:p>
    <w:p w:rsidR="004C4A3D" w:rsidRPr="00632AF8" w:rsidRDefault="004C4A3D" w:rsidP="004C4A3D">
      <w:pPr>
        <w:spacing w:after="240" w:line="240" w:lineRule="auto"/>
        <w:rPr>
          <w:rFonts w:ascii="Times New Roman" w:hAnsi="Times New Roman" w:cs="Times New Roman"/>
        </w:rPr>
      </w:pPr>
      <w:r w:rsidRPr="00632AF8">
        <w:rPr>
          <w:rFonts w:ascii="Times New Roman" w:hAnsi="Times New Roman" w:cs="Times New Roman"/>
        </w:rPr>
        <w:t>Visto el Informe No. …………………..de…………., expedido por la Comisión de Ordenamiento Territorial.</w:t>
      </w:r>
    </w:p>
    <w:p w:rsidR="009A5DBB" w:rsidRPr="00D44FC6" w:rsidRDefault="009A5DBB" w:rsidP="000A32C9">
      <w:pPr>
        <w:spacing w:after="240" w:line="240" w:lineRule="auto"/>
        <w:jc w:val="center"/>
        <w:rPr>
          <w:rFonts w:ascii="Times New Roman" w:hAnsi="Times New Roman" w:cs="Times New Roman"/>
          <w:b/>
        </w:rPr>
      </w:pPr>
      <w:r w:rsidRPr="00D44FC6">
        <w:rPr>
          <w:rFonts w:ascii="Times New Roman" w:hAnsi="Times New Roman" w:cs="Times New Roman"/>
          <w:b/>
        </w:rPr>
        <w:t>CONSIDERANDO:</w:t>
      </w:r>
    </w:p>
    <w:p w:rsidR="009A2E7B" w:rsidRPr="00D44FC6" w:rsidRDefault="009A2E7B" w:rsidP="000A32C9">
      <w:pPr>
        <w:pStyle w:val="Sinespaciado"/>
        <w:spacing w:after="240"/>
        <w:ind w:left="709" w:hanging="709"/>
        <w:rPr>
          <w:rFonts w:ascii="Times New Roman" w:hAnsi="Times New Roman" w:cs="Times New Roman"/>
          <w:sz w:val="22"/>
          <w:szCs w:val="22"/>
        </w:rPr>
      </w:pPr>
      <w:r w:rsidRPr="00D44FC6">
        <w:rPr>
          <w:rFonts w:ascii="Times New Roman" w:hAnsi="Times New Roman" w:cs="Times New Roman"/>
          <w:b/>
          <w:sz w:val="22"/>
          <w:szCs w:val="22"/>
        </w:rPr>
        <w:t xml:space="preserve">Que, </w:t>
      </w:r>
      <w:r w:rsidRPr="00D44FC6">
        <w:rPr>
          <w:rFonts w:ascii="Times New Roman" w:hAnsi="Times New Roman" w:cs="Times New Roman"/>
          <w:b/>
          <w:sz w:val="22"/>
          <w:szCs w:val="22"/>
        </w:rPr>
        <w:tab/>
      </w:r>
      <w:r w:rsidRPr="00D44FC6">
        <w:rPr>
          <w:rFonts w:ascii="Times New Roman" w:hAnsi="Times New Roman" w:cs="Times New Roman"/>
          <w:sz w:val="22"/>
          <w:szCs w:val="22"/>
        </w:rPr>
        <w:t>el artículo 30 de la Constitución de la República del Ecuador (en adelante “Constitución”) establece que: “</w:t>
      </w:r>
      <w:r w:rsidRPr="00D44FC6">
        <w:rPr>
          <w:rFonts w:ascii="Times New Roman" w:hAnsi="Times New Roman" w:cs="Times New Roman"/>
          <w:i/>
          <w:sz w:val="22"/>
          <w:szCs w:val="22"/>
        </w:rPr>
        <w:t>Las personas tienen derecho a un hábitat seguro y saludable, y a una vivienda adecuada y digna, con independencia de su situación social y económica.</w:t>
      </w:r>
      <w:r w:rsidRPr="00D44FC6">
        <w:rPr>
          <w:rFonts w:ascii="Times New Roman" w:hAnsi="Times New Roman" w:cs="Times New Roman"/>
          <w:sz w:val="22"/>
          <w:szCs w:val="22"/>
        </w:rPr>
        <w:t>”;</w:t>
      </w:r>
    </w:p>
    <w:p w:rsidR="009A2E7B" w:rsidRPr="00D44FC6" w:rsidRDefault="009A2E7B" w:rsidP="000A32C9">
      <w:pPr>
        <w:pStyle w:val="Sinespaciado"/>
        <w:spacing w:after="240"/>
        <w:ind w:left="709" w:hanging="709"/>
        <w:rPr>
          <w:rFonts w:ascii="Times New Roman" w:hAnsi="Times New Roman" w:cs="Times New Roman"/>
          <w:bCs/>
          <w:sz w:val="22"/>
          <w:szCs w:val="22"/>
        </w:rPr>
      </w:pPr>
      <w:r w:rsidRPr="00D44FC6">
        <w:rPr>
          <w:rFonts w:ascii="Times New Roman" w:hAnsi="Times New Roman" w:cs="Times New Roman"/>
          <w:b/>
          <w:bCs/>
          <w:sz w:val="22"/>
          <w:szCs w:val="22"/>
        </w:rPr>
        <w:t>Que,</w:t>
      </w:r>
      <w:r w:rsidRPr="00D44FC6">
        <w:rPr>
          <w:rFonts w:ascii="Times New Roman" w:hAnsi="Times New Roman" w:cs="Times New Roman"/>
          <w:b/>
          <w:bCs/>
          <w:sz w:val="22"/>
          <w:szCs w:val="22"/>
        </w:rPr>
        <w:tab/>
      </w:r>
      <w:r w:rsidRPr="00D44FC6">
        <w:rPr>
          <w:rFonts w:ascii="Times New Roman" w:hAnsi="Times New Roman" w:cs="Times New Roman"/>
          <w:bCs/>
          <w:sz w:val="22"/>
          <w:szCs w:val="22"/>
        </w:rPr>
        <w:t>el artículo 31 de la Constitución expresa que: “</w:t>
      </w:r>
      <w:r w:rsidRPr="00D44FC6">
        <w:rPr>
          <w:rFonts w:ascii="Times New Roman" w:hAnsi="Times New Roman" w:cs="Times New Roman"/>
          <w:bCs/>
          <w:i/>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44FC6">
        <w:rPr>
          <w:rFonts w:ascii="Times New Roman" w:hAnsi="Times New Roman" w:cs="Times New Roman"/>
          <w:bCs/>
          <w:sz w:val="22"/>
          <w:szCs w:val="22"/>
        </w:rPr>
        <w:t xml:space="preserve">”; </w:t>
      </w:r>
    </w:p>
    <w:p w:rsidR="009A2E7B" w:rsidRPr="00D44FC6" w:rsidRDefault="009A2E7B" w:rsidP="000A32C9">
      <w:pPr>
        <w:pStyle w:val="Sinespaciado"/>
        <w:spacing w:after="240"/>
        <w:ind w:left="709" w:hanging="709"/>
        <w:rPr>
          <w:rFonts w:ascii="Times New Roman" w:hAnsi="Times New Roman" w:cs="Times New Roman"/>
          <w:sz w:val="22"/>
          <w:szCs w:val="22"/>
        </w:rPr>
      </w:pPr>
      <w:r w:rsidRPr="00D44FC6">
        <w:rPr>
          <w:rFonts w:ascii="Times New Roman" w:hAnsi="Times New Roman" w:cs="Times New Roman"/>
          <w:b/>
          <w:bCs/>
          <w:sz w:val="22"/>
          <w:szCs w:val="22"/>
        </w:rPr>
        <w:t>Que,</w:t>
      </w:r>
      <w:r w:rsidRPr="00D44FC6">
        <w:rPr>
          <w:rFonts w:ascii="Times New Roman" w:hAnsi="Times New Roman" w:cs="Times New Roman"/>
          <w:b/>
          <w:bCs/>
          <w:sz w:val="22"/>
          <w:szCs w:val="22"/>
        </w:rPr>
        <w:tab/>
      </w:r>
      <w:r w:rsidRPr="00D44FC6">
        <w:rPr>
          <w:rFonts w:ascii="Times New Roman" w:hAnsi="Times New Roman" w:cs="Times New Roman"/>
          <w:sz w:val="22"/>
          <w:szCs w:val="22"/>
        </w:rPr>
        <w:t>el artículo 240 de la Constitución establece que: “</w:t>
      </w:r>
      <w:r w:rsidRPr="00D44FC6">
        <w:rPr>
          <w:rFonts w:ascii="Times New Roman" w:hAnsi="Times New Roman" w:cs="Times New Roman"/>
          <w:i/>
          <w:sz w:val="22"/>
          <w:szCs w:val="22"/>
        </w:rPr>
        <w:t>Los gobiernos autónomos descentralizados de las regiones, distritos metropolitanos, provincias y cantones tendrán facultades legislativas en el ámbito de sus competencias y jurisdicciones territoriales (…)</w:t>
      </w:r>
      <w:r w:rsidRPr="00D44FC6">
        <w:rPr>
          <w:rFonts w:ascii="Times New Roman" w:hAnsi="Times New Roman" w:cs="Times New Roman"/>
          <w:sz w:val="22"/>
          <w:szCs w:val="22"/>
        </w:rPr>
        <w:t>”;</w:t>
      </w:r>
    </w:p>
    <w:p w:rsidR="009A2E7B" w:rsidRPr="00D44FC6" w:rsidRDefault="009A2E7B" w:rsidP="000A32C9">
      <w:pPr>
        <w:pStyle w:val="Sinespaciado"/>
        <w:spacing w:after="240"/>
        <w:ind w:left="709" w:hanging="709"/>
        <w:rPr>
          <w:rFonts w:ascii="Times New Roman" w:hAnsi="Times New Roman" w:cs="Times New Roman"/>
          <w:i/>
          <w:sz w:val="22"/>
          <w:szCs w:val="22"/>
        </w:rPr>
      </w:pPr>
      <w:r w:rsidRPr="00D44FC6">
        <w:rPr>
          <w:rFonts w:ascii="Times New Roman" w:hAnsi="Times New Roman" w:cs="Times New Roman"/>
          <w:b/>
          <w:sz w:val="22"/>
          <w:szCs w:val="22"/>
        </w:rPr>
        <w:t>Que,</w:t>
      </w:r>
      <w:r w:rsidRPr="00D44FC6">
        <w:rPr>
          <w:rFonts w:ascii="Times New Roman" w:hAnsi="Times New Roman" w:cs="Times New Roman"/>
          <w:sz w:val="22"/>
          <w:szCs w:val="22"/>
        </w:rPr>
        <w:tab/>
        <w:t>el artículo 266 de la Constitución establece que</w:t>
      </w:r>
      <w:r w:rsidRPr="00D44FC6">
        <w:rPr>
          <w:rFonts w:ascii="Times New Roman" w:hAnsi="Times New Roman" w:cs="Times New Roman"/>
          <w:i/>
          <w:sz w:val="22"/>
          <w:szCs w:val="22"/>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9A2E7B" w:rsidRPr="00D44FC6" w:rsidRDefault="009A2E7B" w:rsidP="000A32C9">
      <w:pPr>
        <w:pStyle w:val="Sinespaciado"/>
        <w:spacing w:after="240"/>
        <w:ind w:left="709" w:hanging="1"/>
        <w:rPr>
          <w:rFonts w:ascii="Times New Roman" w:hAnsi="Times New Roman" w:cs="Times New Roman"/>
          <w:sz w:val="22"/>
          <w:szCs w:val="22"/>
        </w:rPr>
      </w:pPr>
      <w:r w:rsidRPr="00D44FC6">
        <w:rPr>
          <w:rFonts w:ascii="Times New Roman" w:hAnsi="Times New Roman" w:cs="Times New Roman"/>
          <w:i/>
          <w:sz w:val="22"/>
          <w:szCs w:val="22"/>
        </w:rPr>
        <w:t>En el ámbito de sus competencias y territorio, y en uso de sus facultades, expedirán ordenanzas distritales.”</w:t>
      </w:r>
      <w:r w:rsidRPr="00D44FC6">
        <w:rPr>
          <w:rFonts w:ascii="Times New Roman" w:hAnsi="Times New Roman" w:cs="Times New Roman"/>
          <w:sz w:val="22"/>
          <w:szCs w:val="22"/>
        </w:rPr>
        <w:t>;</w:t>
      </w:r>
    </w:p>
    <w:p w:rsidR="009A2E7B" w:rsidRPr="00D44FC6" w:rsidRDefault="009A2E7B" w:rsidP="000A32C9">
      <w:pPr>
        <w:pStyle w:val="Sinespaciado"/>
        <w:spacing w:after="240"/>
        <w:ind w:left="709" w:hanging="709"/>
        <w:rPr>
          <w:rFonts w:ascii="Times New Roman" w:hAnsi="Times New Roman" w:cs="Times New Roman"/>
          <w:i/>
          <w:sz w:val="22"/>
          <w:szCs w:val="22"/>
        </w:rPr>
      </w:pPr>
      <w:r w:rsidRPr="00D44FC6">
        <w:rPr>
          <w:rFonts w:ascii="Times New Roman" w:hAnsi="Times New Roman" w:cs="Times New Roman"/>
          <w:b/>
          <w:bCs/>
          <w:sz w:val="22"/>
          <w:szCs w:val="22"/>
        </w:rPr>
        <w:t>Que,</w:t>
      </w:r>
      <w:r w:rsidRPr="00D44FC6">
        <w:rPr>
          <w:rFonts w:ascii="Times New Roman" w:hAnsi="Times New Roman" w:cs="Times New Roman"/>
          <w:sz w:val="22"/>
          <w:szCs w:val="22"/>
        </w:rPr>
        <w:tab/>
      </w:r>
      <w:r w:rsidRPr="00D44FC6">
        <w:rPr>
          <w:rFonts w:ascii="Times New Roman" w:hAnsi="Times New Roman" w:cs="Times New Roman"/>
          <w:bCs/>
          <w:sz w:val="22"/>
          <w:szCs w:val="22"/>
        </w:rPr>
        <w:t xml:space="preserve">el literal c) del artículo 84 del Código Orgánico de Organización Territorial, Autonomía y Descentralización (en adelante “COOTAD”), señala las funciones del gobierno del distrito autónomo metropolitano, </w:t>
      </w:r>
      <w:r w:rsidRPr="00D44FC6">
        <w:rPr>
          <w:rFonts w:ascii="Times New Roman" w:hAnsi="Times New Roman" w:cs="Times New Roman"/>
          <w:bCs/>
          <w:i/>
          <w:sz w:val="22"/>
          <w:szCs w:val="22"/>
        </w:rPr>
        <w:t>“</w:t>
      </w:r>
      <w:r w:rsidRPr="00D44FC6">
        <w:rPr>
          <w:rFonts w:ascii="Times New Roman" w:hAnsi="Times New Roman" w:cs="Times New Roman"/>
          <w:b/>
          <w:i/>
          <w:sz w:val="22"/>
          <w:szCs w:val="22"/>
        </w:rPr>
        <w:t>c)</w:t>
      </w:r>
      <w:r w:rsidRPr="00D44FC6">
        <w:rPr>
          <w:rFonts w:ascii="Times New Roman" w:hAnsi="Times New Roman" w:cs="Times New Roman"/>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9A2E7B" w:rsidRPr="00D44FC6" w:rsidRDefault="009A2E7B" w:rsidP="000A32C9">
      <w:pPr>
        <w:pStyle w:val="Sinespaciado"/>
        <w:spacing w:after="240"/>
        <w:ind w:left="709" w:hanging="709"/>
        <w:rPr>
          <w:rFonts w:ascii="Times New Roman" w:hAnsi="Times New Roman" w:cs="Times New Roman"/>
          <w:sz w:val="22"/>
          <w:szCs w:val="22"/>
        </w:rPr>
      </w:pPr>
      <w:r w:rsidRPr="00D44FC6">
        <w:rPr>
          <w:rFonts w:ascii="Times New Roman" w:hAnsi="Times New Roman" w:cs="Times New Roman"/>
          <w:b/>
          <w:bCs/>
          <w:sz w:val="22"/>
          <w:szCs w:val="22"/>
        </w:rPr>
        <w:t>Que,</w:t>
      </w:r>
      <w:r w:rsidRPr="00D44FC6">
        <w:rPr>
          <w:rFonts w:ascii="Times New Roman" w:hAnsi="Times New Roman" w:cs="Times New Roman"/>
          <w:b/>
          <w:bCs/>
          <w:sz w:val="22"/>
          <w:szCs w:val="22"/>
        </w:rPr>
        <w:tab/>
      </w:r>
      <w:r w:rsidRPr="00D44FC6">
        <w:rPr>
          <w:rFonts w:ascii="Times New Roman" w:hAnsi="Times New Roman" w:cs="Times New Roman"/>
          <w:bCs/>
          <w:sz w:val="22"/>
          <w:szCs w:val="22"/>
        </w:rPr>
        <w:t>los literales a) y x) d</w:t>
      </w:r>
      <w:r w:rsidRPr="00D44FC6">
        <w:rPr>
          <w:rFonts w:ascii="Times New Roman" w:hAnsi="Times New Roman" w:cs="Times New Roman"/>
          <w:sz w:val="22"/>
          <w:szCs w:val="22"/>
        </w:rPr>
        <w:t xml:space="preserve">el artículo 87 del COOTAD, establece que las funciones del Concejo Metropolitano, entre otras, son: </w:t>
      </w:r>
      <w:r w:rsidRPr="00D44FC6">
        <w:rPr>
          <w:rFonts w:ascii="Times New Roman" w:hAnsi="Times New Roman" w:cs="Times New Roman"/>
          <w:i/>
          <w:iCs/>
          <w:sz w:val="22"/>
          <w:szCs w:val="22"/>
        </w:rPr>
        <w:t>“</w:t>
      </w:r>
      <w:r w:rsidRPr="00D44FC6">
        <w:rPr>
          <w:rFonts w:ascii="Times New Roman" w:hAnsi="Times New Roman" w:cs="Times New Roman"/>
          <w:i/>
          <w:sz w:val="22"/>
          <w:szCs w:val="22"/>
        </w:rPr>
        <w:t>a) Ejercer la facultad normativa en las materias de competencia del gobierno autónomo descentralizado metropolitano, mediante la expedición de ordenanzas metropolitanas, acuerdos y resoluciones;</w:t>
      </w:r>
      <w:r w:rsidRPr="00D44FC6">
        <w:rPr>
          <w:rFonts w:ascii="Times New Roman" w:hAnsi="Times New Roman" w:cs="Times New Roman"/>
          <w:i/>
          <w:iCs/>
          <w:sz w:val="22"/>
          <w:szCs w:val="22"/>
        </w:rPr>
        <w:t xml:space="preserve"> (…) x) </w:t>
      </w:r>
      <w:r w:rsidRPr="00D44FC6">
        <w:rPr>
          <w:rFonts w:ascii="Times New Roman" w:hAnsi="Times New Roman" w:cs="Times New Roman"/>
          <w:i/>
          <w:sz w:val="22"/>
          <w:szCs w:val="22"/>
        </w:rPr>
        <w:t>Regular mediante ordenanza la delimitación de los barrios y parroquias urbanas tomando en cuenta la configuración territorial, identidad, historia, necesidades urbanísticas y administrativas y la aplicación del principio de equidad interbarrial</w:t>
      </w:r>
      <w:r w:rsidRPr="00D44FC6">
        <w:rPr>
          <w:rFonts w:ascii="Times New Roman" w:hAnsi="Times New Roman" w:cs="Times New Roman"/>
          <w:i/>
          <w:iCs/>
          <w:sz w:val="22"/>
          <w:szCs w:val="22"/>
        </w:rPr>
        <w:t xml:space="preserve">;  </w:t>
      </w:r>
    </w:p>
    <w:p w:rsidR="009A2E7B" w:rsidRPr="00D44FC6" w:rsidRDefault="009A2E7B" w:rsidP="000A32C9">
      <w:pPr>
        <w:pStyle w:val="Sinespaciado"/>
        <w:spacing w:after="240"/>
        <w:ind w:left="709" w:hanging="709"/>
        <w:rPr>
          <w:rFonts w:ascii="Times New Roman" w:hAnsi="Times New Roman" w:cs="Times New Roman"/>
          <w:sz w:val="22"/>
          <w:szCs w:val="22"/>
        </w:rPr>
      </w:pPr>
      <w:r w:rsidRPr="00D44FC6">
        <w:rPr>
          <w:rFonts w:ascii="Times New Roman" w:hAnsi="Times New Roman" w:cs="Times New Roman"/>
          <w:b/>
          <w:bCs/>
          <w:sz w:val="22"/>
          <w:szCs w:val="22"/>
        </w:rPr>
        <w:t xml:space="preserve">Que,  </w:t>
      </w:r>
      <w:r w:rsidRPr="00D44FC6">
        <w:rPr>
          <w:rFonts w:ascii="Times New Roman" w:hAnsi="Times New Roman" w:cs="Times New Roman"/>
          <w:b/>
          <w:bCs/>
          <w:sz w:val="22"/>
          <w:szCs w:val="22"/>
        </w:rPr>
        <w:tab/>
      </w:r>
      <w:r w:rsidRPr="00D44FC6">
        <w:rPr>
          <w:rFonts w:ascii="Times New Roman" w:hAnsi="Times New Roman" w:cs="Times New Roman"/>
          <w:sz w:val="22"/>
          <w:szCs w:val="22"/>
        </w:rPr>
        <w:t>el artículo 322 del COOTAD establece el procedimiento para la aprobación de las ordenanzas municipales;</w:t>
      </w:r>
    </w:p>
    <w:p w:rsidR="009A2E7B" w:rsidRPr="00D44FC6" w:rsidRDefault="009A2E7B" w:rsidP="000A32C9">
      <w:pPr>
        <w:pStyle w:val="Sinespaciado"/>
        <w:spacing w:after="240"/>
        <w:ind w:left="709" w:hanging="709"/>
        <w:rPr>
          <w:rFonts w:ascii="Times New Roman" w:hAnsi="Times New Roman" w:cs="Times New Roman"/>
          <w:b/>
          <w:bCs/>
          <w:sz w:val="22"/>
          <w:szCs w:val="22"/>
        </w:rPr>
      </w:pPr>
      <w:r w:rsidRPr="00D44FC6">
        <w:rPr>
          <w:rFonts w:ascii="Times New Roman" w:hAnsi="Times New Roman" w:cs="Times New Roman"/>
          <w:b/>
          <w:bCs/>
          <w:sz w:val="22"/>
          <w:szCs w:val="22"/>
        </w:rPr>
        <w:t xml:space="preserve">Que,    </w:t>
      </w:r>
      <w:r w:rsidRPr="00D44FC6">
        <w:rPr>
          <w:rFonts w:ascii="Times New Roman" w:hAnsi="Times New Roman" w:cs="Times New Roman"/>
          <w:bCs/>
          <w:sz w:val="22"/>
          <w:szCs w:val="22"/>
        </w:rPr>
        <w:t>el artículo 486 del COOTAD reformado establece que: “</w:t>
      </w:r>
      <w:r w:rsidRPr="00D44FC6">
        <w:rPr>
          <w:rFonts w:ascii="Times New Roman" w:hAnsi="Times New Roman" w:cs="Times New Roman"/>
          <w:bCs/>
          <w:i/>
          <w:sz w:val="22"/>
          <w:szCs w:val="22"/>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D44FC6">
        <w:rPr>
          <w:rFonts w:ascii="Times New Roman" w:hAnsi="Times New Roman" w:cs="Times New Roman"/>
          <w:bCs/>
          <w:sz w:val="22"/>
          <w:szCs w:val="22"/>
          <w:lang w:val="es-ES_tradnl"/>
        </w:rPr>
        <w:t>”</w:t>
      </w:r>
      <w:r w:rsidRPr="00D44FC6">
        <w:rPr>
          <w:rFonts w:ascii="Times New Roman" w:hAnsi="Times New Roman" w:cs="Times New Roman"/>
          <w:bCs/>
          <w:sz w:val="22"/>
          <w:szCs w:val="22"/>
        </w:rPr>
        <w:t>;</w:t>
      </w:r>
    </w:p>
    <w:p w:rsidR="009A2E7B" w:rsidRPr="00D44FC6" w:rsidRDefault="009A2E7B" w:rsidP="000A32C9">
      <w:pPr>
        <w:pStyle w:val="Sinespaciado"/>
        <w:spacing w:before="240" w:after="240"/>
        <w:ind w:left="709" w:hanging="709"/>
        <w:rPr>
          <w:rFonts w:ascii="Times New Roman" w:hAnsi="Times New Roman" w:cs="Times New Roman"/>
          <w:sz w:val="22"/>
          <w:szCs w:val="22"/>
        </w:rPr>
      </w:pPr>
      <w:r w:rsidRPr="00D44FC6">
        <w:rPr>
          <w:rFonts w:ascii="Times New Roman" w:hAnsi="Times New Roman" w:cs="Times New Roman"/>
          <w:b/>
          <w:bCs/>
          <w:sz w:val="22"/>
          <w:szCs w:val="22"/>
        </w:rPr>
        <w:t>Que,</w:t>
      </w:r>
      <w:r w:rsidRPr="00D44FC6">
        <w:rPr>
          <w:rFonts w:ascii="Times New Roman" w:hAnsi="Times New Roman" w:cs="Times New Roman"/>
          <w:b/>
          <w:bCs/>
          <w:sz w:val="22"/>
          <w:szCs w:val="22"/>
        </w:rPr>
        <w:tab/>
      </w:r>
      <w:r w:rsidRPr="00D44FC6">
        <w:rPr>
          <w:rFonts w:ascii="Times New Roman" w:hAnsi="Times New Roman" w:cs="Times New Roman"/>
          <w:bCs/>
          <w:sz w:val="22"/>
          <w:szCs w:val="22"/>
        </w:rPr>
        <w:t>la Disposición Transitoria Décima Cuarta del COOTAD, señala: “</w:t>
      </w:r>
      <w:r w:rsidRPr="00D44FC6">
        <w:rPr>
          <w:rFonts w:ascii="Times New Roman" w:hAnsi="Times New Roman" w:cs="Times New Roman"/>
          <w:bCs/>
          <w:i/>
          <w:sz w:val="22"/>
          <w:szCs w:val="22"/>
        </w:rPr>
        <w:t xml:space="preserve">(…) </w:t>
      </w:r>
      <w:r w:rsidRPr="00D44FC6">
        <w:rPr>
          <w:rFonts w:ascii="Times New Roman" w:hAnsi="Times New Roman" w:cs="Times New Roman"/>
          <w:i/>
          <w:sz w:val="22"/>
          <w:szCs w:val="22"/>
        </w:rPr>
        <w:t>Excepcionalmente en los casos de asentamientos de hecho y consolidados declarados de interés social, en que no se ha previsto el porcentaje de áreas verdes y comunales establecidas en la ley, serán exoneradas de este porcentaje</w:t>
      </w:r>
      <w:r w:rsidRPr="00D44FC6">
        <w:rPr>
          <w:rFonts w:ascii="Times New Roman" w:hAnsi="Times New Roman" w:cs="Times New Roman"/>
          <w:sz w:val="22"/>
          <w:szCs w:val="22"/>
        </w:rPr>
        <w:t>.”;</w:t>
      </w:r>
    </w:p>
    <w:p w:rsidR="009A2E7B" w:rsidRPr="00D44FC6" w:rsidRDefault="009A2E7B" w:rsidP="000A32C9">
      <w:pPr>
        <w:pStyle w:val="Sinespaciado"/>
        <w:spacing w:after="240"/>
        <w:ind w:left="709" w:hanging="709"/>
        <w:rPr>
          <w:rFonts w:ascii="Times New Roman" w:hAnsi="Times New Roman" w:cs="Times New Roman"/>
          <w:i/>
          <w:sz w:val="22"/>
          <w:szCs w:val="22"/>
        </w:rPr>
      </w:pPr>
      <w:r w:rsidRPr="00D44FC6">
        <w:rPr>
          <w:rFonts w:ascii="Times New Roman" w:hAnsi="Times New Roman" w:cs="Times New Roman"/>
          <w:b/>
          <w:sz w:val="22"/>
          <w:szCs w:val="22"/>
        </w:rPr>
        <w:t>Que,</w:t>
      </w:r>
      <w:r w:rsidRPr="00D44FC6">
        <w:rPr>
          <w:rFonts w:ascii="Times New Roman" w:hAnsi="Times New Roman" w:cs="Times New Roman"/>
          <w:i/>
          <w:sz w:val="22"/>
          <w:szCs w:val="22"/>
        </w:rPr>
        <w:tab/>
      </w:r>
      <w:r w:rsidRPr="00D44FC6">
        <w:rPr>
          <w:rFonts w:ascii="Times New Roman" w:hAnsi="Times New Roman" w:cs="Times New Roman"/>
          <w:bCs/>
          <w:sz w:val="22"/>
          <w:szCs w:val="22"/>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D44FC6">
        <w:rPr>
          <w:rFonts w:ascii="Times New Roman" w:hAnsi="Times New Roman" w:cs="Times New Roman"/>
          <w:bCs/>
          <w:i/>
          <w:sz w:val="22"/>
          <w:szCs w:val="22"/>
        </w:rPr>
        <w:t>“…se exceptúan de esta entrega, las tierras rurales que se dividan con fines  de partición hereditaria, donación o ventas…”;</w:t>
      </w:r>
      <w:r w:rsidRPr="00D44FC6">
        <w:rPr>
          <w:rFonts w:ascii="Times New Roman" w:hAnsi="Times New Roman" w:cs="Times New Roman"/>
          <w:i/>
          <w:sz w:val="22"/>
          <w:szCs w:val="22"/>
        </w:rPr>
        <w:t xml:space="preserve"> </w:t>
      </w:r>
    </w:p>
    <w:p w:rsidR="009A2E7B" w:rsidRPr="00D44FC6" w:rsidRDefault="009A2E7B" w:rsidP="000A32C9">
      <w:pPr>
        <w:pStyle w:val="Sinespaciado"/>
        <w:spacing w:after="240"/>
        <w:ind w:left="709" w:hanging="709"/>
        <w:rPr>
          <w:rFonts w:ascii="Times New Roman" w:hAnsi="Times New Roman" w:cs="Times New Roman"/>
          <w:bCs/>
          <w:sz w:val="22"/>
          <w:szCs w:val="22"/>
        </w:rPr>
      </w:pPr>
      <w:r w:rsidRPr="00D44FC6">
        <w:rPr>
          <w:rFonts w:ascii="Times New Roman" w:hAnsi="Times New Roman" w:cs="Times New Roman"/>
          <w:b/>
          <w:bCs/>
          <w:sz w:val="22"/>
          <w:szCs w:val="22"/>
        </w:rPr>
        <w:t>Que,</w:t>
      </w:r>
      <w:r w:rsidRPr="00D44FC6">
        <w:rPr>
          <w:rFonts w:ascii="Times New Roman" w:hAnsi="Times New Roman" w:cs="Times New Roman"/>
          <w:b/>
          <w:bCs/>
          <w:sz w:val="22"/>
          <w:szCs w:val="22"/>
        </w:rPr>
        <w:tab/>
      </w:r>
      <w:r w:rsidRPr="00D44FC6">
        <w:rPr>
          <w:rFonts w:ascii="Times New Roman" w:hAnsi="Times New Roman" w:cs="Times New Roman"/>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9A2E7B" w:rsidRPr="00D44FC6" w:rsidRDefault="009A2E7B" w:rsidP="000A32C9">
      <w:pPr>
        <w:pStyle w:val="Sinespaciado"/>
        <w:spacing w:after="240"/>
        <w:ind w:left="709" w:hanging="709"/>
        <w:rPr>
          <w:rFonts w:ascii="Times New Roman" w:hAnsi="Times New Roman" w:cs="Times New Roman"/>
          <w:bCs/>
          <w:sz w:val="22"/>
          <w:szCs w:val="22"/>
        </w:rPr>
      </w:pPr>
      <w:r w:rsidRPr="00D44FC6">
        <w:rPr>
          <w:rFonts w:ascii="Times New Roman" w:hAnsi="Times New Roman" w:cs="Times New Roman"/>
          <w:b/>
          <w:bCs/>
          <w:sz w:val="22"/>
          <w:szCs w:val="22"/>
        </w:rPr>
        <w:t>Que,</w:t>
      </w:r>
      <w:r w:rsidRPr="00D44FC6">
        <w:rPr>
          <w:rFonts w:ascii="Times New Roman" w:hAnsi="Times New Roman" w:cs="Times New Roman"/>
          <w:b/>
          <w:bCs/>
          <w:sz w:val="22"/>
          <w:szCs w:val="22"/>
        </w:rPr>
        <w:tab/>
      </w:r>
      <w:r w:rsidRPr="00D44FC6">
        <w:rPr>
          <w:rFonts w:ascii="Times New Roman" w:hAnsi="Times New Roman" w:cs="Times New Roman"/>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9A2E7B" w:rsidRPr="00D44FC6" w:rsidRDefault="009A2E7B" w:rsidP="000A32C9">
      <w:pPr>
        <w:pStyle w:val="Sinespaciado"/>
        <w:spacing w:after="240"/>
        <w:ind w:left="709" w:hanging="709"/>
        <w:rPr>
          <w:rFonts w:ascii="Times New Roman" w:hAnsi="Times New Roman" w:cs="Times New Roman"/>
          <w:sz w:val="22"/>
          <w:szCs w:val="22"/>
        </w:rPr>
      </w:pPr>
      <w:r w:rsidRPr="00D44FC6">
        <w:rPr>
          <w:rFonts w:ascii="Times New Roman" w:hAnsi="Times New Roman" w:cs="Times New Roman"/>
          <w:b/>
          <w:bCs/>
          <w:sz w:val="22"/>
          <w:szCs w:val="22"/>
        </w:rPr>
        <w:t>Que,</w:t>
      </w:r>
      <w:r w:rsidRPr="00D44FC6">
        <w:rPr>
          <w:rFonts w:ascii="Times New Roman" w:hAnsi="Times New Roman" w:cs="Times New Roman"/>
          <w:b/>
          <w:bCs/>
          <w:sz w:val="22"/>
          <w:szCs w:val="22"/>
        </w:rPr>
        <w:tab/>
      </w:r>
      <w:r w:rsidRPr="00D44FC6">
        <w:rPr>
          <w:rFonts w:ascii="Times New Roman" w:hAnsi="Times New Roman" w:cs="Times New Roman"/>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009A2E7B" w:rsidRPr="00D44FC6" w:rsidRDefault="009A2E7B" w:rsidP="000A32C9">
      <w:pPr>
        <w:spacing w:after="240" w:line="240" w:lineRule="auto"/>
        <w:ind w:left="705" w:hanging="705"/>
        <w:rPr>
          <w:rFonts w:ascii="Times New Roman" w:hAnsi="Times New Roman" w:cs="Times New Roman"/>
          <w:bCs/>
        </w:rPr>
      </w:pPr>
      <w:r w:rsidRPr="00D44FC6">
        <w:rPr>
          <w:rFonts w:ascii="Times New Roman" w:hAnsi="Times New Roman" w:cs="Times New Roman"/>
          <w:b/>
          <w:bCs/>
        </w:rPr>
        <w:t>Que,</w:t>
      </w:r>
      <w:r w:rsidRPr="00D44FC6">
        <w:rPr>
          <w:rFonts w:ascii="Times New Roman" w:hAnsi="Times New Roman" w:cs="Times New Roman"/>
          <w:b/>
          <w:bCs/>
        </w:rPr>
        <w:tab/>
      </w:r>
      <w:r w:rsidRPr="00D44FC6">
        <w:rPr>
          <w:rFonts w:ascii="Times New Roman" w:hAnsi="Times New Roman" w:cs="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rsidR="009A2E7B" w:rsidRPr="00D44FC6" w:rsidRDefault="009A2E7B" w:rsidP="000A32C9">
      <w:pPr>
        <w:spacing w:after="240" w:line="240" w:lineRule="auto"/>
        <w:ind w:left="705" w:hanging="705"/>
        <w:rPr>
          <w:rFonts w:ascii="Times New Roman" w:hAnsi="Times New Roman" w:cs="Times New Roman"/>
          <w:b/>
          <w:bCs/>
        </w:rPr>
      </w:pPr>
      <w:r w:rsidRPr="00D44FC6">
        <w:rPr>
          <w:rFonts w:ascii="Times New Roman" w:hAnsi="Times New Roman" w:cs="Times New Roman"/>
          <w:b/>
          <w:bCs/>
        </w:rPr>
        <w:t xml:space="preserve">Que, </w:t>
      </w:r>
      <w:r w:rsidRPr="00D44FC6">
        <w:rPr>
          <w:rFonts w:ascii="Times New Roman" w:hAnsi="Times New Roman" w:cs="Times New Roman"/>
          <w:b/>
          <w:bCs/>
        </w:rPr>
        <w:tab/>
      </w:r>
      <w:r w:rsidRPr="00D44FC6">
        <w:rPr>
          <w:rFonts w:ascii="Times New Roman" w:hAnsi="Times New Roman" w:cs="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9A2E7B" w:rsidRPr="00D44FC6" w:rsidRDefault="009A2E7B" w:rsidP="000A32C9">
      <w:pPr>
        <w:pStyle w:val="Textoindependienteprimerasangra2"/>
        <w:spacing w:line="240" w:lineRule="auto"/>
        <w:ind w:left="709" w:hanging="709"/>
        <w:rPr>
          <w:rFonts w:ascii="Times New Roman" w:hAnsi="Times New Roman" w:cs="Times New Roman"/>
          <w:bCs/>
        </w:rPr>
      </w:pPr>
      <w:r w:rsidRPr="00D44FC6">
        <w:rPr>
          <w:rFonts w:ascii="Times New Roman" w:hAnsi="Times New Roman" w:cs="Times New Roman"/>
          <w:b/>
          <w:bCs/>
        </w:rPr>
        <w:t xml:space="preserve">Que,  </w:t>
      </w:r>
      <w:r w:rsidR="00F81EFA">
        <w:rPr>
          <w:rFonts w:ascii="Times New Roman" w:hAnsi="Times New Roman" w:cs="Times New Roman"/>
          <w:b/>
          <w:bCs/>
        </w:rPr>
        <w:tab/>
      </w:r>
      <w:r w:rsidRPr="00D44FC6">
        <w:rPr>
          <w:rFonts w:ascii="Times New Roman" w:hAnsi="Times New Roman" w:cs="Times New Roman"/>
          <w:bCs/>
        </w:rPr>
        <w:t>el Art. IV.7.31, último párrafo de la Ordenanza No. 001 de 29 de marzo de 2019,  establece que con la declaratoria de interés social del asentamiento humano de hecho y consolidado dará lugar a la exoneración referentes a la contribución de áreas verdes;</w:t>
      </w:r>
    </w:p>
    <w:p w:rsidR="009A2E7B" w:rsidRPr="00D44FC6" w:rsidRDefault="009A2E7B" w:rsidP="000A32C9">
      <w:pPr>
        <w:pStyle w:val="Textoindependienteprimerasangra2"/>
        <w:spacing w:line="240" w:lineRule="auto"/>
        <w:ind w:left="709" w:hanging="709"/>
        <w:rPr>
          <w:rFonts w:ascii="Times New Roman" w:hAnsi="Times New Roman" w:cs="Times New Roman"/>
          <w:bCs/>
        </w:rPr>
      </w:pPr>
      <w:r w:rsidRPr="00D44FC6">
        <w:rPr>
          <w:rFonts w:ascii="Times New Roman" w:hAnsi="Times New Roman" w:cs="Times New Roman"/>
          <w:b/>
          <w:bCs/>
        </w:rPr>
        <w:t>Que,</w:t>
      </w:r>
      <w:r w:rsidRPr="00D44FC6">
        <w:rPr>
          <w:rFonts w:ascii="Times New Roman" w:hAnsi="Times New Roman" w:cs="Times New Roman"/>
          <w:b/>
          <w:bCs/>
        </w:rPr>
        <w:tab/>
      </w:r>
      <w:r w:rsidRPr="00D44FC6">
        <w:rPr>
          <w:rFonts w:ascii="Times New Roman" w:hAnsi="Times New Roman" w:cs="Times New Roman"/>
          <w:bCs/>
        </w:rPr>
        <w:t xml:space="preserve">el artículo IV.7.45 de la Ordenanza No. 001 del 29 de marzo de 2019 de la excepción de las áreas verdes dispone: </w:t>
      </w:r>
      <w:r w:rsidRPr="00D44FC6">
        <w:rPr>
          <w:rFonts w:ascii="Times New Roman" w:hAnsi="Times New Roman" w:cs="Times New Roman"/>
          <w:bCs/>
          <w:i/>
        </w:rPr>
        <w:t>“… El faltante de áreas verdes será compensado pecuniariamente con excepción de los asentamientos declarados de interés social...”</w:t>
      </w:r>
      <w:r w:rsidRPr="00D44FC6">
        <w:rPr>
          <w:rFonts w:ascii="Times New Roman" w:hAnsi="Times New Roman" w:cs="Times New Roman"/>
          <w:bCs/>
        </w:rPr>
        <w:t>;</w:t>
      </w:r>
    </w:p>
    <w:p w:rsidR="009A2E7B" w:rsidRPr="00D44FC6" w:rsidRDefault="009A2E7B" w:rsidP="000A32C9">
      <w:pPr>
        <w:spacing w:after="240" w:line="240" w:lineRule="auto"/>
        <w:ind w:left="705" w:hanging="705"/>
        <w:rPr>
          <w:rFonts w:ascii="Times New Roman" w:hAnsi="Times New Roman" w:cs="Times New Roman"/>
          <w:bCs/>
        </w:rPr>
      </w:pPr>
      <w:r w:rsidRPr="00D44FC6">
        <w:rPr>
          <w:rFonts w:ascii="Times New Roman" w:hAnsi="Times New Roman" w:cs="Times New Roman"/>
          <w:b/>
          <w:bCs/>
        </w:rPr>
        <w:t xml:space="preserve">Que, </w:t>
      </w:r>
      <w:r w:rsidRPr="00D44FC6">
        <w:rPr>
          <w:rFonts w:ascii="Times New Roman" w:hAnsi="Times New Roman" w:cs="Times New Roman"/>
          <w:b/>
          <w:bCs/>
        </w:rPr>
        <w:tab/>
      </w:r>
      <w:r w:rsidRPr="00D44FC6">
        <w:rPr>
          <w:rFonts w:ascii="Times New Roman" w:hAnsi="Times New Roman" w:cs="Times New Roman"/>
          <w:bCs/>
        </w:rPr>
        <w:t xml:space="preserve">la Ordenanza No. 001 del 29 de marzo de 2019, determina en su disposición derogatoria lo siguiente: </w:t>
      </w:r>
      <w:r w:rsidRPr="00D44FC6">
        <w:rPr>
          <w:rFonts w:ascii="Times New Roman" w:hAnsi="Times New Roman" w:cs="Times New Roman"/>
          <w:bCs/>
          <w:i/>
        </w:rPr>
        <w:t>“…Deróguense todas las Ordenanzas que se detallan en el cuadro adjunto (Anexo Derogatorias), con excepción de sus disposiciones de carácter transitorio hasta la verificación del efectivo cumplimiento de las mismas…”</w:t>
      </w:r>
      <w:r w:rsidRPr="00D44FC6">
        <w:rPr>
          <w:rFonts w:ascii="Times New Roman" w:hAnsi="Times New Roman" w:cs="Times New Roman"/>
          <w:bCs/>
        </w:rPr>
        <w:t>;</w:t>
      </w:r>
    </w:p>
    <w:p w:rsidR="009A2E7B" w:rsidRPr="00D44FC6" w:rsidRDefault="009A2E7B" w:rsidP="000A32C9">
      <w:pPr>
        <w:pStyle w:val="Sinespaciado"/>
        <w:spacing w:after="240"/>
        <w:ind w:left="709" w:hanging="709"/>
        <w:rPr>
          <w:rFonts w:ascii="Times New Roman" w:hAnsi="Times New Roman" w:cs="Times New Roman"/>
          <w:bCs/>
          <w:sz w:val="22"/>
          <w:szCs w:val="22"/>
        </w:rPr>
      </w:pPr>
      <w:r w:rsidRPr="00D44FC6">
        <w:rPr>
          <w:rFonts w:ascii="Times New Roman" w:hAnsi="Times New Roman" w:cs="Times New Roman"/>
          <w:b/>
          <w:bCs/>
          <w:sz w:val="22"/>
          <w:szCs w:val="22"/>
        </w:rPr>
        <w:t xml:space="preserve">Que, </w:t>
      </w:r>
      <w:r w:rsidRPr="00D44FC6">
        <w:rPr>
          <w:rFonts w:ascii="Times New Roman" w:hAnsi="Times New Roman" w:cs="Times New Roman"/>
          <w:b/>
          <w:bCs/>
          <w:sz w:val="22"/>
          <w:szCs w:val="22"/>
        </w:rPr>
        <w:tab/>
      </w:r>
      <w:r w:rsidRPr="00D44FC6">
        <w:rPr>
          <w:rFonts w:ascii="Times New Roman" w:hAnsi="Times New Roman" w:cs="Times New Roman"/>
          <w:bCs/>
          <w:sz w:val="22"/>
          <w:szCs w:val="22"/>
        </w:rPr>
        <w:t xml:space="preserve">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 </w:t>
      </w:r>
    </w:p>
    <w:p w:rsidR="009A2E7B" w:rsidRPr="00D44FC6" w:rsidRDefault="009A2E7B" w:rsidP="000A32C9">
      <w:pPr>
        <w:pStyle w:val="Sinespaciado"/>
        <w:spacing w:after="240"/>
        <w:ind w:left="709" w:hanging="709"/>
        <w:rPr>
          <w:rFonts w:ascii="Times New Roman" w:hAnsi="Times New Roman" w:cs="Times New Roman"/>
          <w:sz w:val="22"/>
          <w:szCs w:val="22"/>
        </w:rPr>
      </w:pPr>
      <w:r w:rsidRPr="00D44FC6">
        <w:rPr>
          <w:rFonts w:ascii="Times New Roman" w:hAnsi="Times New Roman" w:cs="Times New Roman"/>
          <w:b/>
          <w:bCs/>
          <w:sz w:val="22"/>
          <w:szCs w:val="22"/>
        </w:rPr>
        <w:t xml:space="preserve">Que, </w:t>
      </w:r>
      <w:r w:rsidRPr="00D44FC6">
        <w:rPr>
          <w:rFonts w:ascii="Times New Roman" w:hAnsi="Times New Roman" w:cs="Times New Roman"/>
          <w:b/>
          <w:bCs/>
          <w:sz w:val="22"/>
          <w:szCs w:val="22"/>
        </w:rPr>
        <w:tab/>
      </w:r>
      <w:r w:rsidRPr="00D44FC6">
        <w:rPr>
          <w:rFonts w:ascii="Times New Roman" w:hAnsi="Times New Roman" w:cs="Times New Roman"/>
          <w:bCs/>
          <w:sz w:val="22"/>
          <w:szCs w:val="22"/>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ratificatorios/rectificatorios de acuerdo a los plazos señalados en la norma;</w:t>
      </w:r>
    </w:p>
    <w:p w:rsidR="009A5DBB" w:rsidRPr="00D44FC6" w:rsidRDefault="009A5DBB" w:rsidP="000A32C9">
      <w:pPr>
        <w:spacing w:after="240" w:line="240" w:lineRule="auto"/>
        <w:ind w:left="705" w:hanging="705"/>
        <w:rPr>
          <w:rFonts w:ascii="Times New Roman" w:hAnsi="Times New Roman" w:cs="Times New Roman"/>
          <w:bCs/>
        </w:rPr>
      </w:pPr>
      <w:r w:rsidRPr="00D44FC6">
        <w:rPr>
          <w:rFonts w:ascii="Times New Roman" w:hAnsi="Times New Roman" w:cs="Times New Roman"/>
          <w:b/>
          <w:bCs/>
        </w:rPr>
        <w:t>Que,</w:t>
      </w:r>
      <w:r w:rsidRPr="00D44FC6">
        <w:rPr>
          <w:rFonts w:ascii="Times New Roman" w:hAnsi="Times New Roman" w:cs="Times New Roman"/>
        </w:rPr>
        <w:tab/>
        <w:t>la Mesa Institucional, reunida el 20 de diciembre de 2018 en la Administración Zonal Calderón, integrada por: el Dr. Ángel Granja, Administrador Zonal Calderón; Dra. Carolina Castro, Dirección Jurídica de la Administración Zonal Calderón; Arq. María Belén Cueva, Delegada de la Dirección Metropolitana de Catastro; Ing. Luis Albán, Delegado de la Dirección Metropolitana de Gestión de Riesgo; Dr. Daniel Cano, Responsable Legal de la Unidad Especial “Regula Tu Barrio” Calderón; y, Arq. Mauricio Velasco, Responsable Técnico de la Unidad Especial “Regula Tu Barrio” Calderón, aprobaron  el Informe Socio Organizativo Legal y Técnico Nº 010-UERB-AZCA-SOLT-2018, de fecha 13 de diciembre de 2018, habilitante de la Ordenanza de reconocimiento del</w:t>
      </w:r>
      <w:r w:rsidRPr="00D44FC6">
        <w:rPr>
          <w:rFonts w:ascii="Times New Roman" w:hAnsi="Times New Roman" w:cs="Times New Roman"/>
          <w:bCs/>
        </w:rPr>
        <w:t xml:space="preserve"> Asentamiento Humano de Hecho y Consolidado de Interés Social, denominado Barrio Santa Clara de Pomasqui “Segunda Etapa”</w:t>
      </w:r>
      <w:r w:rsidRPr="00D44FC6">
        <w:rPr>
          <w:rFonts w:ascii="Times New Roman" w:hAnsi="Times New Roman" w:cs="Times New Roman"/>
        </w:rPr>
        <w:t xml:space="preserve">, </w:t>
      </w:r>
      <w:r w:rsidR="00D44FC6">
        <w:rPr>
          <w:rFonts w:ascii="Times New Roman" w:hAnsi="Times New Roman" w:cs="Times New Roman"/>
          <w:bCs/>
        </w:rPr>
        <w:t>a  favor de sus copropietarios.</w:t>
      </w:r>
    </w:p>
    <w:p w:rsidR="009A5DBB" w:rsidRPr="00D44FC6" w:rsidRDefault="009A5DBB" w:rsidP="000A32C9">
      <w:pPr>
        <w:spacing w:after="240" w:line="240" w:lineRule="auto"/>
        <w:ind w:left="705" w:hanging="705"/>
        <w:rPr>
          <w:rFonts w:ascii="Times New Roman" w:hAnsi="Times New Roman" w:cs="Times New Roman"/>
        </w:rPr>
      </w:pPr>
      <w:r w:rsidRPr="00D44FC6">
        <w:rPr>
          <w:rFonts w:ascii="Times New Roman" w:hAnsi="Times New Roman" w:cs="Times New Roman"/>
          <w:b/>
          <w:bCs/>
        </w:rPr>
        <w:t xml:space="preserve">Que, </w:t>
      </w:r>
      <w:r w:rsidRPr="00D44FC6">
        <w:rPr>
          <w:rFonts w:ascii="Times New Roman" w:hAnsi="Times New Roman" w:cs="Times New Roman"/>
          <w:b/>
          <w:bCs/>
        </w:rPr>
        <w:tab/>
      </w:r>
      <w:r w:rsidRPr="00D44FC6">
        <w:rPr>
          <w:rFonts w:ascii="Times New Roman" w:hAnsi="Times New Roman" w:cs="Times New Roman"/>
        </w:rPr>
        <w:t xml:space="preserve">el informe de la Dirección Metropolitana de Gestión de Riesgos No. </w:t>
      </w:r>
      <w:r w:rsidRPr="00D44FC6">
        <w:rPr>
          <w:rFonts w:ascii="Times New Roman" w:hAnsi="Times New Roman" w:cs="Times New Roman"/>
          <w:color w:val="000000"/>
          <w:shd w:val="clear" w:color="auto" w:fill="FFFFFF"/>
        </w:rPr>
        <w:t>215</w:t>
      </w:r>
      <w:r w:rsidR="00F81EFA">
        <w:rPr>
          <w:rFonts w:ascii="Times New Roman" w:hAnsi="Times New Roman" w:cs="Times New Roman"/>
        </w:rPr>
        <w:t>-AT-DMGR-2018, de fecha 07</w:t>
      </w:r>
      <w:r w:rsidRPr="00D44FC6">
        <w:rPr>
          <w:rFonts w:ascii="Times New Roman" w:hAnsi="Times New Roman" w:cs="Times New Roman"/>
        </w:rPr>
        <w:t xml:space="preserve"> de agosto de 2018, califica al AHHYC Santa </w:t>
      </w:r>
      <w:r w:rsidR="007C6981" w:rsidRPr="00D44FC6">
        <w:rPr>
          <w:rFonts w:ascii="Times New Roman" w:hAnsi="Times New Roman" w:cs="Times New Roman"/>
        </w:rPr>
        <w:t>Clara de Pomasqui</w:t>
      </w:r>
      <w:r w:rsidRPr="00D44FC6">
        <w:rPr>
          <w:rFonts w:ascii="Times New Roman" w:hAnsi="Times New Roman" w:cs="Times New Roman"/>
        </w:rPr>
        <w:t xml:space="preserve"> en general presenta por movimientos en masa un </w:t>
      </w:r>
      <w:r w:rsidRPr="00F2148D">
        <w:rPr>
          <w:rFonts w:ascii="Times New Roman" w:hAnsi="Times New Roman" w:cs="Times New Roman"/>
        </w:rPr>
        <w:t xml:space="preserve">Riesgo </w:t>
      </w:r>
      <w:r w:rsidR="004C4A3D" w:rsidRPr="00F2148D">
        <w:rPr>
          <w:rFonts w:ascii="Times New Roman" w:hAnsi="Times New Roman" w:cs="Times New Roman"/>
        </w:rPr>
        <w:t>Moderado</w:t>
      </w:r>
      <w:r w:rsidR="004C4A3D" w:rsidRPr="004D4D11">
        <w:rPr>
          <w:rFonts w:ascii="Times New Roman" w:hAnsi="Times New Roman" w:cs="Times New Roman"/>
        </w:rPr>
        <w:t>;</w:t>
      </w:r>
      <w:r w:rsidRPr="00D44FC6">
        <w:rPr>
          <w:rFonts w:ascii="Times New Roman" w:hAnsi="Times New Roman" w:cs="Times New Roman"/>
        </w:rPr>
        <w:t xml:space="preserve"> </w:t>
      </w:r>
      <w:r w:rsidR="007C6981" w:rsidRPr="00D44FC6">
        <w:rPr>
          <w:rFonts w:ascii="Times New Roman" w:hAnsi="Times New Roman" w:cs="Times New Roman"/>
        </w:rPr>
        <w:t>sin embargo</w:t>
      </w:r>
      <w:r w:rsidR="004C4A3D">
        <w:rPr>
          <w:rFonts w:ascii="Times New Roman" w:hAnsi="Times New Roman" w:cs="Times New Roman"/>
        </w:rPr>
        <w:t>,</w:t>
      </w:r>
      <w:r w:rsidR="007C6981" w:rsidRPr="00D44FC6">
        <w:rPr>
          <w:rFonts w:ascii="Times New Roman" w:hAnsi="Times New Roman" w:cs="Times New Roman"/>
        </w:rPr>
        <w:t xml:space="preserve"> para los lotes ubicados al norte del AHHyC incluidos la calle Eloy Shuguili Chicaiza (en un tramo construida sobre un relleno de quebrada) presentan un nivel de </w:t>
      </w:r>
      <w:r w:rsidR="007C6981" w:rsidRPr="004D4D11">
        <w:rPr>
          <w:rFonts w:ascii="Times New Roman" w:hAnsi="Times New Roman" w:cs="Times New Roman"/>
          <w:b/>
        </w:rPr>
        <w:t>Riesgo Muy Alto</w:t>
      </w:r>
      <w:r w:rsidR="004D4D11" w:rsidRPr="004D4D11">
        <w:rPr>
          <w:rFonts w:ascii="Times New Roman" w:hAnsi="Times New Roman" w:cs="Times New Roman"/>
          <w:b/>
        </w:rPr>
        <w:t>;</w:t>
      </w:r>
    </w:p>
    <w:p w:rsidR="0096263E" w:rsidRDefault="0096263E" w:rsidP="000A32C9">
      <w:pPr>
        <w:spacing w:after="240" w:line="240" w:lineRule="auto"/>
        <w:ind w:left="705" w:hanging="705"/>
        <w:rPr>
          <w:rFonts w:ascii="Times New Roman" w:hAnsi="Times New Roman" w:cs="Times New Roman"/>
        </w:rPr>
      </w:pPr>
      <w:r w:rsidRPr="00D44FC6">
        <w:rPr>
          <w:rFonts w:ascii="Times New Roman" w:hAnsi="Times New Roman" w:cs="Times New Roman"/>
          <w:b/>
          <w:bCs/>
        </w:rPr>
        <w:t xml:space="preserve">Que, </w:t>
      </w:r>
      <w:r w:rsidRPr="00D44FC6">
        <w:rPr>
          <w:rFonts w:ascii="Times New Roman" w:hAnsi="Times New Roman" w:cs="Times New Roman"/>
          <w:b/>
          <w:bCs/>
        </w:rPr>
        <w:tab/>
      </w:r>
      <w:r w:rsidRPr="00D44FC6">
        <w:rPr>
          <w:rFonts w:ascii="Times New Roman" w:eastAsia="Times New Roman" w:hAnsi="Times New Roman" w:cs="Times New Roman"/>
          <w:bCs/>
          <w:lang w:val="es-ES" w:eastAsia="es-ES"/>
        </w:rPr>
        <w:t>mediante</w:t>
      </w:r>
      <w:r w:rsidRPr="00D44FC6">
        <w:rPr>
          <w:rFonts w:ascii="Times New Roman" w:hAnsi="Times New Roman" w:cs="Times New Roman"/>
          <w:b/>
          <w:bCs/>
        </w:rPr>
        <w:t xml:space="preserve"> </w:t>
      </w:r>
      <w:r w:rsidRPr="00D44FC6">
        <w:rPr>
          <w:rFonts w:ascii="Times New Roman" w:hAnsi="Times New Roman" w:cs="Times New Roman"/>
        </w:rPr>
        <w:t>Oficio Nro. GADDMQ-SGSG-DMGR-2019-</w:t>
      </w:r>
      <w:r w:rsidR="005E3DFE" w:rsidRPr="00D44FC6">
        <w:rPr>
          <w:rFonts w:ascii="Times New Roman" w:hAnsi="Times New Roman" w:cs="Times New Roman"/>
        </w:rPr>
        <w:t>0765</w:t>
      </w:r>
      <w:r w:rsidRPr="00D44FC6">
        <w:rPr>
          <w:rFonts w:ascii="Times New Roman" w:hAnsi="Times New Roman" w:cs="Times New Roman"/>
        </w:rPr>
        <w:t xml:space="preserve">-OF, de fecha </w:t>
      </w:r>
      <w:r w:rsidR="005E3DFE" w:rsidRPr="00D44FC6">
        <w:rPr>
          <w:rFonts w:ascii="Times New Roman" w:hAnsi="Times New Roman" w:cs="Times New Roman"/>
        </w:rPr>
        <w:t>26</w:t>
      </w:r>
      <w:r w:rsidRPr="00D44FC6">
        <w:rPr>
          <w:rFonts w:ascii="Times New Roman" w:hAnsi="Times New Roman" w:cs="Times New Roman"/>
        </w:rPr>
        <w:t xml:space="preserve"> de septiembre del 2019, emitido por el Director Metropolitano de Gestión de Riesgos, de la Secretaría General de Seguridad y Gobernabilidad </w:t>
      </w:r>
      <w:r w:rsidR="005E3DFE" w:rsidRPr="00F2148D">
        <w:rPr>
          <w:rFonts w:ascii="Times New Roman" w:hAnsi="Times New Roman" w:cs="Times New Roman"/>
        </w:rPr>
        <w:t>califica</w:t>
      </w:r>
      <w:r w:rsidRPr="00D44FC6">
        <w:rPr>
          <w:rFonts w:ascii="Times New Roman" w:hAnsi="Times New Roman" w:cs="Times New Roman"/>
        </w:rPr>
        <w:t xml:space="preserve"> el nivel del riesgo frente a movimientos en masa e indica que el</w:t>
      </w:r>
      <w:r w:rsidRPr="00D44FC6">
        <w:rPr>
          <w:rFonts w:ascii="Times New Roman" w:hAnsi="Times New Roman" w:cs="Times New Roman"/>
          <w:b/>
        </w:rPr>
        <w:t xml:space="preserve"> </w:t>
      </w:r>
      <w:r w:rsidRPr="00D44FC6">
        <w:rPr>
          <w:rFonts w:ascii="Times New Roman" w:hAnsi="Times New Roman" w:cs="Times New Roman"/>
        </w:rPr>
        <w:t>AHHYC Santa Clara de P</w:t>
      </w:r>
      <w:r w:rsidR="00BD7F69" w:rsidRPr="00D44FC6">
        <w:rPr>
          <w:rFonts w:ascii="Times New Roman" w:hAnsi="Times New Roman" w:cs="Times New Roman"/>
        </w:rPr>
        <w:t>o</w:t>
      </w:r>
      <w:r w:rsidRPr="00D44FC6">
        <w:rPr>
          <w:rFonts w:ascii="Times New Roman" w:hAnsi="Times New Roman" w:cs="Times New Roman"/>
        </w:rPr>
        <w:t xml:space="preserve">masqui “Segunda Etapa” en general presenta en un </w:t>
      </w:r>
      <w:r w:rsidRPr="00D44FC6">
        <w:rPr>
          <w:rFonts w:ascii="Times New Roman" w:eastAsia="Times New Roman" w:hAnsi="Times New Roman" w:cs="Times New Roman"/>
          <w:b/>
          <w:lang w:val="es-ES" w:eastAsia="es-ES"/>
        </w:rPr>
        <w:t xml:space="preserve">Riesgo </w:t>
      </w:r>
      <w:r w:rsidR="005E3DFE" w:rsidRPr="00D44FC6">
        <w:rPr>
          <w:rFonts w:ascii="Times New Roman" w:eastAsia="Times New Roman" w:hAnsi="Times New Roman" w:cs="Times New Roman"/>
          <w:b/>
          <w:lang w:val="es-ES" w:eastAsia="es-ES"/>
        </w:rPr>
        <w:t>Moderado</w:t>
      </w:r>
      <w:r w:rsidRPr="00D44FC6">
        <w:rPr>
          <w:rFonts w:ascii="Times New Roman" w:eastAsia="Times New Roman" w:hAnsi="Times New Roman" w:cs="Times New Roman"/>
          <w:b/>
          <w:lang w:val="es-ES" w:eastAsia="es-ES"/>
        </w:rPr>
        <w:t xml:space="preserve"> Mitigable</w:t>
      </w:r>
      <w:r w:rsidR="005E3DFE" w:rsidRPr="00D44FC6">
        <w:rPr>
          <w:rFonts w:ascii="Times New Roman" w:hAnsi="Times New Roman" w:cs="Times New Roman"/>
        </w:rPr>
        <w:t xml:space="preserve"> </w:t>
      </w:r>
      <w:r w:rsidR="005E3DFE" w:rsidRPr="00CC1457">
        <w:rPr>
          <w:rFonts w:ascii="Times New Roman" w:hAnsi="Times New Roman" w:cs="Times New Roman"/>
        </w:rPr>
        <w:t>para todos los lotes</w:t>
      </w:r>
      <w:r w:rsidR="004D4D11">
        <w:rPr>
          <w:rFonts w:ascii="Times New Roman" w:hAnsi="Times New Roman" w:cs="Times New Roman"/>
        </w:rPr>
        <w:t>; y,</w:t>
      </w:r>
    </w:p>
    <w:p w:rsidR="00C63ACA" w:rsidRPr="005A0650" w:rsidRDefault="00C63ACA" w:rsidP="00C63ACA">
      <w:pPr>
        <w:spacing w:after="240" w:line="240" w:lineRule="auto"/>
        <w:ind w:left="705" w:hanging="705"/>
        <w:rPr>
          <w:rFonts w:ascii="Times New Roman" w:hAnsi="Times New Roman" w:cs="Times New Roman"/>
          <w:bCs/>
          <w:sz w:val="24"/>
          <w:szCs w:val="24"/>
        </w:rPr>
      </w:pPr>
      <w:r w:rsidRPr="00D44FC6">
        <w:rPr>
          <w:rFonts w:ascii="Times New Roman" w:hAnsi="Times New Roman" w:cs="Times New Roman"/>
          <w:b/>
          <w:bCs/>
        </w:rPr>
        <w:t>Que,</w:t>
      </w:r>
      <w:r>
        <w:rPr>
          <w:rFonts w:ascii="Times New Roman" w:hAnsi="Times New Roman" w:cs="Times New Roman"/>
          <w:b/>
          <w:bCs/>
        </w:rPr>
        <w:t xml:space="preserve">  </w:t>
      </w:r>
      <w:r w:rsidRPr="00C63ACA">
        <w:rPr>
          <w:rFonts w:ascii="Times New Roman" w:hAnsi="Times New Roman" w:cs="Times New Roman"/>
          <w:bCs/>
        </w:rPr>
        <w:t>mediante</w:t>
      </w:r>
      <w:r>
        <w:rPr>
          <w:rFonts w:ascii="Times New Roman" w:hAnsi="Times New Roman" w:cs="Times New Roman"/>
          <w:b/>
          <w:bCs/>
        </w:rPr>
        <w:t xml:space="preserve"> </w:t>
      </w:r>
      <w:r w:rsidRPr="00D44FC6">
        <w:rPr>
          <w:rFonts w:ascii="Times New Roman" w:hAnsi="Times New Roman" w:cs="Times New Roman"/>
          <w:lang w:val="es-ES"/>
        </w:rPr>
        <w:t>el Oficio Nro</w:t>
      </w:r>
      <w:r>
        <w:rPr>
          <w:rFonts w:ascii="Times New Roman" w:hAnsi="Times New Roman" w:cs="Times New Roman"/>
          <w:lang w:val="es-ES"/>
        </w:rPr>
        <w:t>.</w:t>
      </w:r>
      <w:r w:rsidRPr="00D44FC6">
        <w:rPr>
          <w:rFonts w:ascii="Times New Roman" w:hAnsi="Times New Roman" w:cs="Times New Roman"/>
          <w:lang w:val="es-ES"/>
        </w:rPr>
        <w:t xml:space="preserve"> STHV-DMGT-2019-0420-O de </w:t>
      </w:r>
      <w:r>
        <w:rPr>
          <w:rFonts w:ascii="Times New Roman" w:hAnsi="Times New Roman" w:cs="Times New Roman"/>
          <w:lang w:val="es-ES"/>
        </w:rPr>
        <w:t xml:space="preserve">fecha </w:t>
      </w:r>
      <w:r w:rsidRPr="00D44FC6">
        <w:rPr>
          <w:rFonts w:ascii="Times New Roman" w:hAnsi="Times New Roman" w:cs="Times New Roman"/>
          <w:lang w:val="es-ES"/>
        </w:rPr>
        <w:t xml:space="preserve">30 septiembre de 2019, </w:t>
      </w:r>
      <w:r w:rsidRPr="00C63ACA">
        <w:rPr>
          <w:rFonts w:ascii="Times New Roman" w:hAnsi="Times New Roman" w:cs="Times New Roman"/>
          <w:bCs/>
          <w:sz w:val="24"/>
          <w:szCs w:val="24"/>
        </w:rPr>
        <w:t xml:space="preserve">la Dirección Metropolitana de Gestión Territorial de la Secretaría de Territorio, Hábitat y Vivienda </w:t>
      </w:r>
      <w:r w:rsidRPr="00F2148D">
        <w:rPr>
          <w:rFonts w:ascii="Times New Roman" w:hAnsi="Times New Roman" w:cs="Times New Roman"/>
          <w:bCs/>
          <w:sz w:val="24"/>
          <w:szCs w:val="24"/>
        </w:rPr>
        <w:t>acoge</w:t>
      </w:r>
      <w:r w:rsidRPr="00C63ACA">
        <w:rPr>
          <w:rFonts w:ascii="Times New Roman" w:hAnsi="Times New Roman" w:cs="Times New Roman"/>
          <w:bCs/>
          <w:sz w:val="24"/>
          <w:szCs w:val="24"/>
        </w:rPr>
        <w:t xml:space="preserve"> los cambios de zonificación propuestos por la Unidad Especial “Regula Tu Barrio” y considera que es el Concejo Metropolitano de Quito, el que tiene la potestad de aprobar los cambios de zonificación que modifican el Plan de Uso y Ocupación del Suelo (PUOS), vigente para el asentamiento humano de hecho y consolidado interés social denominado </w:t>
      </w:r>
      <w:r w:rsidRPr="00C63ACA">
        <w:rPr>
          <w:rFonts w:ascii="Times New Roman" w:hAnsi="Times New Roman" w:cs="Times New Roman"/>
          <w:bCs/>
        </w:rPr>
        <w:t>Barrio Santa Clara de Pomasqui “Segunda Etapa”</w:t>
      </w:r>
      <w:r w:rsidRPr="00C63ACA">
        <w:rPr>
          <w:rFonts w:ascii="Times New Roman" w:hAnsi="Times New Roman" w:cs="Times New Roman"/>
          <w:sz w:val="24"/>
          <w:szCs w:val="24"/>
        </w:rPr>
        <w:t xml:space="preserve"> </w:t>
      </w:r>
    </w:p>
    <w:p w:rsidR="00C63ACA" w:rsidRDefault="00C63ACA" w:rsidP="000A32C9">
      <w:pPr>
        <w:spacing w:after="240" w:line="240" w:lineRule="auto"/>
        <w:ind w:left="705" w:hanging="705"/>
        <w:rPr>
          <w:rFonts w:ascii="Times New Roman" w:hAnsi="Times New Roman" w:cs="Times New Roman"/>
        </w:rPr>
      </w:pPr>
    </w:p>
    <w:p w:rsidR="00C63ACA" w:rsidRPr="00D44FC6" w:rsidRDefault="00C63ACA" w:rsidP="000A32C9">
      <w:pPr>
        <w:spacing w:after="240" w:line="240" w:lineRule="auto"/>
        <w:ind w:left="705" w:hanging="705"/>
        <w:rPr>
          <w:rFonts w:ascii="Times New Roman" w:hAnsi="Times New Roman" w:cs="Times New Roman"/>
        </w:rPr>
      </w:pPr>
    </w:p>
    <w:p w:rsidR="009A2E7B" w:rsidRPr="00D44FC6" w:rsidRDefault="009A2E7B" w:rsidP="000A32C9">
      <w:pPr>
        <w:spacing w:line="240" w:lineRule="auto"/>
        <w:rPr>
          <w:rFonts w:ascii="Times New Roman" w:hAnsi="Times New Roman" w:cs="Times New Roman"/>
          <w:b/>
        </w:rPr>
      </w:pPr>
      <w:r w:rsidRPr="00D44FC6">
        <w:rPr>
          <w:rFonts w:ascii="Times New Roman" w:hAnsi="Times New Roman" w:cs="Times New Roman"/>
          <w:b/>
          <w:bCs/>
        </w:rPr>
        <w:t xml:space="preserve">En </w:t>
      </w:r>
      <w:r w:rsidRPr="00D44FC6">
        <w:rPr>
          <w:rFonts w:ascii="Times New Roman" w:hAnsi="Times New Roman" w:cs="Times New Roman"/>
          <w:b/>
        </w:rPr>
        <w:t>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 2 numeral 1, Art.8 numeral 1 de la Ley de Régimen para el Distrito Metropolitano de Quito.</w:t>
      </w:r>
    </w:p>
    <w:p w:rsidR="00F15488" w:rsidRPr="00D44FC6" w:rsidRDefault="008F28CF" w:rsidP="000A32C9">
      <w:pPr>
        <w:pStyle w:val="Ttulo1"/>
        <w:jc w:val="center"/>
        <w:rPr>
          <w:rFonts w:ascii="Times New Roman" w:hAnsi="Times New Roman" w:cs="Times New Roman"/>
          <w:sz w:val="22"/>
          <w:szCs w:val="22"/>
        </w:rPr>
      </w:pPr>
      <w:r w:rsidRPr="00D44FC6">
        <w:rPr>
          <w:rFonts w:ascii="Times New Roman" w:hAnsi="Times New Roman" w:cs="Times New Roman"/>
          <w:sz w:val="22"/>
          <w:szCs w:val="22"/>
        </w:rPr>
        <w:t>EXPIDE</w:t>
      </w:r>
      <w:r w:rsidR="00B0022E" w:rsidRPr="00D44FC6">
        <w:rPr>
          <w:rFonts w:ascii="Times New Roman" w:hAnsi="Times New Roman" w:cs="Times New Roman"/>
          <w:sz w:val="22"/>
          <w:szCs w:val="22"/>
        </w:rPr>
        <w:t xml:space="preserve"> LA SIGUIENTE</w:t>
      </w:r>
      <w:r w:rsidR="00754EC9" w:rsidRPr="00D44FC6">
        <w:rPr>
          <w:rFonts w:ascii="Times New Roman" w:hAnsi="Times New Roman" w:cs="Times New Roman"/>
          <w:sz w:val="22"/>
          <w:szCs w:val="22"/>
        </w:rPr>
        <w:t>:</w:t>
      </w:r>
    </w:p>
    <w:p w:rsidR="00D44FC6" w:rsidRDefault="00D44FC6" w:rsidP="000A32C9">
      <w:pPr>
        <w:spacing w:line="240" w:lineRule="auto"/>
        <w:jc w:val="center"/>
        <w:rPr>
          <w:rFonts w:ascii="Times New Roman" w:hAnsi="Times New Roman" w:cs="Times New Roman"/>
          <w:b/>
          <w:bCs/>
        </w:rPr>
      </w:pPr>
    </w:p>
    <w:p w:rsidR="00D24542" w:rsidRPr="00D44FC6" w:rsidRDefault="00D24542" w:rsidP="000A32C9">
      <w:pPr>
        <w:spacing w:line="240" w:lineRule="auto"/>
        <w:jc w:val="center"/>
        <w:rPr>
          <w:rFonts w:ascii="Times New Roman" w:hAnsi="Times New Roman" w:cs="Times New Roman"/>
          <w:b/>
          <w:bCs/>
        </w:rPr>
      </w:pPr>
      <w:r w:rsidRPr="00D44FC6">
        <w:rPr>
          <w:rFonts w:ascii="Times New Roman" w:hAnsi="Times New Roman" w:cs="Times New Roman"/>
          <w:b/>
          <w:bCs/>
        </w:rPr>
        <w:t xml:space="preserve">ORDENANZA QUE APRUEBA EL  PROCESO INTEGRAL DE REGULARIZACIÓN DEL ASENTAMIENTO HUMANO DE HECHO Y CONSOLIDADO DE INTERÉS SOCIAL DENOMINADO </w:t>
      </w:r>
      <w:r w:rsidR="00C63ACA">
        <w:rPr>
          <w:rFonts w:ascii="Times New Roman" w:hAnsi="Times New Roman" w:cs="Times New Roman"/>
          <w:b/>
          <w:bCs/>
        </w:rPr>
        <w:t xml:space="preserve">BARRIO </w:t>
      </w:r>
      <w:r w:rsidRPr="00D44FC6">
        <w:rPr>
          <w:rFonts w:ascii="Times New Roman" w:hAnsi="Times New Roman" w:cs="Times New Roman"/>
          <w:b/>
          <w:bCs/>
        </w:rPr>
        <w:t>SANTA CL</w:t>
      </w:r>
      <w:r w:rsidR="004D4D11">
        <w:rPr>
          <w:rFonts w:ascii="Times New Roman" w:hAnsi="Times New Roman" w:cs="Times New Roman"/>
          <w:b/>
          <w:bCs/>
        </w:rPr>
        <w:t>ARA DE POMASQUI “SEGUNDA ETAPA”, A FAVOR DE SUS COPROPIETARIOS</w:t>
      </w:r>
    </w:p>
    <w:p w:rsidR="00D24542" w:rsidRPr="00D44FC6" w:rsidRDefault="00D24542" w:rsidP="000A32C9">
      <w:pPr>
        <w:spacing w:after="240" w:line="240" w:lineRule="auto"/>
        <w:rPr>
          <w:rFonts w:ascii="Times New Roman" w:hAnsi="Times New Roman" w:cs="Times New Roman"/>
          <w:bCs/>
          <w:color w:val="000000" w:themeColor="text1"/>
        </w:rPr>
      </w:pPr>
      <w:r w:rsidRPr="00D44FC6">
        <w:rPr>
          <w:rFonts w:ascii="Times New Roman" w:hAnsi="Times New Roman" w:cs="Times New Roman"/>
          <w:b/>
          <w:bCs/>
          <w:color w:val="000000" w:themeColor="text1"/>
        </w:rPr>
        <w:t xml:space="preserve">Artículo 1.- Objeto.- </w:t>
      </w:r>
      <w:r w:rsidRPr="00D44FC6">
        <w:rPr>
          <w:rFonts w:ascii="Times New Roman" w:hAnsi="Times New Roman" w:cs="Times New Roman"/>
          <w:bCs/>
          <w:color w:val="000000" w:themeColor="text1"/>
        </w:rPr>
        <w:t>La presente ordenanza tiene por objeto reconocer y</w:t>
      </w:r>
      <w:r w:rsidR="001A780F" w:rsidRPr="00D44FC6">
        <w:rPr>
          <w:rFonts w:ascii="Times New Roman" w:hAnsi="Times New Roman" w:cs="Times New Roman"/>
          <w:bCs/>
          <w:color w:val="000000" w:themeColor="text1"/>
        </w:rPr>
        <w:t xml:space="preserve"> aprobar el fraccionamiento de los </w:t>
      </w:r>
      <w:r w:rsidRPr="00D44FC6">
        <w:rPr>
          <w:rFonts w:ascii="Times New Roman" w:hAnsi="Times New Roman" w:cs="Times New Roman"/>
          <w:bCs/>
          <w:color w:val="000000" w:themeColor="text1"/>
        </w:rPr>
        <w:t>predio</w:t>
      </w:r>
      <w:r w:rsidR="001A780F" w:rsidRPr="00D44FC6">
        <w:rPr>
          <w:rFonts w:ascii="Times New Roman" w:hAnsi="Times New Roman" w:cs="Times New Roman"/>
          <w:bCs/>
          <w:color w:val="000000" w:themeColor="text1"/>
        </w:rPr>
        <w:t>s</w:t>
      </w:r>
      <w:r w:rsidRPr="00D44FC6">
        <w:rPr>
          <w:rFonts w:ascii="Times New Roman" w:hAnsi="Times New Roman" w:cs="Times New Roman"/>
          <w:bCs/>
          <w:color w:val="000000" w:themeColor="text1"/>
        </w:rPr>
        <w:t xml:space="preserve"> </w:t>
      </w:r>
      <w:r w:rsidR="001A780F" w:rsidRPr="00D44FC6">
        <w:rPr>
          <w:rFonts w:ascii="Times New Roman" w:hAnsi="Times New Roman" w:cs="Times New Roman"/>
        </w:rPr>
        <w:t>578</w:t>
      </w:r>
      <w:r w:rsidR="00731225">
        <w:rPr>
          <w:rFonts w:ascii="Times New Roman" w:hAnsi="Times New Roman" w:cs="Times New Roman"/>
        </w:rPr>
        <w:t xml:space="preserve">7829, 5206686, 5548437, 5556406 y </w:t>
      </w:r>
      <w:r w:rsidR="001A780F" w:rsidRPr="00D44FC6">
        <w:rPr>
          <w:rFonts w:ascii="Times New Roman" w:hAnsi="Times New Roman" w:cs="Times New Roman"/>
        </w:rPr>
        <w:t xml:space="preserve"> 5556407</w:t>
      </w:r>
      <w:r w:rsidRPr="00D44FC6">
        <w:rPr>
          <w:rFonts w:ascii="Times New Roman" w:hAnsi="Times New Roman" w:cs="Times New Roman"/>
          <w:bCs/>
        </w:rPr>
        <w:t>, su</w:t>
      </w:r>
      <w:r w:rsidR="001A780F" w:rsidRPr="00D44FC6">
        <w:rPr>
          <w:rFonts w:ascii="Times New Roman" w:hAnsi="Times New Roman" w:cs="Times New Roman"/>
          <w:bCs/>
        </w:rPr>
        <w:t>s</w:t>
      </w:r>
      <w:r w:rsidRPr="00D44FC6">
        <w:rPr>
          <w:rFonts w:ascii="Times New Roman" w:hAnsi="Times New Roman" w:cs="Times New Roman"/>
          <w:bCs/>
        </w:rPr>
        <w:t xml:space="preserve"> vía</w:t>
      </w:r>
      <w:r w:rsidR="00F619D3" w:rsidRPr="00D44FC6">
        <w:rPr>
          <w:rFonts w:ascii="Times New Roman" w:hAnsi="Times New Roman" w:cs="Times New Roman"/>
          <w:bCs/>
        </w:rPr>
        <w:t xml:space="preserve">s, </w:t>
      </w:r>
      <w:r w:rsidR="00731225">
        <w:rPr>
          <w:rFonts w:ascii="Times New Roman" w:hAnsi="Times New Roman" w:cs="Times New Roman"/>
          <w:bCs/>
        </w:rPr>
        <w:t xml:space="preserve">sus </w:t>
      </w:r>
      <w:r w:rsidR="001A780F" w:rsidRPr="00D44FC6">
        <w:rPr>
          <w:rFonts w:ascii="Times New Roman" w:hAnsi="Times New Roman" w:cs="Times New Roman"/>
          <w:bCs/>
        </w:rPr>
        <w:t>pasajes,</w:t>
      </w:r>
      <w:r w:rsidRPr="00D44FC6">
        <w:rPr>
          <w:rFonts w:ascii="Times New Roman" w:hAnsi="Times New Roman" w:cs="Times New Roman"/>
          <w:bCs/>
        </w:rPr>
        <w:t xml:space="preserve"> </w:t>
      </w:r>
      <w:r w:rsidR="00C63ACA">
        <w:rPr>
          <w:rFonts w:ascii="Times New Roman" w:hAnsi="Times New Roman" w:cs="Times New Roman"/>
          <w:bCs/>
        </w:rPr>
        <w:t xml:space="preserve">transferir sus áreas verdes </w:t>
      </w:r>
      <w:r w:rsidRPr="00D44FC6">
        <w:rPr>
          <w:rFonts w:ascii="Times New Roman" w:hAnsi="Times New Roman" w:cs="Times New Roman"/>
          <w:bCs/>
        </w:rPr>
        <w:t xml:space="preserve">y </w:t>
      </w:r>
      <w:r w:rsidR="001A780F" w:rsidRPr="00D44FC6">
        <w:rPr>
          <w:rFonts w:ascii="Times New Roman" w:hAnsi="Times New Roman" w:cs="Times New Roman"/>
          <w:bCs/>
        </w:rPr>
        <w:t>modificar</w:t>
      </w:r>
      <w:r w:rsidRPr="00D44FC6">
        <w:rPr>
          <w:rFonts w:ascii="Times New Roman" w:hAnsi="Times New Roman" w:cs="Times New Roman"/>
          <w:bCs/>
        </w:rPr>
        <w:t xml:space="preserve"> su zonificación; s</w:t>
      </w:r>
      <w:r w:rsidRPr="00D44FC6">
        <w:rPr>
          <w:rFonts w:ascii="Times New Roman" w:hAnsi="Times New Roman" w:cs="Times New Roman"/>
          <w:bCs/>
          <w:color w:val="000000" w:themeColor="text1"/>
        </w:rPr>
        <w:t xml:space="preserve">obre el que se encuentra el </w:t>
      </w:r>
      <w:r w:rsidR="007C6981" w:rsidRPr="00D44FC6">
        <w:rPr>
          <w:rFonts w:ascii="Times New Roman" w:hAnsi="Times New Roman" w:cs="Times New Roman"/>
          <w:bCs/>
          <w:color w:val="000000" w:themeColor="text1"/>
        </w:rPr>
        <w:t xml:space="preserve">asentamiento humano de hecho y consolidado de interés social </w:t>
      </w:r>
      <w:r w:rsidRPr="00D44FC6">
        <w:rPr>
          <w:rFonts w:ascii="Times New Roman" w:hAnsi="Times New Roman" w:cs="Times New Roman"/>
          <w:bCs/>
          <w:color w:val="000000" w:themeColor="text1"/>
        </w:rPr>
        <w:t xml:space="preserve">denominado </w:t>
      </w:r>
      <w:r w:rsidR="00C63ACA">
        <w:rPr>
          <w:rFonts w:ascii="Times New Roman" w:hAnsi="Times New Roman" w:cs="Times New Roman"/>
          <w:bCs/>
          <w:color w:val="000000" w:themeColor="text1"/>
        </w:rPr>
        <w:t xml:space="preserve">Barrio </w:t>
      </w:r>
      <w:r w:rsidR="005656A0" w:rsidRPr="00D44FC6">
        <w:rPr>
          <w:rFonts w:ascii="Times New Roman" w:hAnsi="Times New Roman" w:cs="Times New Roman"/>
          <w:bCs/>
          <w:color w:val="000000" w:themeColor="text1"/>
        </w:rPr>
        <w:t xml:space="preserve">Santa Clara de Pomasqui </w:t>
      </w:r>
      <w:r w:rsidRPr="00D44FC6">
        <w:rPr>
          <w:rFonts w:ascii="Times New Roman" w:hAnsi="Times New Roman" w:cs="Times New Roman"/>
        </w:rPr>
        <w:t>“</w:t>
      </w:r>
      <w:r w:rsidR="005656A0" w:rsidRPr="00D44FC6">
        <w:rPr>
          <w:rFonts w:ascii="Times New Roman" w:hAnsi="Times New Roman" w:cs="Times New Roman"/>
        </w:rPr>
        <w:t>Segunda Etapa</w:t>
      </w:r>
      <w:r w:rsidRPr="00D44FC6">
        <w:rPr>
          <w:rFonts w:ascii="Times New Roman" w:hAnsi="Times New Roman" w:cs="Times New Roman"/>
        </w:rPr>
        <w:t>”</w:t>
      </w:r>
      <w:r w:rsidRPr="00D44FC6">
        <w:rPr>
          <w:rFonts w:ascii="Times New Roman" w:hAnsi="Times New Roman" w:cs="Times New Roman"/>
          <w:color w:val="000000" w:themeColor="text1"/>
        </w:rPr>
        <w:t xml:space="preserve">, </w:t>
      </w:r>
      <w:r w:rsidR="00F619D3" w:rsidRPr="00D44FC6">
        <w:rPr>
          <w:rFonts w:ascii="Times New Roman" w:hAnsi="Times New Roman" w:cs="Times New Roman"/>
          <w:bCs/>
          <w:color w:val="000000" w:themeColor="text1"/>
        </w:rPr>
        <w:t>a favor de sus copropietarios.</w:t>
      </w:r>
    </w:p>
    <w:p w:rsidR="00CD69F5" w:rsidRPr="00D44FC6" w:rsidRDefault="00CD69F5" w:rsidP="000A32C9">
      <w:pPr>
        <w:spacing w:after="240" w:line="240" w:lineRule="auto"/>
        <w:rPr>
          <w:rFonts w:ascii="Times New Roman" w:hAnsi="Times New Roman" w:cs="Times New Roman"/>
        </w:rPr>
      </w:pPr>
      <w:r w:rsidRPr="00D44FC6">
        <w:rPr>
          <w:rFonts w:ascii="Times New Roman" w:hAnsi="Times New Roman" w:cs="Times New Roman"/>
          <w:b/>
          <w:bCs/>
        </w:rPr>
        <w:t>Artículo 2</w:t>
      </w:r>
      <w:r w:rsidR="008F28CF" w:rsidRPr="00D44FC6">
        <w:rPr>
          <w:rFonts w:ascii="Times New Roman" w:hAnsi="Times New Roman" w:cs="Times New Roman"/>
          <w:b/>
          <w:bCs/>
          <w:lang w:val="es-ES"/>
        </w:rPr>
        <w:t xml:space="preserve">.- </w:t>
      </w:r>
      <w:r w:rsidR="008F28CF" w:rsidRPr="00D44FC6">
        <w:rPr>
          <w:rFonts w:ascii="Times New Roman" w:hAnsi="Times New Roman" w:cs="Times New Roman"/>
          <w:b/>
          <w:bCs/>
        </w:rPr>
        <w:t xml:space="preserve">De los Planos y Documentos Presentados.- </w:t>
      </w:r>
      <w:r w:rsidR="008F28CF" w:rsidRPr="00D44FC6">
        <w:rPr>
          <w:rFonts w:ascii="Times New Roman" w:hAnsi="Times New Roman" w:cs="Times New Roman"/>
        </w:rPr>
        <w:t xml:space="preserve">Los planos y documentos presentados son de exclusiva responsabilidad del proyectista y de los copropietarios del </w:t>
      </w:r>
      <w:r w:rsidR="007C6981" w:rsidRPr="00D44FC6">
        <w:rPr>
          <w:rFonts w:ascii="Times New Roman" w:hAnsi="Times New Roman" w:cs="Times New Roman"/>
        </w:rPr>
        <w:t xml:space="preserve">asentamiento humano de hecho y consolidado de interés social </w:t>
      </w:r>
      <w:r w:rsidR="008F28CF" w:rsidRPr="00D44FC6">
        <w:rPr>
          <w:rFonts w:ascii="Times New Roman" w:hAnsi="Times New Roman" w:cs="Times New Roman"/>
        </w:rPr>
        <w:t xml:space="preserve">denominado </w:t>
      </w:r>
      <w:r w:rsidR="00C63ACA">
        <w:rPr>
          <w:rFonts w:ascii="Times New Roman" w:hAnsi="Times New Roman" w:cs="Times New Roman"/>
        </w:rPr>
        <w:t xml:space="preserve">Barrio </w:t>
      </w:r>
      <w:r w:rsidR="00BB6B0C" w:rsidRPr="00D44FC6">
        <w:rPr>
          <w:rFonts w:ascii="Times New Roman" w:hAnsi="Times New Roman" w:cs="Times New Roman"/>
          <w:bCs/>
        </w:rPr>
        <w:t xml:space="preserve">Santa Clara de Pomasqui </w:t>
      </w:r>
      <w:r w:rsidR="00236518" w:rsidRPr="00D44FC6">
        <w:rPr>
          <w:rFonts w:ascii="Times New Roman" w:hAnsi="Times New Roman" w:cs="Times New Roman"/>
          <w:bCs/>
        </w:rPr>
        <w:t>“</w:t>
      </w:r>
      <w:r w:rsidR="00BB6B0C" w:rsidRPr="00D44FC6">
        <w:rPr>
          <w:rFonts w:ascii="Times New Roman" w:hAnsi="Times New Roman" w:cs="Times New Roman"/>
          <w:bCs/>
        </w:rPr>
        <w:t>Segunda Etapa</w:t>
      </w:r>
      <w:r w:rsidR="00236518" w:rsidRPr="00D44FC6">
        <w:rPr>
          <w:rFonts w:ascii="Times New Roman" w:hAnsi="Times New Roman" w:cs="Times New Roman"/>
          <w:bCs/>
        </w:rPr>
        <w:t>”</w:t>
      </w:r>
      <w:r w:rsidR="00C11F7B" w:rsidRPr="00D44FC6">
        <w:rPr>
          <w:rFonts w:ascii="Times New Roman" w:hAnsi="Times New Roman" w:cs="Times New Roman"/>
        </w:rPr>
        <w:t xml:space="preserve">, </w:t>
      </w:r>
      <w:r w:rsidR="008F28CF" w:rsidRPr="00D44FC6">
        <w:rPr>
          <w:rFonts w:ascii="Times New Roman" w:hAnsi="Times New Roman" w:cs="Times New Roman"/>
        </w:rPr>
        <w:t xml:space="preserve">ubicado en la Parroquia </w:t>
      </w:r>
      <w:r w:rsidR="004D1439" w:rsidRPr="00D44FC6">
        <w:rPr>
          <w:rFonts w:ascii="Times New Roman" w:hAnsi="Times New Roman" w:cs="Times New Roman"/>
        </w:rPr>
        <w:t xml:space="preserve">Calderón, </w:t>
      </w:r>
      <w:r w:rsidRPr="00D44FC6">
        <w:rPr>
          <w:rFonts w:ascii="Times New Roman" w:hAnsi="Times New Roman" w:cs="Times New Roman"/>
        </w:rPr>
        <w:t>y de los funcionarios municipales que revisaron los planos y los documentos legales y/o emitieron los informes técnicos habilitantes de este procedimiento de regularización, salvo que estos hayan sido inducidos al engaño o al error.</w:t>
      </w:r>
    </w:p>
    <w:p w:rsidR="008F28CF" w:rsidRPr="00D44FC6" w:rsidRDefault="008F28CF" w:rsidP="000A32C9">
      <w:pPr>
        <w:spacing w:line="240" w:lineRule="auto"/>
        <w:rPr>
          <w:rFonts w:ascii="Times New Roman" w:hAnsi="Times New Roman" w:cs="Times New Roman"/>
        </w:rPr>
      </w:pPr>
      <w:r w:rsidRPr="00D44FC6">
        <w:rPr>
          <w:rFonts w:ascii="Times New Roman" w:hAnsi="Times New Roman" w:cs="Times New Roman"/>
        </w:rPr>
        <w:t>En caso de comprobarse ocultación o falsedad en planos, datos, documentos, o de existir reclamos de terceros afectados, será de exclusiva responsabilidad del técnico contratado por el barrio y de los copropietarios del predio.</w:t>
      </w:r>
    </w:p>
    <w:p w:rsidR="008F28CF" w:rsidRPr="00D44FC6" w:rsidRDefault="008F28CF" w:rsidP="000A32C9">
      <w:pPr>
        <w:spacing w:line="240" w:lineRule="auto"/>
        <w:rPr>
          <w:rFonts w:ascii="Times New Roman" w:hAnsi="Times New Roman" w:cs="Times New Roman"/>
        </w:rPr>
      </w:pPr>
      <w:r w:rsidRPr="00D44FC6">
        <w:rPr>
          <w:rFonts w:ascii="Times New Roman" w:hAnsi="Times New Roman" w:cs="Times New Roman"/>
        </w:rPr>
        <w:t>Las dimensiones</w:t>
      </w:r>
      <w:r w:rsidR="00626A65" w:rsidRPr="00D44FC6">
        <w:rPr>
          <w:rFonts w:ascii="Times New Roman" w:hAnsi="Times New Roman" w:cs="Times New Roman"/>
        </w:rPr>
        <w:t xml:space="preserve"> y</w:t>
      </w:r>
      <w:r w:rsidRPr="00D44FC6">
        <w:rPr>
          <w:rFonts w:ascii="Times New Roman" w:hAnsi="Times New Roman" w:cs="Times New Roman"/>
        </w:rPr>
        <w:t xml:space="preserve"> superficies de los lotes son las determinadas en el plano aprobatorio, </w:t>
      </w:r>
      <w:r w:rsidR="00626A65" w:rsidRPr="00D44FC6">
        <w:rPr>
          <w:rFonts w:ascii="Times New Roman" w:hAnsi="Times New Roman" w:cs="Times New Roman"/>
        </w:rPr>
        <w:t>que</w:t>
      </w:r>
      <w:r w:rsidRPr="00D44FC6">
        <w:rPr>
          <w:rFonts w:ascii="Times New Roman" w:hAnsi="Times New Roman" w:cs="Times New Roman"/>
        </w:rPr>
        <w:t xml:space="preserve"> </w:t>
      </w:r>
      <w:r w:rsidR="00626A65" w:rsidRPr="00D44FC6">
        <w:rPr>
          <w:rFonts w:ascii="Times New Roman" w:hAnsi="Times New Roman" w:cs="Times New Roman"/>
        </w:rPr>
        <w:t>forma parte integrante de esta O</w:t>
      </w:r>
      <w:r w:rsidRPr="00D44FC6">
        <w:rPr>
          <w:rFonts w:ascii="Times New Roman" w:hAnsi="Times New Roman" w:cs="Times New Roman"/>
        </w:rPr>
        <w:t xml:space="preserve">rdenanza. </w:t>
      </w:r>
    </w:p>
    <w:p w:rsidR="00476558" w:rsidRPr="00D44FC6" w:rsidRDefault="00476558" w:rsidP="000A32C9">
      <w:pPr>
        <w:spacing w:line="240" w:lineRule="auto"/>
        <w:rPr>
          <w:rFonts w:ascii="Times New Roman" w:hAnsi="Times New Roman" w:cs="Times New Roman"/>
        </w:rPr>
      </w:pPr>
      <w:r w:rsidRPr="00D44FC6">
        <w:rPr>
          <w:rFonts w:ascii="Times New Roman" w:hAnsi="Times New Roman" w:cs="Times New Roman"/>
        </w:rPr>
        <w:t xml:space="preserve">Los copropietarios del </w:t>
      </w:r>
      <w:r w:rsidR="007C6981" w:rsidRPr="00D44FC6">
        <w:rPr>
          <w:rFonts w:ascii="Times New Roman" w:hAnsi="Times New Roman" w:cs="Times New Roman"/>
        </w:rPr>
        <w:t xml:space="preserve">asentamiento humano de hecho y consolidado de interés social </w:t>
      </w:r>
      <w:r w:rsidRPr="00D44FC6">
        <w:rPr>
          <w:rFonts w:ascii="Times New Roman" w:hAnsi="Times New Roman" w:cs="Times New Roman"/>
        </w:rPr>
        <w:t xml:space="preserve">denominado </w:t>
      </w:r>
      <w:r w:rsidR="009958C9" w:rsidRPr="00D44FC6">
        <w:rPr>
          <w:rFonts w:ascii="Times New Roman" w:hAnsi="Times New Roman" w:cs="Times New Roman"/>
          <w:bCs/>
        </w:rPr>
        <w:t xml:space="preserve">Barrio </w:t>
      </w:r>
      <w:r w:rsidR="00CB5B86" w:rsidRPr="00D44FC6">
        <w:rPr>
          <w:rFonts w:ascii="Times New Roman" w:hAnsi="Times New Roman" w:cs="Times New Roman"/>
          <w:bCs/>
        </w:rPr>
        <w:t xml:space="preserve">Santa Clara de Pomasqui </w:t>
      </w:r>
      <w:r w:rsidR="00236518" w:rsidRPr="00D44FC6">
        <w:rPr>
          <w:rFonts w:ascii="Times New Roman" w:hAnsi="Times New Roman" w:cs="Times New Roman"/>
          <w:bCs/>
        </w:rPr>
        <w:t>“</w:t>
      </w:r>
      <w:r w:rsidR="00CB5B86" w:rsidRPr="00D44FC6">
        <w:rPr>
          <w:rFonts w:ascii="Times New Roman" w:hAnsi="Times New Roman" w:cs="Times New Roman"/>
          <w:bCs/>
        </w:rPr>
        <w:t>Segunda Etapa</w:t>
      </w:r>
      <w:r w:rsidR="00236518" w:rsidRPr="00D44FC6">
        <w:rPr>
          <w:rFonts w:ascii="Times New Roman" w:hAnsi="Times New Roman" w:cs="Times New Roman"/>
          <w:bCs/>
        </w:rPr>
        <w:t>”</w:t>
      </w:r>
      <w:r w:rsidRPr="00D44FC6">
        <w:rPr>
          <w:rFonts w:ascii="Times New Roman" w:hAnsi="Times New Roman" w:cs="Times New Roman"/>
        </w:rPr>
        <w:t>, ubicado en la Parroquia Calderón, se comprometen a respetar las características de los lotes establecidas en el plano y en este instrumento; por tanto, no podrán fraccionarlos o dividirlos.</w:t>
      </w:r>
    </w:p>
    <w:p w:rsidR="00476558" w:rsidRPr="00D44FC6" w:rsidRDefault="00476558" w:rsidP="000A32C9">
      <w:pPr>
        <w:spacing w:line="240" w:lineRule="auto"/>
        <w:rPr>
          <w:rFonts w:ascii="Times New Roman" w:hAnsi="Times New Roman" w:cs="Times New Roman"/>
        </w:rPr>
      </w:pPr>
      <w:r w:rsidRPr="00D44FC6">
        <w:rPr>
          <w:rFonts w:ascii="Times New Roman" w:hAnsi="Times New Roman" w:cs="Times New Roman"/>
        </w:rPr>
        <w:t>El incumplimiento de lo dispuesto en la presente Ordenanza y en la normativa metropolitana y nacional vigente al respecto, dará lugar a la imposición de las sanciones correspondientes.</w:t>
      </w:r>
    </w:p>
    <w:p w:rsidR="00CD69F5" w:rsidRPr="00D44FC6" w:rsidRDefault="00CD69F5" w:rsidP="000A32C9">
      <w:pPr>
        <w:spacing w:after="240" w:line="240" w:lineRule="auto"/>
        <w:rPr>
          <w:rFonts w:ascii="Times New Roman" w:hAnsi="Times New Roman" w:cs="Times New Roman"/>
        </w:rPr>
      </w:pPr>
      <w:r w:rsidRPr="00D44FC6">
        <w:rPr>
          <w:rFonts w:ascii="Times New Roman" w:hAnsi="Times New Roman" w:cs="Times New Roman"/>
          <w:b/>
          <w:bCs/>
        </w:rPr>
        <w:t xml:space="preserve">Artículo 3.- Declaratoria de interés social.- </w:t>
      </w:r>
      <w:r w:rsidRPr="00D44FC6">
        <w:rPr>
          <w:rFonts w:ascii="Times New Roman" w:hAnsi="Times New Roman" w:cs="Times New Roman"/>
        </w:rPr>
        <w:t xml:space="preserve">Por las condiciones del </w:t>
      </w:r>
      <w:r w:rsidR="007C6981" w:rsidRPr="00D44FC6">
        <w:rPr>
          <w:rFonts w:ascii="Times New Roman" w:hAnsi="Times New Roman" w:cs="Times New Roman"/>
        </w:rPr>
        <w:t>asentamiento humano de hecho y consolidado,</w:t>
      </w:r>
      <w:r w:rsidRPr="00D44FC6">
        <w:rPr>
          <w:rFonts w:ascii="Times New Roman" w:hAnsi="Times New Roman" w:cs="Times New Roman"/>
        </w:rPr>
        <w:t xml:space="preserve"> se lo aprueba considerándolo de interés social de conformidad con la normativa vigente.</w:t>
      </w:r>
    </w:p>
    <w:p w:rsidR="00ED534E" w:rsidRPr="00D44FC6" w:rsidRDefault="00CD69F5" w:rsidP="000A32C9">
      <w:pPr>
        <w:spacing w:after="240" w:line="240" w:lineRule="auto"/>
        <w:rPr>
          <w:rFonts w:ascii="Times New Roman" w:hAnsi="Times New Roman" w:cs="Times New Roman"/>
          <w:b/>
          <w:bCs/>
        </w:rPr>
      </w:pPr>
      <w:r w:rsidRPr="00D44FC6">
        <w:rPr>
          <w:rFonts w:ascii="Times New Roman" w:hAnsi="Times New Roman" w:cs="Times New Roman"/>
          <w:b/>
          <w:bCs/>
        </w:rPr>
        <w:t>Artículo 4</w:t>
      </w:r>
      <w:r w:rsidR="00ED534E" w:rsidRPr="00D44FC6">
        <w:rPr>
          <w:rFonts w:ascii="Times New Roman" w:hAnsi="Times New Roman" w:cs="Times New Roman"/>
          <w:b/>
          <w:bCs/>
        </w:rPr>
        <w:t>.- Especificaciones técnicas.-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9"/>
        <w:gridCol w:w="1506"/>
        <w:gridCol w:w="1510"/>
        <w:gridCol w:w="1510"/>
        <w:gridCol w:w="1510"/>
        <w:gridCol w:w="1471"/>
      </w:tblGrid>
      <w:tr w:rsidR="00DF5446" w:rsidRPr="00D44FC6" w:rsidTr="00DF5446">
        <w:trPr>
          <w:trHeight w:val="275"/>
        </w:trPr>
        <w:tc>
          <w:tcPr>
            <w:tcW w:w="958" w:type="pct"/>
            <w:tcBorders>
              <w:top w:val="single" w:sz="4" w:space="0" w:color="000000"/>
              <w:left w:val="single" w:sz="4" w:space="0" w:color="000000"/>
              <w:bottom w:val="single" w:sz="4" w:space="0" w:color="000000"/>
              <w:right w:val="single" w:sz="4" w:space="0" w:color="000000"/>
            </w:tcBorders>
            <w:hideMark/>
          </w:tcPr>
          <w:p w:rsidR="00DF5446" w:rsidRPr="00D44FC6" w:rsidRDefault="00DF5446" w:rsidP="000A32C9">
            <w:pPr>
              <w:spacing w:after="0" w:line="240" w:lineRule="auto"/>
              <w:contextualSpacing/>
              <w:rPr>
                <w:rFonts w:ascii="Times New Roman" w:hAnsi="Times New Roman" w:cs="Times New Roman"/>
                <w:b/>
              </w:rPr>
            </w:pPr>
            <w:r w:rsidRPr="00D44FC6">
              <w:rPr>
                <w:rFonts w:ascii="Times New Roman" w:hAnsi="Times New Roman" w:cs="Times New Roman"/>
                <w:b/>
              </w:rPr>
              <w:t xml:space="preserve">Nº de predio: </w:t>
            </w:r>
          </w:p>
        </w:tc>
        <w:tc>
          <w:tcPr>
            <w:tcW w:w="811" w:type="pct"/>
            <w:tcBorders>
              <w:top w:val="single" w:sz="4" w:space="0" w:color="000000"/>
              <w:left w:val="single" w:sz="4" w:space="0" w:color="000000"/>
              <w:bottom w:val="single" w:sz="4" w:space="0" w:color="000000"/>
              <w:right w:val="single" w:sz="4" w:space="0" w:color="auto"/>
            </w:tcBorders>
            <w:vAlign w:val="center"/>
            <w:hideMark/>
          </w:tcPr>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5787829</w:t>
            </w:r>
          </w:p>
        </w:tc>
        <w:tc>
          <w:tcPr>
            <w:tcW w:w="813" w:type="pct"/>
            <w:tcBorders>
              <w:top w:val="single" w:sz="4" w:space="0" w:color="000000"/>
              <w:left w:val="single" w:sz="4" w:space="0" w:color="000000"/>
              <w:bottom w:val="single" w:sz="4" w:space="0" w:color="000000"/>
              <w:right w:val="single" w:sz="4" w:space="0" w:color="auto"/>
            </w:tcBorders>
            <w:vAlign w:val="center"/>
          </w:tcPr>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5206686</w:t>
            </w:r>
          </w:p>
        </w:tc>
        <w:tc>
          <w:tcPr>
            <w:tcW w:w="813" w:type="pct"/>
            <w:tcBorders>
              <w:top w:val="single" w:sz="4" w:space="0" w:color="000000"/>
              <w:left w:val="single" w:sz="4" w:space="0" w:color="auto"/>
              <w:bottom w:val="single" w:sz="4" w:space="0" w:color="000000"/>
              <w:right w:val="single" w:sz="4" w:space="0" w:color="auto"/>
            </w:tcBorders>
            <w:vAlign w:val="center"/>
          </w:tcPr>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5548437</w:t>
            </w:r>
          </w:p>
        </w:tc>
        <w:tc>
          <w:tcPr>
            <w:tcW w:w="813" w:type="pct"/>
            <w:tcBorders>
              <w:top w:val="single" w:sz="4" w:space="0" w:color="000000"/>
              <w:left w:val="single" w:sz="4" w:space="0" w:color="auto"/>
              <w:bottom w:val="single" w:sz="4" w:space="0" w:color="000000"/>
              <w:right w:val="single" w:sz="4" w:space="0" w:color="auto"/>
            </w:tcBorders>
            <w:vAlign w:val="center"/>
          </w:tcPr>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5556406</w:t>
            </w:r>
          </w:p>
        </w:tc>
        <w:tc>
          <w:tcPr>
            <w:tcW w:w="792" w:type="pct"/>
            <w:tcBorders>
              <w:top w:val="single" w:sz="4" w:space="0" w:color="000000"/>
              <w:left w:val="single" w:sz="4" w:space="0" w:color="auto"/>
              <w:bottom w:val="single" w:sz="4" w:space="0" w:color="000000"/>
              <w:right w:val="single" w:sz="4" w:space="0" w:color="000000"/>
            </w:tcBorders>
            <w:vAlign w:val="center"/>
          </w:tcPr>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5556407</w:t>
            </w:r>
          </w:p>
        </w:tc>
      </w:tr>
      <w:tr w:rsidR="00DF5446" w:rsidRPr="00D44FC6" w:rsidTr="00DF5446">
        <w:trPr>
          <w:trHeight w:val="87"/>
        </w:trPr>
        <w:tc>
          <w:tcPr>
            <w:tcW w:w="958" w:type="pct"/>
            <w:tcBorders>
              <w:top w:val="single" w:sz="4" w:space="0" w:color="000000"/>
              <w:left w:val="single" w:sz="4" w:space="0" w:color="000000"/>
              <w:bottom w:val="single" w:sz="4" w:space="0" w:color="000000"/>
              <w:right w:val="single" w:sz="4" w:space="0" w:color="000000"/>
            </w:tcBorders>
            <w:hideMark/>
          </w:tcPr>
          <w:p w:rsidR="00DF5446" w:rsidRPr="00D44FC6" w:rsidRDefault="00DF5446" w:rsidP="000A32C9">
            <w:pPr>
              <w:spacing w:after="0" w:line="240" w:lineRule="auto"/>
              <w:contextualSpacing/>
              <w:rPr>
                <w:rFonts w:ascii="Times New Roman" w:hAnsi="Times New Roman" w:cs="Times New Roman"/>
                <w:b/>
              </w:rPr>
            </w:pPr>
            <w:r w:rsidRPr="00D44FC6">
              <w:rPr>
                <w:rFonts w:ascii="Times New Roman" w:hAnsi="Times New Roman" w:cs="Times New Roman"/>
                <w:b/>
              </w:rPr>
              <w:t>Zonificación:</w:t>
            </w:r>
          </w:p>
        </w:tc>
        <w:tc>
          <w:tcPr>
            <w:tcW w:w="811" w:type="pct"/>
            <w:tcBorders>
              <w:top w:val="single" w:sz="4" w:space="0" w:color="000000"/>
              <w:left w:val="single" w:sz="4" w:space="0" w:color="000000"/>
              <w:bottom w:val="single" w:sz="4" w:space="0" w:color="000000"/>
              <w:right w:val="single" w:sz="4" w:space="0" w:color="auto"/>
            </w:tcBorders>
          </w:tcPr>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D3(D203-80)</w:t>
            </w:r>
          </w:p>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Z2 (ZC)</w:t>
            </w:r>
          </w:p>
        </w:tc>
        <w:tc>
          <w:tcPr>
            <w:tcW w:w="813" w:type="pct"/>
            <w:tcBorders>
              <w:top w:val="single" w:sz="4" w:space="0" w:color="000000"/>
              <w:left w:val="single" w:sz="4" w:space="0" w:color="000000"/>
              <w:bottom w:val="single" w:sz="4" w:space="0" w:color="000000"/>
              <w:right w:val="single" w:sz="4" w:space="0" w:color="auto"/>
            </w:tcBorders>
          </w:tcPr>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Z2 (ZC)</w:t>
            </w:r>
          </w:p>
        </w:tc>
        <w:tc>
          <w:tcPr>
            <w:tcW w:w="813" w:type="pct"/>
            <w:tcBorders>
              <w:top w:val="single" w:sz="4" w:space="0" w:color="000000"/>
              <w:left w:val="single" w:sz="4" w:space="0" w:color="000000"/>
              <w:bottom w:val="single" w:sz="4" w:space="0" w:color="000000"/>
              <w:right w:val="single" w:sz="4" w:space="0" w:color="auto"/>
            </w:tcBorders>
          </w:tcPr>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D3(D203-80)</w:t>
            </w:r>
          </w:p>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Z2 (ZC)</w:t>
            </w:r>
          </w:p>
        </w:tc>
        <w:tc>
          <w:tcPr>
            <w:tcW w:w="813" w:type="pct"/>
            <w:tcBorders>
              <w:top w:val="single" w:sz="4" w:space="0" w:color="000000"/>
              <w:left w:val="single" w:sz="4" w:space="0" w:color="auto"/>
              <w:bottom w:val="single" w:sz="4" w:space="0" w:color="000000"/>
              <w:right w:val="single" w:sz="4" w:space="0" w:color="auto"/>
            </w:tcBorders>
          </w:tcPr>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D3(D203-80)</w:t>
            </w:r>
          </w:p>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Z2 (ZC)</w:t>
            </w:r>
          </w:p>
        </w:tc>
        <w:tc>
          <w:tcPr>
            <w:tcW w:w="792" w:type="pct"/>
            <w:tcBorders>
              <w:top w:val="single" w:sz="4" w:space="0" w:color="000000"/>
              <w:left w:val="single" w:sz="4" w:space="0" w:color="auto"/>
              <w:bottom w:val="single" w:sz="4" w:space="0" w:color="000000"/>
              <w:right w:val="single" w:sz="4" w:space="0" w:color="000000"/>
            </w:tcBorders>
          </w:tcPr>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D3(D203-80)</w:t>
            </w:r>
          </w:p>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Z2 (ZC)</w:t>
            </w:r>
          </w:p>
        </w:tc>
      </w:tr>
      <w:tr w:rsidR="00DF5446" w:rsidRPr="00D44FC6" w:rsidTr="00DF5446">
        <w:trPr>
          <w:trHeight w:val="87"/>
        </w:trPr>
        <w:tc>
          <w:tcPr>
            <w:tcW w:w="958" w:type="pct"/>
            <w:tcBorders>
              <w:top w:val="single" w:sz="4" w:space="0" w:color="000000"/>
              <w:left w:val="single" w:sz="4" w:space="0" w:color="000000"/>
              <w:bottom w:val="single" w:sz="4" w:space="0" w:color="000000"/>
              <w:right w:val="single" w:sz="4" w:space="0" w:color="000000"/>
            </w:tcBorders>
            <w:hideMark/>
          </w:tcPr>
          <w:p w:rsidR="00DF5446" w:rsidRPr="00D44FC6" w:rsidRDefault="00DF5446" w:rsidP="000A32C9">
            <w:pPr>
              <w:spacing w:after="0" w:line="240" w:lineRule="auto"/>
              <w:contextualSpacing/>
              <w:rPr>
                <w:rFonts w:ascii="Times New Roman" w:hAnsi="Times New Roman" w:cs="Times New Roman"/>
                <w:b/>
              </w:rPr>
            </w:pPr>
            <w:r w:rsidRPr="00D44FC6">
              <w:rPr>
                <w:rFonts w:ascii="Times New Roman" w:hAnsi="Times New Roman" w:cs="Times New Roman"/>
                <w:b/>
              </w:rPr>
              <w:t>Lote mínimo:</w:t>
            </w:r>
          </w:p>
        </w:tc>
        <w:tc>
          <w:tcPr>
            <w:tcW w:w="811" w:type="pct"/>
            <w:tcBorders>
              <w:top w:val="single" w:sz="4" w:space="0" w:color="000000"/>
              <w:left w:val="single" w:sz="4" w:space="0" w:color="000000"/>
              <w:bottom w:val="single" w:sz="4" w:space="0" w:color="000000"/>
              <w:right w:val="single" w:sz="4" w:space="0" w:color="auto"/>
            </w:tcBorders>
          </w:tcPr>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200 m2</w:t>
            </w:r>
          </w:p>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V m2</w:t>
            </w:r>
          </w:p>
        </w:tc>
        <w:tc>
          <w:tcPr>
            <w:tcW w:w="813" w:type="pct"/>
            <w:tcBorders>
              <w:top w:val="single" w:sz="4" w:space="0" w:color="000000"/>
              <w:left w:val="single" w:sz="4" w:space="0" w:color="000000"/>
              <w:bottom w:val="single" w:sz="4" w:space="0" w:color="000000"/>
              <w:right w:val="single" w:sz="4" w:space="0" w:color="auto"/>
            </w:tcBorders>
          </w:tcPr>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V m2</w:t>
            </w:r>
          </w:p>
        </w:tc>
        <w:tc>
          <w:tcPr>
            <w:tcW w:w="813" w:type="pct"/>
            <w:tcBorders>
              <w:top w:val="single" w:sz="4" w:space="0" w:color="000000"/>
              <w:left w:val="single" w:sz="4" w:space="0" w:color="000000"/>
              <w:bottom w:val="single" w:sz="4" w:space="0" w:color="000000"/>
              <w:right w:val="single" w:sz="4" w:space="0" w:color="auto"/>
            </w:tcBorders>
          </w:tcPr>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200 m2</w:t>
            </w:r>
          </w:p>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V m2</w:t>
            </w:r>
          </w:p>
        </w:tc>
        <w:tc>
          <w:tcPr>
            <w:tcW w:w="813" w:type="pct"/>
            <w:tcBorders>
              <w:top w:val="single" w:sz="4" w:space="0" w:color="000000"/>
              <w:left w:val="single" w:sz="4" w:space="0" w:color="auto"/>
              <w:bottom w:val="single" w:sz="4" w:space="0" w:color="000000"/>
              <w:right w:val="single" w:sz="4" w:space="0" w:color="auto"/>
            </w:tcBorders>
          </w:tcPr>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200 m2</w:t>
            </w:r>
          </w:p>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V m2</w:t>
            </w:r>
          </w:p>
        </w:tc>
        <w:tc>
          <w:tcPr>
            <w:tcW w:w="792" w:type="pct"/>
            <w:tcBorders>
              <w:top w:val="single" w:sz="4" w:space="0" w:color="000000"/>
              <w:left w:val="single" w:sz="4" w:space="0" w:color="auto"/>
              <w:bottom w:val="single" w:sz="4" w:space="0" w:color="000000"/>
              <w:right w:val="single" w:sz="4" w:space="0" w:color="000000"/>
            </w:tcBorders>
          </w:tcPr>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200 m2</w:t>
            </w:r>
          </w:p>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V m2</w:t>
            </w:r>
          </w:p>
        </w:tc>
      </w:tr>
      <w:tr w:rsidR="00DF5446" w:rsidRPr="00D44FC6" w:rsidTr="00DF5446">
        <w:trPr>
          <w:trHeight w:val="87"/>
        </w:trPr>
        <w:tc>
          <w:tcPr>
            <w:tcW w:w="958" w:type="pct"/>
            <w:tcBorders>
              <w:top w:val="single" w:sz="4" w:space="0" w:color="000000"/>
              <w:left w:val="single" w:sz="4" w:space="0" w:color="000000"/>
              <w:bottom w:val="single" w:sz="4" w:space="0" w:color="000000"/>
              <w:right w:val="single" w:sz="4" w:space="0" w:color="000000"/>
            </w:tcBorders>
            <w:vAlign w:val="center"/>
            <w:hideMark/>
          </w:tcPr>
          <w:p w:rsidR="00DF5446" w:rsidRPr="00D44FC6" w:rsidRDefault="00DF5446" w:rsidP="000A32C9">
            <w:pPr>
              <w:spacing w:after="0" w:line="240" w:lineRule="auto"/>
              <w:contextualSpacing/>
              <w:rPr>
                <w:rFonts w:ascii="Times New Roman" w:hAnsi="Times New Roman" w:cs="Times New Roman"/>
                <w:b/>
              </w:rPr>
            </w:pPr>
            <w:r w:rsidRPr="00D44FC6">
              <w:rPr>
                <w:rFonts w:ascii="Times New Roman" w:hAnsi="Times New Roman" w:cs="Times New Roman"/>
                <w:b/>
              </w:rPr>
              <w:t>Forma de ocupación del suelo:</w:t>
            </w:r>
          </w:p>
        </w:tc>
        <w:tc>
          <w:tcPr>
            <w:tcW w:w="811" w:type="pct"/>
            <w:tcBorders>
              <w:top w:val="single" w:sz="4" w:space="0" w:color="000000"/>
              <w:left w:val="single" w:sz="4" w:space="0" w:color="000000"/>
              <w:bottom w:val="single" w:sz="4" w:space="0" w:color="000000"/>
              <w:right w:val="single" w:sz="4" w:space="0" w:color="auto"/>
            </w:tcBorders>
            <w:vAlign w:val="center"/>
          </w:tcPr>
          <w:p w:rsidR="00DF5446" w:rsidRPr="00D44FC6" w:rsidRDefault="00DF5446" w:rsidP="000A32C9">
            <w:pPr>
              <w:spacing w:after="0" w:line="240" w:lineRule="auto"/>
              <w:rPr>
                <w:rFonts w:ascii="Times New Roman" w:hAnsi="Times New Roman" w:cs="Times New Roman"/>
              </w:rPr>
            </w:pPr>
            <w:r w:rsidRPr="00D44FC6">
              <w:rPr>
                <w:rFonts w:ascii="Times New Roman" w:hAnsi="Times New Roman" w:cs="Times New Roman"/>
              </w:rPr>
              <w:t>(D) Sobre línea de fábrica</w:t>
            </w:r>
            <w:r w:rsidRPr="00D44FC6">
              <w:rPr>
                <w:rFonts w:ascii="Times New Roman" w:hAnsi="Times New Roman" w:cs="Times New Roman"/>
                <w:u w:val="single"/>
              </w:rPr>
              <w:t xml:space="preserve"> </w:t>
            </w:r>
            <w:r w:rsidRPr="00D44FC6">
              <w:rPr>
                <w:rFonts w:ascii="Times New Roman" w:hAnsi="Times New Roman" w:cs="Times New Roman"/>
              </w:rPr>
              <w:t xml:space="preserve"> </w:t>
            </w:r>
          </w:p>
          <w:p w:rsidR="00DF5446" w:rsidRPr="00D44FC6" w:rsidRDefault="00DF5446" w:rsidP="000A32C9">
            <w:pPr>
              <w:spacing w:after="0" w:line="240" w:lineRule="auto"/>
              <w:rPr>
                <w:rFonts w:ascii="Times New Roman" w:hAnsi="Times New Roman" w:cs="Times New Roman"/>
              </w:rPr>
            </w:pPr>
            <w:r w:rsidRPr="00D44FC6">
              <w:rPr>
                <w:rFonts w:ascii="Times New Roman" w:hAnsi="Times New Roman" w:cs="Times New Roman"/>
              </w:rPr>
              <w:t>(Z) Áreas de promoción</w:t>
            </w:r>
          </w:p>
        </w:tc>
        <w:tc>
          <w:tcPr>
            <w:tcW w:w="813" w:type="pct"/>
            <w:tcBorders>
              <w:top w:val="single" w:sz="4" w:space="0" w:color="000000"/>
              <w:left w:val="single" w:sz="4" w:space="0" w:color="000000"/>
              <w:bottom w:val="single" w:sz="4" w:space="0" w:color="000000"/>
              <w:right w:val="single" w:sz="4" w:space="0" w:color="auto"/>
            </w:tcBorders>
            <w:vAlign w:val="center"/>
          </w:tcPr>
          <w:p w:rsidR="00DF5446" w:rsidRPr="00D44FC6" w:rsidRDefault="00DF5446" w:rsidP="000A32C9">
            <w:pPr>
              <w:spacing w:after="0" w:line="240" w:lineRule="auto"/>
              <w:rPr>
                <w:rFonts w:ascii="Times New Roman" w:hAnsi="Times New Roman" w:cs="Times New Roman"/>
              </w:rPr>
            </w:pPr>
            <w:r w:rsidRPr="00D44FC6">
              <w:rPr>
                <w:rFonts w:ascii="Times New Roman" w:hAnsi="Times New Roman" w:cs="Times New Roman"/>
              </w:rPr>
              <w:t>(Z) Áreas de promoción</w:t>
            </w:r>
          </w:p>
        </w:tc>
        <w:tc>
          <w:tcPr>
            <w:tcW w:w="813" w:type="pct"/>
            <w:tcBorders>
              <w:top w:val="single" w:sz="4" w:space="0" w:color="000000"/>
              <w:left w:val="single" w:sz="4" w:space="0" w:color="000000"/>
              <w:bottom w:val="single" w:sz="4" w:space="0" w:color="000000"/>
              <w:right w:val="single" w:sz="4" w:space="0" w:color="auto"/>
            </w:tcBorders>
            <w:vAlign w:val="center"/>
          </w:tcPr>
          <w:p w:rsidR="00DF5446" w:rsidRPr="00D44FC6" w:rsidRDefault="00DF5446" w:rsidP="000A32C9">
            <w:pPr>
              <w:spacing w:after="0" w:line="240" w:lineRule="auto"/>
              <w:rPr>
                <w:rFonts w:ascii="Times New Roman" w:hAnsi="Times New Roman" w:cs="Times New Roman"/>
              </w:rPr>
            </w:pPr>
            <w:r w:rsidRPr="00D44FC6">
              <w:rPr>
                <w:rFonts w:ascii="Times New Roman" w:hAnsi="Times New Roman" w:cs="Times New Roman"/>
              </w:rPr>
              <w:t>(D) Sobre línea de fábrica</w:t>
            </w:r>
            <w:r w:rsidRPr="00D44FC6">
              <w:rPr>
                <w:rFonts w:ascii="Times New Roman" w:hAnsi="Times New Roman" w:cs="Times New Roman"/>
                <w:u w:val="single"/>
              </w:rPr>
              <w:t xml:space="preserve"> </w:t>
            </w:r>
            <w:r w:rsidRPr="00D44FC6">
              <w:rPr>
                <w:rFonts w:ascii="Times New Roman" w:hAnsi="Times New Roman" w:cs="Times New Roman"/>
              </w:rPr>
              <w:t xml:space="preserve"> </w:t>
            </w:r>
          </w:p>
          <w:p w:rsidR="00DF5446" w:rsidRPr="00D44FC6" w:rsidRDefault="00DF5446" w:rsidP="000A32C9">
            <w:pPr>
              <w:spacing w:after="0" w:line="240" w:lineRule="auto"/>
              <w:rPr>
                <w:rFonts w:ascii="Times New Roman" w:hAnsi="Times New Roman" w:cs="Times New Roman"/>
              </w:rPr>
            </w:pPr>
            <w:r w:rsidRPr="00D44FC6">
              <w:rPr>
                <w:rFonts w:ascii="Times New Roman" w:hAnsi="Times New Roman" w:cs="Times New Roman"/>
              </w:rPr>
              <w:t>(Z) Áreas de promoción</w:t>
            </w:r>
          </w:p>
        </w:tc>
        <w:tc>
          <w:tcPr>
            <w:tcW w:w="813" w:type="pct"/>
            <w:tcBorders>
              <w:top w:val="single" w:sz="4" w:space="0" w:color="000000"/>
              <w:left w:val="single" w:sz="4" w:space="0" w:color="auto"/>
              <w:bottom w:val="single" w:sz="4" w:space="0" w:color="000000"/>
              <w:right w:val="single" w:sz="4" w:space="0" w:color="auto"/>
            </w:tcBorders>
            <w:vAlign w:val="center"/>
          </w:tcPr>
          <w:p w:rsidR="00DF5446" w:rsidRPr="00D44FC6" w:rsidRDefault="00DF5446" w:rsidP="000A32C9">
            <w:pPr>
              <w:spacing w:after="0" w:line="240" w:lineRule="auto"/>
              <w:rPr>
                <w:rFonts w:ascii="Times New Roman" w:hAnsi="Times New Roman" w:cs="Times New Roman"/>
              </w:rPr>
            </w:pPr>
            <w:r w:rsidRPr="00D44FC6">
              <w:rPr>
                <w:rFonts w:ascii="Times New Roman" w:hAnsi="Times New Roman" w:cs="Times New Roman"/>
              </w:rPr>
              <w:t>(D) Sobre línea de fábrica</w:t>
            </w:r>
            <w:r w:rsidRPr="00D44FC6">
              <w:rPr>
                <w:rFonts w:ascii="Times New Roman" w:hAnsi="Times New Roman" w:cs="Times New Roman"/>
                <w:u w:val="single"/>
              </w:rPr>
              <w:t xml:space="preserve"> </w:t>
            </w:r>
            <w:r w:rsidRPr="00D44FC6">
              <w:rPr>
                <w:rFonts w:ascii="Times New Roman" w:hAnsi="Times New Roman" w:cs="Times New Roman"/>
              </w:rPr>
              <w:t xml:space="preserve"> </w:t>
            </w:r>
          </w:p>
          <w:p w:rsidR="00DF5446" w:rsidRPr="00D44FC6" w:rsidRDefault="00DF5446" w:rsidP="000A32C9">
            <w:pPr>
              <w:spacing w:after="0" w:line="240" w:lineRule="auto"/>
              <w:rPr>
                <w:rFonts w:ascii="Times New Roman" w:hAnsi="Times New Roman" w:cs="Times New Roman"/>
              </w:rPr>
            </w:pPr>
            <w:r w:rsidRPr="00D44FC6">
              <w:rPr>
                <w:rFonts w:ascii="Times New Roman" w:hAnsi="Times New Roman" w:cs="Times New Roman"/>
              </w:rPr>
              <w:t>(Z) Áreas de promoción</w:t>
            </w:r>
          </w:p>
        </w:tc>
        <w:tc>
          <w:tcPr>
            <w:tcW w:w="792" w:type="pct"/>
            <w:tcBorders>
              <w:top w:val="single" w:sz="4" w:space="0" w:color="000000"/>
              <w:left w:val="single" w:sz="4" w:space="0" w:color="auto"/>
              <w:bottom w:val="single" w:sz="4" w:space="0" w:color="000000"/>
              <w:right w:val="single" w:sz="4" w:space="0" w:color="000000"/>
            </w:tcBorders>
            <w:vAlign w:val="center"/>
          </w:tcPr>
          <w:p w:rsidR="00DF5446" w:rsidRPr="00D44FC6" w:rsidRDefault="00DF5446" w:rsidP="000A32C9">
            <w:pPr>
              <w:spacing w:after="0" w:line="240" w:lineRule="auto"/>
              <w:rPr>
                <w:rFonts w:ascii="Times New Roman" w:hAnsi="Times New Roman" w:cs="Times New Roman"/>
              </w:rPr>
            </w:pPr>
            <w:r w:rsidRPr="00D44FC6">
              <w:rPr>
                <w:rFonts w:ascii="Times New Roman" w:hAnsi="Times New Roman" w:cs="Times New Roman"/>
              </w:rPr>
              <w:t>(D) Sobre línea de fábrica</w:t>
            </w:r>
            <w:r w:rsidRPr="00D44FC6">
              <w:rPr>
                <w:rFonts w:ascii="Times New Roman" w:hAnsi="Times New Roman" w:cs="Times New Roman"/>
                <w:u w:val="single"/>
              </w:rPr>
              <w:t xml:space="preserve"> </w:t>
            </w:r>
            <w:r w:rsidRPr="00D44FC6">
              <w:rPr>
                <w:rFonts w:ascii="Times New Roman" w:hAnsi="Times New Roman" w:cs="Times New Roman"/>
              </w:rPr>
              <w:t xml:space="preserve"> </w:t>
            </w:r>
          </w:p>
          <w:p w:rsidR="00DF5446" w:rsidRPr="00D44FC6" w:rsidRDefault="00DF5446" w:rsidP="000A32C9">
            <w:pPr>
              <w:spacing w:after="0" w:line="240" w:lineRule="auto"/>
              <w:rPr>
                <w:rFonts w:ascii="Times New Roman" w:hAnsi="Times New Roman" w:cs="Times New Roman"/>
              </w:rPr>
            </w:pPr>
            <w:r w:rsidRPr="00D44FC6">
              <w:rPr>
                <w:rFonts w:ascii="Times New Roman" w:hAnsi="Times New Roman" w:cs="Times New Roman"/>
              </w:rPr>
              <w:t>(Z) Áreas de promoción</w:t>
            </w:r>
          </w:p>
        </w:tc>
      </w:tr>
      <w:tr w:rsidR="00DF5446" w:rsidRPr="00D44FC6" w:rsidTr="00DF5446">
        <w:trPr>
          <w:trHeight w:val="87"/>
        </w:trPr>
        <w:tc>
          <w:tcPr>
            <w:tcW w:w="958" w:type="pct"/>
            <w:tcBorders>
              <w:top w:val="single" w:sz="4" w:space="0" w:color="000000"/>
              <w:left w:val="single" w:sz="4" w:space="0" w:color="000000"/>
              <w:bottom w:val="single" w:sz="4" w:space="0" w:color="000000"/>
              <w:right w:val="single" w:sz="4" w:space="0" w:color="000000"/>
            </w:tcBorders>
            <w:hideMark/>
          </w:tcPr>
          <w:p w:rsidR="00DF5446" w:rsidRPr="00D44FC6" w:rsidRDefault="00DF5446" w:rsidP="000A32C9">
            <w:pPr>
              <w:spacing w:after="0" w:line="240" w:lineRule="auto"/>
              <w:contextualSpacing/>
              <w:rPr>
                <w:rFonts w:ascii="Times New Roman" w:hAnsi="Times New Roman" w:cs="Times New Roman"/>
                <w:b/>
              </w:rPr>
            </w:pPr>
            <w:r w:rsidRPr="00D44FC6">
              <w:rPr>
                <w:rFonts w:ascii="Times New Roman" w:hAnsi="Times New Roman" w:cs="Times New Roman"/>
                <w:b/>
              </w:rPr>
              <w:t>Uso de suelo:</w:t>
            </w:r>
          </w:p>
        </w:tc>
        <w:tc>
          <w:tcPr>
            <w:tcW w:w="811" w:type="pct"/>
            <w:tcBorders>
              <w:top w:val="single" w:sz="4" w:space="0" w:color="000000"/>
              <w:left w:val="single" w:sz="4" w:space="0" w:color="000000"/>
              <w:bottom w:val="single" w:sz="4" w:space="0" w:color="000000"/>
              <w:right w:val="single" w:sz="4" w:space="0" w:color="auto"/>
            </w:tcBorders>
          </w:tcPr>
          <w:p w:rsidR="00DF5446" w:rsidRPr="00D44FC6" w:rsidRDefault="00DF5446" w:rsidP="000A32C9">
            <w:pPr>
              <w:spacing w:line="240" w:lineRule="auto"/>
              <w:contextualSpacing/>
              <w:rPr>
                <w:rFonts w:ascii="Times New Roman" w:hAnsi="Times New Roman" w:cs="Times New Roman"/>
              </w:rPr>
            </w:pPr>
            <w:r w:rsidRPr="00D44FC6">
              <w:rPr>
                <w:rFonts w:ascii="Times New Roman" w:hAnsi="Times New Roman" w:cs="Times New Roman"/>
              </w:rPr>
              <w:t xml:space="preserve">(ARR) Agrícola  Residencial </w:t>
            </w:r>
          </w:p>
          <w:p w:rsidR="00DF5446" w:rsidRPr="00D44FC6" w:rsidRDefault="00DF5446" w:rsidP="000A32C9">
            <w:pPr>
              <w:spacing w:line="240" w:lineRule="auto"/>
              <w:contextualSpacing/>
              <w:rPr>
                <w:rFonts w:ascii="Times New Roman" w:hAnsi="Times New Roman" w:cs="Times New Roman"/>
              </w:rPr>
            </w:pPr>
            <w:r w:rsidRPr="00D44FC6">
              <w:rPr>
                <w:rFonts w:ascii="Times New Roman" w:hAnsi="Times New Roman" w:cs="Times New Roman"/>
              </w:rPr>
              <w:t>(E) Equipamiento</w:t>
            </w:r>
          </w:p>
        </w:tc>
        <w:tc>
          <w:tcPr>
            <w:tcW w:w="813" w:type="pct"/>
            <w:tcBorders>
              <w:top w:val="single" w:sz="4" w:space="0" w:color="000000"/>
              <w:left w:val="single" w:sz="4" w:space="0" w:color="000000"/>
              <w:bottom w:val="single" w:sz="4" w:space="0" w:color="000000"/>
              <w:right w:val="single" w:sz="4" w:space="0" w:color="auto"/>
            </w:tcBorders>
          </w:tcPr>
          <w:p w:rsidR="00DF5446" w:rsidRPr="00D44FC6" w:rsidRDefault="00DF5446" w:rsidP="000A32C9">
            <w:pPr>
              <w:spacing w:line="240" w:lineRule="auto"/>
              <w:contextualSpacing/>
              <w:rPr>
                <w:rFonts w:ascii="Times New Roman" w:hAnsi="Times New Roman" w:cs="Times New Roman"/>
              </w:rPr>
            </w:pPr>
            <w:r w:rsidRPr="00D44FC6">
              <w:rPr>
                <w:rFonts w:ascii="Times New Roman" w:hAnsi="Times New Roman" w:cs="Times New Roman"/>
              </w:rPr>
              <w:t>(E) Equipamiento</w:t>
            </w:r>
          </w:p>
        </w:tc>
        <w:tc>
          <w:tcPr>
            <w:tcW w:w="813" w:type="pct"/>
            <w:tcBorders>
              <w:top w:val="single" w:sz="4" w:space="0" w:color="000000"/>
              <w:left w:val="single" w:sz="4" w:space="0" w:color="000000"/>
              <w:bottom w:val="single" w:sz="4" w:space="0" w:color="000000"/>
              <w:right w:val="single" w:sz="4" w:space="0" w:color="auto"/>
            </w:tcBorders>
          </w:tcPr>
          <w:p w:rsidR="00DF5446" w:rsidRPr="00D44FC6" w:rsidRDefault="00DF5446" w:rsidP="000A32C9">
            <w:pPr>
              <w:spacing w:line="240" w:lineRule="auto"/>
              <w:contextualSpacing/>
              <w:rPr>
                <w:rFonts w:ascii="Times New Roman" w:hAnsi="Times New Roman" w:cs="Times New Roman"/>
              </w:rPr>
            </w:pPr>
            <w:r w:rsidRPr="00D44FC6">
              <w:rPr>
                <w:rFonts w:ascii="Times New Roman" w:hAnsi="Times New Roman" w:cs="Times New Roman"/>
              </w:rPr>
              <w:t xml:space="preserve">(ARR) Agrícola  Residencial </w:t>
            </w:r>
          </w:p>
          <w:p w:rsidR="00DF5446" w:rsidRPr="00D44FC6" w:rsidRDefault="00DF5446" w:rsidP="000A32C9">
            <w:pPr>
              <w:spacing w:line="240" w:lineRule="auto"/>
              <w:contextualSpacing/>
              <w:rPr>
                <w:rFonts w:ascii="Times New Roman" w:hAnsi="Times New Roman" w:cs="Times New Roman"/>
              </w:rPr>
            </w:pPr>
            <w:r w:rsidRPr="00D44FC6">
              <w:rPr>
                <w:rFonts w:ascii="Times New Roman" w:hAnsi="Times New Roman" w:cs="Times New Roman"/>
              </w:rPr>
              <w:t>(E) Equipamiento</w:t>
            </w:r>
          </w:p>
        </w:tc>
        <w:tc>
          <w:tcPr>
            <w:tcW w:w="813" w:type="pct"/>
            <w:tcBorders>
              <w:top w:val="single" w:sz="4" w:space="0" w:color="000000"/>
              <w:left w:val="single" w:sz="4" w:space="0" w:color="auto"/>
              <w:bottom w:val="single" w:sz="4" w:space="0" w:color="000000"/>
              <w:right w:val="single" w:sz="4" w:space="0" w:color="auto"/>
            </w:tcBorders>
          </w:tcPr>
          <w:p w:rsidR="00DF5446" w:rsidRPr="00D44FC6" w:rsidRDefault="00DF5446" w:rsidP="000A32C9">
            <w:pPr>
              <w:spacing w:line="240" w:lineRule="auto"/>
              <w:contextualSpacing/>
              <w:rPr>
                <w:rFonts w:ascii="Times New Roman" w:hAnsi="Times New Roman" w:cs="Times New Roman"/>
              </w:rPr>
            </w:pPr>
            <w:r w:rsidRPr="00D44FC6">
              <w:rPr>
                <w:rFonts w:ascii="Times New Roman" w:hAnsi="Times New Roman" w:cs="Times New Roman"/>
              </w:rPr>
              <w:t xml:space="preserve">(ARR) Agrícola  Residencial </w:t>
            </w:r>
          </w:p>
          <w:p w:rsidR="00DF5446" w:rsidRPr="00D44FC6" w:rsidRDefault="00DF5446" w:rsidP="000A32C9">
            <w:pPr>
              <w:spacing w:line="240" w:lineRule="auto"/>
              <w:contextualSpacing/>
              <w:rPr>
                <w:rFonts w:ascii="Times New Roman" w:hAnsi="Times New Roman" w:cs="Times New Roman"/>
              </w:rPr>
            </w:pPr>
            <w:r w:rsidRPr="00D44FC6">
              <w:rPr>
                <w:rFonts w:ascii="Times New Roman" w:hAnsi="Times New Roman" w:cs="Times New Roman"/>
              </w:rPr>
              <w:t>(E) Equipamiento</w:t>
            </w:r>
          </w:p>
        </w:tc>
        <w:tc>
          <w:tcPr>
            <w:tcW w:w="792" w:type="pct"/>
            <w:tcBorders>
              <w:top w:val="single" w:sz="4" w:space="0" w:color="000000"/>
              <w:left w:val="single" w:sz="4" w:space="0" w:color="auto"/>
              <w:bottom w:val="single" w:sz="4" w:space="0" w:color="000000"/>
              <w:right w:val="single" w:sz="4" w:space="0" w:color="000000"/>
            </w:tcBorders>
          </w:tcPr>
          <w:p w:rsidR="00DF5446" w:rsidRPr="00D44FC6" w:rsidRDefault="00DF5446" w:rsidP="000A32C9">
            <w:pPr>
              <w:spacing w:line="240" w:lineRule="auto"/>
              <w:contextualSpacing/>
              <w:rPr>
                <w:rFonts w:ascii="Times New Roman" w:hAnsi="Times New Roman" w:cs="Times New Roman"/>
              </w:rPr>
            </w:pPr>
            <w:r w:rsidRPr="00D44FC6">
              <w:rPr>
                <w:rFonts w:ascii="Times New Roman" w:hAnsi="Times New Roman" w:cs="Times New Roman"/>
              </w:rPr>
              <w:t xml:space="preserve">(ARR) Agrícola  Residencial </w:t>
            </w:r>
          </w:p>
          <w:p w:rsidR="00DF5446" w:rsidRPr="00D44FC6" w:rsidRDefault="00DF5446" w:rsidP="000A32C9">
            <w:pPr>
              <w:spacing w:line="240" w:lineRule="auto"/>
              <w:contextualSpacing/>
              <w:rPr>
                <w:rFonts w:ascii="Times New Roman" w:hAnsi="Times New Roman" w:cs="Times New Roman"/>
              </w:rPr>
            </w:pPr>
            <w:r w:rsidRPr="00D44FC6">
              <w:rPr>
                <w:rFonts w:ascii="Times New Roman" w:hAnsi="Times New Roman" w:cs="Times New Roman"/>
              </w:rPr>
              <w:t>(E) Equipamiento</w:t>
            </w:r>
          </w:p>
        </w:tc>
      </w:tr>
      <w:tr w:rsidR="00DF5446" w:rsidRPr="00D44FC6" w:rsidTr="00DF5446">
        <w:trPr>
          <w:trHeight w:val="87"/>
        </w:trPr>
        <w:tc>
          <w:tcPr>
            <w:tcW w:w="958" w:type="pct"/>
            <w:tcBorders>
              <w:top w:val="single" w:sz="4" w:space="0" w:color="000000"/>
              <w:left w:val="single" w:sz="4" w:space="0" w:color="000000"/>
              <w:bottom w:val="single" w:sz="4" w:space="0" w:color="000000"/>
              <w:right w:val="single" w:sz="4" w:space="0" w:color="000000"/>
            </w:tcBorders>
          </w:tcPr>
          <w:p w:rsidR="00DF5446" w:rsidRPr="00D44FC6" w:rsidRDefault="00DF5446" w:rsidP="000A32C9">
            <w:pPr>
              <w:spacing w:after="0" w:line="240" w:lineRule="auto"/>
              <w:contextualSpacing/>
              <w:rPr>
                <w:rFonts w:ascii="Times New Roman" w:hAnsi="Times New Roman" w:cs="Times New Roman"/>
                <w:b/>
              </w:rPr>
            </w:pPr>
            <w:r w:rsidRPr="00D44FC6">
              <w:rPr>
                <w:rFonts w:ascii="Times New Roman" w:hAnsi="Times New Roman" w:cs="Times New Roman"/>
                <w:b/>
              </w:rPr>
              <w:t>Clasificación del suelo:</w:t>
            </w:r>
          </w:p>
        </w:tc>
        <w:tc>
          <w:tcPr>
            <w:tcW w:w="811" w:type="pct"/>
            <w:tcBorders>
              <w:top w:val="single" w:sz="4" w:space="0" w:color="000000"/>
              <w:left w:val="single" w:sz="4" w:space="0" w:color="000000"/>
              <w:bottom w:val="single" w:sz="4" w:space="0" w:color="000000"/>
              <w:right w:val="single" w:sz="4" w:space="0" w:color="auto"/>
            </w:tcBorders>
          </w:tcPr>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 xml:space="preserve">(SRU) Suelo Rural  </w:t>
            </w:r>
          </w:p>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(SRU) Suelo Rural</w:t>
            </w:r>
          </w:p>
        </w:tc>
        <w:tc>
          <w:tcPr>
            <w:tcW w:w="813" w:type="pct"/>
            <w:tcBorders>
              <w:top w:val="single" w:sz="4" w:space="0" w:color="000000"/>
              <w:left w:val="single" w:sz="4" w:space="0" w:color="000000"/>
              <w:bottom w:val="single" w:sz="4" w:space="0" w:color="000000"/>
              <w:right w:val="single" w:sz="4" w:space="0" w:color="auto"/>
            </w:tcBorders>
          </w:tcPr>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 xml:space="preserve">(SRU) Suelo Rural  </w:t>
            </w:r>
          </w:p>
          <w:p w:rsidR="00DF5446" w:rsidRPr="00D44FC6" w:rsidRDefault="00DF5446" w:rsidP="000A32C9">
            <w:pPr>
              <w:spacing w:after="0" w:line="240" w:lineRule="auto"/>
              <w:contextualSpacing/>
              <w:rPr>
                <w:rFonts w:ascii="Times New Roman" w:hAnsi="Times New Roman" w:cs="Times New Roman"/>
              </w:rPr>
            </w:pPr>
          </w:p>
        </w:tc>
        <w:tc>
          <w:tcPr>
            <w:tcW w:w="813" w:type="pct"/>
            <w:tcBorders>
              <w:top w:val="single" w:sz="4" w:space="0" w:color="000000"/>
              <w:left w:val="single" w:sz="4" w:space="0" w:color="000000"/>
              <w:bottom w:val="single" w:sz="4" w:space="0" w:color="000000"/>
              <w:right w:val="single" w:sz="4" w:space="0" w:color="auto"/>
            </w:tcBorders>
          </w:tcPr>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 xml:space="preserve">(SRU) Suelo Rural  </w:t>
            </w:r>
          </w:p>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(SRU) Suelo Rural</w:t>
            </w:r>
          </w:p>
        </w:tc>
        <w:tc>
          <w:tcPr>
            <w:tcW w:w="813" w:type="pct"/>
            <w:tcBorders>
              <w:top w:val="single" w:sz="4" w:space="0" w:color="000000"/>
              <w:left w:val="single" w:sz="4" w:space="0" w:color="auto"/>
              <w:bottom w:val="single" w:sz="4" w:space="0" w:color="000000"/>
              <w:right w:val="single" w:sz="4" w:space="0" w:color="auto"/>
            </w:tcBorders>
          </w:tcPr>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 xml:space="preserve">(SRU) Suelo Rural  </w:t>
            </w:r>
          </w:p>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(SRU) Suelo Rural</w:t>
            </w:r>
          </w:p>
        </w:tc>
        <w:tc>
          <w:tcPr>
            <w:tcW w:w="792" w:type="pct"/>
            <w:tcBorders>
              <w:top w:val="single" w:sz="4" w:space="0" w:color="000000"/>
              <w:left w:val="single" w:sz="4" w:space="0" w:color="auto"/>
              <w:bottom w:val="single" w:sz="4" w:space="0" w:color="000000"/>
              <w:right w:val="single" w:sz="4" w:space="0" w:color="000000"/>
            </w:tcBorders>
          </w:tcPr>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 xml:space="preserve">(SRU) Suelo Rural  </w:t>
            </w:r>
          </w:p>
          <w:p w:rsidR="00DF5446" w:rsidRPr="00D44FC6" w:rsidRDefault="00DF5446" w:rsidP="000A32C9">
            <w:pPr>
              <w:spacing w:after="0" w:line="240" w:lineRule="auto"/>
              <w:contextualSpacing/>
              <w:rPr>
                <w:rFonts w:ascii="Times New Roman" w:hAnsi="Times New Roman" w:cs="Times New Roman"/>
              </w:rPr>
            </w:pPr>
            <w:r w:rsidRPr="00D44FC6">
              <w:rPr>
                <w:rFonts w:ascii="Times New Roman" w:hAnsi="Times New Roman" w:cs="Times New Roman"/>
              </w:rPr>
              <w:t>(SRU) Suelo Rural</w:t>
            </w:r>
          </w:p>
        </w:tc>
      </w:tr>
    </w:tbl>
    <w:tbl>
      <w:tblPr>
        <w:tblStyle w:val="Tablaconcuadrcula"/>
        <w:tblW w:w="9286" w:type="dxa"/>
        <w:tblLook w:val="04A0" w:firstRow="1" w:lastRow="0" w:firstColumn="1" w:lastColumn="0" w:noHBand="0" w:noVBand="1"/>
      </w:tblPr>
      <w:tblGrid>
        <w:gridCol w:w="4825"/>
        <w:gridCol w:w="4461"/>
      </w:tblGrid>
      <w:tr w:rsidR="00002D64" w:rsidRPr="001D6F1C" w:rsidTr="001D6F1C">
        <w:trPr>
          <w:trHeight w:val="284"/>
        </w:trPr>
        <w:tc>
          <w:tcPr>
            <w:tcW w:w="4825" w:type="dxa"/>
          </w:tcPr>
          <w:p w:rsidR="00002D64" w:rsidRPr="001D6F1C" w:rsidRDefault="00002D64" w:rsidP="001D6F1C">
            <w:pPr>
              <w:pStyle w:val="Sinespaciado"/>
              <w:rPr>
                <w:rFonts w:ascii="Times New Roman" w:hAnsi="Times New Roman" w:cs="Times New Roman"/>
                <w:b/>
              </w:rPr>
            </w:pPr>
            <w:r w:rsidRPr="001D6F1C">
              <w:rPr>
                <w:rFonts w:ascii="Times New Roman" w:hAnsi="Times New Roman" w:cs="Times New Roman"/>
                <w:b/>
              </w:rPr>
              <w:t>Número de lotes:</w:t>
            </w:r>
          </w:p>
        </w:tc>
        <w:tc>
          <w:tcPr>
            <w:tcW w:w="4461" w:type="dxa"/>
          </w:tcPr>
          <w:p w:rsidR="00002D64" w:rsidRPr="001D6F1C" w:rsidRDefault="00002D64" w:rsidP="001D6F1C">
            <w:pPr>
              <w:pStyle w:val="Sinespaciado"/>
              <w:rPr>
                <w:rFonts w:ascii="Times New Roman" w:hAnsi="Times New Roman" w:cs="Times New Roman"/>
              </w:rPr>
            </w:pPr>
            <w:r w:rsidRPr="001D6F1C">
              <w:rPr>
                <w:rFonts w:ascii="Times New Roman" w:hAnsi="Times New Roman" w:cs="Times New Roman"/>
              </w:rPr>
              <w:t>51</w:t>
            </w:r>
          </w:p>
        </w:tc>
      </w:tr>
      <w:tr w:rsidR="00002D64" w:rsidRPr="001D6F1C" w:rsidTr="001D6F1C">
        <w:trPr>
          <w:trHeight w:val="284"/>
        </w:trPr>
        <w:tc>
          <w:tcPr>
            <w:tcW w:w="4825" w:type="dxa"/>
          </w:tcPr>
          <w:p w:rsidR="00002D64" w:rsidRPr="001D6F1C" w:rsidRDefault="00002D64" w:rsidP="001D6F1C">
            <w:pPr>
              <w:pStyle w:val="Sinespaciado"/>
              <w:rPr>
                <w:rFonts w:ascii="Times New Roman" w:hAnsi="Times New Roman" w:cs="Times New Roman"/>
                <w:b/>
              </w:rPr>
            </w:pPr>
            <w:r w:rsidRPr="001D6F1C">
              <w:rPr>
                <w:rFonts w:ascii="Times New Roman" w:hAnsi="Times New Roman" w:cs="Times New Roman"/>
                <w:b/>
              </w:rPr>
              <w:t>Área útil de lotes:</w:t>
            </w:r>
          </w:p>
        </w:tc>
        <w:tc>
          <w:tcPr>
            <w:tcW w:w="4461" w:type="dxa"/>
          </w:tcPr>
          <w:p w:rsidR="00002D64" w:rsidRPr="001D6F1C" w:rsidRDefault="00002D64" w:rsidP="001D6F1C">
            <w:pPr>
              <w:pStyle w:val="Sinespaciado"/>
              <w:rPr>
                <w:rFonts w:ascii="Times New Roman" w:hAnsi="Times New Roman" w:cs="Times New Roman"/>
              </w:rPr>
            </w:pPr>
            <w:r w:rsidRPr="001D6F1C">
              <w:rPr>
                <w:rFonts w:ascii="Times New Roman" w:hAnsi="Times New Roman" w:cs="Times New Roman"/>
              </w:rPr>
              <w:t>13.247,29 m2</w:t>
            </w:r>
          </w:p>
        </w:tc>
      </w:tr>
      <w:tr w:rsidR="00002D64" w:rsidRPr="001D6F1C" w:rsidTr="001D6F1C">
        <w:trPr>
          <w:trHeight w:val="284"/>
        </w:trPr>
        <w:tc>
          <w:tcPr>
            <w:tcW w:w="4825" w:type="dxa"/>
          </w:tcPr>
          <w:p w:rsidR="00002D64" w:rsidRPr="001D6F1C" w:rsidRDefault="00002D64" w:rsidP="001D6F1C">
            <w:pPr>
              <w:pStyle w:val="Sinespaciado"/>
              <w:rPr>
                <w:rFonts w:ascii="Times New Roman" w:hAnsi="Times New Roman" w:cs="Times New Roman"/>
                <w:b/>
              </w:rPr>
            </w:pPr>
            <w:r w:rsidRPr="001D6F1C">
              <w:rPr>
                <w:rFonts w:ascii="Times New Roman" w:hAnsi="Times New Roman" w:cs="Times New Roman"/>
                <w:b/>
              </w:rPr>
              <w:t>Área de faja de protección de B.S.Q. en lotes:</w:t>
            </w:r>
          </w:p>
        </w:tc>
        <w:tc>
          <w:tcPr>
            <w:tcW w:w="4461" w:type="dxa"/>
          </w:tcPr>
          <w:p w:rsidR="00002D64" w:rsidRPr="001D6F1C" w:rsidRDefault="00002D64" w:rsidP="001D6F1C">
            <w:pPr>
              <w:pStyle w:val="Sinespaciado"/>
              <w:rPr>
                <w:rFonts w:ascii="Times New Roman" w:hAnsi="Times New Roman" w:cs="Times New Roman"/>
              </w:rPr>
            </w:pPr>
            <w:r w:rsidRPr="001D6F1C">
              <w:rPr>
                <w:rFonts w:ascii="Times New Roman" w:hAnsi="Times New Roman" w:cs="Times New Roman"/>
              </w:rPr>
              <w:t>434,74 m2</w:t>
            </w:r>
          </w:p>
        </w:tc>
      </w:tr>
      <w:tr w:rsidR="00002D64" w:rsidRPr="001D6F1C" w:rsidTr="001D6F1C">
        <w:trPr>
          <w:trHeight w:val="284"/>
        </w:trPr>
        <w:tc>
          <w:tcPr>
            <w:tcW w:w="4825" w:type="dxa"/>
          </w:tcPr>
          <w:p w:rsidR="00002D64" w:rsidRPr="001D6F1C" w:rsidRDefault="00002D64" w:rsidP="001D6F1C">
            <w:pPr>
              <w:pStyle w:val="Sinespaciado"/>
              <w:rPr>
                <w:rFonts w:ascii="Times New Roman" w:hAnsi="Times New Roman" w:cs="Times New Roman"/>
                <w:b/>
              </w:rPr>
            </w:pPr>
            <w:r w:rsidRPr="001D6F1C">
              <w:rPr>
                <w:rFonts w:ascii="Times New Roman" w:hAnsi="Times New Roman" w:cs="Times New Roman"/>
                <w:b/>
              </w:rPr>
              <w:t>Área de vías y pasajes:</w:t>
            </w:r>
          </w:p>
        </w:tc>
        <w:tc>
          <w:tcPr>
            <w:tcW w:w="4461" w:type="dxa"/>
          </w:tcPr>
          <w:p w:rsidR="00002D64" w:rsidRPr="001D6F1C" w:rsidRDefault="00002D64" w:rsidP="001D6F1C">
            <w:pPr>
              <w:pStyle w:val="Sinespaciado"/>
              <w:rPr>
                <w:rFonts w:ascii="Times New Roman" w:hAnsi="Times New Roman" w:cs="Times New Roman"/>
              </w:rPr>
            </w:pPr>
            <w:r w:rsidRPr="001D6F1C">
              <w:rPr>
                <w:rFonts w:ascii="Times New Roman" w:hAnsi="Times New Roman" w:cs="Times New Roman"/>
              </w:rPr>
              <w:t>6.682,67 m2</w:t>
            </w:r>
          </w:p>
        </w:tc>
      </w:tr>
      <w:tr w:rsidR="00002D64" w:rsidRPr="001D6F1C" w:rsidTr="001D6F1C">
        <w:trPr>
          <w:trHeight w:val="300"/>
        </w:trPr>
        <w:tc>
          <w:tcPr>
            <w:tcW w:w="4825" w:type="dxa"/>
          </w:tcPr>
          <w:p w:rsidR="00002D64" w:rsidRPr="001D6F1C" w:rsidRDefault="00002D64" w:rsidP="001D6F1C">
            <w:pPr>
              <w:pStyle w:val="Sinespaciado"/>
              <w:rPr>
                <w:rFonts w:ascii="Times New Roman" w:hAnsi="Times New Roman" w:cs="Times New Roman"/>
                <w:b/>
              </w:rPr>
            </w:pPr>
            <w:r w:rsidRPr="001D6F1C">
              <w:rPr>
                <w:rFonts w:ascii="Times New Roman" w:hAnsi="Times New Roman" w:cs="Times New Roman"/>
                <w:b/>
              </w:rPr>
              <w:t>Área verde:</w:t>
            </w:r>
          </w:p>
        </w:tc>
        <w:tc>
          <w:tcPr>
            <w:tcW w:w="4461" w:type="dxa"/>
          </w:tcPr>
          <w:p w:rsidR="00002D64" w:rsidRPr="001D6F1C" w:rsidRDefault="00002D64" w:rsidP="001D6F1C">
            <w:pPr>
              <w:pStyle w:val="Sinespaciado"/>
              <w:rPr>
                <w:rFonts w:ascii="Times New Roman" w:hAnsi="Times New Roman" w:cs="Times New Roman"/>
              </w:rPr>
            </w:pPr>
            <w:r w:rsidRPr="001D6F1C">
              <w:rPr>
                <w:rFonts w:ascii="Times New Roman" w:hAnsi="Times New Roman" w:cs="Times New Roman"/>
              </w:rPr>
              <w:t>1.782,88 m2</w:t>
            </w:r>
          </w:p>
        </w:tc>
      </w:tr>
      <w:tr w:rsidR="00002D64" w:rsidRPr="001D6F1C" w:rsidTr="001D6F1C">
        <w:trPr>
          <w:trHeight w:val="284"/>
        </w:trPr>
        <w:tc>
          <w:tcPr>
            <w:tcW w:w="4825" w:type="dxa"/>
          </w:tcPr>
          <w:p w:rsidR="00002D64" w:rsidRPr="001D6F1C" w:rsidRDefault="00002D64" w:rsidP="001D6F1C">
            <w:pPr>
              <w:pStyle w:val="Sinespaciado"/>
              <w:rPr>
                <w:rFonts w:ascii="Times New Roman" w:hAnsi="Times New Roman" w:cs="Times New Roman"/>
                <w:b/>
              </w:rPr>
            </w:pPr>
            <w:r w:rsidRPr="001D6F1C">
              <w:rPr>
                <w:rFonts w:ascii="Times New Roman" w:hAnsi="Times New Roman" w:cs="Times New Roman"/>
                <w:b/>
              </w:rPr>
              <w:t>Área Municipal (Fajas de Protección):</w:t>
            </w:r>
            <w:r w:rsidRPr="001D6F1C">
              <w:rPr>
                <w:rFonts w:ascii="Times New Roman" w:hAnsi="Times New Roman" w:cs="Times New Roman"/>
                <w:b/>
              </w:rPr>
              <w:tab/>
            </w:r>
          </w:p>
        </w:tc>
        <w:tc>
          <w:tcPr>
            <w:tcW w:w="4461" w:type="dxa"/>
          </w:tcPr>
          <w:p w:rsidR="00002D64" w:rsidRPr="001D6F1C" w:rsidRDefault="00002D64" w:rsidP="001D6F1C">
            <w:pPr>
              <w:pStyle w:val="Sinespaciado"/>
              <w:rPr>
                <w:rFonts w:ascii="Times New Roman" w:hAnsi="Times New Roman" w:cs="Times New Roman"/>
              </w:rPr>
            </w:pPr>
            <w:r w:rsidRPr="001D6F1C">
              <w:rPr>
                <w:rFonts w:ascii="Times New Roman" w:hAnsi="Times New Roman" w:cs="Times New Roman"/>
              </w:rPr>
              <w:t>2.378,11 m2</w:t>
            </w:r>
          </w:p>
        </w:tc>
      </w:tr>
      <w:tr w:rsidR="00002D64" w:rsidRPr="001D6F1C" w:rsidTr="001D6F1C">
        <w:trPr>
          <w:trHeight w:val="284"/>
        </w:trPr>
        <w:tc>
          <w:tcPr>
            <w:tcW w:w="4825" w:type="dxa"/>
          </w:tcPr>
          <w:p w:rsidR="00002D64" w:rsidRPr="001D6F1C" w:rsidRDefault="00002D64" w:rsidP="001D6F1C">
            <w:pPr>
              <w:pStyle w:val="Sinespaciado"/>
              <w:rPr>
                <w:rFonts w:ascii="Times New Roman" w:hAnsi="Times New Roman" w:cs="Times New Roman"/>
                <w:b/>
              </w:rPr>
            </w:pPr>
            <w:r w:rsidRPr="001D6F1C">
              <w:rPr>
                <w:rFonts w:ascii="Times New Roman" w:hAnsi="Times New Roman" w:cs="Times New Roman"/>
                <w:b/>
              </w:rPr>
              <w:t>Área de Forestación:</w:t>
            </w:r>
          </w:p>
        </w:tc>
        <w:tc>
          <w:tcPr>
            <w:tcW w:w="4461" w:type="dxa"/>
          </w:tcPr>
          <w:p w:rsidR="00002D64" w:rsidRPr="001D6F1C" w:rsidRDefault="00002D64" w:rsidP="001D6F1C">
            <w:pPr>
              <w:pStyle w:val="Sinespaciado"/>
              <w:rPr>
                <w:rFonts w:ascii="Times New Roman" w:hAnsi="Times New Roman" w:cs="Times New Roman"/>
              </w:rPr>
            </w:pPr>
            <w:r w:rsidRPr="001D6F1C">
              <w:rPr>
                <w:rFonts w:ascii="Times New Roman" w:hAnsi="Times New Roman" w:cs="Times New Roman"/>
              </w:rPr>
              <w:t>5.877,53 m2</w:t>
            </w:r>
          </w:p>
        </w:tc>
      </w:tr>
      <w:tr w:rsidR="00002D64" w:rsidRPr="001D6F1C" w:rsidTr="001D6F1C">
        <w:trPr>
          <w:trHeight w:val="284"/>
        </w:trPr>
        <w:tc>
          <w:tcPr>
            <w:tcW w:w="4825" w:type="dxa"/>
          </w:tcPr>
          <w:p w:rsidR="00002D64" w:rsidRPr="001D6F1C" w:rsidRDefault="00002D64" w:rsidP="001D6F1C">
            <w:pPr>
              <w:pStyle w:val="Sinespaciado"/>
              <w:rPr>
                <w:rFonts w:ascii="Times New Roman" w:hAnsi="Times New Roman" w:cs="Times New Roman"/>
                <w:b/>
              </w:rPr>
            </w:pPr>
            <w:r w:rsidRPr="001D6F1C">
              <w:rPr>
                <w:rFonts w:ascii="Times New Roman" w:hAnsi="Times New Roman" w:cs="Times New Roman"/>
                <w:b/>
              </w:rPr>
              <w:t xml:space="preserve">Área total del lote:               </w:t>
            </w:r>
          </w:p>
        </w:tc>
        <w:tc>
          <w:tcPr>
            <w:tcW w:w="4461" w:type="dxa"/>
          </w:tcPr>
          <w:p w:rsidR="00002D64" w:rsidRPr="001D6F1C" w:rsidRDefault="00002D64" w:rsidP="001D6F1C">
            <w:pPr>
              <w:pStyle w:val="Sinespaciado"/>
              <w:rPr>
                <w:rFonts w:ascii="Times New Roman" w:hAnsi="Times New Roman" w:cs="Times New Roman"/>
              </w:rPr>
            </w:pPr>
            <w:r w:rsidRPr="001D6F1C">
              <w:rPr>
                <w:rFonts w:ascii="Times New Roman" w:hAnsi="Times New Roman" w:cs="Times New Roman"/>
              </w:rPr>
              <w:t>30.403,22 m2</w:t>
            </w:r>
          </w:p>
        </w:tc>
      </w:tr>
    </w:tbl>
    <w:p w:rsidR="009A2E7B" w:rsidRPr="00D44FC6" w:rsidRDefault="009A2E7B" w:rsidP="000A32C9">
      <w:pPr>
        <w:spacing w:before="240" w:line="240" w:lineRule="auto"/>
        <w:rPr>
          <w:rFonts w:ascii="Times New Roman" w:hAnsi="Times New Roman" w:cs="Times New Roman"/>
        </w:rPr>
      </w:pPr>
      <w:r w:rsidRPr="00D44FC6">
        <w:rPr>
          <w:rFonts w:ascii="Times New Roman" w:hAnsi="Times New Roman" w:cs="Times New Roman"/>
        </w:rPr>
        <w:t>El número total de lotes, producto del fraccionamiento, es de 51 signados del uno (1) al cincuenta y uno (51), cuyo detalle es el que consta en los planos aprobatorios que forman parte de la presente Ordenanza.</w:t>
      </w:r>
    </w:p>
    <w:p w:rsidR="00243A31" w:rsidRPr="00D44FC6" w:rsidRDefault="00A94625" w:rsidP="000A32C9">
      <w:pPr>
        <w:spacing w:after="240" w:line="240" w:lineRule="auto"/>
        <w:rPr>
          <w:rFonts w:ascii="Times New Roman" w:hAnsi="Times New Roman" w:cs="Times New Roman"/>
          <w:b/>
          <w:bCs/>
        </w:rPr>
      </w:pPr>
      <w:r w:rsidRPr="00D44FC6">
        <w:rPr>
          <w:rFonts w:ascii="Times New Roman" w:hAnsi="Times New Roman" w:cs="Times New Roman"/>
          <w:b/>
          <w:bCs/>
        </w:rPr>
        <w:t>Artículo 5</w:t>
      </w:r>
      <w:r w:rsidR="00243A31" w:rsidRPr="00D44FC6">
        <w:rPr>
          <w:rFonts w:ascii="Times New Roman" w:hAnsi="Times New Roman" w:cs="Times New Roman"/>
          <w:b/>
          <w:bCs/>
        </w:rPr>
        <w:t xml:space="preserve">.- Zonificación de lotes.- </w:t>
      </w:r>
      <w:r w:rsidR="00243A31" w:rsidRPr="00D44FC6">
        <w:rPr>
          <w:rFonts w:ascii="Times New Roman" w:hAnsi="Times New Roman" w:cs="Times New Roman"/>
        </w:rPr>
        <w:t xml:space="preserve">Los lotes fraccionados modificarán la zonificación para los </w:t>
      </w:r>
      <w:r w:rsidR="00243A31" w:rsidRPr="00D44FC6">
        <w:rPr>
          <w:rFonts w:ascii="Times New Roman" w:hAnsi="Times New Roman" w:cs="Times New Roman"/>
          <w:bCs/>
        </w:rPr>
        <w:t xml:space="preserve">51 lotes conforme se detalla a continuación: </w:t>
      </w:r>
      <w:r w:rsidR="00243A31" w:rsidRPr="00D44FC6">
        <w:rPr>
          <w:rFonts w:ascii="Times New Roman" w:hAnsi="Times New Roman" w:cs="Times New Roman"/>
          <w:lang w:val="es-ES"/>
        </w:rPr>
        <w:t xml:space="preserve">D3 (D203-80); forma de ocupación: (D) sobre línea de fábrica; lote mínimo 200,00 m2; número de pisos: 3 pisos; COS planta baja 80%, COS total 240%; Uso principal: (RR1) Residencial Rural 1. </w:t>
      </w:r>
    </w:p>
    <w:p w:rsidR="00CC3BA4" w:rsidRPr="00D44FC6" w:rsidRDefault="005F2BED" w:rsidP="000A32C9">
      <w:pPr>
        <w:spacing w:after="0" w:line="240" w:lineRule="auto"/>
        <w:contextualSpacing/>
        <w:rPr>
          <w:rFonts w:ascii="Times New Roman" w:hAnsi="Times New Roman" w:cs="Times New Roman"/>
          <w:bCs/>
        </w:rPr>
      </w:pPr>
      <w:r w:rsidRPr="00D44FC6">
        <w:rPr>
          <w:rFonts w:ascii="Times New Roman" w:hAnsi="Times New Roman" w:cs="Times New Roman"/>
          <w:b/>
          <w:bCs/>
        </w:rPr>
        <w:t>Artículo 6</w:t>
      </w:r>
      <w:r w:rsidR="00DB2488" w:rsidRPr="00D44FC6">
        <w:rPr>
          <w:rFonts w:ascii="Times New Roman" w:hAnsi="Times New Roman" w:cs="Times New Roman"/>
          <w:b/>
          <w:bCs/>
        </w:rPr>
        <w:t xml:space="preserve">.- </w:t>
      </w:r>
      <w:r w:rsidR="00CC3BA4" w:rsidRPr="00D44FC6">
        <w:rPr>
          <w:rFonts w:ascii="Times New Roman" w:hAnsi="Times New Roman" w:cs="Times New Roman"/>
          <w:b/>
          <w:bCs/>
        </w:rPr>
        <w:t xml:space="preserve">Clasificación del Suelo.- </w:t>
      </w:r>
      <w:r w:rsidR="00CC3BA4" w:rsidRPr="00D44FC6">
        <w:rPr>
          <w:rFonts w:ascii="Times New Roman" w:hAnsi="Times New Roman" w:cs="Times New Roman"/>
          <w:bCs/>
        </w:rPr>
        <w:t>Los lotes fraccionados mantendrán la clasificación vigente</w:t>
      </w:r>
      <w:r w:rsidR="00646B02" w:rsidRPr="00D44FC6">
        <w:rPr>
          <w:rFonts w:ascii="Times New Roman" w:hAnsi="Times New Roman" w:cs="Times New Roman"/>
          <w:bCs/>
        </w:rPr>
        <w:t>,</w:t>
      </w:r>
      <w:r w:rsidR="00CC3BA4" w:rsidRPr="00D44FC6">
        <w:rPr>
          <w:rFonts w:ascii="Times New Roman" w:hAnsi="Times New Roman" w:cs="Times New Roman"/>
          <w:bCs/>
        </w:rPr>
        <w:t xml:space="preserve"> esto es (S</w:t>
      </w:r>
      <w:r w:rsidR="00243A31" w:rsidRPr="00D44FC6">
        <w:rPr>
          <w:rFonts w:ascii="Times New Roman" w:hAnsi="Times New Roman" w:cs="Times New Roman"/>
          <w:bCs/>
        </w:rPr>
        <w:t>R</w:t>
      </w:r>
      <w:r w:rsidR="00CC3BA4" w:rsidRPr="00D44FC6">
        <w:rPr>
          <w:rFonts w:ascii="Times New Roman" w:hAnsi="Times New Roman" w:cs="Times New Roman"/>
          <w:bCs/>
        </w:rPr>
        <w:t xml:space="preserve">U) Suelo </w:t>
      </w:r>
      <w:r w:rsidR="00243A31" w:rsidRPr="00D44FC6">
        <w:rPr>
          <w:rFonts w:ascii="Times New Roman" w:hAnsi="Times New Roman" w:cs="Times New Roman"/>
          <w:bCs/>
        </w:rPr>
        <w:t>Rural</w:t>
      </w:r>
      <w:r w:rsidR="00CC3BA4" w:rsidRPr="00D44FC6">
        <w:rPr>
          <w:rFonts w:ascii="Times New Roman" w:hAnsi="Times New Roman" w:cs="Times New Roman"/>
          <w:bCs/>
        </w:rPr>
        <w:t>.</w:t>
      </w:r>
    </w:p>
    <w:p w:rsidR="000D034D" w:rsidRPr="00D44FC6" w:rsidRDefault="000D034D" w:rsidP="000A32C9">
      <w:pPr>
        <w:spacing w:after="0" w:line="240" w:lineRule="auto"/>
        <w:contextualSpacing/>
        <w:rPr>
          <w:rFonts w:ascii="Times New Roman" w:hAnsi="Times New Roman" w:cs="Times New Roman"/>
          <w:bCs/>
        </w:rPr>
      </w:pPr>
    </w:p>
    <w:p w:rsidR="00416A8F" w:rsidRPr="00416A8F" w:rsidRDefault="005F2BED" w:rsidP="000A32C9">
      <w:pPr>
        <w:spacing w:after="240" w:line="240" w:lineRule="auto"/>
        <w:rPr>
          <w:rFonts w:ascii="Times New Roman" w:hAnsi="Times New Roman" w:cs="Times New Roman"/>
          <w:bCs/>
          <w:color w:val="000000"/>
        </w:rPr>
      </w:pPr>
      <w:r w:rsidRPr="00D44FC6">
        <w:rPr>
          <w:rFonts w:ascii="Times New Roman" w:hAnsi="Times New Roman" w:cs="Times New Roman"/>
          <w:b/>
        </w:rPr>
        <w:t>Artículo 7</w:t>
      </w:r>
      <w:r w:rsidR="000D034D" w:rsidRPr="00D44FC6">
        <w:rPr>
          <w:rFonts w:ascii="Times New Roman" w:hAnsi="Times New Roman" w:cs="Times New Roman"/>
          <w:b/>
        </w:rPr>
        <w:t xml:space="preserve">.- Lotes por excepción.- </w:t>
      </w:r>
      <w:r w:rsidR="000D034D" w:rsidRPr="00D44FC6">
        <w:rPr>
          <w:rFonts w:ascii="Times New Roman" w:hAnsi="Times New Roman" w:cs="Times New Roman"/>
          <w:bCs/>
          <w:color w:val="000000"/>
        </w:rPr>
        <w:t xml:space="preserve">Por tratarse de un </w:t>
      </w:r>
      <w:r w:rsidR="007C6981" w:rsidRPr="00D44FC6">
        <w:rPr>
          <w:rFonts w:ascii="Times New Roman" w:hAnsi="Times New Roman" w:cs="Times New Roman"/>
          <w:bCs/>
          <w:color w:val="000000"/>
        </w:rPr>
        <w:t>asentamiento humano de hecho y consolidado de interés social</w:t>
      </w:r>
      <w:r w:rsidR="000D034D" w:rsidRPr="00D44FC6">
        <w:rPr>
          <w:rFonts w:ascii="Times New Roman" w:hAnsi="Times New Roman" w:cs="Times New Roman"/>
          <w:bCs/>
          <w:color w:val="000000"/>
        </w:rPr>
        <w:t>, se aprueban por excepción los siguientes lotes de menor superficie conforme el plano</w:t>
      </w:r>
      <w:r w:rsidR="006731C0" w:rsidRPr="00D44FC6">
        <w:rPr>
          <w:rFonts w:ascii="Times New Roman" w:hAnsi="Times New Roman" w:cs="Times New Roman"/>
          <w:bCs/>
          <w:color w:val="000000"/>
        </w:rPr>
        <w:t>: 24, 27,</w:t>
      </w:r>
      <w:r w:rsidR="000D034D" w:rsidRPr="00D44FC6">
        <w:rPr>
          <w:rFonts w:ascii="Times New Roman" w:hAnsi="Times New Roman" w:cs="Times New Roman"/>
          <w:bCs/>
          <w:color w:val="000000"/>
        </w:rPr>
        <w:t xml:space="preserve"> 30 y 31.</w:t>
      </w:r>
    </w:p>
    <w:p w:rsidR="005D14D0" w:rsidRPr="00D44FC6" w:rsidRDefault="005D14D0" w:rsidP="000A32C9">
      <w:pPr>
        <w:spacing w:line="240" w:lineRule="auto"/>
        <w:rPr>
          <w:rFonts w:ascii="Times New Roman" w:hAnsi="Times New Roman" w:cs="Times New Roman"/>
          <w:b/>
        </w:rPr>
      </w:pPr>
      <w:r w:rsidRPr="00D44FC6">
        <w:rPr>
          <w:rFonts w:ascii="Times New Roman" w:hAnsi="Times New Roman" w:cs="Times New Roman"/>
          <w:b/>
          <w:bCs/>
        </w:rPr>
        <w:t xml:space="preserve">Artículo </w:t>
      </w:r>
      <w:r w:rsidR="00DE20E6" w:rsidRPr="00D44FC6">
        <w:rPr>
          <w:rFonts w:ascii="Times New Roman" w:hAnsi="Times New Roman" w:cs="Times New Roman"/>
          <w:b/>
          <w:bCs/>
        </w:rPr>
        <w:t>8</w:t>
      </w:r>
      <w:r w:rsidRPr="00D44FC6">
        <w:rPr>
          <w:rFonts w:ascii="Times New Roman" w:hAnsi="Times New Roman" w:cs="Times New Roman"/>
          <w:b/>
          <w:bCs/>
        </w:rPr>
        <w:t>.- De</w:t>
      </w:r>
      <w:r w:rsidR="009A2E7B" w:rsidRPr="00D44FC6">
        <w:rPr>
          <w:rFonts w:ascii="Times New Roman" w:hAnsi="Times New Roman" w:cs="Times New Roman"/>
          <w:b/>
          <w:bCs/>
        </w:rPr>
        <w:t xml:space="preserve"> </w:t>
      </w:r>
      <w:r w:rsidRPr="00D44FC6">
        <w:rPr>
          <w:rFonts w:ascii="Times New Roman" w:hAnsi="Times New Roman" w:cs="Times New Roman"/>
          <w:b/>
          <w:bCs/>
        </w:rPr>
        <w:t>l</w:t>
      </w:r>
      <w:r w:rsidR="009A2E7B" w:rsidRPr="00D44FC6">
        <w:rPr>
          <w:rFonts w:ascii="Times New Roman" w:hAnsi="Times New Roman" w:cs="Times New Roman"/>
          <w:b/>
          <w:bCs/>
        </w:rPr>
        <w:t>as</w:t>
      </w:r>
      <w:r w:rsidRPr="00D44FC6">
        <w:rPr>
          <w:rFonts w:ascii="Times New Roman" w:hAnsi="Times New Roman" w:cs="Times New Roman"/>
          <w:b/>
          <w:bCs/>
        </w:rPr>
        <w:t xml:space="preserve"> Área</w:t>
      </w:r>
      <w:r w:rsidR="009A2E7B" w:rsidRPr="00D44FC6">
        <w:rPr>
          <w:rFonts w:ascii="Times New Roman" w:hAnsi="Times New Roman" w:cs="Times New Roman"/>
          <w:b/>
          <w:bCs/>
        </w:rPr>
        <w:t>s</w:t>
      </w:r>
      <w:r w:rsidRPr="00D44FC6">
        <w:rPr>
          <w:rFonts w:ascii="Times New Roman" w:hAnsi="Times New Roman" w:cs="Times New Roman"/>
          <w:b/>
          <w:bCs/>
        </w:rPr>
        <w:t xml:space="preserve"> Verde</w:t>
      </w:r>
      <w:r w:rsidR="009A2E7B" w:rsidRPr="00D44FC6">
        <w:rPr>
          <w:rFonts w:ascii="Times New Roman" w:hAnsi="Times New Roman" w:cs="Times New Roman"/>
          <w:b/>
          <w:bCs/>
        </w:rPr>
        <w:t>s</w:t>
      </w:r>
      <w:r w:rsidRPr="00D44FC6">
        <w:rPr>
          <w:rFonts w:ascii="Times New Roman" w:hAnsi="Times New Roman" w:cs="Times New Roman"/>
          <w:b/>
          <w:bCs/>
        </w:rPr>
        <w:t xml:space="preserve"> y Área</w:t>
      </w:r>
      <w:r w:rsidR="009A2E7B" w:rsidRPr="00D44FC6">
        <w:rPr>
          <w:rFonts w:ascii="Times New Roman" w:hAnsi="Times New Roman" w:cs="Times New Roman"/>
          <w:b/>
          <w:bCs/>
        </w:rPr>
        <w:t>s</w:t>
      </w:r>
      <w:r w:rsidRPr="00D44FC6">
        <w:rPr>
          <w:rFonts w:ascii="Times New Roman" w:hAnsi="Times New Roman" w:cs="Times New Roman"/>
          <w:b/>
          <w:bCs/>
        </w:rPr>
        <w:t xml:space="preserve"> de </w:t>
      </w:r>
      <w:r w:rsidR="009A2E7B" w:rsidRPr="00D44FC6">
        <w:rPr>
          <w:rFonts w:ascii="Times New Roman" w:hAnsi="Times New Roman" w:cs="Times New Roman"/>
          <w:b/>
          <w:bCs/>
        </w:rPr>
        <w:t>Faja de Protección</w:t>
      </w:r>
      <w:r w:rsidRPr="00D44FC6">
        <w:rPr>
          <w:rFonts w:ascii="Times New Roman" w:hAnsi="Times New Roman" w:cs="Times New Roman"/>
          <w:bCs/>
        </w:rPr>
        <w:t xml:space="preserve">.- </w:t>
      </w:r>
      <w:r w:rsidR="005F2BED" w:rsidRPr="00D44FC6">
        <w:rPr>
          <w:rFonts w:ascii="Times New Roman" w:hAnsi="Times New Roman" w:cs="Times New Roman"/>
          <w:bCs/>
        </w:rPr>
        <w:t>A los copropietarios de los predios donde se encuentra e</w:t>
      </w:r>
      <w:r w:rsidRPr="00D44FC6">
        <w:rPr>
          <w:rFonts w:ascii="Times New Roman" w:hAnsi="Times New Roman" w:cs="Times New Roman"/>
          <w:bCs/>
        </w:rPr>
        <w:t xml:space="preserve">l </w:t>
      </w:r>
      <w:r w:rsidR="007C6981" w:rsidRPr="00D44FC6">
        <w:rPr>
          <w:rFonts w:ascii="Times New Roman" w:hAnsi="Times New Roman" w:cs="Times New Roman"/>
        </w:rPr>
        <w:t>asentamiento humano de hecho y consolidado de interés social</w:t>
      </w:r>
      <w:r w:rsidRPr="00D44FC6">
        <w:rPr>
          <w:rFonts w:ascii="Times New Roman" w:hAnsi="Times New Roman" w:cs="Times New Roman"/>
        </w:rPr>
        <w:t xml:space="preserve"> denominado </w:t>
      </w:r>
      <w:r w:rsidR="00A619DF" w:rsidRPr="00D44FC6">
        <w:rPr>
          <w:rFonts w:ascii="Times New Roman" w:hAnsi="Times New Roman" w:cs="Times New Roman"/>
          <w:bCs/>
        </w:rPr>
        <w:t>Barrio Santa Clara de Pomasqui “Segunda Etapa”</w:t>
      </w:r>
      <w:r w:rsidRPr="00D44FC6">
        <w:rPr>
          <w:rFonts w:ascii="Times New Roman" w:hAnsi="Times New Roman" w:cs="Times New Roman"/>
        </w:rPr>
        <w:t>,</w:t>
      </w:r>
      <w:r w:rsidR="005F2BED" w:rsidRPr="00D44FC6">
        <w:rPr>
          <w:rFonts w:ascii="Times New Roman" w:hAnsi="Times New Roman" w:cs="Times New Roman"/>
        </w:rPr>
        <w:t xml:space="preserve"> </w:t>
      </w:r>
      <w:r w:rsidR="009A2E7B" w:rsidRPr="00D44FC6">
        <w:rPr>
          <w:rFonts w:ascii="Times New Roman" w:hAnsi="Times New Roman" w:cs="Times New Roman"/>
        </w:rPr>
        <w:t xml:space="preserve">conforme a la normativa vigente se les exonera el 15% como contribución del área verde, por ser considerado como un Asentamiento declarado de Interés Social; y de conformidad a la Ley Orgánica de Tierras Rurales y Territorios Ancestrales, que dentro de las Disposiciones Reformatorias, Primera, se reforma el Art. 424 del COOTAD, sobre el porcentaje de área verde, comunal y vías, en su último párrafo manifiesta que </w:t>
      </w:r>
      <w:r w:rsidR="009A2E7B" w:rsidRPr="00D44FC6">
        <w:rPr>
          <w:rFonts w:ascii="Times New Roman" w:hAnsi="Times New Roman" w:cs="Times New Roman"/>
          <w:i/>
        </w:rPr>
        <w:t>“…se exceptúan de esta entrega, las tierras rurales que se dividan con fines  de partición hereditaria, donación o ventas.”</w:t>
      </w:r>
      <w:r w:rsidR="005F2BED" w:rsidRPr="00D44FC6">
        <w:rPr>
          <w:rFonts w:ascii="Times New Roman" w:hAnsi="Times New Roman" w:cs="Times New Roman"/>
        </w:rPr>
        <w:t>; sin embargo, de manera libre y voluntaria</w:t>
      </w:r>
      <w:r w:rsidRPr="00D44FC6">
        <w:rPr>
          <w:rFonts w:ascii="Times New Roman" w:hAnsi="Times New Roman" w:cs="Times New Roman"/>
        </w:rPr>
        <w:t xml:space="preserve"> transfieren al Municipio del Distrito Metropolitano de Quito como contribución de áreas verdes, un área total de </w:t>
      </w:r>
      <w:r w:rsidR="00C52474" w:rsidRPr="00D44FC6">
        <w:rPr>
          <w:rFonts w:ascii="Times New Roman" w:hAnsi="Times New Roman" w:cs="Times New Roman"/>
        </w:rPr>
        <w:t>1.782</w:t>
      </w:r>
      <w:r w:rsidRPr="00D44FC6">
        <w:rPr>
          <w:rFonts w:ascii="Times New Roman" w:hAnsi="Times New Roman" w:cs="Times New Roman"/>
        </w:rPr>
        <w:t>,</w:t>
      </w:r>
      <w:r w:rsidR="00C52474" w:rsidRPr="00D44FC6">
        <w:rPr>
          <w:rFonts w:ascii="Times New Roman" w:hAnsi="Times New Roman" w:cs="Times New Roman"/>
        </w:rPr>
        <w:t>88</w:t>
      </w:r>
      <w:r w:rsidRPr="00D44FC6">
        <w:rPr>
          <w:rFonts w:ascii="Times New Roman" w:hAnsi="Times New Roman" w:cs="Times New Roman"/>
        </w:rPr>
        <w:t xml:space="preserve"> m</w:t>
      </w:r>
      <w:r w:rsidRPr="00D44FC6">
        <w:rPr>
          <w:rFonts w:ascii="Times New Roman" w:hAnsi="Times New Roman" w:cs="Times New Roman"/>
          <w:vertAlign w:val="superscript"/>
        </w:rPr>
        <w:t xml:space="preserve">2  </w:t>
      </w:r>
      <w:r w:rsidRPr="00D44FC6">
        <w:rPr>
          <w:rFonts w:ascii="Times New Roman" w:hAnsi="Times New Roman" w:cs="Times New Roman"/>
        </w:rPr>
        <w:t>del área útil de los lotes, de conformidad al siguiente detalle</w:t>
      </w:r>
      <w:r w:rsidRPr="00D44FC6">
        <w:rPr>
          <w:rFonts w:ascii="Times New Roman" w:hAnsi="Times New Roman" w:cs="Times New Roman"/>
          <w:b/>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5"/>
        <w:gridCol w:w="899"/>
        <w:gridCol w:w="2063"/>
        <w:gridCol w:w="1272"/>
        <w:gridCol w:w="1413"/>
        <w:gridCol w:w="1974"/>
      </w:tblGrid>
      <w:tr w:rsidR="00617E88" w:rsidRPr="00D44FC6" w:rsidTr="00617E88">
        <w:trPr>
          <w:trHeight w:val="295"/>
        </w:trPr>
        <w:tc>
          <w:tcPr>
            <w:tcW w:w="5000" w:type="pct"/>
            <w:gridSpan w:val="6"/>
            <w:shd w:val="clear" w:color="auto" w:fill="auto"/>
            <w:vAlign w:val="center"/>
          </w:tcPr>
          <w:p w:rsidR="00617E88" w:rsidRPr="00D44FC6" w:rsidRDefault="00617E88" w:rsidP="000A32C9">
            <w:pPr>
              <w:spacing w:line="240" w:lineRule="auto"/>
              <w:jc w:val="center"/>
              <w:rPr>
                <w:rFonts w:ascii="Times New Roman" w:hAnsi="Times New Roman" w:cs="Times New Roman"/>
                <w:b/>
              </w:rPr>
            </w:pPr>
            <w:r w:rsidRPr="00D44FC6">
              <w:rPr>
                <w:rFonts w:ascii="Times New Roman" w:hAnsi="Times New Roman" w:cs="Times New Roman"/>
                <w:b/>
              </w:rPr>
              <w:t>ÁREA VERDE 1</w:t>
            </w:r>
          </w:p>
        </w:tc>
      </w:tr>
      <w:tr w:rsidR="00617E88" w:rsidRPr="00D44FC6" w:rsidTr="00617E88">
        <w:trPr>
          <w:trHeight w:val="268"/>
        </w:trPr>
        <w:tc>
          <w:tcPr>
            <w:tcW w:w="896" w:type="pct"/>
            <w:vMerge w:val="restart"/>
            <w:tcBorders>
              <w:top w:val="single" w:sz="4" w:space="0" w:color="auto"/>
            </w:tcBorders>
            <w:shd w:val="clear" w:color="auto" w:fill="auto"/>
            <w:vAlign w:val="center"/>
          </w:tcPr>
          <w:p w:rsidR="00617E88" w:rsidRPr="00D44FC6" w:rsidRDefault="00617E88" w:rsidP="000A32C9">
            <w:pPr>
              <w:spacing w:line="240" w:lineRule="auto"/>
              <w:rPr>
                <w:rFonts w:ascii="Times New Roman" w:hAnsi="Times New Roman" w:cs="Times New Roman"/>
              </w:rPr>
            </w:pPr>
            <w:r w:rsidRPr="00D44FC6">
              <w:rPr>
                <w:rFonts w:ascii="Times New Roman" w:hAnsi="Times New Roman" w:cs="Times New Roman"/>
                <w:b/>
              </w:rPr>
              <w:t>Área Verde 1:</w:t>
            </w:r>
          </w:p>
        </w:tc>
        <w:tc>
          <w:tcPr>
            <w:tcW w:w="484" w:type="pct"/>
            <w:tcBorders>
              <w:right w:val="single" w:sz="4" w:space="0" w:color="auto"/>
            </w:tcBorders>
            <w:shd w:val="clear" w:color="auto" w:fill="auto"/>
          </w:tcPr>
          <w:p w:rsidR="00617E88" w:rsidRPr="00D44FC6" w:rsidRDefault="00617E88" w:rsidP="000A32C9">
            <w:pPr>
              <w:spacing w:line="240" w:lineRule="auto"/>
              <w:rPr>
                <w:rFonts w:ascii="Times New Roman" w:hAnsi="Times New Roman" w:cs="Times New Roman"/>
                <w:b/>
              </w:rPr>
            </w:pPr>
          </w:p>
        </w:tc>
        <w:tc>
          <w:tcPr>
            <w:tcW w:w="1111" w:type="pct"/>
            <w:tcBorders>
              <w:left w:val="single" w:sz="4" w:space="0" w:color="auto"/>
            </w:tcBorders>
            <w:shd w:val="clear" w:color="auto" w:fill="auto"/>
          </w:tcPr>
          <w:p w:rsidR="00617E88" w:rsidRPr="00D44FC6" w:rsidRDefault="00617E88" w:rsidP="000A32C9">
            <w:pPr>
              <w:spacing w:line="240" w:lineRule="auto"/>
              <w:jc w:val="center"/>
              <w:rPr>
                <w:rFonts w:ascii="Times New Roman" w:hAnsi="Times New Roman" w:cs="Times New Roman"/>
                <w:b/>
              </w:rPr>
            </w:pPr>
            <w:r w:rsidRPr="00D44FC6">
              <w:rPr>
                <w:rFonts w:ascii="Times New Roman" w:hAnsi="Times New Roman" w:cs="Times New Roman"/>
                <w:b/>
              </w:rPr>
              <w:t>LINDERO</w:t>
            </w:r>
          </w:p>
        </w:tc>
        <w:tc>
          <w:tcPr>
            <w:tcW w:w="685" w:type="pct"/>
            <w:tcBorders>
              <w:left w:val="single" w:sz="4" w:space="0" w:color="auto"/>
              <w:right w:val="single" w:sz="4" w:space="0" w:color="auto"/>
            </w:tcBorders>
            <w:shd w:val="clear" w:color="auto" w:fill="auto"/>
            <w:vAlign w:val="center"/>
          </w:tcPr>
          <w:p w:rsidR="00617E88" w:rsidRPr="00D44FC6" w:rsidRDefault="00617E88" w:rsidP="000A32C9">
            <w:pPr>
              <w:spacing w:line="240" w:lineRule="auto"/>
              <w:jc w:val="center"/>
              <w:rPr>
                <w:rFonts w:ascii="Times New Roman" w:hAnsi="Times New Roman" w:cs="Times New Roman"/>
                <w:b/>
              </w:rPr>
            </w:pPr>
            <w:r w:rsidRPr="00D44FC6">
              <w:rPr>
                <w:rFonts w:ascii="Times New Roman" w:hAnsi="Times New Roman" w:cs="Times New Roman"/>
                <w:b/>
              </w:rPr>
              <w:t>EN PARTE</w:t>
            </w:r>
          </w:p>
        </w:tc>
        <w:tc>
          <w:tcPr>
            <w:tcW w:w="761" w:type="pct"/>
            <w:tcBorders>
              <w:left w:val="single" w:sz="4" w:space="0" w:color="auto"/>
              <w:bottom w:val="single" w:sz="4" w:space="0" w:color="auto"/>
            </w:tcBorders>
            <w:shd w:val="clear" w:color="auto" w:fill="auto"/>
            <w:vAlign w:val="center"/>
          </w:tcPr>
          <w:p w:rsidR="00617E88" w:rsidRPr="00D44FC6" w:rsidRDefault="00617E88" w:rsidP="000A32C9">
            <w:pPr>
              <w:spacing w:line="240" w:lineRule="auto"/>
              <w:jc w:val="center"/>
              <w:rPr>
                <w:rFonts w:ascii="Times New Roman" w:hAnsi="Times New Roman" w:cs="Times New Roman"/>
                <w:b/>
              </w:rPr>
            </w:pPr>
            <w:r w:rsidRPr="00D44FC6">
              <w:rPr>
                <w:rFonts w:ascii="Times New Roman" w:hAnsi="Times New Roman" w:cs="Times New Roman"/>
                <w:b/>
              </w:rPr>
              <w:t>TOTAL</w:t>
            </w:r>
          </w:p>
        </w:tc>
        <w:tc>
          <w:tcPr>
            <w:tcW w:w="1063" w:type="pct"/>
            <w:tcBorders>
              <w:top w:val="single" w:sz="4" w:space="0" w:color="auto"/>
              <w:bottom w:val="single" w:sz="4" w:space="0" w:color="auto"/>
            </w:tcBorders>
            <w:shd w:val="clear" w:color="auto" w:fill="auto"/>
            <w:vAlign w:val="center"/>
          </w:tcPr>
          <w:p w:rsidR="00617E88" w:rsidRPr="00D44FC6" w:rsidRDefault="00617E88" w:rsidP="000A32C9">
            <w:pPr>
              <w:spacing w:line="240" w:lineRule="auto"/>
              <w:jc w:val="center"/>
              <w:rPr>
                <w:rFonts w:ascii="Times New Roman" w:hAnsi="Times New Roman" w:cs="Times New Roman"/>
              </w:rPr>
            </w:pPr>
            <w:r w:rsidRPr="00D44FC6">
              <w:rPr>
                <w:rFonts w:ascii="Times New Roman" w:hAnsi="Times New Roman" w:cs="Times New Roman"/>
                <w:b/>
              </w:rPr>
              <w:t>SUPERFICIE</w:t>
            </w:r>
          </w:p>
        </w:tc>
      </w:tr>
      <w:tr w:rsidR="00617E88" w:rsidRPr="00D44FC6" w:rsidTr="00617E88">
        <w:trPr>
          <w:trHeight w:val="222"/>
        </w:trPr>
        <w:tc>
          <w:tcPr>
            <w:tcW w:w="896" w:type="pct"/>
            <w:vMerge/>
            <w:shd w:val="clear" w:color="auto" w:fill="auto"/>
          </w:tcPr>
          <w:p w:rsidR="00617E88" w:rsidRPr="00D44FC6" w:rsidRDefault="00617E88" w:rsidP="000A32C9">
            <w:pPr>
              <w:spacing w:line="240" w:lineRule="auto"/>
              <w:rPr>
                <w:rFonts w:ascii="Times New Roman" w:hAnsi="Times New Roman" w:cs="Times New Roman"/>
              </w:rPr>
            </w:pPr>
          </w:p>
        </w:tc>
        <w:tc>
          <w:tcPr>
            <w:tcW w:w="484" w:type="pct"/>
            <w:shd w:val="clear" w:color="auto" w:fill="auto"/>
          </w:tcPr>
          <w:p w:rsidR="00617E88" w:rsidRPr="00D44FC6" w:rsidRDefault="00617E88" w:rsidP="000A32C9">
            <w:pPr>
              <w:spacing w:line="240" w:lineRule="auto"/>
              <w:rPr>
                <w:rFonts w:ascii="Times New Roman" w:hAnsi="Times New Roman" w:cs="Times New Roman"/>
                <w:b/>
              </w:rPr>
            </w:pPr>
            <w:r w:rsidRPr="00D44FC6">
              <w:rPr>
                <w:rFonts w:ascii="Times New Roman" w:hAnsi="Times New Roman" w:cs="Times New Roman"/>
                <w:b/>
              </w:rPr>
              <w:t>Norte:</w:t>
            </w:r>
          </w:p>
        </w:tc>
        <w:tc>
          <w:tcPr>
            <w:tcW w:w="1111" w:type="pct"/>
            <w:shd w:val="clear" w:color="auto" w:fill="auto"/>
          </w:tcPr>
          <w:p w:rsidR="00617E88" w:rsidRPr="00D44FC6" w:rsidRDefault="00617E88" w:rsidP="000A32C9">
            <w:pPr>
              <w:spacing w:after="0" w:line="240" w:lineRule="auto"/>
              <w:rPr>
                <w:rFonts w:ascii="Times New Roman" w:hAnsi="Times New Roman" w:cs="Times New Roman"/>
              </w:rPr>
            </w:pPr>
            <w:r w:rsidRPr="00D44FC6">
              <w:rPr>
                <w:rFonts w:ascii="Times New Roman" w:hAnsi="Times New Roman" w:cs="Times New Roman"/>
              </w:rPr>
              <w:t>Área Municipal 3</w:t>
            </w:r>
          </w:p>
          <w:p w:rsidR="00617E88" w:rsidRPr="00D44FC6" w:rsidRDefault="00617E88" w:rsidP="000A32C9">
            <w:pPr>
              <w:spacing w:after="0" w:line="240" w:lineRule="auto"/>
              <w:rPr>
                <w:rFonts w:ascii="Times New Roman" w:hAnsi="Times New Roman" w:cs="Times New Roman"/>
              </w:rPr>
            </w:pPr>
            <w:r w:rsidRPr="00D44FC6">
              <w:rPr>
                <w:rFonts w:ascii="Times New Roman" w:hAnsi="Times New Roman" w:cs="Times New Roman"/>
              </w:rPr>
              <w:t>(Faja de Protección)</w:t>
            </w:r>
          </w:p>
        </w:tc>
        <w:tc>
          <w:tcPr>
            <w:tcW w:w="685" w:type="pct"/>
            <w:tcBorders>
              <w:right w:val="single" w:sz="4" w:space="0" w:color="auto"/>
            </w:tcBorders>
            <w:shd w:val="clear" w:color="auto" w:fill="auto"/>
            <w:vAlign w:val="center"/>
          </w:tcPr>
          <w:p w:rsidR="00617E88" w:rsidRPr="00D44FC6" w:rsidRDefault="00617E88" w:rsidP="000A32C9">
            <w:pPr>
              <w:spacing w:line="240" w:lineRule="auto"/>
              <w:jc w:val="center"/>
              <w:rPr>
                <w:rFonts w:ascii="Times New Roman" w:hAnsi="Times New Roman" w:cs="Times New Roman"/>
              </w:rPr>
            </w:pPr>
          </w:p>
        </w:tc>
        <w:tc>
          <w:tcPr>
            <w:tcW w:w="761" w:type="pct"/>
            <w:tcBorders>
              <w:left w:val="single" w:sz="4" w:space="0" w:color="auto"/>
            </w:tcBorders>
            <w:shd w:val="clear" w:color="auto" w:fill="auto"/>
            <w:vAlign w:val="center"/>
          </w:tcPr>
          <w:p w:rsidR="00617E88" w:rsidRPr="00D44FC6" w:rsidRDefault="00617E88" w:rsidP="000A32C9">
            <w:pPr>
              <w:spacing w:line="240" w:lineRule="auto"/>
              <w:jc w:val="right"/>
              <w:rPr>
                <w:rFonts w:ascii="Times New Roman" w:hAnsi="Times New Roman" w:cs="Times New Roman"/>
              </w:rPr>
            </w:pPr>
            <w:r w:rsidRPr="00D44FC6">
              <w:rPr>
                <w:rFonts w:ascii="Times New Roman" w:hAnsi="Times New Roman" w:cs="Times New Roman"/>
              </w:rPr>
              <w:t>4,85 m.</w:t>
            </w:r>
          </w:p>
        </w:tc>
        <w:tc>
          <w:tcPr>
            <w:tcW w:w="1063" w:type="pct"/>
            <w:vMerge w:val="restart"/>
            <w:tcBorders>
              <w:top w:val="single" w:sz="4" w:space="0" w:color="auto"/>
            </w:tcBorders>
            <w:shd w:val="clear" w:color="auto" w:fill="auto"/>
            <w:vAlign w:val="center"/>
          </w:tcPr>
          <w:p w:rsidR="00617E88" w:rsidRPr="00D44FC6" w:rsidRDefault="00617E88" w:rsidP="000A32C9">
            <w:pPr>
              <w:spacing w:after="0" w:line="240" w:lineRule="auto"/>
              <w:contextualSpacing/>
              <w:jc w:val="right"/>
              <w:rPr>
                <w:rFonts w:ascii="Times New Roman" w:hAnsi="Times New Roman" w:cs="Times New Roman"/>
              </w:rPr>
            </w:pPr>
            <w:r w:rsidRPr="00D44FC6">
              <w:rPr>
                <w:rFonts w:ascii="Times New Roman" w:hAnsi="Times New Roman" w:cs="Times New Roman"/>
              </w:rPr>
              <w:t>1.350,25 m2</w:t>
            </w:r>
          </w:p>
        </w:tc>
      </w:tr>
      <w:tr w:rsidR="00617E88" w:rsidRPr="00D44FC6" w:rsidTr="00617E88">
        <w:trPr>
          <w:trHeight w:val="73"/>
        </w:trPr>
        <w:tc>
          <w:tcPr>
            <w:tcW w:w="896" w:type="pct"/>
            <w:vMerge/>
            <w:shd w:val="clear" w:color="auto" w:fill="auto"/>
          </w:tcPr>
          <w:p w:rsidR="00617E88" w:rsidRPr="00D44FC6" w:rsidRDefault="00617E88" w:rsidP="000A32C9">
            <w:pPr>
              <w:spacing w:line="240" w:lineRule="auto"/>
              <w:rPr>
                <w:rFonts w:ascii="Times New Roman" w:hAnsi="Times New Roman" w:cs="Times New Roman"/>
              </w:rPr>
            </w:pPr>
          </w:p>
        </w:tc>
        <w:tc>
          <w:tcPr>
            <w:tcW w:w="484" w:type="pct"/>
            <w:shd w:val="clear" w:color="auto" w:fill="auto"/>
          </w:tcPr>
          <w:p w:rsidR="00617E88" w:rsidRPr="00D44FC6" w:rsidRDefault="00617E88" w:rsidP="000A32C9">
            <w:pPr>
              <w:spacing w:line="240" w:lineRule="auto"/>
              <w:rPr>
                <w:rFonts w:ascii="Times New Roman" w:hAnsi="Times New Roman" w:cs="Times New Roman"/>
                <w:b/>
              </w:rPr>
            </w:pPr>
            <w:r w:rsidRPr="00D44FC6">
              <w:rPr>
                <w:rFonts w:ascii="Times New Roman" w:hAnsi="Times New Roman" w:cs="Times New Roman"/>
                <w:b/>
              </w:rPr>
              <w:t>Sur:</w:t>
            </w:r>
          </w:p>
        </w:tc>
        <w:tc>
          <w:tcPr>
            <w:tcW w:w="1111" w:type="pct"/>
            <w:shd w:val="clear" w:color="auto" w:fill="auto"/>
          </w:tcPr>
          <w:p w:rsidR="00617E88" w:rsidRPr="00D44FC6" w:rsidRDefault="00617E88" w:rsidP="000A32C9">
            <w:pPr>
              <w:spacing w:line="240" w:lineRule="auto"/>
              <w:rPr>
                <w:rFonts w:ascii="Times New Roman" w:hAnsi="Times New Roman" w:cs="Times New Roman"/>
              </w:rPr>
            </w:pPr>
            <w:r w:rsidRPr="00D44FC6">
              <w:rPr>
                <w:rFonts w:ascii="Times New Roman" w:hAnsi="Times New Roman" w:cs="Times New Roman"/>
              </w:rPr>
              <w:t>Lote 49</w:t>
            </w:r>
          </w:p>
          <w:p w:rsidR="00617E88" w:rsidRPr="00D44FC6" w:rsidRDefault="00617E88" w:rsidP="000A32C9">
            <w:pPr>
              <w:spacing w:line="240" w:lineRule="auto"/>
              <w:rPr>
                <w:rFonts w:ascii="Times New Roman" w:hAnsi="Times New Roman" w:cs="Times New Roman"/>
              </w:rPr>
            </w:pPr>
            <w:r w:rsidRPr="00D44FC6">
              <w:rPr>
                <w:rFonts w:ascii="Times New Roman" w:hAnsi="Times New Roman" w:cs="Times New Roman"/>
              </w:rPr>
              <w:t>Lote 49</w:t>
            </w:r>
          </w:p>
          <w:p w:rsidR="00617E88" w:rsidRPr="00D44FC6" w:rsidRDefault="00617E88" w:rsidP="000A32C9">
            <w:pPr>
              <w:spacing w:after="0" w:line="240" w:lineRule="auto"/>
              <w:rPr>
                <w:rFonts w:ascii="Times New Roman" w:hAnsi="Times New Roman" w:cs="Times New Roman"/>
              </w:rPr>
            </w:pPr>
            <w:r w:rsidRPr="00D44FC6">
              <w:rPr>
                <w:rFonts w:ascii="Times New Roman" w:hAnsi="Times New Roman" w:cs="Times New Roman"/>
              </w:rPr>
              <w:t>Área Municipal 3</w:t>
            </w:r>
          </w:p>
          <w:p w:rsidR="00617E88" w:rsidRPr="00D44FC6" w:rsidRDefault="00617E88" w:rsidP="000A32C9">
            <w:pPr>
              <w:spacing w:after="0" w:line="240" w:lineRule="auto"/>
              <w:rPr>
                <w:rFonts w:ascii="Times New Roman" w:hAnsi="Times New Roman" w:cs="Times New Roman"/>
              </w:rPr>
            </w:pPr>
            <w:r w:rsidRPr="00D44FC6">
              <w:rPr>
                <w:rFonts w:ascii="Times New Roman" w:hAnsi="Times New Roman" w:cs="Times New Roman"/>
              </w:rPr>
              <w:t>(Faja de Protección)</w:t>
            </w:r>
          </w:p>
        </w:tc>
        <w:tc>
          <w:tcPr>
            <w:tcW w:w="685" w:type="pct"/>
            <w:tcBorders>
              <w:right w:val="single" w:sz="4" w:space="0" w:color="auto"/>
            </w:tcBorders>
            <w:shd w:val="clear" w:color="auto" w:fill="auto"/>
            <w:vAlign w:val="center"/>
          </w:tcPr>
          <w:p w:rsidR="00617E88" w:rsidRPr="00D44FC6" w:rsidRDefault="00617E88" w:rsidP="000A32C9">
            <w:pPr>
              <w:spacing w:line="240" w:lineRule="auto"/>
              <w:jc w:val="right"/>
              <w:rPr>
                <w:rFonts w:ascii="Times New Roman" w:hAnsi="Times New Roman" w:cs="Times New Roman"/>
              </w:rPr>
            </w:pPr>
            <w:r w:rsidRPr="00D44FC6">
              <w:rPr>
                <w:rFonts w:ascii="Times New Roman" w:hAnsi="Times New Roman" w:cs="Times New Roman"/>
              </w:rPr>
              <w:t>19,81 m.</w:t>
            </w:r>
          </w:p>
          <w:p w:rsidR="00617E88" w:rsidRPr="00D44FC6" w:rsidRDefault="00617E88" w:rsidP="000A32C9">
            <w:pPr>
              <w:spacing w:line="240" w:lineRule="auto"/>
              <w:jc w:val="right"/>
              <w:rPr>
                <w:rFonts w:ascii="Times New Roman" w:hAnsi="Times New Roman" w:cs="Times New Roman"/>
              </w:rPr>
            </w:pPr>
            <w:r w:rsidRPr="00D44FC6">
              <w:rPr>
                <w:rFonts w:ascii="Times New Roman" w:hAnsi="Times New Roman" w:cs="Times New Roman"/>
              </w:rPr>
              <w:t>6,04 m.</w:t>
            </w:r>
          </w:p>
          <w:p w:rsidR="00617E88" w:rsidRPr="00D44FC6" w:rsidRDefault="00617E88" w:rsidP="000A32C9">
            <w:pPr>
              <w:spacing w:line="240" w:lineRule="auto"/>
              <w:jc w:val="right"/>
              <w:rPr>
                <w:rFonts w:ascii="Times New Roman" w:hAnsi="Times New Roman" w:cs="Times New Roman"/>
              </w:rPr>
            </w:pPr>
            <w:r w:rsidRPr="00D44FC6">
              <w:rPr>
                <w:rFonts w:ascii="Times New Roman" w:hAnsi="Times New Roman" w:cs="Times New Roman"/>
              </w:rPr>
              <w:t>24,41 m.</w:t>
            </w:r>
          </w:p>
        </w:tc>
        <w:tc>
          <w:tcPr>
            <w:tcW w:w="761" w:type="pct"/>
            <w:tcBorders>
              <w:left w:val="single" w:sz="4" w:space="0" w:color="auto"/>
            </w:tcBorders>
            <w:shd w:val="clear" w:color="auto" w:fill="auto"/>
            <w:vAlign w:val="center"/>
          </w:tcPr>
          <w:p w:rsidR="00617E88" w:rsidRPr="00D44FC6" w:rsidRDefault="00617E88" w:rsidP="000A32C9">
            <w:pPr>
              <w:spacing w:line="240" w:lineRule="auto"/>
              <w:jc w:val="right"/>
              <w:rPr>
                <w:rFonts w:ascii="Times New Roman" w:hAnsi="Times New Roman" w:cs="Times New Roman"/>
              </w:rPr>
            </w:pPr>
            <w:r w:rsidRPr="00D44FC6">
              <w:rPr>
                <w:rFonts w:ascii="Times New Roman" w:hAnsi="Times New Roman" w:cs="Times New Roman"/>
              </w:rPr>
              <w:t>50,26 m. en long. desarollada</w:t>
            </w:r>
          </w:p>
        </w:tc>
        <w:tc>
          <w:tcPr>
            <w:tcW w:w="1063" w:type="pct"/>
            <w:vMerge/>
            <w:shd w:val="clear" w:color="auto" w:fill="auto"/>
          </w:tcPr>
          <w:p w:rsidR="00617E88" w:rsidRPr="00D44FC6" w:rsidRDefault="00617E88" w:rsidP="000A32C9">
            <w:pPr>
              <w:spacing w:line="240" w:lineRule="auto"/>
              <w:jc w:val="right"/>
              <w:rPr>
                <w:rFonts w:ascii="Times New Roman" w:hAnsi="Times New Roman" w:cs="Times New Roman"/>
              </w:rPr>
            </w:pPr>
          </w:p>
        </w:tc>
      </w:tr>
      <w:tr w:rsidR="00617E88" w:rsidRPr="00D44FC6" w:rsidTr="00617E88">
        <w:trPr>
          <w:trHeight w:val="178"/>
        </w:trPr>
        <w:tc>
          <w:tcPr>
            <w:tcW w:w="896" w:type="pct"/>
            <w:vMerge/>
            <w:shd w:val="clear" w:color="auto" w:fill="auto"/>
          </w:tcPr>
          <w:p w:rsidR="00617E88" w:rsidRPr="00D44FC6" w:rsidRDefault="00617E88" w:rsidP="000A32C9">
            <w:pPr>
              <w:spacing w:line="240" w:lineRule="auto"/>
              <w:rPr>
                <w:rFonts w:ascii="Times New Roman" w:hAnsi="Times New Roman" w:cs="Times New Roman"/>
              </w:rPr>
            </w:pPr>
          </w:p>
        </w:tc>
        <w:tc>
          <w:tcPr>
            <w:tcW w:w="484" w:type="pct"/>
            <w:shd w:val="clear" w:color="auto" w:fill="auto"/>
            <w:vAlign w:val="center"/>
          </w:tcPr>
          <w:p w:rsidR="00617E88" w:rsidRPr="00D44FC6" w:rsidRDefault="00617E88" w:rsidP="000A32C9">
            <w:pPr>
              <w:spacing w:line="240" w:lineRule="auto"/>
              <w:rPr>
                <w:rFonts w:ascii="Times New Roman" w:hAnsi="Times New Roman" w:cs="Times New Roman"/>
                <w:b/>
              </w:rPr>
            </w:pPr>
            <w:r w:rsidRPr="00D44FC6">
              <w:rPr>
                <w:rFonts w:ascii="Times New Roman" w:hAnsi="Times New Roman" w:cs="Times New Roman"/>
                <w:b/>
              </w:rPr>
              <w:t>Este:</w:t>
            </w:r>
          </w:p>
        </w:tc>
        <w:tc>
          <w:tcPr>
            <w:tcW w:w="1111" w:type="pct"/>
            <w:shd w:val="clear" w:color="auto" w:fill="auto"/>
          </w:tcPr>
          <w:p w:rsidR="00617E88" w:rsidRPr="00D44FC6" w:rsidRDefault="00617E88" w:rsidP="000A32C9">
            <w:pPr>
              <w:spacing w:line="240" w:lineRule="auto"/>
              <w:rPr>
                <w:rFonts w:ascii="Times New Roman" w:hAnsi="Times New Roman" w:cs="Times New Roman"/>
              </w:rPr>
            </w:pPr>
            <w:r w:rsidRPr="00D44FC6">
              <w:rPr>
                <w:rFonts w:ascii="Times New Roman" w:hAnsi="Times New Roman" w:cs="Times New Roman"/>
              </w:rPr>
              <w:t>Calle Javier Pulgar Vidal</w:t>
            </w:r>
          </w:p>
        </w:tc>
        <w:tc>
          <w:tcPr>
            <w:tcW w:w="685" w:type="pct"/>
            <w:tcBorders>
              <w:right w:val="single" w:sz="4" w:space="0" w:color="auto"/>
            </w:tcBorders>
            <w:shd w:val="clear" w:color="auto" w:fill="auto"/>
            <w:vAlign w:val="center"/>
          </w:tcPr>
          <w:p w:rsidR="00617E88" w:rsidRPr="00D44FC6" w:rsidRDefault="00617E88" w:rsidP="000A32C9">
            <w:pPr>
              <w:spacing w:line="240" w:lineRule="auto"/>
              <w:jc w:val="center"/>
              <w:rPr>
                <w:rFonts w:ascii="Times New Roman" w:hAnsi="Times New Roman" w:cs="Times New Roman"/>
              </w:rPr>
            </w:pPr>
          </w:p>
        </w:tc>
        <w:tc>
          <w:tcPr>
            <w:tcW w:w="761" w:type="pct"/>
            <w:tcBorders>
              <w:left w:val="single" w:sz="4" w:space="0" w:color="auto"/>
            </w:tcBorders>
            <w:shd w:val="clear" w:color="auto" w:fill="auto"/>
            <w:vAlign w:val="center"/>
          </w:tcPr>
          <w:p w:rsidR="00617E88" w:rsidRPr="00D44FC6" w:rsidRDefault="00617E88" w:rsidP="000A32C9">
            <w:pPr>
              <w:spacing w:line="240" w:lineRule="auto"/>
              <w:jc w:val="center"/>
              <w:rPr>
                <w:rFonts w:ascii="Times New Roman" w:hAnsi="Times New Roman" w:cs="Times New Roman"/>
              </w:rPr>
            </w:pPr>
            <w:r w:rsidRPr="00D44FC6">
              <w:rPr>
                <w:rFonts w:ascii="Times New Roman" w:hAnsi="Times New Roman" w:cs="Times New Roman"/>
              </w:rPr>
              <w:t xml:space="preserve">   79,91 m.</w:t>
            </w:r>
          </w:p>
        </w:tc>
        <w:tc>
          <w:tcPr>
            <w:tcW w:w="1063" w:type="pct"/>
            <w:vMerge/>
            <w:shd w:val="clear" w:color="auto" w:fill="auto"/>
          </w:tcPr>
          <w:p w:rsidR="00617E88" w:rsidRPr="00D44FC6" w:rsidRDefault="00617E88" w:rsidP="000A32C9">
            <w:pPr>
              <w:spacing w:line="240" w:lineRule="auto"/>
              <w:jc w:val="right"/>
              <w:rPr>
                <w:rFonts w:ascii="Times New Roman" w:hAnsi="Times New Roman" w:cs="Times New Roman"/>
              </w:rPr>
            </w:pPr>
          </w:p>
        </w:tc>
      </w:tr>
      <w:tr w:rsidR="00617E88" w:rsidRPr="00D44FC6" w:rsidTr="00617E88">
        <w:trPr>
          <w:trHeight w:val="73"/>
        </w:trPr>
        <w:tc>
          <w:tcPr>
            <w:tcW w:w="896" w:type="pct"/>
            <w:vMerge/>
            <w:tcBorders>
              <w:bottom w:val="single" w:sz="4" w:space="0" w:color="auto"/>
            </w:tcBorders>
            <w:shd w:val="clear" w:color="auto" w:fill="auto"/>
          </w:tcPr>
          <w:p w:rsidR="00617E88" w:rsidRPr="00D44FC6" w:rsidRDefault="00617E88" w:rsidP="000A32C9">
            <w:pPr>
              <w:spacing w:line="240" w:lineRule="auto"/>
              <w:rPr>
                <w:rFonts w:ascii="Times New Roman" w:hAnsi="Times New Roman" w:cs="Times New Roman"/>
                <w:color w:val="FF0000"/>
              </w:rPr>
            </w:pPr>
          </w:p>
        </w:tc>
        <w:tc>
          <w:tcPr>
            <w:tcW w:w="484" w:type="pct"/>
            <w:shd w:val="clear" w:color="auto" w:fill="auto"/>
          </w:tcPr>
          <w:p w:rsidR="00617E88" w:rsidRPr="00D44FC6" w:rsidRDefault="00617E88" w:rsidP="000A32C9">
            <w:pPr>
              <w:spacing w:line="240" w:lineRule="auto"/>
              <w:rPr>
                <w:rFonts w:ascii="Times New Roman" w:hAnsi="Times New Roman" w:cs="Times New Roman"/>
                <w:b/>
              </w:rPr>
            </w:pPr>
            <w:r w:rsidRPr="00D44FC6">
              <w:rPr>
                <w:rFonts w:ascii="Times New Roman" w:hAnsi="Times New Roman" w:cs="Times New Roman"/>
                <w:b/>
              </w:rPr>
              <w:t>Oeste:</w:t>
            </w:r>
          </w:p>
        </w:tc>
        <w:tc>
          <w:tcPr>
            <w:tcW w:w="1111" w:type="pct"/>
            <w:shd w:val="clear" w:color="auto" w:fill="auto"/>
          </w:tcPr>
          <w:p w:rsidR="00617E88" w:rsidRPr="00D44FC6" w:rsidRDefault="00617E88" w:rsidP="000A32C9">
            <w:pPr>
              <w:spacing w:after="0" w:line="240" w:lineRule="auto"/>
              <w:rPr>
                <w:rFonts w:ascii="Times New Roman" w:hAnsi="Times New Roman" w:cs="Times New Roman"/>
              </w:rPr>
            </w:pPr>
            <w:r w:rsidRPr="00D44FC6">
              <w:rPr>
                <w:rFonts w:ascii="Times New Roman" w:hAnsi="Times New Roman" w:cs="Times New Roman"/>
              </w:rPr>
              <w:t>Área Municipal 3</w:t>
            </w:r>
          </w:p>
          <w:p w:rsidR="00617E88" w:rsidRPr="00D44FC6" w:rsidRDefault="00617E88" w:rsidP="000A32C9">
            <w:pPr>
              <w:spacing w:after="0" w:line="240" w:lineRule="auto"/>
              <w:rPr>
                <w:rFonts w:ascii="Times New Roman" w:hAnsi="Times New Roman" w:cs="Times New Roman"/>
              </w:rPr>
            </w:pPr>
            <w:r w:rsidRPr="00D44FC6">
              <w:rPr>
                <w:rFonts w:ascii="Times New Roman" w:hAnsi="Times New Roman" w:cs="Times New Roman"/>
              </w:rPr>
              <w:t>(Faja de Protección)</w:t>
            </w:r>
          </w:p>
        </w:tc>
        <w:tc>
          <w:tcPr>
            <w:tcW w:w="685" w:type="pct"/>
            <w:tcBorders>
              <w:right w:val="single" w:sz="4" w:space="0" w:color="auto"/>
            </w:tcBorders>
            <w:shd w:val="clear" w:color="auto" w:fill="auto"/>
            <w:vAlign w:val="center"/>
          </w:tcPr>
          <w:p w:rsidR="00617E88" w:rsidRPr="00D44FC6" w:rsidRDefault="00617E88" w:rsidP="000A32C9">
            <w:pPr>
              <w:spacing w:line="240" w:lineRule="auto"/>
              <w:jc w:val="right"/>
              <w:rPr>
                <w:rFonts w:ascii="Times New Roman" w:hAnsi="Times New Roman" w:cs="Times New Roman"/>
              </w:rPr>
            </w:pPr>
          </w:p>
        </w:tc>
        <w:tc>
          <w:tcPr>
            <w:tcW w:w="761" w:type="pct"/>
            <w:tcBorders>
              <w:left w:val="single" w:sz="4" w:space="0" w:color="auto"/>
              <w:bottom w:val="single" w:sz="4" w:space="0" w:color="auto"/>
            </w:tcBorders>
            <w:shd w:val="clear" w:color="auto" w:fill="auto"/>
            <w:vAlign w:val="center"/>
          </w:tcPr>
          <w:p w:rsidR="00617E88" w:rsidRPr="00D44FC6" w:rsidRDefault="00617E88" w:rsidP="000A32C9">
            <w:pPr>
              <w:spacing w:line="240" w:lineRule="auto"/>
              <w:jc w:val="right"/>
              <w:rPr>
                <w:rFonts w:ascii="Times New Roman" w:hAnsi="Times New Roman" w:cs="Times New Roman"/>
              </w:rPr>
            </w:pPr>
            <w:r w:rsidRPr="00D44FC6">
              <w:rPr>
                <w:rFonts w:ascii="Times New Roman" w:hAnsi="Times New Roman" w:cs="Times New Roman"/>
              </w:rPr>
              <w:t>90,23 m. en long. desarollada</w:t>
            </w:r>
          </w:p>
        </w:tc>
        <w:tc>
          <w:tcPr>
            <w:tcW w:w="1063" w:type="pct"/>
            <w:vMerge/>
            <w:tcBorders>
              <w:bottom w:val="single" w:sz="4" w:space="0" w:color="auto"/>
            </w:tcBorders>
            <w:shd w:val="clear" w:color="auto" w:fill="auto"/>
          </w:tcPr>
          <w:p w:rsidR="00617E88" w:rsidRPr="00D44FC6" w:rsidRDefault="00617E88" w:rsidP="000A32C9">
            <w:pPr>
              <w:spacing w:line="240" w:lineRule="auto"/>
              <w:jc w:val="right"/>
              <w:rPr>
                <w:rFonts w:ascii="Times New Roman" w:hAnsi="Times New Roman" w:cs="Times New Roman"/>
                <w:color w:val="FF0000"/>
              </w:rPr>
            </w:pPr>
          </w:p>
        </w:tc>
      </w:tr>
    </w:tbl>
    <w:p w:rsidR="005D14D0" w:rsidRPr="00D44FC6" w:rsidRDefault="005D14D0" w:rsidP="000A32C9">
      <w:pPr>
        <w:spacing w:line="240" w:lineRule="auto"/>
        <w:contextualSpacing/>
        <w:jc w:val="left"/>
        <w:rPr>
          <w:rFonts w:ascii="Times New Roman" w:eastAsia="Times New Roman" w:hAnsi="Times New Roman" w:cs="Times New Roman"/>
          <w:highlight w:val="yellow"/>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899"/>
        <w:gridCol w:w="2063"/>
        <w:gridCol w:w="1272"/>
        <w:gridCol w:w="1413"/>
        <w:gridCol w:w="1969"/>
      </w:tblGrid>
      <w:tr w:rsidR="00617E88" w:rsidRPr="00D44FC6" w:rsidTr="00617E88">
        <w:trPr>
          <w:trHeight w:val="295"/>
        </w:trPr>
        <w:tc>
          <w:tcPr>
            <w:tcW w:w="5000" w:type="pct"/>
            <w:gridSpan w:val="6"/>
            <w:shd w:val="clear" w:color="auto" w:fill="auto"/>
            <w:vAlign w:val="center"/>
          </w:tcPr>
          <w:p w:rsidR="00617E88" w:rsidRPr="00D44FC6" w:rsidRDefault="00617E88" w:rsidP="000A32C9">
            <w:pPr>
              <w:spacing w:line="240" w:lineRule="auto"/>
              <w:jc w:val="center"/>
              <w:rPr>
                <w:rFonts w:ascii="Times New Roman" w:hAnsi="Times New Roman" w:cs="Times New Roman"/>
                <w:b/>
              </w:rPr>
            </w:pPr>
            <w:r w:rsidRPr="00D44FC6">
              <w:rPr>
                <w:rFonts w:ascii="Times New Roman" w:hAnsi="Times New Roman" w:cs="Times New Roman"/>
                <w:b/>
              </w:rPr>
              <w:t>ÁREA VERDE 2</w:t>
            </w:r>
          </w:p>
        </w:tc>
      </w:tr>
      <w:tr w:rsidR="00617E88" w:rsidRPr="00D44FC6" w:rsidTr="000A32C9">
        <w:trPr>
          <w:trHeight w:val="268"/>
        </w:trPr>
        <w:tc>
          <w:tcPr>
            <w:tcW w:w="899" w:type="pct"/>
            <w:vMerge w:val="restart"/>
            <w:tcBorders>
              <w:top w:val="single" w:sz="4" w:space="0" w:color="auto"/>
            </w:tcBorders>
            <w:shd w:val="clear" w:color="auto" w:fill="auto"/>
            <w:vAlign w:val="center"/>
          </w:tcPr>
          <w:p w:rsidR="00617E88" w:rsidRPr="00D44FC6" w:rsidRDefault="00617E88" w:rsidP="000A32C9">
            <w:pPr>
              <w:spacing w:line="240" w:lineRule="auto"/>
              <w:rPr>
                <w:rFonts w:ascii="Times New Roman" w:hAnsi="Times New Roman" w:cs="Times New Roman"/>
              </w:rPr>
            </w:pPr>
            <w:r w:rsidRPr="00D44FC6">
              <w:rPr>
                <w:rFonts w:ascii="Times New Roman" w:hAnsi="Times New Roman" w:cs="Times New Roman"/>
                <w:b/>
              </w:rPr>
              <w:t>Área Verde 2:</w:t>
            </w:r>
          </w:p>
        </w:tc>
        <w:tc>
          <w:tcPr>
            <w:tcW w:w="484" w:type="pct"/>
            <w:tcBorders>
              <w:right w:val="single" w:sz="4" w:space="0" w:color="auto"/>
            </w:tcBorders>
            <w:shd w:val="clear" w:color="auto" w:fill="auto"/>
          </w:tcPr>
          <w:p w:rsidR="00617E88" w:rsidRPr="00D44FC6" w:rsidRDefault="00617E88" w:rsidP="000A32C9">
            <w:pPr>
              <w:spacing w:line="240" w:lineRule="auto"/>
              <w:rPr>
                <w:rFonts w:ascii="Times New Roman" w:hAnsi="Times New Roman" w:cs="Times New Roman"/>
                <w:b/>
              </w:rPr>
            </w:pPr>
          </w:p>
        </w:tc>
        <w:tc>
          <w:tcPr>
            <w:tcW w:w="1111" w:type="pct"/>
            <w:tcBorders>
              <w:left w:val="single" w:sz="4" w:space="0" w:color="auto"/>
            </w:tcBorders>
            <w:shd w:val="clear" w:color="auto" w:fill="auto"/>
          </w:tcPr>
          <w:p w:rsidR="00617E88" w:rsidRPr="00D44FC6" w:rsidRDefault="00617E88" w:rsidP="000A32C9">
            <w:pPr>
              <w:spacing w:line="240" w:lineRule="auto"/>
              <w:jc w:val="center"/>
              <w:rPr>
                <w:rFonts w:ascii="Times New Roman" w:hAnsi="Times New Roman" w:cs="Times New Roman"/>
                <w:b/>
              </w:rPr>
            </w:pPr>
            <w:r w:rsidRPr="00D44FC6">
              <w:rPr>
                <w:rFonts w:ascii="Times New Roman" w:hAnsi="Times New Roman" w:cs="Times New Roman"/>
                <w:b/>
              </w:rPr>
              <w:t>LINDERO</w:t>
            </w:r>
          </w:p>
        </w:tc>
        <w:tc>
          <w:tcPr>
            <w:tcW w:w="685" w:type="pct"/>
            <w:tcBorders>
              <w:left w:val="single" w:sz="4" w:space="0" w:color="auto"/>
              <w:right w:val="single" w:sz="4" w:space="0" w:color="auto"/>
            </w:tcBorders>
            <w:shd w:val="clear" w:color="auto" w:fill="auto"/>
            <w:vAlign w:val="center"/>
          </w:tcPr>
          <w:p w:rsidR="00617E88" w:rsidRPr="00D44FC6" w:rsidRDefault="00617E88" w:rsidP="000A32C9">
            <w:pPr>
              <w:spacing w:line="240" w:lineRule="auto"/>
              <w:jc w:val="center"/>
              <w:rPr>
                <w:rFonts w:ascii="Times New Roman" w:hAnsi="Times New Roman" w:cs="Times New Roman"/>
                <w:b/>
              </w:rPr>
            </w:pPr>
            <w:r w:rsidRPr="00D44FC6">
              <w:rPr>
                <w:rFonts w:ascii="Times New Roman" w:hAnsi="Times New Roman" w:cs="Times New Roman"/>
                <w:b/>
              </w:rPr>
              <w:t>EN PARTE</w:t>
            </w:r>
          </w:p>
        </w:tc>
        <w:tc>
          <w:tcPr>
            <w:tcW w:w="761" w:type="pct"/>
            <w:tcBorders>
              <w:left w:val="single" w:sz="4" w:space="0" w:color="auto"/>
              <w:bottom w:val="single" w:sz="4" w:space="0" w:color="auto"/>
            </w:tcBorders>
            <w:shd w:val="clear" w:color="auto" w:fill="auto"/>
            <w:vAlign w:val="center"/>
          </w:tcPr>
          <w:p w:rsidR="00617E88" w:rsidRPr="00D44FC6" w:rsidRDefault="00617E88" w:rsidP="000A32C9">
            <w:pPr>
              <w:spacing w:line="240" w:lineRule="auto"/>
              <w:jc w:val="center"/>
              <w:rPr>
                <w:rFonts w:ascii="Times New Roman" w:hAnsi="Times New Roman" w:cs="Times New Roman"/>
                <w:b/>
              </w:rPr>
            </w:pPr>
            <w:r w:rsidRPr="00D44FC6">
              <w:rPr>
                <w:rFonts w:ascii="Times New Roman" w:hAnsi="Times New Roman" w:cs="Times New Roman"/>
                <w:b/>
              </w:rPr>
              <w:t>TOTAL</w:t>
            </w:r>
          </w:p>
        </w:tc>
        <w:tc>
          <w:tcPr>
            <w:tcW w:w="1061" w:type="pct"/>
            <w:tcBorders>
              <w:top w:val="single" w:sz="4" w:space="0" w:color="auto"/>
              <w:bottom w:val="single" w:sz="4" w:space="0" w:color="auto"/>
            </w:tcBorders>
            <w:shd w:val="clear" w:color="auto" w:fill="auto"/>
            <w:vAlign w:val="center"/>
          </w:tcPr>
          <w:p w:rsidR="00617E88" w:rsidRPr="00D44FC6" w:rsidRDefault="00617E88" w:rsidP="000A32C9">
            <w:pPr>
              <w:spacing w:line="240" w:lineRule="auto"/>
              <w:jc w:val="center"/>
              <w:rPr>
                <w:rFonts w:ascii="Times New Roman" w:hAnsi="Times New Roman" w:cs="Times New Roman"/>
              </w:rPr>
            </w:pPr>
            <w:r w:rsidRPr="00D44FC6">
              <w:rPr>
                <w:rFonts w:ascii="Times New Roman" w:hAnsi="Times New Roman" w:cs="Times New Roman"/>
                <w:b/>
              </w:rPr>
              <w:t>SUPERFICIE</w:t>
            </w:r>
          </w:p>
        </w:tc>
      </w:tr>
      <w:tr w:rsidR="00617E88" w:rsidRPr="00D44FC6" w:rsidTr="000A32C9">
        <w:trPr>
          <w:trHeight w:val="681"/>
        </w:trPr>
        <w:tc>
          <w:tcPr>
            <w:tcW w:w="899" w:type="pct"/>
            <w:vMerge/>
            <w:shd w:val="clear" w:color="auto" w:fill="auto"/>
          </w:tcPr>
          <w:p w:rsidR="00617E88" w:rsidRPr="00D44FC6" w:rsidRDefault="00617E88" w:rsidP="000A32C9">
            <w:pPr>
              <w:spacing w:line="240" w:lineRule="auto"/>
              <w:rPr>
                <w:rFonts w:ascii="Times New Roman" w:hAnsi="Times New Roman" w:cs="Times New Roman"/>
              </w:rPr>
            </w:pPr>
          </w:p>
        </w:tc>
        <w:tc>
          <w:tcPr>
            <w:tcW w:w="484" w:type="pct"/>
            <w:shd w:val="clear" w:color="auto" w:fill="auto"/>
          </w:tcPr>
          <w:p w:rsidR="00617E88" w:rsidRPr="00D44FC6" w:rsidRDefault="00617E88" w:rsidP="000A32C9">
            <w:pPr>
              <w:spacing w:line="240" w:lineRule="auto"/>
              <w:rPr>
                <w:rFonts w:ascii="Times New Roman" w:hAnsi="Times New Roman" w:cs="Times New Roman"/>
                <w:b/>
              </w:rPr>
            </w:pPr>
            <w:r w:rsidRPr="00D44FC6">
              <w:rPr>
                <w:rFonts w:ascii="Times New Roman" w:hAnsi="Times New Roman" w:cs="Times New Roman"/>
                <w:b/>
              </w:rPr>
              <w:t>Norte:</w:t>
            </w:r>
          </w:p>
        </w:tc>
        <w:tc>
          <w:tcPr>
            <w:tcW w:w="1111" w:type="pct"/>
            <w:shd w:val="clear" w:color="auto" w:fill="auto"/>
          </w:tcPr>
          <w:p w:rsidR="00617E88" w:rsidRPr="00D44FC6" w:rsidRDefault="00617E88" w:rsidP="000A32C9">
            <w:pPr>
              <w:spacing w:line="240" w:lineRule="auto"/>
              <w:rPr>
                <w:rFonts w:ascii="Times New Roman" w:hAnsi="Times New Roman" w:cs="Times New Roman"/>
              </w:rPr>
            </w:pPr>
            <w:r w:rsidRPr="00D44FC6">
              <w:rPr>
                <w:rFonts w:ascii="Times New Roman" w:hAnsi="Times New Roman" w:cs="Times New Roman"/>
              </w:rPr>
              <w:t>Lote 17</w:t>
            </w:r>
          </w:p>
        </w:tc>
        <w:tc>
          <w:tcPr>
            <w:tcW w:w="685" w:type="pct"/>
            <w:tcBorders>
              <w:right w:val="single" w:sz="4" w:space="0" w:color="auto"/>
            </w:tcBorders>
            <w:shd w:val="clear" w:color="auto" w:fill="auto"/>
            <w:vAlign w:val="center"/>
          </w:tcPr>
          <w:p w:rsidR="00617E88" w:rsidRPr="00D44FC6" w:rsidRDefault="00617E88" w:rsidP="000A32C9">
            <w:pPr>
              <w:spacing w:line="240" w:lineRule="auto"/>
              <w:jc w:val="center"/>
              <w:rPr>
                <w:rFonts w:ascii="Times New Roman" w:hAnsi="Times New Roman" w:cs="Times New Roman"/>
              </w:rPr>
            </w:pPr>
          </w:p>
        </w:tc>
        <w:tc>
          <w:tcPr>
            <w:tcW w:w="761" w:type="pct"/>
            <w:tcBorders>
              <w:left w:val="single" w:sz="4" w:space="0" w:color="auto"/>
            </w:tcBorders>
            <w:shd w:val="clear" w:color="auto" w:fill="auto"/>
            <w:vAlign w:val="center"/>
          </w:tcPr>
          <w:p w:rsidR="00617E88" w:rsidRPr="00D44FC6" w:rsidRDefault="00617E88" w:rsidP="000A32C9">
            <w:pPr>
              <w:spacing w:line="240" w:lineRule="auto"/>
              <w:jc w:val="right"/>
              <w:rPr>
                <w:rFonts w:ascii="Times New Roman" w:hAnsi="Times New Roman" w:cs="Times New Roman"/>
              </w:rPr>
            </w:pPr>
            <w:r w:rsidRPr="00D44FC6">
              <w:rPr>
                <w:rFonts w:ascii="Times New Roman" w:hAnsi="Times New Roman" w:cs="Times New Roman"/>
              </w:rPr>
              <w:t>9,56 m.</w:t>
            </w:r>
          </w:p>
        </w:tc>
        <w:tc>
          <w:tcPr>
            <w:tcW w:w="1061" w:type="pct"/>
            <w:vMerge w:val="restart"/>
            <w:tcBorders>
              <w:top w:val="single" w:sz="4" w:space="0" w:color="auto"/>
            </w:tcBorders>
            <w:shd w:val="clear" w:color="auto" w:fill="auto"/>
            <w:vAlign w:val="center"/>
          </w:tcPr>
          <w:p w:rsidR="00617E88" w:rsidRPr="00D44FC6" w:rsidRDefault="00617E88" w:rsidP="000A32C9">
            <w:pPr>
              <w:spacing w:after="0" w:line="240" w:lineRule="auto"/>
              <w:contextualSpacing/>
              <w:jc w:val="right"/>
              <w:rPr>
                <w:rFonts w:ascii="Times New Roman" w:hAnsi="Times New Roman" w:cs="Times New Roman"/>
              </w:rPr>
            </w:pPr>
            <w:r w:rsidRPr="00D44FC6">
              <w:rPr>
                <w:rFonts w:ascii="Times New Roman" w:hAnsi="Times New Roman" w:cs="Times New Roman"/>
              </w:rPr>
              <w:t>432,63 m2</w:t>
            </w:r>
          </w:p>
        </w:tc>
      </w:tr>
      <w:tr w:rsidR="00617E88" w:rsidRPr="00D44FC6" w:rsidTr="000A32C9">
        <w:trPr>
          <w:trHeight w:val="745"/>
        </w:trPr>
        <w:tc>
          <w:tcPr>
            <w:tcW w:w="899" w:type="pct"/>
            <w:vMerge/>
            <w:shd w:val="clear" w:color="auto" w:fill="auto"/>
          </w:tcPr>
          <w:p w:rsidR="00617E88" w:rsidRPr="00D44FC6" w:rsidRDefault="00617E88" w:rsidP="000A32C9">
            <w:pPr>
              <w:spacing w:line="240" w:lineRule="auto"/>
              <w:rPr>
                <w:rFonts w:ascii="Times New Roman" w:hAnsi="Times New Roman" w:cs="Times New Roman"/>
              </w:rPr>
            </w:pPr>
          </w:p>
        </w:tc>
        <w:tc>
          <w:tcPr>
            <w:tcW w:w="484" w:type="pct"/>
            <w:shd w:val="clear" w:color="auto" w:fill="auto"/>
          </w:tcPr>
          <w:p w:rsidR="00617E88" w:rsidRPr="00D44FC6" w:rsidRDefault="00617E88" w:rsidP="000A32C9">
            <w:pPr>
              <w:spacing w:line="240" w:lineRule="auto"/>
              <w:rPr>
                <w:rFonts w:ascii="Times New Roman" w:hAnsi="Times New Roman" w:cs="Times New Roman"/>
                <w:b/>
              </w:rPr>
            </w:pPr>
            <w:r w:rsidRPr="00D44FC6">
              <w:rPr>
                <w:rFonts w:ascii="Times New Roman" w:hAnsi="Times New Roman" w:cs="Times New Roman"/>
                <w:b/>
              </w:rPr>
              <w:t>Sur:</w:t>
            </w:r>
          </w:p>
        </w:tc>
        <w:tc>
          <w:tcPr>
            <w:tcW w:w="1111" w:type="pct"/>
            <w:shd w:val="clear" w:color="auto" w:fill="auto"/>
          </w:tcPr>
          <w:p w:rsidR="00617E88" w:rsidRPr="00D44FC6" w:rsidRDefault="00617E88" w:rsidP="000A32C9">
            <w:pPr>
              <w:spacing w:line="240" w:lineRule="auto"/>
              <w:rPr>
                <w:rFonts w:ascii="Times New Roman" w:hAnsi="Times New Roman" w:cs="Times New Roman"/>
              </w:rPr>
            </w:pPr>
            <w:r w:rsidRPr="00D44FC6">
              <w:rPr>
                <w:rFonts w:ascii="Times New Roman" w:hAnsi="Times New Roman" w:cs="Times New Roman"/>
              </w:rPr>
              <w:t>Lote 18</w:t>
            </w:r>
          </w:p>
        </w:tc>
        <w:tc>
          <w:tcPr>
            <w:tcW w:w="685" w:type="pct"/>
            <w:tcBorders>
              <w:right w:val="single" w:sz="4" w:space="0" w:color="auto"/>
            </w:tcBorders>
            <w:shd w:val="clear" w:color="auto" w:fill="auto"/>
            <w:vAlign w:val="center"/>
          </w:tcPr>
          <w:p w:rsidR="00617E88" w:rsidRPr="00D44FC6" w:rsidRDefault="00617E88" w:rsidP="000A32C9">
            <w:pPr>
              <w:spacing w:line="240" w:lineRule="auto"/>
              <w:jc w:val="right"/>
              <w:rPr>
                <w:rFonts w:ascii="Times New Roman" w:hAnsi="Times New Roman" w:cs="Times New Roman"/>
              </w:rPr>
            </w:pPr>
          </w:p>
        </w:tc>
        <w:tc>
          <w:tcPr>
            <w:tcW w:w="761" w:type="pct"/>
            <w:tcBorders>
              <w:left w:val="single" w:sz="4" w:space="0" w:color="auto"/>
            </w:tcBorders>
            <w:shd w:val="clear" w:color="auto" w:fill="auto"/>
            <w:vAlign w:val="center"/>
          </w:tcPr>
          <w:p w:rsidR="00617E88" w:rsidRPr="00D44FC6" w:rsidRDefault="00617E88" w:rsidP="000A32C9">
            <w:pPr>
              <w:spacing w:line="240" w:lineRule="auto"/>
              <w:jc w:val="right"/>
              <w:rPr>
                <w:rFonts w:ascii="Times New Roman" w:hAnsi="Times New Roman" w:cs="Times New Roman"/>
              </w:rPr>
            </w:pPr>
            <w:r w:rsidRPr="00D44FC6">
              <w:rPr>
                <w:rFonts w:ascii="Times New Roman" w:hAnsi="Times New Roman" w:cs="Times New Roman"/>
              </w:rPr>
              <w:t>17,31 m.</w:t>
            </w:r>
          </w:p>
        </w:tc>
        <w:tc>
          <w:tcPr>
            <w:tcW w:w="1061" w:type="pct"/>
            <w:vMerge/>
            <w:shd w:val="clear" w:color="auto" w:fill="auto"/>
          </w:tcPr>
          <w:p w:rsidR="00617E88" w:rsidRPr="00D44FC6" w:rsidRDefault="00617E88" w:rsidP="000A32C9">
            <w:pPr>
              <w:spacing w:line="240" w:lineRule="auto"/>
              <w:jc w:val="right"/>
              <w:rPr>
                <w:rFonts w:ascii="Times New Roman" w:hAnsi="Times New Roman" w:cs="Times New Roman"/>
              </w:rPr>
            </w:pPr>
          </w:p>
        </w:tc>
      </w:tr>
      <w:tr w:rsidR="00617E88" w:rsidRPr="00D44FC6" w:rsidTr="000A32C9">
        <w:trPr>
          <w:trHeight w:val="178"/>
        </w:trPr>
        <w:tc>
          <w:tcPr>
            <w:tcW w:w="899" w:type="pct"/>
            <w:vMerge/>
            <w:shd w:val="clear" w:color="auto" w:fill="auto"/>
          </w:tcPr>
          <w:p w:rsidR="00617E88" w:rsidRPr="00D44FC6" w:rsidRDefault="00617E88" w:rsidP="000A32C9">
            <w:pPr>
              <w:spacing w:line="240" w:lineRule="auto"/>
              <w:rPr>
                <w:rFonts w:ascii="Times New Roman" w:hAnsi="Times New Roman" w:cs="Times New Roman"/>
              </w:rPr>
            </w:pPr>
          </w:p>
        </w:tc>
        <w:tc>
          <w:tcPr>
            <w:tcW w:w="484" w:type="pct"/>
            <w:shd w:val="clear" w:color="auto" w:fill="auto"/>
            <w:vAlign w:val="center"/>
          </w:tcPr>
          <w:p w:rsidR="00617E88" w:rsidRPr="00D44FC6" w:rsidRDefault="00617E88" w:rsidP="000A32C9">
            <w:pPr>
              <w:spacing w:line="240" w:lineRule="auto"/>
              <w:rPr>
                <w:rFonts w:ascii="Times New Roman" w:hAnsi="Times New Roman" w:cs="Times New Roman"/>
                <w:b/>
              </w:rPr>
            </w:pPr>
            <w:r w:rsidRPr="00D44FC6">
              <w:rPr>
                <w:rFonts w:ascii="Times New Roman" w:hAnsi="Times New Roman" w:cs="Times New Roman"/>
                <w:b/>
              </w:rPr>
              <w:t>Este:</w:t>
            </w:r>
          </w:p>
        </w:tc>
        <w:tc>
          <w:tcPr>
            <w:tcW w:w="1111" w:type="pct"/>
            <w:shd w:val="clear" w:color="auto" w:fill="auto"/>
          </w:tcPr>
          <w:p w:rsidR="00617E88" w:rsidRPr="00D44FC6" w:rsidRDefault="00617E88" w:rsidP="000A32C9">
            <w:pPr>
              <w:spacing w:line="240" w:lineRule="auto"/>
              <w:rPr>
                <w:rFonts w:ascii="Times New Roman" w:hAnsi="Times New Roman" w:cs="Times New Roman"/>
              </w:rPr>
            </w:pPr>
            <w:r w:rsidRPr="00D44FC6">
              <w:rPr>
                <w:rFonts w:ascii="Times New Roman" w:hAnsi="Times New Roman" w:cs="Times New Roman"/>
              </w:rPr>
              <w:t>Calle Javier Pulgar Vidal</w:t>
            </w:r>
          </w:p>
        </w:tc>
        <w:tc>
          <w:tcPr>
            <w:tcW w:w="685" w:type="pct"/>
            <w:tcBorders>
              <w:right w:val="single" w:sz="4" w:space="0" w:color="auto"/>
            </w:tcBorders>
            <w:shd w:val="clear" w:color="auto" w:fill="auto"/>
            <w:vAlign w:val="center"/>
          </w:tcPr>
          <w:p w:rsidR="00617E88" w:rsidRPr="00D44FC6" w:rsidRDefault="00617E88" w:rsidP="000A32C9">
            <w:pPr>
              <w:spacing w:line="240" w:lineRule="auto"/>
              <w:jc w:val="center"/>
              <w:rPr>
                <w:rFonts w:ascii="Times New Roman" w:hAnsi="Times New Roman" w:cs="Times New Roman"/>
              </w:rPr>
            </w:pPr>
          </w:p>
        </w:tc>
        <w:tc>
          <w:tcPr>
            <w:tcW w:w="761" w:type="pct"/>
            <w:tcBorders>
              <w:left w:val="single" w:sz="4" w:space="0" w:color="auto"/>
            </w:tcBorders>
            <w:shd w:val="clear" w:color="auto" w:fill="auto"/>
            <w:vAlign w:val="center"/>
          </w:tcPr>
          <w:p w:rsidR="00617E88" w:rsidRPr="00D44FC6" w:rsidRDefault="00412D9C" w:rsidP="000A32C9">
            <w:pPr>
              <w:spacing w:line="240" w:lineRule="auto"/>
              <w:jc w:val="right"/>
              <w:rPr>
                <w:rFonts w:ascii="Times New Roman" w:hAnsi="Times New Roman" w:cs="Times New Roman"/>
              </w:rPr>
            </w:pPr>
            <w:r w:rsidRPr="00D44FC6">
              <w:rPr>
                <w:rFonts w:ascii="Times New Roman" w:hAnsi="Times New Roman" w:cs="Times New Roman"/>
              </w:rPr>
              <w:t>32,10</w:t>
            </w:r>
            <w:r w:rsidR="00617E88" w:rsidRPr="00D44FC6">
              <w:rPr>
                <w:rFonts w:ascii="Times New Roman" w:hAnsi="Times New Roman" w:cs="Times New Roman"/>
              </w:rPr>
              <w:t xml:space="preserve"> m.</w:t>
            </w:r>
          </w:p>
        </w:tc>
        <w:tc>
          <w:tcPr>
            <w:tcW w:w="1061" w:type="pct"/>
            <w:vMerge/>
            <w:shd w:val="clear" w:color="auto" w:fill="auto"/>
          </w:tcPr>
          <w:p w:rsidR="00617E88" w:rsidRPr="00D44FC6" w:rsidRDefault="00617E88" w:rsidP="000A32C9">
            <w:pPr>
              <w:spacing w:line="240" w:lineRule="auto"/>
              <w:jc w:val="right"/>
              <w:rPr>
                <w:rFonts w:ascii="Times New Roman" w:hAnsi="Times New Roman" w:cs="Times New Roman"/>
              </w:rPr>
            </w:pPr>
          </w:p>
        </w:tc>
      </w:tr>
      <w:tr w:rsidR="00617E88" w:rsidRPr="00D44FC6" w:rsidTr="000A32C9">
        <w:trPr>
          <w:trHeight w:val="734"/>
        </w:trPr>
        <w:tc>
          <w:tcPr>
            <w:tcW w:w="899" w:type="pct"/>
            <w:vMerge/>
            <w:tcBorders>
              <w:bottom w:val="single" w:sz="4" w:space="0" w:color="auto"/>
            </w:tcBorders>
            <w:shd w:val="clear" w:color="auto" w:fill="auto"/>
          </w:tcPr>
          <w:p w:rsidR="00617E88" w:rsidRPr="00D44FC6" w:rsidRDefault="00617E88" w:rsidP="000A32C9">
            <w:pPr>
              <w:spacing w:line="240" w:lineRule="auto"/>
              <w:rPr>
                <w:rFonts w:ascii="Times New Roman" w:hAnsi="Times New Roman" w:cs="Times New Roman"/>
                <w:color w:val="FF0000"/>
              </w:rPr>
            </w:pPr>
          </w:p>
        </w:tc>
        <w:tc>
          <w:tcPr>
            <w:tcW w:w="484" w:type="pct"/>
            <w:shd w:val="clear" w:color="auto" w:fill="auto"/>
          </w:tcPr>
          <w:p w:rsidR="00617E88" w:rsidRPr="00D44FC6" w:rsidRDefault="00617E88" w:rsidP="000A32C9">
            <w:pPr>
              <w:spacing w:line="240" w:lineRule="auto"/>
              <w:rPr>
                <w:rFonts w:ascii="Times New Roman" w:hAnsi="Times New Roman" w:cs="Times New Roman"/>
                <w:b/>
              </w:rPr>
            </w:pPr>
            <w:r w:rsidRPr="00D44FC6">
              <w:rPr>
                <w:rFonts w:ascii="Times New Roman" w:hAnsi="Times New Roman" w:cs="Times New Roman"/>
                <w:b/>
              </w:rPr>
              <w:t>Oeste:</w:t>
            </w:r>
          </w:p>
        </w:tc>
        <w:tc>
          <w:tcPr>
            <w:tcW w:w="1111" w:type="pct"/>
            <w:shd w:val="clear" w:color="auto" w:fill="auto"/>
          </w:tcPr>
          <w:p w:rsidR="00617E88" w:rsidRPr="00D44FC6" w:rsidRDefault="00617E88" w:rsidP="000A32C9">
            <w:pPr>
              <w:spacing w:after="0" w:line="240" w:lineRule="auto"/>
              <w:rPr>
                <w:rFonts w:ascii="Times New Roman" w:hAnsi="Times New Roman" w:cs="Times New Roman"/>
              </w:rPr>
            </w:pPr>
            <w:r w:rsidRPr="00D44FC6">
              <w:rPr>
                <w:rFonts w:ascii="Times New Roman" w:hAnsi="Times New Roman" w:cs="Times New Roman"/>
              </w:rPr>
              <w:t>Área Municipal 1</w:t>
            </w:r>
          </w:p>
          <w:p w:rsidR="00617E88" w:rsidRPr="00D44FC6" w:rsidRDefault="00617E88" w:rsidP="000A32C9">
            <w:pPr>
              <w:spacing w:after="0" w:line="240" w:lineRule="auto"/>
              <w:rPr>
                <w:rFonts w:ascii="Times New Roman" w:hAnsi="Times New Roman" w:cs="Times New Roman"/>
                <w:highlight w:val="yellow"/>
              </w:rPr>
            </w:pPr>
            <w:r w:rsidRPr="00D44FC6">
              <w:rPr>
                <w:rFonts w:ascii="Times New Roman" w:hAnsi="Times New Roman" w:cs="Times New Roman"/>
              </w:rPr>
              <w:t>(Faja de Protección)</w:t>
            </w:r>
          </w:p>
        </w:tc>
        <w:tc>
          <w:tcPr>
            <w:tcW w:w="685" w:type="pct"/>
            <w:tcBorders>
              <w:right w:val="single" w:sz="4" w:space="0" w:color="auto"/>
            </w:tcBorders>
            <w:shd w:val="clear" w:color="auto" w:fill="auto"/>
            <w:vAlign w:val="center"/>
          </w:tcPr>
          <w:p w:rsidR="00617E88" w:rsidRPr="00D44FC6" w:rsidRDefault="00617E88" w:rsidP="000A32C9">
            <w:pPr>
              <w:spacing w:line="240" w:lineRule="auto"/>
              <w:jc w:val="right"/>
              <w:rPr>
                <w:rFonts w:ascii="Times New Roman" w:hAnsi="Times New Roman" w:cs="Times New Roman"/>
              </w:rPr>
            </w:pPr>
          </w:p>
        </w:tc>
        <w:tc>
          <w:tcPr>
            <w:tcW w:w="761" w:type="pct"/>
            <w:tcBorders>
              <w:left w:val="single" w:sz="4" w:space="0" w:color="auto"/>
              <w:bottom w:val="single" w:sz="4" w:space="0" w:color="auto"/>
            </w:tcBorders>
            <w:shd w:val="clear" w:color="auto" w:fill="auto"/>
            <w:vAlign w:val="center"/>
          </w:tcPr>
          <w:p w:rsidR="00617E88" w:rsidRPr="00D44FC6" w:rsidRDefault="00617E88" w:rsidP="000A32C9">
            <w:pPr>
              <w:spacing w:line="240" w:lineRule="auto"/>
              <w:jc w:val="right"/>
              <w:rPr>
                <w:rFonts w:ascii="Times New Roman" w:hAnsi="Times New Roman" w:cs="Times New Roman"/>
                <w:highlight w:val="yellow"/>
              </w:rPr>
            </w:pPr>
            <w:r w:rsidRPr="00D44FC6">
              <w:rPr>
                <w:rFonts w:ascii="Times New Roman" w:hAnsi="Times New Roman" w:cs="Times New Roman"/>
              </w:rPr>
              <w:t xml:space="preserve">38,38 m. </w:t>
            </w:r>
          </w:p>
        </w:tc>
        <w:tc>
          <w:tcPr>
            <w:tcW w:w="1061" w:type="pct"/>
            <w:vMerge/>
            <w:tcBorders>
              <w:bottom w:val="single" w:sz="4" w:space="0" w:color="auto"/>
            </w:tcBorders>
            <w:shd w:val="clear" w:color="auto" w:fill="auto"/>
          </w:tcPr>
          <w:p w:rsidR="00617E88" w:rsidRPr="00D44FC6" w:rsidRDefault="00617E88" w:rsidP="000A32C9">
            <w:pPr>
              <w:spacing w:line="240" w:lineRule="auto"/>
              <w:jc w:val="right"/>
              <w:rPr>
                <w:rFonts w:ascii="Times New Roman" w:hAnsi="Times New Roman" w:cs="Times New Roman"/>
                <w:color w:val="FF0000"/>
              </w:rPr>
            </w:pPr>
          </w:p>
        </w:tc>
      </w:tr>
    </w:tbl>
    <w:p w:rsidR="005D14D0" w:rsidRPr="00D44FC6" w:rsidRDefault="005D14D0" w:rsidP="000A32C9">
      <w:pPr>
        <w:spacing w:line="240" w:lineRule="auto"/>
        <w:jc w:val="left"/>
        <w:rPr>
          <w:rFonts w:ascii="Times New Roman" w:eastAsia="Times New Roman" w:hAnsi="Times New Roman" w:cs="Times New Roman"/>
          <w:lang w:val="es-ES"/>
        </w:rPr>
      </w:pPr>
    </w:p>
    <w:p w:rsidR="00A619DF" w:rsidRDefault="00A619DF" w:rsidP="000A32C9">
      <w:pPr>
        <w:spacing w:after="240" w:line="240" w:lineRule="auto"/>
        <w:rPr>
          <w:rFonts w:ascii="Times New Roman" w:hAnsi="Times New Roman" w:cs="Times New Roman"/>
          <w:b/>
        </w:rPr>
      </w:pPr>
      <w:r w:rsidRPr="00D44FC6">
        <w:rPr>
          <w:rFonts w:ascii="Times New Roman" w:hAnsi="Times New Roman" w:cs="Times New Roman"/>
          <w:b/>
        </w:rPr>
        <w:t>Artícul</w:t>
      </w:r>
      <w:r w:rsidR="00DE20E6" w:rsidRPr="00D44FC6">
        <w:rPr>
          <w:rFonts w:ascii="Times New Roman" w:hAnsi="Times New Roman" w:cs="Times New Roman"/>
          <w:b/>
        </w:rPr>
        <w:t>o 9</w:t>
      </w:r>
      <w:r w:rsidRPr="00D44FC6">
        <w:rPr>
          <w:rFonts w:ascii="Times New Roman" w:hAnsi="Times New Roman" w:cs="Times New Roman"/>
          <w:b/>
        </w:rPr>
        <w:t xml:space="preserve">.- </w:t>
      </w:r>
      <w:r w:rsidRPr="00D44FC6">
        <w:rPr>
          <w:rFonts w:ascii="Times New Roman" w:hAnsi="Times New Roman" w:cs="Times New Roman"/>
          <w:b/>
          <w:bCs/>
        </w:rPr>
        <w:t>Del Área de Faja de Protección de Quebrada</w:t>
      </w:r>
      <w:r w:rsidRPr="00D44FC6">
        <w:rPr>
          <w:rFonts w:ascii="Times New Roman" w:hAnsi="Times New Roman" w:cs="Times New Roman"/>
          <w:bCs/>
        </w:rPr>
        <w:t xml:space="preserve">.- El </w:t>
      </w:r>
      <w:r w:rsidR="002A3C82" w:rsidRPr="00D44FC6">
        <w:rPr>
          <w:rFonts w:ascii="Times New Roman" w:hAnsi="Times New Roman" w:cs="Times New Roman"/>
        </w:rPr>
        <w:t xml:space="preserve">asentamiento humano de hecho y consolidado de interés social </w:t>
      </w:r>
      <w:r w:rsidRPr="00D44FC6">
        <w:rPr>
          <w:rFonts w:ascii="Times New Roman" w:hAnsi="Times New Roman" w:cs="Times New Roman"/>
        </w:rPr>
        <w:t xml:space="preserve">denominado </w:t>
      </w:r>
      <w:r w:rsidRPr="00D44FC6">
        <w:rPr>
          <w:rFonts w:ascii="Times New Roman" w:hAnsi="Times New Roman" w:cs="Times New Roman"/>
          <w:bCs/>
        </w:rPr>
        <w:t>Barrio Santa Clara de Pomasqui “Segunda Etapa”</w:t>
      </w:r>
      <w:r w:rsidRPr="00D44FC6">
        <w:rPr>
          <w:rFonts w:ascii="Times New Roman" w:hAnsi="Times New Roman" w:cs="Times New Roman"/>
        </w:rPr>
        <w:t xml:space="preserve">, </w:t>
      </w:r>
      <w:r w:rsidR="00BD0206" w:rsidRPr="00D44FC6">
        <w:rPr>
          <w:rFonts w:ascii="Times New Roman" w:hAnsi="Times New Roman" w:cs="Times New Roman"/>
        </w:rPr>
        <w:t xml:space="preserve">de manera libre y voluntaria transfieren </w:t>
      </w:r>
      <w:r w:rsidRPr="00D44FC6">
        <w:rPr>
          <w:rFonts w:ascii="Times New Roman" w:hAnsi="Times New Roman" w:cs="Times New Roman"/>
        </w:rPr>
        <w:t>al Municipio del Distrito Metropolitano de Quito como contribución por Área de Faja de Protección de Quebrada (Área Municipal), un área total de 2.378,11</w:t>
      </w:r>
      <w:r w:rsidRPr="00D44FC6">
        <w:rPr>
          <w:rFonts w:ascii="Times New Roman" w:hAnsi="Times New Roman" w:cs="Times New Roman"/>
          <w:bCs/>
          <w:kern w:val="24"/>
        </w:rPr>
        <w:t xml:space="preserve"> m2</w:t>
      </w:r>
      <w:r w:rsidRPr="00D44FC6">
        <w:rPr>
          <w:rFonts w:ascii="Times New Roman" w:hAnsi="Times New Roman" w:cs="Times New Roman"/>
        </w:rPr>
        <w:t>, de conformidad al siguiente detalle</w:t>
      </w:r>
      <w:r w:rsidRPr="00D44FC6">
        <w:rPr>
          <w:rFonts w:ascii="Times New Roman" w:hAnsi="Times New Roman" w:cs="Times New Roman"/>
          <w:b/>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6"/>
        <w:gridCol w:w="929"/>
        <w:gridCol w:w="2056"/>
        <w:gridCol w:w="1268"/>
        <w:gridCol w:w="1436"/>
        <w:gridCol w:w="1941"/>
      </w:tblGrid>
      <w:tr w:rsidR="00617E88" w:rsidRPr="00D44FC6" w:rsidTr="00B20899">
        <w:trPr>
          <w:trHeight w:val="295"/>
        </w:trPr>
        <w:tc>
          <w:tcPr>
            <w:tcW w:w="5000" w:type="pct"/>
            <w:gridSpan w:val="6"/>
            <w:shd w:val="clear" w:color="auto" w:fill="auto"/>
            <w:vAlign w:val="center"/>
          </w:tcPr>
          <w:p w:rsidR="00617E88" w:rsidRPr="00D44FC6" w:rsidRDefault="00617E88" w:rsidP="000A32C9">
            <w:pPr>
              <w:spacing w:line="240" w:lineRule="auto"/>
              <w:jc w:val="center"/>
              <w:rPr>
                <w:rFonts w:ascii="Times New Roman" w:hAnsi="Times New Roman" w:cs="Times New Roman"/>
                <w:b/>
              </w:rPr>
            </w:pPr>
            <w:r w:rsidRPr="00A41379">
              <w:rPr>
                <w:rFonts w:ascii="Times New Roman" w:hAnsi="Times New Roman" w:cs="Times New Roman"/>
                <w:b/>
              </w:rPr>
              <w:t>ÁREA MUNICIPAL</w:t>
            </w:r>
            <w:r w:rsidRPr="00D44FC6">
              <w:rPr>
                <w:rFonts w:ascii="Times New Roman" w:hAnsi="Times New Roman" w:cs="Times New Roman"/>
                <w:b/>
              </w:rPr>
              <w:t xml:space="preserve"> 1 (FAJA DE PROTECCIÓN)</w:t>
            </w:r>
          </w:p>
        </w:tc>
      </w:tr>
      <w:tr w:rsidR="00617E88" w:rsidRPr="00D44FC6" w:rsidTr="00B20899">
        <w:trPr>
          <w:trHeight w:val="268"/>
        </w:trPr>
        <w:tc>
          <w:tcPr>
            <w:tcW w:w="892" w:type="pct"/>
            <w:vMerge w:val="restart"/>
            <w:tcBorders>
              <w:top w:val="single" w:sz="4" w:space="0" w:color="auto"/>
            </w:tcBorders>
            <w:shd w:val="clear" w:color="auto" w:fill="auto"/>
            <w:vAlign w:val="center"/>
          </w:tcPr>
          <w:p w:rsidR="00617E88" w:rsidRPr="00D44FC6" w:rsidRDefault="00617E88" w:rsidP="000A32C9">
            <w:pPr>
              <w:spacing w:line="240" w:lineRule="auto"/>
              <w:rPr>
                <w:rFonts w:ascii="Times New Roman" w:hAnsi="Times New Roman" w:cs="Times New Roman"/>
                <w:b/>
              </w:rPr>
            </w:pPr>
            <w:r w:rsidRPr="00D44FC6">
              <w:rPr>
                <w:rFonts w:ascii="Times New Roman" w:hAnsi="Times New Roman" w:cs="Times New Roman"/>
                <w:b/>
              </w:rPr>
              <w:t>Área Municipal 1:</w:t>
            </w:r>
          </w:p>
          <w:p w:rsidR="00617E88" w:rsidRPr="00D44FC6" w:rsidRDefault="00617E88" w:rsidP="000A32C9">
            <w:pPr>
              <w:spacing w:line="240" w:lineRule="auto"/>
              <w:rPr>
                <w:rFonts w:ascii="Times New Roman" w:hAnsi="Times New Roman" w:cs="Times New Roman"/>
              </w:rPr>
            </w:pPr>
            <w:r w:rsidRPr="00D44FC6">
              <w:rPr>
                <w:rFonts w:ascii="Times New Roman" w:hAnsi="Times New Roman" w:cs="Times New Roman"/>
                <w:b/>
              </w:rPr>
              <w:t>(Faja de Protección)</w:t>
            </w:r>
          </w:p>
        </w:tc>
        <w:tc>
          <w:tcPr>
            <w:tcW w:w="500" w:type="pct"/>
            <w:tcBorders>
              <w:right w:val="single" w:sz="4" w:space="0" w:color="auto"/>
            </w:tcBorders>
            <w:shd w:val="clear" w:color="auto" w:fill="auto"/>
          </w:tcPr>
          <w:p w:rsidR="00617E88" w:rsidRPr="00D44FC6" w:rsidRDefault="00617E88" w:rsidP="000A32C9">
            <w:pPr>
              <w:spacing w:line="240" w:lineRule="auto"/>
              <w:rPr>
                <w:rFonts w:ascii="Times New Roman" w:hAnsi="Times New Roman" w:cs="Times New Roman"/>
                <w:b/>
              </w:rPr>
            </w:pPr>
          </w:p>
        </w:tc>
        <w:tc>
          <w:tcPr>
            <w:tcW w:w="1107" w:type="pct"/>
            <w:tcBorders>
              <w:left w:val="single" w:sz="4" w:space="0" w:color="auto"/>
            </w:tcBorders>
            <w:shd w:val="clear" w:color="auto" w:fill="auto"/>
          </w:tcPr>
          <w:p w:rsidR="00617E88" w:rsidRPr="00D44FC6" w:rsidRDefault="00617E88" w:rsidP="000A32C9">
            <w:pPr>
              <w:spacing w:line="240" w:lineRule="auto"/>
              <w:jc w:val="center"/>
              <w:rPr>
                <w:rFonts w:ascii="Times New Roman" w:hAnsi="Times New Roman" w:cs="Times New Roman"/>
                <w:b/>
              </w:rPr>
            </w:pPr>
            <w:r w:rsidRPr="00D44FC6">
              <w:rPr>
                <w:rFonts w:ascii="Times New Roman" w:hAnsi="Times New Roman" w:cs="Times New Roman"/>
                <w:b/>
              </w:rPr>
              <w:t>LINDERO</w:t>
            </w:r>
          </w:p>
        </w:tc>
        <w:tc>
          <w:tcPr>
            <w:tcW w:w="683" w:type="pct"/>
            <w:tcBorders>
              <w:left w:val="single" w:sz="4" w:space="0" w:color="auto"/>
              <w:right w:val="single" w:sz="4" w:space="0" w:color="auto"/>
            </w:tcBorders>
            <w:shd w:val="clear" w:color="auto" w:fill="auto"/>
            <w:vAlign w:val="center"/>
          </w:tcPr>
          <w:p w:rsidR="00617E88" w:rsidRPr="00D44FC6" w:rsidRDefault="00617E88" w:rsidP="000A32C9">
            <w:pPr>
              <w:spacing w:line="240" w:lineRule="auto"/>
              <w:jc w:val="center"/>
              <w:rPr>
                <w:rFonts w:ascii="Times New Roman" w:hAnsi="Times New Roman" w:cs="Times New Roman"/>
                <w:b/>
              </w:rPr>
            </w:pPr>
            <w:r w:rsidRPr="00D44FC6">
              <w:rPr>
                <w:rFonts w:ascii="Times New Roman" w:hAnsi="Times New Roman" w:cs="Times New Roman"/>
                <w:b/>
              </w:rPr>
              <w:t>EN PARTE</w:t>
            </w:r>
          </w:p>
        </w:tc>
        <w:tc>
          <w:tcPr>
            <w:tcW w:w="773" w:type="pct"/>
            <w:tcBorders>
              <w:left w:val="single" w:sz="4" w:space="0" w:color="auto"/>
              <w:bottom w:val="single" w:sz="4" w:space="0" w:color="auto"/>
            </w:tcBorders>
            <w:shd w:val="clear" w:color="auto" w:fill="auto"/>
            <w:vAlign w:val="center"/>
          </w:tcPr>
          <w:p w:rsidR="00617E88" w:rsidRPr="00D44FC6" w:rsidRDefault="00617E88" w:rsidP="000A32C9">
            <w:pPr>
              <w:spacing w:line="240" w:lineRule="auto"/>
              <w:jc w:val="center"/>
              <w:rPr>
                <w:rFonts w:ascii="Times New Roman" w:hAnsi="Times New Roman" w:cs="Times New Roman"/>
                <w:b/>
              </w:rPr>
            </w:pPr>
            <w:r w:rsidRPr="00D44FC6">
              <w:rPr>
                <w:rFonts w:ascii="Times New Roman" w:hAnsi="Times New Roman" w:cs="Times New Roman"/>
                <w:b/>
              </w:rPr>
              <w:t>TOTAL</w:t>
            </w:r>
          </w:p>
        </w:tc>
        <w:tc>
          <w:tcPr>
            <w:tcW w:w="1045" w:type="pct"/>
            <w:tcBorders>
              <w:top w:val="single" w:sz="4" w:space="0" w:color="auto"/>
              <w:bottom w:val="single" w:sz="4" w:space="0" w:color="auto"/>
            </w:tcBorders>
            <w:shd w:val="clear" w:color="auto" w:fill="auto"/>
            <w:vAlign w:val="center"/>
          </w:tcPr>
          <w:p w:rsidR="00617E88" w:rsidRPr="00D44FC6" w:rsidRDefault="00617E88" w:rsidP="000A32C9">
            <w:pPr>
              <w:spacing w:line="240" w:lineRule="auto"/>
              <w:jc w:val="center"/>
              <w:rPr>
                <w:rFonts w:ascii="Times New Roman" w:hAnsi="Times New Roman" w:cs="Times New Roman"/>
              </w:rPr>
            </w:pPr>
            <w:r w:rsidRPr="00D44FC6">
              <w:rPr>
                <w:rFonts w:ascii="Times New Roman" w:hAnsi="Times New Roman" w:cs="Times New Roman"/>
                <w:b/>
              </w:rPr>
              <w:t>SUPERFICIE</w:t>
            </w:r>
          </w:p>
        </w:tc>
      </w:tr>
      <w:tr w:rsidR="00617E88" w:rsidRPr="00D44FC6" w:rsidTr="00B20899">
        <w:trPr>
          <w:trHeight w:val="222"/>
        </w:trPr>
        <w:tc>
          <w:tcPr>
            <w:tcW w:w="892" w:type="pct"/>
            <w:vMerge/>
            <w:shd w:val="clear" w:color="auto" w:fill="auto"/>
          </w:tcPr>
          <w:p w:rsidR="00617E88" w:rsidRPr="00D44FC6" w:rsidRDefault="00617E88" w:rsidP="000A32C9">
            <w:pPr>
              <w:spacing w:line="240" w:lineRule="auto"/>
              <w:rPr>
                <w:rFonts w:ascii="Times New Roman" w:hAnsi="Times New Roman" w:cs="Times New Roman"/>
              </w:rPr>
            </w:pPr>
          </w:p>
        </w:tc>
        <w:tc>
          <w:tcPr>
            <w:tcW w:w="500" w:type="pct"/>
            <w:shd w:val="clear" w:color="auto" w:fill="auto"/>
          </w:tcPr>
          <w:p w:rsidR="00617E88" w:rsidRPr="00D44FC6" w:rsidRDefault="00617E88" w:rsidP="000A32C9">
            <w:pPr>
              <w:spacing w:line="240" w:lineRule="auto"/>
              <w:rPr>
                <w:rFonts w:ascii="Times New Roman" w:hAnsi="Times New Roman" w:cs="Times New Roman"/>
                <w:b/>
              </w:rPr>
            </w:pPr>
            <w:r w:rsidRPr="00D44FC6">
              <w:rPr>
                <w:rFonts w:ascii="Times New Roman" w:hAnsi="Times New Roman" w:cs="Times New Roman"/>
                <w:b/>
              </w:rPr>
              <w:t>Norte:</w:t>
            </w:r>
          </w:p>
        </w:tc>
        <w:tc>
          <w:tcPr>
            <w:tcW w:w="1107" w:type="pct"/>
            <w:shd w:val="clear" w:color="auto" w:fill="auto"/>
          </w:tcPr>
          <w:p w:rsidR="00617E88" w:rsidRPr="00D44FC6" w:rsidRDefault="00617E88" w:rsidP="000A32C9">
            <w:pPr>
              <w:spacing w:line="240" w:lineRule="auto"/>
              <w:rPr>
                <w:rFonts w:ascii="Times New Roman" w:hAnsi="Times New Roman" w:cs="Times New Roman"/>
              </w:rPr>
            </w:pPr>
            <w:r w:rsidRPr="00D44FC6">
              <w:rPr>
                <w:rFonts w:ascii="Times New Roman" w:hAnsi="Times New Roman" w:cs="Times New Roman"/>
              </w:rPr>
              <w:t>Lote 17</w:t>
            </w:r>
          </w:p>
        </w:tc>
        <w:tc>
          <w:tcPr>
            <w:tcW w:w="683" w:type="pct"/>
            <w:tcBorders>
              <w:right w:val="single" w:sz="4" w:space="0" w:color="auto"/>
            </w:tcBorders>
            <w:shd w:val="clear" w:color="auto" w:fill="auto"/>
            <w:vAlign w:val="center"/>
          </w:tcPr>
          <w:p w:rsidR="00617E88" w:rsidRPr="00D44FC6" w:rsidRDefault="00617E88" w:rsidP="000A32C9">
            <w:pPr>
              <w:spacing w:line="240" w:lineRule="auto"/>
              <w:jc w:val="center"/>
              <w:rPr>
                <w:rFonts w:ascii="Times New Roman" w:hAnsi="Times New Roman" w:cs="Times New Roman"/>
              </w:rPr>
            </w:pPr>
          </w:p>
        </w:tc>
        <w:tc>
          <w:tcPr>
            <w:tcW w:w="773" w:type="pct"/>
            <w:tcBorders>
              <w:left w:val="single" w:sz="4" w:space="0" w:color="auto"/>
            </w:tcBorders>
            <w:shd w:val="clear" w:color="auto" w:fill="auto"/>
            <w:vAlign w:val="center"/>
          </w:tcPr>
          <w:p w:rsidR="00617E88" w:rsidRPr="00D44FC6" w:rsidRDefault="00617E88" w:rsidP="000A32C9">
            <w:pPr>
              <w:spacing w:line="240" w:lineRule="auto"/>
              <w:jc w:val="right"/>
              <w:rPr>
                <w:rFonts w:ascii="Times New Roman" w:hAnsi="Times New Roman" w:cs="Times New Roman"/>
              </w:rPr>
            </w:pPr>
            <w:r w:rsidRPr="00D44FC6">
              <w:rPr>
                <w:rFonts w:ascii="Times New Roman" w:hAnsi="Times New Roman" w:cs="Times New Roman"/>
              </w:rPr>
              <w:t>9,63 m.</w:t>
            </w:r>
          </w:p>
        </w:tc>
        <w:tc>
          <w:tcPr>
            <w:tcW w:w="1045" w:type="pct"/>
            <w:vMerge w:val="restart"/>
            <w:tcBorders>
              <w:top w:val="single" w:sz="4" w:space="0" w:color="auto"/>
            </w:tcBorders>
            <w:shd w:val="clear" w:color="auto" w:fill="auto"/>
            <w:vAlign w:val="center"/>
          </w:tcPr>
          <w:p w:rsidR="00617E88" w:rsidRPr="00D44FC6" w:rsidRDefault="00617E88" w:rsidP="000A32C9">
            <w:pPr>
              <w:spacing w:after="0" w:line="240" w:lineRule="auto"/>
              <w:contextualSpacing/>
              <w:jc w:val="right"/>
              <w:rPr>
                <w:rFonts w:ascii="Times New Roman" w:hAnsi="Times New Roman" w:cs="Times New Roman"/>
              </w:rPr>
            </w:pPr>
            <w:r w:rsidRPr="00D44FC6">
              <w:rPr>
                <w:rFonts w:ascii="Times New Roman" w:hAnsi="Times New Roman" w:cs="Times New Roman"/>
              </w:rPr>
              <w:t>306,47 m2</w:t>
            </w:r>
          </w:p>
        </w:tc>
      </w:tr>
      <w:tr w:rsidR="00617E88" w:rsidRPr="00D44FC6" w:rsidTr="00B20899">
        <w:trPr>
          <w:trHeight w:val="73"/>
        </w:trPr>
        <w:tc>
          <w:tcPr>
            <w:tcW w:w="892" w:type="pct"/>
            <w:vMerge/>
            <w:shd w:val="clear" w:color="auto" w:fill="auto"/>
          </w:tcPr>
          <w:p w:rsidR="00617E88" w:rsidRPr="00D44FC6" w:rsidRDefault="00617E88" w:rsidP="000A32C9">
            <w:pPr>
              <w:spacing w:line="240" w:lineRule="auto"/>
              <w:rPr>
                <w:rFonts w:ascii="Times New Roman" w:hAnsi="Times New Roman" w:cs="Times New Roman"/>
              </w:rPr>
            </w:pPr>
          </w:p>
        </w:tc>
        <w:tc>
          <w:tcPr>
            <w:tcW w:w="500" w:type="pct"/>
            <w:shd w:val="clear" w:color="auto" w:fill="auto"/>
          </w:tcPr>
          <w:p w:rsidR="00617E88" w:rsidRPr="00D44FC6" w:rsidRDefault="00617E88" w:rsidP="000A32C9">
            <w:pPr>
              <w:spacing w:line="240" w:lineRule="auto"/>
              <w:rPr>
                <w:rFonts w:ascii="Times New Roman" w:hAnsi="Times New Roman" w:cs="Times New Roman"/>
                <w:b/>
              </w:rPr>
            </w:pPr>
            <w:r w:rsidRPr="00D44FC6">
              <w:rPr>
                <w:rFonts w:ascii="Times New Roman" w:hAnsi="Times New Roman" w:cs="Times New Roman"/>
                <w:b/>
              </w:rPr>
              <w:t>Sur:</w:t>
            </w:r>
          </w:p>
        </w:tc>
        <w:tc>
          <w:tcPr>
            <w:tcW w:w="1107" w:type="pct"/>
            <w:shd w:val="clear" w:color="auto" w:fill="auto"/>
          </w:tcPr>
          <w:p w:rsidR="00617E88" w:rsidRPr="00D44FC6" w:rsidRDefault="00617E88" w:rsidP="000A32C9">
            <w:pPr>
              <w:spacing w:line="240" w:lineRule="auto"/>
              <w:rPr>
                <w:rFonts w:ascii="Times New Roman" w:hAnsi="Times New Roman" w:cs="Times New Roman"/>
              </w:rPr>
            </w:pPr>
            <w:r w:rsidRPr="00D44FC6">
              <w:rPr>
                <w:rFonts w:ascii="Times New Roman" w:hAnsi="Times New Roman" w:cs="Times New Roman"/>
              </w:rPr>
              <w:t>Borde Superior de Quebrada</w:t>
            </w:r>
          </w:p>
          <w:p w:rsidR="00617E88" w:rsidRPr="00D44FC6" w:rsidRDefault="00617E88" w:rsidP="000A32C9">
            <w:pPr>
              <w:spacing w:line="240" w:lineRule="auto"/>
              <w:rPr>
                <w:rFonts w:ascii="Times New Roman" w:hAnsi="Times New Roman" w:cs="Times New Roman"/>
              </w:rPr>
            </w:pPr>
            <w:r w:rsidRPr="00D44FC6">
              <w:rPr>
                <w:rFonts w:ascii="Times New Roman" w:hAnsi="Times New Roman" w:cs="Times New Roman"/>
              </w:rPr>
              <w:t>Pasaje Peatonal N14F</w:t>
            </w:r>
          </w:p>
        </w:tc>
        <w:tc>
          <w:tcPr>
            <w:tcW w:w="683" w:type="pct"/>
            <w:tcBorders>
              <w:right w:val="single" w:sz="4" w:space="0" w:color="auto"/>
            </w:tcBorders>
            <w:shd w:val="clear" w:color="auto" w:fill="auto"/>
            <w:vAlign w:val="center"/>
          </w:tcPr>
          <w:p w:rsidR="00617E88" w:rsidRPr="00D44FC6" w:rsidRDefault="00617E88" w:rsidP="000A32C9">
            <w:pPr>
              <w:spacing w:line="240" w:lineRule="auto"/>
              <w:jc w:val="right"/>
              <w:rPr>
                <w:rFonts w:ascii="Times New Roman" w:hAnsi="Times New Roman" w:cs="Times New Roman"/>
              </w:rPr>
            </w:pPr>
            <w:r w:rsidRPr="00D44FC6">
              <w:rPr>
                <w:rFonts w:ascii="Times New Roman" w:hAnsi="Times New Roman" w:cs="Times New Roman"/>
              </w:rPr>
              <w:t>2,03 m.</w:t>
            </w:r>
          </w:p>
          <w:p w:rsidR="00617E88" w:rsidRPr="00D44FC6" w:rsidRDefault="00617E88" w:rsidP="000A32C9">
            <w:pPr>
              <w:spacing w:line="240" w:lineRule="auto"/>
              <w:jc w:val="right"/>
              <w:rPr>
                <w:rFonts w:ascii="Times New Roman" w:hAnsi="Times New Roman" w:cs="Times New Roman"/>
              </w:rPr>
            </w:pPr>
          </w:p>
          <w:p w:rsidR="00617E88" w:rsidRPr="00D44FC6" w:rsidRDefault="00617E88" w:rsidP="000A32C9">
            <w:pPr>
              <w:spacing w:line="240" w:lineRule="auto"/>
              <w:jc w:val="right"/>
              <w:rPr>
                <w:rFonts w:ascii="Times New Roman" w:hAnsi="Times New Roman" w:cs="Times New Roman"/>
              </w:rPr>
            </w:pPr>
            <w:r w:rsidRPr="00D44FC6">
              <w:rPr>
                <w:rFonts w:ascii="Times New Roman" w:hAnsi="Times New Roman" w:cs="Times New Roman"/>
              </w:rPr>
              <w:t>19,55 m.</w:t>
            </w:r>
          </w:p>
        </w:tc>
        <w:tc>
          <w:tcPr>
            <w:tcW w:w="773" w:type="pct"/>
            <w:tcBorders>
              <w:left w:val="single" w:sz="4" w:space="0" w:color="auto"/>
            </w:tcBorders>
            <w:shd w:val="clear" w:color="auto" w:fill="auto"/>
            <w:vAlign w:val="center"/>
          </w:tcPr>
          <w:p w:rsidR="00617E88" w:rsidRPr="00D44FC6" w:rsidRDefault="00617E88" w:rsidP="000A32C9">
            <w:pPr>
              <w:spacing w:line="240" w:lineRule="auto"/>
              <w:jc w:val="right"/>
              <w:rPr>
                <w:rFonts w:ascii="Times New Roman" w:hAnsi="Times New Roman" w:cs="Times New Roman"/>
              </w:rPr>
            </w:pPr>
            <w:r w:rsidRPr="00D44FC6">
              <w:rPr>
                <w:rFonts w:ascii="Times New Roman" w:hAnsi="Times New Roman" w:cs="Times New Roman"/>
              </w:rPr>
              <w:t>21,58 m. en long. desarollada</w:t>
            </w:r>
          </w:p>
        </w:tc>
        <w:tc>
          <w:tcPr>
            <w:tcW w:w="1045" w:type="pct"/>
            <w:vMerge/>
            <w:shd w:val="clear" w:color="auto" w:fill="auto"/>
          </w:tcPr>
          <w:p w:rsidR="00617E88" w:rsidRPr="00D44FC6" w:rsidRDefault="00617E88" w:rsidP="000A32C9">
            <w:pPr>
              <w:spacing w:line="240" w:lineRule="auto"/>
              <w:jc w:val="right"/>
              <w:rPr>
                <w:rFonts w:ascii="Times New Roman" w:hAnsi="Times New Roman" w:cs="Times New Roman"/>
              </w:rPr>
            </w:pPr>
          </w:p>
        </w:tc>
      </w:tr>
      <w:tr w:rsidR="00617E88" w:rsidRPr="00D44FC6" w:rsidTr="00B20899">
        <w:trPr>
          <w:trHeight w:val="178"/>
        </w:trPr>
        <w:tc>
          <w:tcPr>
            <w:tcW w:w="892" w:type="pct"/>
            <w:vMerge/>
            <w:shd w:val="clear" w:color="auto" w:fill="auto"/>
          </w:tcPr>
          <w:p w:rsidR="00617E88" w:rsidRPr="00D44FC6" w:rsidRDefault="00617E88" w:rsidP="000A32C9">
            <w:pPr>
              <w:spacing w:line="240" w:lineRule="auto"/>
              <w:rPr>
                <w:rFonts w:ascii="Times New Roman" w:hAnsi="Times New Roman" w:cs="Times New Roman"/>
              </w:rPr>
            </w:pPr>
          </w:p>
        </w:tc>
        <w:tc>
          <w:tcPr>
            <w:tcW w:w="500" w:type="pct"/>
            <w:shd w:val="clear" w:color="auto" w:fill="auto"/>
            <w:vAlign w:val="center"/>
          </w:tcPr>
          <w:p w:rsidR="00617E88" w:rsidRPr="00D44FC6" w:rsidRDefault="00617E88" w:rsidP="000A32C9">
            <w:pPr>
              <w:spacing w:line="240" w:lineRule="auto"/>
              <w:rPr>
                <w:rFonts w:ascii="Times New Roman" w:hAnsi="Times New Roman" w:cs="Times New Roman"/>
                <w:b/>
              </w:rPr>
            </w:pPr>
            <w:r w:rsidRPr="00D44FC6">
              <w:rPr>
                <w:rFonts w:ascii="Times New Roman" w:hAnsi="Times New Roman" w:cs="Times New Roman"/>
                <w:b/>
              </w:rPr>
              <w:t>Este:</w:t>
            </w:r>
          </w:p>
        </w:tc>
        <w:tc>
          <w:tcPr>
            <w:tcW w:w="1107" w:type="pct"/>
            <w:shd w:val="clear" w:color="auto" w:fill="auto"/>
          </w:tcPr>
          <w:p w:rsidR="00617E88" w:rsidRPr="00D44FC6" w:rsidRDefault="00617E88" w:rsidP="000A32C9">
            <w:pPr>
              <w:spacing w:line="240" w:lineRule="auto"/>
              <w:rPr>
                <w:rFonts w:ascii="Times New Roman" w:hAnsi="Times New Roman" w:cs="Times New Roman"/>
              </w:rPr>
            </w:pPr>
            <w:r w:rsidRPr="00D44FC6">
              <w:rPr>
                <w:rFonts w:ascii="Times New Roman" w:hAnsi="Times New Roman" w:cs="Times New Roman"/>
              </w:rPr>
              <w:t>Área Verde 2</w:t>
            </w:r>
          </w:p>
          <w:p w:rsidR="00617E88" w:rsidRPr="00D44FC6" w:rsidRDefault="00617E88" w:rsidP="000A32C9">
            <w:pPr>
              <w:spacing w:line="240" w:lineRule="auto"/>
              <w:rPr>
                <w:rFonts w:ascii="Times New Roman" w:hAnsi="Times New Roman" w:cs="Times New Roman"/>
              </w:rPr>
            </w:pPr>
            <w:r w:rsidRPr="00D44FC6">
              <w:rPr>
                <w:rFonts w:ascii="Times New Roman" w:hAnsi="Times New Roman" w:cs="Times New Roman"/>
              </w:rPr>
              <w:t>Lote 18</w:t>
            </w:r>
          </w:p>
        </w:tc>
        <w:tc>
          <w:tcPr>
            <w:tcW w:w="683" w:type="pct"/>
            <w:tcBorders>
              <w:right w:val="single" w:sz="4" w:space="0" w:color="auto"/>
            </w:tcBorders>
            <w:shd w:val="clear" w:color="auto" w:fill="auto"/>
            <w:vAlign w:val="center"/>
          </w:tcPr>
          <w:p w:rsidR="00617E88" w:rsidRPr="00D44FC6" w:rsidRDefault="00617E88" w:rsidP="000A32C9">
            <w:pPr>
              <w:spacing w:line="240" w:lineRule="auto"/>
              <w:jc w:val="right"/>
              <w:rPr>
                <w:rFonts w:ascii="Times New Roman" w:hAnsi="Times New Roman" w:cs="Times New Roman"/>
              </w:rPr>
            </w:pPr>
            <w:r w:rsidRPr="00D44FC6">
              <w:rPr>
                <w:rFonts w:ascii="Times New Roman" w:hAnsi="Times New Roman" w:cs="Times New Roman"/>
              </w:rPr>
              <w:t>38,38 m.</w:t>
            </w:r>
          </w:p>
          <w:p w:rsidR="00617E88" w:rsidRPr="00D44FC6" w:rsidRDefault="00617E88" w:rsidP="000A32C9">
            <w:pPr>
              <w:spacing w:line="240" w:lineRule="auto"/>
              <w:jc w:val="right"/>
              <w:rPr>
                <w:rFonts w:ascii="Times New Roman" w:hAnsi="Times New Roman" w:cs="Times New Roman"/>
              </w:rPr>
            </w:pPr>
            <w:r w:rsidRPr="00D44FC6">
              <w:rPr>
                <w:rFonts w:ascii="Times New Roman" w:hAnsi="Times New Roman" w:cs="Times New Roman"/>
              </w:rPr>
              <w:t>0,81 m.</w:t>
            </w:r>
          </w:p>
        </w:tc>
        <w:tc>
          <w:tcPr>
            <w:tcW w:w="773" w:type="pct"/>
            <w:tcBorders>
              <w:left w:val="single" w:sz="4" w:space="0" w:color="auto"/>
            </w:tcBorders>
            <w:shd w:val="clear" w:color="auto" w:fill="auto"/>
            <w:vAlign w:val="center"/>
          </w:tcPr>
          <w:p w:rsidR="00617E88" w:rsidRPr="00D44FC6" w:rsidRDefault="00617E88" w:rsidP="000A32C9">
            <w:pPr>
              <w:spacing w:line="240" w:lineRule="auto"/>
              <w:jc w:val="right"/>
              <w:rPr>
                <w:rFonts w:ascii="Times New Roman" w:hAnsi="Times New Roman" w:cs="Times New Roman"/>
              </w:rPr>
            </w:pPr>
            <w:r w:rsidRPr="00D44FC6">
              <w:rPr>
                <w:rFonts w:ascii="Times New Roman" w:hAnsi="Times New Roman" w:cs="Times New Roman"/>
              </w:rPr>
              <w:t>39,19 m. en long. desarollada</w:t>
            </w:r>
          </w:p>
        </w:tc>
        <w:tc>
          <w:tcPr>
            <w:tcW w:w="1045" w:type="pct"/>
            <w:vMerge/>
            <w:shd w:val="clear" w:color="auto" w:fill="auto"/>
          </w:tcPr>
          <w:p w:rsidR="00617E88" w:rsidRPr="00D44FC6" w:rsidRDefault="00617E88" w:rsidP="000A32C9">
            <w:pPr>
              <w:spacing w:line="240" w:lineRule="auto"/>
              <w:jc w:val="right"/>
              <w:rPr>
                <w:rFonts w:ascii="Times New Roman" w:hAnsi="Times New Roman" w:cs="Times New Roman"/>
              </w:rPr>
            </w:pPr>
          </w:p>
        </w:tc>
      </w:tr>
      <w:tr w:rsidR="00617E88" w:rsidRPr="00D44FC6" w:rsidTr="00B20899">
        <w:trPr>
          <w:trHeight w:val="73"/>
        </w:trPr>
        <w:tc>
          <w:tcPr>
            <w:tcW w:w="892" w:type="pct"/>
            <w:vMerge/>
            <w:tcBorders>
              <w:bottom w:val="single" w:sz="4" w:space="0" w:color="auto"/>
            </w:tcBorders>
            <w:shd w:val="clear" w:color="auto" w:fill="auto"/>
          </w:tcPr>
          <w:p w:rsidR="00617E88" w:rsidRPr="00D44FC6" w:rsidRDefault="00617E88" w:rsidP="000A32C9">
            <w:pPr>
              <w:spacing w:line="240" w:lineRule="auto"/>
              <w:rPr>
                <w:rFonts w:ascii="Times New Roman" w:hAnsi="Times New Roman" w:cs="Times New Roman"/>
                <w:color w:val="FF0000"/>
              </w:rPr>
            </w:pPr>
          </w:p>
        </w:tc>
        <w:tc>
          <w:tcPr>
            <w:tcW w:w="500" w:type="pct"/>
            <w:shd w:val="clear" w:color="auto" w:fill="auto"/>
          </w:tcPr>
          <w:p w:rsidR="00617E88" w:rsidRPr="00D44FC6" w:rsidRDefault="00617E88" w:rsidP="000A32C9">
            <w:pPr>
              <w:spacing w:line="240" w:lineRule="auto"/>
              <w:rPr>
                <w:rFonts w:ascii="Times New Roman" w:hAnsi="Times New Roman" w:cs="Times New Roman"/>
                <w:b/>
              </w:rPr>
            </w:pPr>
            <w:r w:rsidRPr="00D44FC6">
              <w:rPr>
                <w:rFonts w:ascii="Times New Roman" w:hAnsi="Times New Roman" w:cs="Times New Roman"/>
                <w:b/>
              </w:rPr>
              <w:t>Oeste:</w:t>
            </w:r>
          </w:p>
        </w:tc>
        <w:tc>
          <w:tcPr>
            <w:tcW w:w="1107" w:type="pct"/>
            <w:shd w:val="clear" w:color="auto" w:fill="auto"/>
          </w:tcPr>
          <w:p w:rsidR="00617E88" w:rsidRPr="00D44FC6" w:rsidRDefault="00617E88" w:rsidP="000A32C9">
            <w:pPr>
              <w:spacing w:line="240" w:lineRule="auto"/>
              <w:rPr>
                <w:rFonts w:ascii="Times New Roman" w:hAnsi="Times New Roman" w:cs="Times New Roman"/>
                <w:highlight w:val="yellow"/>
              </w:rPr>
            </w:pPr>
            <w:r w:rsidRPr="00D44FC6">
              <w:rPr>
                <w:rFonts w:ascii="Times New Roman" w:hAnsi="Times New Roman" w:cs="Times New Roman"/>
              </w:rPr>
              <w:t>Calle Javier Pulgar Vidal</w:t>
            </w:r>
          </w:p>
        </w:tc>
        <w:tc>
          <w:tcPr>
            <w:tcW w:w="683" w:type="pct"/>
            <w:tcBorders>
              <w:right w:val="single" w:sz="4" w:space="0" w:color="auto"/>
            </w:tcBorders>
            <w:shd w:val="clear" w:color="auto" w:fill="auto"/>
            <w:vAlign w:val="center"/>
          </w:tcPr>
          <w:p w:rsidR="00617E88" w:rsidRPr="00D44FC6" w:rsidRDefault="00617E88" w:rsidP="000A32C9">
            <w:pPr>
              <w:spacing w:line="240" w:lineRule="auto"/>
              <w:jc w:val="right"/>
              <w:rPr>
                <w:rFonts w:ascii="Times New Roman" w:hAnsi="Times New Roman" w:cs="Times New Roman"/>
                <w:highlight w:val="yellow"/>
              </w:rPr>
            </w:pPr>
          </w:p>
        </w:tc>
        <w:tc>
          <w:tcPr>
            <w:tcW w:w="773" w:type="pct"/>
            <w:tcBorders>
              <w:left w:val="single" w:sz="4" w:space="0" w:color="auto"/>
              <w:bottom w:val="single" w:sz="4" w:space="0" w:color="auto"/>
            </w:tcBorders>
            <w:shd w:val="clear" w:color="auto" w:fill="auto"/>
            <w:vAlign w:val="center"/>
          </w:tcPr>
          <w:p w:rsidR="00617E88" w:rsidRPr="00D44FC6" w:rsidRDefault="00617E88" w:rsidP="000A32C9">
            <w:pPr>
              <w:spacing w:line="240" w:lineRule="auto"/>
              <w:jc w:val="right"/>
              <w:rPr>
                <w:rFonts w:ascii="Times New Roman" w:hAnsi="Times New Roman" w:cs="Times New Roman"/>
                <w:highlight w:val="yellow"/>
              </w:rPr>
            </w:pPr>
            <w:r w:rsidRPr="00D44FC6">
              <w:rPr>
                <w:rFonts w:ascii="Times New Roman" w:hAnsi="Times New Roman" w:cs="Times New Roman"/>
              </w:rPr>
              <w:t>20,51 m. en long. desarollada</w:t>
            </w:r>
          </w:p>
        </w:tc>
        <w:tc>
          <w:tcPr>
            <w:tcW w:w="1045" w:type="pct"/>
            <w:vMerge/>
            <w:tcBorders>
              <w:bottom w:val="single" w:sz="4" w:space="0" w:color="auto"/>
            </w:tcBorders>
            <w:shd w:val="clear" w:color="auto" w:fill="auto"/>
          </w:tcPr>
          <w:p w:rsidR="00617E88" w:rsidRPr="00D44FC6" w:rsidRDefault="00617E88" w:rsidP="000A32C9">
            <w:pPr>
              <w:spacing w:line="240" w:lineRule="auto"/>
              <w:jc w:val="right"/>
              <w:rPr>
                <w:rFonts w:ascii="Times New Roman" w:hAnsi="Times New Roman" w:cs="Times New Roman"/>
                <w:color w:val="FF0000"/>
              </w:rPr>
            </w:pPr>
          </w:p>
        </w:tc>
      </w:tr>
    </w:tbl>
    <w:p w:rsidR="005D14D0" w:rsidRDefault="005D14D0" w:rsidP="000A32C9">
      <w:pPr>
        <w:spacing w:line="240" w:lineRule="auto"/>
        <w:jc w:val="left"/>
        <w:rPr>
          <w:rFonts w:ascii="Times New Roman" w:eastAsia="Times New Roman" w:hAnsi="Times New Roman" w:cs="Times New Roman"/>
          <w:lang w:val="es-ES"/>
        </w:rPr>
      </w:pPr>
    </w:p>
    <w:p w:rsidR="000A32C9" w:rsidRPr="00D44FC6" w:rsidRDefault="000A32C9" w:rsidP="000A32C9">
      <w:pPr>
        <w:spacing w:line="240" w:lineRule="auto"/>
        <w:jc w:val="left"/>
        <w:rPr>
          <w:rFonts w:ascii="Times New Roman" w:eastAsia="Times New Roman" w:hAnsi="Times New Roman" w:cs="Times New Roman"/>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6"/>
        <w:gridCol w:w="929"/>
        <w:gridCol w:w="2056"/>
        <w:gridCol w:w="1268"/>
        <w:gridCol w:w="1436"/>
        <w:gridCol w:w="1941"/>
      </w:tblGrid>
      <w:tr w:rsidR="00B20899" w:rsidRPr="00D44FC6" w:rsidTr="00B20899">
        <w:trPr>
          <w:trHeight w:val="295"/>
        </w:trPr>
        <w:tc>
          <w:tcPr>
            <w:tcW w:w="5000" w:type="pct"/>
            <w:gridSpan w:val="6"/>
            <w:shd w:val="clear" w:color="auto" w:fill="auto"/>
            <w:vAlign w:val="center"/>
          </w:tcPr>
          <w:p w:rsidR="00B20899" w:rsidRPr="00D44FC6" w:rsidRDefault="00B20899" w:rsidP="000A32C9">
            <w:pPr>
              <w:spacing w:line="240" w:lineRule="auto"/>
              <w:jc w:val="center"/>
              <w:rPr>
                <w:rFonts w:ascii="Times New Roman" w:hAnsi="Times New Roman" w:cs="Times New Roman"/>
                <w:b/>
              </w:rPr>
            </w:pPr>
            <w:r w:rsidRPr="00A41379">
              <w:rPr>
                <w:rFonts w:ascii="Times New Roman" w:hAnsi="Times New Roman" w:cs="Times New Roman"/>
                <w:b/>
              </w:rPr>
              <w:t>ÁREA MUNICIPAL</w:t>
            </w:r>
            <w:r w:rsidRPr="00D44FC6">
              <w:rPr>
                <w:rFonts w:ascii="Times New Roman" w:hAnsi="Times New Roman" w:cs="Times New Roman"/>
                <w:b/>
              </w:rPr>
              <w:t xml:space="preserve"> 2 (FAJA DE PROTECCIÓN)</w:t>
            </w:r>
          </w:p>
        </w:tc>
      </w:tr>
      <w:tr w:rsidR="00B20899" w:rsidRPr="00D44FC6" w:rsidTr="00B20899">
        <w:trPr>
          <w:trHeight w:val="268"/>
        </w:trPr>
        <w:tc>
          <w:tcPr>
            <w:tcW w:w="892" w:type="pct"/>
            <w:vMerge w:val="restart"/>
            <w:tcBorders>
              <w:top w:val="single" w:sz="4" w:space="0" w:color="auto"/>
            </w:tcBorders>
            <w:shd w:val="clear" w:color="auto" w:fill="auto"/>
            <w:vAlign w:val="center"/>
          </w:tcPr>
          <w:p w:rsidR="00B20899" w:rsidRPr="00D44FC6" w:rsidRDefault="00B20899" w:rsidP="000A32C9">
            <w:pPr>
              <w:spacing w:line="240" w:lineRule="auto"/>
              <w:rPr>
                <w:rFonts w:ascii="Times New Roman" w:hAnsi="Times New Roman" w:cs="Times New Roman"/>
                <w:b/>
              </w:rPr>
            </w:pPr>
          </w:p>
          <w:p w:rsidR="00B20899" w:rsidRPr="00D44FC6" w:rsidRDefault="00B20899" w:rsidP="000A32C9">
            <w:pPr>
              <w:spacing w:line="240" w:lineRule="auto"/>
              <w:rPr>
                <w:rFonts w:ascii="Times New Roman" w:hAnsi="Times New Roman" w:cs="Times New Roman"/>
                <w:b/>
              </w:rPr>
            </w:pPr>
          </w:p>
          <w:p w:rsidR="00B20899" w:rsidRPr="00D44FC6" w:rsidRDefault="00B20899" w:rsidP="000A32C9">
            <w:pPr>
              <w:spacing w:line="240" w:lineRule="auto"/>
              <w:rPr>
                <w:rFonts w:ascii="Times New Roman" w:hAnsi="Times New Roman" w:cs="Times New Roman"/>
                <w:b/>
              </w:rPr>
            </w:pPr>
          </w:p>
          <w:p w:rsidR="00B20899" w:rsidRPr="00D44FC6" w:rsidRDefault="00B20899" w:rsidP="000A32C9">
            <w:pPr>
              <w:spacing w:line="240" w:lineRule="auto"/>
              <w:rPr>
                <w:rFonts w:ascii="Times New Roman" w:hAnsi="Times New Roman" w:cs="Times New Roman"/>
                <w:b/>
              </w:rPr>
            </w:pPr>
            <w:r w:rsidRPr="00D44FC6">
              <w:rPr>
                <w:rFonts w:ascii="Times New Roman" w:hAnsi="Times New Roman" w:cs="Times New Roman"/>
                <w:b/>
              </w:rPr>
              <w:t>Área Municipal 2:</w:t>
            </w:r>
          </w:p>
          <w:p w:rsidR="00B20899" w:rsidRPr="00D44FC6" w:rsidRDefault="00B20899" w:rsidP="000A32C9">
            <w:pPr>
              <w:spacing w:line="240" w:lineRule="auto"/>
              <w:rPr>
                <w:rFonts w:ascii="Times New Roman" w:hAnsi="Times New Roman" w:cs="Times New Roman"/>
              </w:rPr>
            </w:pPr>
            <w:r w:rsidRPr="00D44FC6">
              <w:rPr>
                <w:rFonts w:ascii="Times New Roman" w:hAnsi="Times New Roman" w:cs="Times New Roman"/>
                <w:b/>
              </w:rPr>
              <w:t>(Faja de Protección)</w:t>
            </w:r>
          </w:p>
        </w:tc>
        <w:tc>
          <w:tcPr>
            <w:tcW w:w="500" w:type="pct"/>
            <w:tcBorders>
              <w:right w:val="single" w:sz="4" w:space="0" w:color="auto"/>
            </w:tcBorders>
            <w:shd w:val="clear" w:color="auto" w:fill="auto"/>
          </w:tcPr>
          <w:p w:rsidR="00B20899" w:rsidRPr="00D44FC6" w:rsidRDefault="00B20899" w:rsidP="000A32C9">
            <w:pPr>
              <w:spacing w:line="240" w:lineRule="auto"/>
              <w:rPr>
                <w:rFonts w:ascii="Times New Roman" w:hAnsi="Times New Roman" w:cs="Times New Roman"/>
                <w:b/>
              </w:rPr>
            </w:pPr>
          </w:p>
        </w:tc>
        <w:tc>
          <w:tcPr>
            <w:tcW w:w="1107" w:type="pct"/>
            <w:tcBorders>
              <w:left w:val="single" w:sz="4" w:space="0" w:color="auto"/>
            </w:tcBorders>
            <w:shd w:val="clear" w:color="auto" w:fill="auto"/>
          </w:tcPr>
          <w:p w:rsidR="00B20899" w:rsidRPr="00D44FC6" w:rsidRDefault="00B20899" w:rsidP="000A32C9">
            <w:pPr>
              <w:spacing w:line="240" w:lineRule="auto"/>
              <w:jc w:val="center"/>
              <w:rPr>
                <w:rFonts w:ascii="Times New Roman" w:hAnsi="Times New Roman" w:cs="Times New Roman"/>
                <w:b/>
              </w:rPr>
            </w:pPr>
            <w:r w:rsidRPr="00D44FC6">
              <w:rPr>
                <w:rFonts w:ascii="Times New Roman" w:hAnsi="Times New Roman" w:cs="Times New Roman"/>
                <w:b/>
              </w:rPr>
              <w:t>LINDERO</w:t>
            </w:r>
          </w:p>
        </w:tc>
        <w:tc>
          <w:tcPr>
            <w:tcW w:w="683" w:type="pct"/>
            <w:tcBorders>
              <w:left w:val="single" w:sz="4" w:space="0" w:color="auto"/>
              <w:right w:val="single" w:sz="4" w:space="0" w:color="auto"/>
            </w:tcBorders>
            <w:shd w:val="clear" w:color="auto" w:fill="auto"/>
            <w:vAlign w:val="center"/>
          </w:tcPr>
          <w:p w:rsidR="00B20899" w:rsidRPr="00D44FC6" w:rsidRDefault="00B20899" w:rsidP="000A32C9">
            <w:pPr>
              <w:spacing w:line="240" w:lineRule="auto"/>
              <w:jc w:val="center"/>
              <w:rPr>
                <w:rFonts w:ascii="Times New Roman" w:hAnsi="Times New Roman" w:cs="Times New Roman"/>
                <w:b/>
              </w:rPr>
            </w:pPr>
            <w:r w:rsidRPr="00D44FC6">
              <w:rPr>
                <w:rFonts w:ascii="Times New Roman" w:hAnsi="Times New Roman" w:cs="Times New Roman"/>
                <w:b/>
              </w:rPr>
              <w:t>EN PARTE</w:t>
            </w:r>
          </w:p>
        </w:tc>
        <w:tc>
          <w:tcPr>
            <w:tcW w:w="773" w:type="pct"/>
            <w:tcBorders>
              <w:left w:val="single" w:sz="4" w:space="0" w:color="auto"/>
              <w:bottom w:val="single" w:sz="4" w:space="0" w:color="auto"/>
            </w:tcBorders>
            <w:shd w:val="clear" w:color="auto" w:fill="auto"/>
            <w:vAlign w:val="center"/>
          </w:tcPr>
          <w:p w:rsidR="00B20899" w:rsidRPr="00D44FC6" w:rsidRDefault="00B20899" w:rsidP="000A32C9">
            <w:pPr>
              <w:spacing w:line="240" w:lineRule="auto"/>
              <w:jc w:val="center"/>
              <w:rPr>
                <w:rFonts w:ascii="Times New Roman" w:hAnsi="Times New Roman" w:cs="Times New Roman"/>
                <w:b/>
              </w:rPr>
            </w:pPr>
            <w:r w:rsidRPr="00D44FC6">
              <w:rPr>
                <w:rFonts w:ascii="Times New Roman" w:hAnsi="Times New Roman" w:cs="Times New Roman"/>
                <w:b/>
              </w:rPr>
              <w:t>TOTAL</w:t>
            </w:r>
          </w:p>
        </w:tc>
        <w:tc>
          <w:tcPr>
            <w:tcW w:w="1045" w:type="pct"/>
            <w:tcBorders>
              <w:top w:val="single" w:sz="4" w:space="0" w:color="auto"/>
              <w:bottom w:val="single" w:sz="4" w:space="0" w:color="auto"/>
            </w:tcBorders>
            <w:shd w:val="clear" w:color="auto" w:fill="auto"/>
            <w:vAlign w:val="center"/>
          </w:tcPr>
          <w:p w:rsidR="00B20899" w:rsidRPr="00D44FC6" w:rsidRDefault="00B20899" w:rsidP="000A32C9">
            <w:pPr>
              <w:spacing w:line="240" w:lineRule="auto"/>
              <w:jc w:val="center"/>
              <w:rPr>
                <w:rFonts w:ascii="Times New Roman" w:hAnsi="Times New Roman" w:cs="Times New Roman"/>
              </w:rPr>
            </w:pPr>
            <w:r w:rsidRPr="00D44FC6">
              <w:rPr>
                <w:rFonts w:ascii="Times New Roman" w:hAnsi="Times New Roman" w:cs="Times New Roman"/>
                <w:b/>
              </w:rPr>
              <w:t>SUPERFICIE</w:t>
            </w:r>
          </w:p>
        </w:tc>
      </w:tr>
      <w:tr w:rsidR="00B20899" w:rsidRPr="00D44FC6" w:rsidTr="00B20899">
        <w:trPr>
          <w:trHeight w:val="222"/>
        </w:trPr>
        <w:tc>
          <w:tcPr>
            <w:tcW w:w="892" w:type="pct"/>
            <w:vMerge/>
            <w:shd w:val="clear" w:color="auto" w:fill="auto"/>
          </w:tcPr>
          <w:p w:rsidR="00B20899" w:rsidRPr="00D44FC6" w:rsidRDefault="00B20899" w:rsidP="000A32C9">
            <w:pPr>
              <w:spacing w:line="240" w:lineRule="auto"/>
              <w:rPr>
                <w:rFonts w:ascii="Times New Roman" w:hAnsi="Times New Roman" w:cs="Times New Roman"/>
              </w:rPr>
            </w:pPr>
          </w:p>
        </w:tc>
        <w:tc>
          <w:tcPr>
            <w:tcW w:w="500" w:type="pct"/>
            <w:shd w:val="clear" w:color="auto" w:fill="auto"/>
          </w:tcPr>
          <w:p w:rsidR="00B20899" w:rsidRPr="00D44FC6" w:rsidRDefault="00B20899" w:rsidP="000A32C9">
            <w:pPr>
              <w:spacing w:line="240" w:lineRule="auto"/>
              <w:rPr>
                <w:rFonts w:ascii="Times New Roman" w:hAnsi="Times New Roman" w:cs="Times New Roman"/>
                <w:b/>
              </w:rPr>
            </w:pPr>
            <w:r w:rsidRPr="00D44FC6">
              <w:rPr>
                <w:rFonts w:ascii="Times New Roman" w:hAnsi="Times New Roman" w:cs="Times New Roman"/>
                <w:b/>
              </w:rPr>
              <w:t>Norte:</w:t>
            </w:r>
          </w:p>
        </w:tc>
        <w:tc>
          <w:tcPr>
            <w:tcW w:w="1107" w:type="pct"/>
            <w:shd w:val="clear" w:color="auto" w:fill="auto"/>
          </w:tcPr>
          <w:p w:rsidR="00B20899" w:rsidRPr="00D44FC6" w:rsidRDefault="00B20899" w:rsidP="000A32C9">
            <w:pPr>
              <w:spacing w:line="240" w:lineRule="auto"/>
              <w:rPr>
                <w:rFonts w:ascii="Times New Roman" w:hAnsi="Times New Roman" w:cs="Times New Roman"/>
              </w:rPr>
            </w:pPr>
            <w:r w:rsidRPr="00D44FC6">
              <w:rPr>
                <w:rFonts w:ascii="Times New Roman" w:hAnsi="Times New Roman" w:cs="Times New Roman"/>
              </w:rPr>
              <w:t>Borde de Quebrada</w:t>
            </w:r>
          </w:p>
        </w:tc>
        <w:tc>
          <w:tcPr>
            <w:tcW w:w="683" w:type="pct"/>
            <w:tcBorders>
              <w:right w:val="single" w:sz="4" w:space="0" w:color="auto"/>
            </w:tcBorders>
            <w:shd w:val="clear" w:color="auto" w:fill="auto"/>
            <w:vAlign w:val="center"/>
          </w:tcPr>
          <w:p w:rsidR="00B20899" w:rsidRPr="00D44FC6" w:rsidRDefault="00B20899" w:rsidP="000A32C9">
            <w:pPr>
              <w:spacing w:line="240" w:lineRule="auto"/>
              <w:jc w:val="center"/>
              <w:rPr>
                <w:rFonts w:ascii="Times New Roman" w:hAnsi="Times New Roman" w:cs="Times New Roman"/>
              </w:rPr>
            </w:pPr>
          </w:p>
        </w:tc>
        <w:tc>
          <w:tcPr>
            <w:tcW w:w="773" w:type="pct"/>
            <w:tcBorders>
              <w:left w:val="single" w:sz="4" w:space="0" w:color="auto"/>
            </w:tcBorders>
            <w:shd w:val="clear" w:color="auto" w:fill="auto"/>
            <w:vAlign w:val="center"/>
          </w:tcPr>
          <w:p w:rsidR="00B20899" w:rsidRPr="00D44FC6" w:rsidRDefault="00B20899" w:rsidP="000A32C9">
            <w:pPr>
              <w:spacing w:line="240" w:lineRule="auto"/>
              <w:jc w:val="right"/>
              <w:rPr>
                <w:rFonts w:ascii="Times New Roman" w:hAnsi="Times New Roman" w:cs="Times New Roman"/>
              </w:rPr>
            </w:pPr>
            <w:r w:rsidRPr="00D44FC6">
              <w:rPr>
                <w:rFonts w:ascii="Times New Roman" w:hAnsi="Times New Roman" w:cs="Times New Roman"/>
              </w:rPr>
              <w:t>13,35 m. en long. desarollada</w:t>
            </w:r>
          </w:p>
        </w:tc>
        <w:tc>
          <w:tcPr>
            <w:tcW w:w="1045" w:type="pct"/>
            <w:vMerge w:val="restart"/>
            <w:tcBorders>
              <w:top w:val="single" w:sz="4" w:space="0" w:color="auto"/>
            </w:tcBorders>
            <w:shd w:val="clear" w:color="auto" w:fill="auto"/>
            <w:vAlign w:val="center"/>
          </w:tcPr>
          <w:p w:rsidR="00B20899" w:rsidRPr="00D44FC6" w:rsidRDefault="00B20899" w:rsidP="000A32C9">
            <w:pPr>
              <w:spacing w:after="0" w:line="240" w:lineRule="auto"/>
              <w:contextualSpacing/>
              <w:jc w:val="right"/>
              <w:rPr>
                <w:rFonts w:ascii="Times New Roman" w:hAnsi="Times New Roman" w:cs="Times New Roman"/>
              </w:rPr>
            </w:pPr>
          </w:p>
          <w:p w:rsidR="00B20899" w:rsidRPr="00D44FC6" w:rsidRDefault="00B20899" w:rsidP="000A32C9">
            <w:pPr>
              <w:spacing w:after="0" w:line="240" w:lineRule="auto"/>
              <w:contextualSpacing/>
              <w:jc w:val="right"/>
              <w:rPr>
                <w:rFonts w:ascii="Times New Roman" w:hAnsi="Times New Roman" w:cs="Times New Roman"/>
              </w:rPr>
            </w:pPr>
          </w:p>
          <w:p w:rsidR="00B20899" w:rsidRPr="00D44FC6" w:rsidRDefault="00B20899" w:rsidP="000A32C9">
            <w:pPr>
              <w:spacing w:after="0" w:line="240" w:lineRule="auto"/>
              <w:contextualSpacing/>
              <w:jc w:val="right"/>
              <w:rPr>
                <w:rFonts w:ascii="Times New Roman" w:hAnsi="Times New Roman" w:cs="Times New Roman"/>
              </w:rPr>
            </w:pPr>
          </w:p>
          <w:p w:rsidR="00B20899" w:rsidRPr="00D44FC6" w:rsidRDefault="00B20899" w:rsidP="000A32C9">
            <w:pPr>
              <w:spacing w:after="0" w:line="240" w:lineRule="auto"/>
              <w:contextualSpacing/>
              <w:jc w:val="right"/>
              <w:rPr>
                <w:rFonts w:ascii="Times New Roman" w:hAnsi="Times New Roman" w:cs="Times New Roman"/>
              </w:rPr>
            </w:pPr>
          </w:p>
          <w:p w:rsidR="00B20899" w:rsidRPr="00D44FC6" w:rsidRDefault="00B20899" w:rsidP="000A32C9">
            <w:pPr>
              <w:spacing w:after="0" w:line="240" w:lineRule="auto"/>
              <w:contextualSpacing/>
              <w:jc w:val="right"/>
              <w:rPr>
                <w:rFonts w:ascii="Times New Roman" w:hAnsi="Times New Roman" w:cs="Times New Roman"/>
              </w:rPr>
            </w:pPr>
          </w:p>
          <w:p w:rsidR="00B20899" w:rsidRPr="00D44FC6" w:rsidRDefault="00B20899" w:rsidP="000A32C9">
            <w:pPr>
              <w:spacing w:after="0" w:line="240" w:lineRule="auto"/>
              <w:contextualSpacing/>
              <w:jc w:val="right"/>
              <w:rPr>
                <w:rFonts w:ascii="Times New Roman" w:hAnsi="Times New Roman" w:cs="Times New Roman"/>
              </w:rPr>
            </w:pPr>
          </w:p>
          <w:p w:rsidR="00B20899" w:rsidRPr="00D44FC6" w:rsidRDefault="00B20899" w:rsidP="000A32C9">
            <w:pPr>
              <w:spacing w:after="0" w:line="240" w:lineRule="auto"/>
              <w:contextualSpacing/>
              <w:jc w:val="right"/>
              <w:rPr>
                <w:rFonts w:ascii="Times New Roman" w:hAnsi="Times New Roman" w:cs="Times New Roman"/>
              </w:rPr>
            </w:pPr>
          </w:p>
          <w:p w:rsidR="00B20899" w:rsidRPr="00D44FC6" w:rsidRDefault="00B20899" w:rsidP="000A32C9">
            <w:pPr>
              <w:spacing w:after="0" w:line="240" w:lineRule="auto"/>
              <w:contextualSpacing/>
              <w:jc w:val="right"/>
              <w:rPr>
                <w:rFonts w:ascii="Times New Roman" w:hAnsi="Times New Roman" w:cs="Times New Roman"/>
              </w:rPr>
            </w:pPr>
            <w:r w:rsidRPr="00D44FC6">
              <w:rPr>
                <w:rFonts w:ascii="Times New Roman" w:hAnsi="Times New Roman" w:cs="Times New Roman"/>
              </w:rPr>
              <w:t>152,14 m2</w:t>
            </w:r>
          </w:p>
        </w:tc>
      </w:tr>
      <w:tr w:rsidR="00B20899" w:rsidRPr="00D44FC6" w:rsidTr="00B20899">
        <w:trPr>
          <w:trHeight w:val="73"/>
        </w:trPr>
        <w:tc>
          <w:tcPr>
            <w:tcW w:w="892" w:type="pct"/>
            <w:vMerge/>
            <w:shd w:val="clear" w:color="auto" w:fill="auto"/>
          </w:tcPr>
          <w:p w:rsidR="00B20899" w:rsidRPr="00D44FC6" w:rsidRDefault="00B20899" w:rsidP="000A32C9">
            <w:pPr>
              <w:spacing w:line="240" w:lineRule="auto"/>
              <w:rPr>
                <w:rFonts w:ascii="Times New Roman" w:hAnsi="Times New Roman" w:cs="Times New Roman"/>
              </w:rPr>
            </w:pPr>
          </w:p>
        </w:tc>
        <w:tc>
          <w:tcPr>
            <w:tcW w:w="500" w:type="pct"/>
            <w:shd w:val="clear" w:color="auto" w:fill="auto"/>
          </w:tcPr>
          <w:p w:rsidR="00B20899" w:rsidRPr="00D44FC6" w:rsidRDefault="00B20899" w:rsidP="000A32C9">
            <w:pPr>
              <w:spacing w:line="240" w:lineRule="auto"/>
              <w:rPr>
                <w:rFonts w:ascii="Times New Roman" w:hAnsi="Times New Roman" w:cs="Times New Roman"/>
                <w:b/>
              </w:rPr>
            </w:pPr>
            <w:r w:rsidRPr="00D44FC6">
              <w:rPr>
                <w:rFonts w:ascii="Times New Roman" w:hAnsi="Times New Roman" w:cs="Times New Roman"/>
                <w:b/>
              </w:rPr>
              <w:t>Sur:</w:t>
            </w:r>
          </w:p>
        </w:tc>
        <w:tc>
          <w:tcPr>
            <w:tcW w:w="1107" w:type="pct"/>
            <w:shd w:val="clear" w:color="auto" w:fill="auto"/>
          </w:tcPr>
          <w:p w:rsidR="00B20899" w:rsidRPr="00D44FC6" w:rsidRDefault="00B20899" w:rsidP="000A32C9">
            <w:pPr>
              <w:spacing w:line="240" w:lineRule="auto"/>
              <w:rPr>
                <w:rFonts w:ascii="Times New Roman" w:hAnsi="Times New Roman" w:cs="Times New Roman"/>
              </w:rPr>
            </w:pPr>
            <w:r w:rsidRPr="00D44FC6">
              <w:rPr>
                <w:rFonts w:ascii="Times New Roman" w:hAnsi="Times New Roman" w:cs="Times New Roman"/>
              </w:rPr>
              <w:t>Lote 48</w:t>
            </w:r>
          </w:p>
        </w:tc>
        <w:tc>
          <w:tcPr>
            <w:tcW w:w="683" w:type="pct"/>
            <w:tcBorders>
              <w:right w:val="single" w:sz="4" w:space="0" w:color="auto"/>
            </w:tcBorders>
            <w:shd w:val="clear" w:color="auto" w:fill="auto"/>
            <w:vAlign w:val="center"/>
          </w:tcPr>
          <w:p w:rsidR="00B20899" w:rsidRPr="00D44FC6" w:rsidRDefault="00B20899" w:rsidP="000A32C9">
            <w:pPr>
              <w:spacing w:line="240" w:lineRule="auto"/>
              <w:jc w:val="right"/>
              <w:rPr>
                <w:rFonts w:ascii="Times New Roman" w:hAnsi="Times New Roman" w:cs="Times New Roman"/>
              </w:rPr>
            </w:pPr>
          </w:p>
        </w:tc>
        <w:tc>
          <w:tcPr>
            <w:tcW w:w="773" w:type="pct"/>
            <w:tcBorders>
              <w:left w:val="single" w:sz="4" w:space="0" w:color="auto"/>
            </w:tcBorders>
            <w:shd w:val="clear" w:color="auto" w:fill="auto"/>
            <w:vAlign w:val="center"/>
          </w:tcPr>
          <w:p w:rsidR="00B20899" w:rsidRPr="00D44FC6" w:rsidRDefault="00B20899" w:rsidP="000A32C9">
            <w:pPr>
              <w:spacing w:line="240" w:lineRule="auto"/>
              <w:jc w:val="right"/>
              <w:rPr>
                <w:rFonts w:ascii="Times New Roman" w:hAnsi="Times New Roman" w:cs="Times New Roman"/>
              </w:rPr>
            </w:pPr>
            <w:r w:rsidRPr="00D44FC6">
              <w:rPr>
                <w:rFonts w:ascii="Times New Roman" w:hAnsi="Times New Roman" w:cs="Times New Roman"/>
              </w:rPr>
              <w:t>19,43 m.</w:t>
            </w:r>
          </w:p>
        </w:tc>
        <w:tc>
          <w:tcPr>
            <w:tcW w:w="1045" w:type="pct"/>
            <w:vMerge/>
            <w:shd w:val="clear" w:color="auto" w:fill="auto"/>
          </w:tcPr>
          <w:p w:rsidR="00B20899" w:rsidRPr="00D44FC6" w:rsidRDefault="00B20899" w:rsidP="000A32C9">
            <w:pPr>
              <w:spacing w:line="240" w:lineRule="auto"/>
              <w:jc w:val="right"/>
              <w:rPr>
                <w:rFonts w:ascii="Times New Roman" w:hAnsi="Times New Roman" w:cs="Times New Roman"/>
              </w:rPr>
            </w:pPr>
          </w:p>
        </w:tc>
      </w:tr>
      <w:tr w:rsidR="00B20899" w:rsidRPr="00D44FC6" w:rsidTr="00B20899">
        <w:trPr>
          <w:trHeight w:val="178"/>
        </w:trPr>
        <w:tc>
          <w:tcPr>
            <w:tcW w:w="892" w:type="pct"/>
            <w:vMerge/>
            <w:shd w:val="clear" w:color="auto" w:fill="auto"/>
          </w:tcPr>
          <w:p w:rsidR="00B20899" w:rsidRPr="00D44FC6" w:rsidRDefault="00B20899" w:rsidP="000A32C9">
            <w:pPr>
              <w:spacing w:line="240" w:lineRule="auto"/>
              <w:rPr>
                <w:rFonts w:ascii="Times New Roman" w:hAnsi="Times New Roman" w:cs="Times New Roman"/>
              </w:rPr>
            </w:pPr>
          </w:p>
        </w:tc>
        <w:tc>
          <w:tcPr>
            <w:tcW w:w="500" w:type="pct"/>
            <w:shd w:val="clear" w:color="auto" w:fill="auto"/>
            <w:vAlign w:val="center"/>
          </w:tcPr>
          <w:p w:rsidR="00B20899" w:rsidRPr="00D44FC6" w:rsidRDefault="00B20899" w:rsidP="000A32C9">
            <w:pPr>
              <w:spacing w:line="240" w:lineRule="auto"/>
              <w:rPr>
                <w:rFonts w:ascii="Times New Roman" w:hAnsi="Times New Roman" w:cs="Times New Roman"/>
                <w:b/>
              </w:rPr>
            </w:pPr>
            <w:r w:rsidRPr="00D44FC6">
              <w:rPr>
                <w:rFonts w:ascii="Times New Roman" w:hAnsi="Times New Roman" w:cs="Times New Roman"/>
                <w:b/>
              </w:rPr>
              <w:t>Este:</w:t>
            </w:r>
          </w:p>
        </w:tc>
        <w:tc>
          <w:tcPr>
            <w:tcW w:w="1107" w:type="pct"/>
            <w:shd w:val="clear" w:color="auto" w:fill="auto"/>
          </w:tcPr>
          <w:p w:rsidR="00B20899" w:rsidRPr="00D44FC6" w:rsidRDefault="00B20899" w:rsidP="000A32C9">
            <w:pPr>
              <w:spacing w:line="240" w:lineRule="auto"/>
              <w:rPr>
                <w:rFonts w:ascii="Times New Roman" w:hAnsi="Times New Roman" w:cs="Times New Roman"/>
              </w:rPr>
            </w:pPr>
            <w:r w:rsidRPr="00D44FC6">
              <w:rPr>
                <w:rFonts w:ascii="Times New Roman" w:hAnsi="Times New Roman" w:cs="Times New Roman"/>
              </w:rPr>
              <w:t>Pasaje Peatonal N14F</w:t>
            </w:r>
          </w:p>
        </w:tc>
        <w:tc>
          <w:tcPr>
            <w:tcW w:w="683" w:type="pct"/>
            <w:tcBorders>
              <w:right w:val="single" w:sz="4" w:space="0" w:color="auto"/>
            </w:tcBorders>
            <w:shd w:val="clear" w:color="auto" w:fill="auto"/>
            <w:vAlign w:val="center"/>
          </w:tcPr>
          <w:p w:rsidR="00B20899" w:rsidRPr="00D44FC6" w:rsidRDefault="00B20899" w:rsidP="000A32C9">
            <w:pPr>
              <w:spacing w:line="240" w:lineRule="auto"/>
              <w:jc w:val="center"/>
              <w:rPr>
                <w:rFonts w:ascii="Times New Roman" w:hAnsi="Times New Roman" w:cs="Times New Roman"/>
              </w:rPr>
            </w:pPr>
          </w:p>
        </w:tc>
        <w:tc>
          <w:tcPr>
            <w:tcW w:w="773" w:type="pct"/>
            <w:tcBorders>
              <w:left w:val="single" w:sz="4" w:space="0" w:color="auto"/>
            </w:tcBorders>
            <w:shd w:val="clear" w:color="auto" w:fill="auto"/>
            <w:vAlign w:val="center"/>
          </w:tcPr>
          <w:p w:rsidR="00B20899" w:rsidRPr="00D44FC6" w:rsidRDefault="00B20899" w:rsidP="000A32C9">
            <w:pPr>
              <w:spacing w:line="240" w:lineRule="auto"/>
              <w:jc w:val="right"/>
              <w:rPr>
                <w:rFonts w:ascii="Times New Roman" w:hAnsi="Times New Roman" w:cs="Times New Roman"/>
              </w:rPr>
            </w:pPr>
            <w:r w:rsidRPr="00D44FC6">
              <w:rPr>
                <w:rFonts w:ascii="Times New Roman" w:hAnsi="Times New Roman" w:cs="Times New Roman"/>
              </w:rPr>
              <w:t>7,38 m. en long. desarollada</w:t>
            </w:r>
          </w:p>
        </w:tc>
        <w:tc>
          <w:tcPr>
            <w:tcW w:w="1045" w:type="pct"/>
            <w:vMerge/>
            <w:shd w:val="clear" w:color="auto" w:fill="auto"/>
          </w:tcPr>
          <w:p w:rsidR="00B20899" w:rsidRPr="00D44FC6" w:rsidRDefault="00B20899" w:rsidP="000A32C9">
            <w:pPr>
              <w:spacing w:line="240" w:lineRule="auto"/>
              <w:jc w:val="right"/>
              <w:rPr>
                <w:rFonts w:ascii="Times New Roman" w:hAnsi="Times New Roman" w:cs="Times New Roman"/>
              </w:rPr>
            </w:pPr>
          </w:p>
        </w:tc>
      </w:tr>
      <w:tr w:rsidR="00B20899" w:rsidRPr="00D44FC6" w:rsidTr="00B20899">
        <w:trPr>
          <w:trHeight w:val="73"/>
        </w:trPr>
        <w:tc>
          <w:tcPr>
            <w:tcW w:w="892" w:type="pct"/>
            <w:vMerge/>
            <w:tcBorders>
              <w:bottom w:val="single" w:sz="4" w:space="0" w:color="auto"/>
            </w:tcBorders>
            <w:shd w:val="clear" w:color="auto" w:fill="auto"/>
          </w:tcPr>
          <w:p w:rsidR="00B20899" w:rsidRPr="00D44FC6" w:rsidRDefault="00B20899" w:rsidP="000A32C9">
            <w:pPr>
              <w:spacing w:line="240" w:lineRule="auto"/>
              <w:rPr>
                <w:rFonts w:ascii="Times New Roman" w:hAnsi="Times New Roman" w:cs="Times New Roman"/>
                <w:color w:val="FF0000"/>
              </w:rPr>
            </w:pPr>
          </w:p>
        </w:tc>
        <w:tc>
          <w:tcPr>
            <w:tcW w:w="500" w:type="pct"/>
            <w:shd w:val="clear" w:color="auto" w:fill="auto"/>
          </w:tcPr>
          <w:p w:rsidR="00B20899" w:rsidRPr="00D44FC6" w:rsidRDefault="00B20899" w:rsidP="000A32C9">
            <w:pPr>
              <w:spacing w:line="240" w:lineRule="auto"/>
              <w:rPr>
                <w:rFonts w:ascii="Times New Roman" w:hAnsi="Times New Roman" w:cs="Times New Roman"/>
                <w:b/>
              </w:rPr>
            </w:pPr>
            <w:r w:rsidRPr="00D44FC6">
              <w:rPr>
                <w:rFonts w:ascii="Times New Roman" w:hAnsi="Times New Roman" w:cs="Times New Roman"/>
                <w:b/>
              </w:rPr>
              <w:t>Oeste:</w:t>
            </w:r>
          </w:p>
        </w:tc>
        <w:tc>
          <w:tcPr>
            <w:tcW w:w="1107" w:type="pct"/>
            <w:shd w:val="clear" w:color="auto" w:fill="auto"/>
          </w:tcPr>
          <w:p w:rsidR="00B20899" w:rsidRPr="00D44FC6" w:rsidRDefault="00B20899" w:rsidP="000A32C9">
            <w:pPr>
              <w:spacing w:line="240" w:lineRule="auto"/>
              <w:rPr>
                <w:rFonts w:ascii="Times New Roman" w:hAnsi="Times New Roman" w:cs="Times New Roman"/>
                <w:highlight w:val="yellow"/>
              </w:rPr>
            </w:pPr>
            <w:r w:rsidRPr="00D44FC6">
              <w:rPr>
                <w:rFonts w:ascii="Times New Roman" w:hAnsi="Times New Roman" w:cs="Times New Roman"/>
              </w:rPr>
              <w:t>Calle Javier Pulgar Vidal</w:t>
            </w:r>
          </w:p>
        </w:tc>
        <w:tc>
          <w:tcPr>
            <w:tcW w:w="683" w:type="pct"/>
            <w:tcBorders>
              <w:right w:val="single" w:sz="4" w:space="0" w:color="auto"/>
            </w:tcBorders>
            <w:shd w:val="clear" w:color="auto" w:fill="auto"/>
            <w:vAlign w:val="center"/>
          </w:tcPr>
          <w:p w:rsidR="00B20899" w:rsidRPr="00D44FC6" w:rsidRDefault="00B20899" w:rsidP="000A32C9">
            <w:pPr>
              <w:spacing w:line="240" w:lineRule="auto"/>
              <w:jc w:val="right"/>
              <w:rPr>
                <w:rFonts w:ascii="Times New Roman" w:hAnsi="Times New Roman" w:cs="Times New Roman"/>
                <w:highlight w:val="yellow"/>
              </w:rPr>
            </w:pPr>
          </w:p>
        </w:tc>
        <w:tc>
          <w:tcPr>
            <w:tcW w:w="773" w:type="pct"/>
            <w:tcBorders>
              <w:left w:val="single" w:sz="4" w:space="0" w:color="auto"/>
              <w:bottom w:val="single" w:sz="4" w:space="0" w:color="auto"/>
            </w:tcBorders>
            <w:shd w:val="clear" w:color="auto" w:fill="auto"/>
            <w:vAlign w:val="center"/>
          </w:tcPr>
          <w:p w:rsidR="00B20899" w:rsidRPr="00D44FC6" w:rsidRDefault="00B20899" w:rsidP="000A32C9">
            <w:pPr>
              <w:spacing w:line="240" w:lineRule="auto"/>
              <w:jc w:val="right"/>
              <w:rPr>
                <w:rFonts w:ascii="Times New Roman" w:hAnsi="Times New Roman" w:cs="Times New Roman"/>
                <w:highlight w:val="yellow"/>
              </w:rPr>
            </w:pPr>
            <w:r w:rsidRPr="00D44FC6">
              <w:rPr>
                <w:rFonts w:ascii="Times New Roman" w:hAnsi="Times New Roman" w:cs="Times New Roman"/>
              </w:rPr>
              <w:t>12,94 m. en long. desarollada</w:t>
            </w:r>
          </w:p>
        </w:tc>
        <w:tc>
          <w:tcPr>
            <w:tcW w:w="1045" w:type="pct"/>
            <w:vMerge/>
            <w:tcBorders>
              <w:bottom w:val="single" w:sz="4" w:space="0" w:color="auto"/>
            </w:tcBorders>
            <w:shd w:val="clear" w:color="auto" w:fill="auto"/>
          </w:tcPr>
          <w:p w:rsidR="00B20899" w:rsidRPr="00D44FC6" w:rsidRDefault="00B20899" w:rsidP="000A32C9">
            <w:pPr>
              <w:spacing w:line="240" w:lineRule="auto"/>
              <w:jc w:val="right"/>
              <w:rPr>
                <w:rFonts w:ascii="Times New Roman" w:hAnsi="Times New Roman" w:cs="Times New Roman"/>
                <w:color w:val="FF0000"/>
              </w:rPr>
            </w:pPr>
          </w:p>
        </w:tc>
      </w:tr>
    </w:tbl>
    <w:p w:rsidR="005D14D0" w:rsidRDefault="005D14D0" w:rsidP="000A32C9">
      <w:pPr>
        <w:spacing w:after="0" w:line="240" w:lineRule="auto"/>
        <w:contextualSpacing/>
        <w:rPr>
          <w:rFonts w:ascii="Times New Roman" w:hAnsi="Times New Roman" w:cs="Times New Roman"/>
          <w:bCs/>
        </w:rPr>
      </w:pPr>
    </w:p>
    <w:p w:rsidR="000A32C9" w:rsidRPr="00D44FC6" w:rsidRDefault="000A32C9" w:rsidP="000A32C9">
      <w:pPr>
        <w:spacing w:after="0" w:line="240" w:lineRule="auto"/>
        <w:contextualSpacing/>
        <w:rPr>
          <w:rFonts w:ascii="Times New Roman" w:hAnsi="Times New Roman" w:cs="Times New Roman"/>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6"/>
        <w:gridCol w:w="929"/>
        <w:gridCol w:w="2056"/>
        <w:gridCol w:w="1268"/>
        <w:gridCol w:w="1436"/>
        <w:gridCol w:w="1941"/>
      </w:tblGrid>
      <w:tr w:rsidR="00B20899" w:rsidRPr="00D44FC6" w:rsidTr="00B20899">
        <w:trPr>
          <w:trHeight w:val="295"/>
        </w:trPr>
        <w:tc>
          <w:tcPr>
            <w:tcW w:w="5000" w:type="pct"/>
            <w:gridSpan w:val="6"/>
            <w:shd w:val="clear" w:color="auto" w:fill="auto"/>
            <w:vAlign w:val="center"/>
          </w:tcPr>
          <w:p w:rsidR="00B20899" w:rsidRPr="00D44FC6" w:rsidRDefault="00B20899" w:rsidP="000A32C9">
            <w:pPr>
              <w:spacing w:line="240" w:lineRule="auto"/>
              <w:jc w:val="center"/>
              <w:rPr>
                <w:rFonts w:ascii="Times New Roman" w:hAnsi="Times New Roman" w:cs="Times New Roman"/>
                <w:b/>
              </w:rPr>
            </w:pPr>
            <w:r w:rsidRPr="00A41379">
              <w:rPr>
                <w:rFonts w:ascii="Times New Roman" w:hAnsi="Times New Roman" w:cs="Times New Roman"/>
                <w:b/>
              </w:rPr>
              <w:t>ÁREA MUNICIPAL</w:t>
            </w:r>
            <w:r w:rsidRPr="00D44FC6">
              <w:rPr>
                <w:rFonts w:ascii="Times New Roman" w:hAnsi="Times New Roman" w:cs="Times New Roman"/>
                <w:b/>
              </w:rPr>
              <w:t xml:space="preserve"> 3 (FAJA DE PROTECCIÓN)</w:t>
            </w:r>
          </w:p>
        </w:tc>
      </w:tr>
      <w:tr w:rsidR="00B20899" w:rsidRPr="00D44FC6" w:rsidTr="00B20899">
        <w:trPr>
          <w:trHeight w:val="268"/>
        </w:trPr>
        <w:tc>
          <w:tcPr>
            <w:tcW w:w="892" w:type="pct"/>
            <w:vMerge w:val="restart"/>
            <w:tcBorders>
              <w:top w:val="single" w:sz="4" w:space="0" w:color="auto"/>
            </w:tcBorders>
            <w:shd w:val="clear" w:color="auto" w:fill="auto"/>
            <w:vAlign w:val="center"/>
          </w:tcPr>
          <w:p w:rsidR="00B20899" w:rsidRPr="00D44FC6" w:rsidRDefault="00B20899" w:rsidP="000A32C9">
            <w:pPr>
              <w:spacing w:line="240" w:lineRule="auto"/>
              <w:rPr>
                <w:rFonts w:ascii="Times New Roman" w:hAnsi="Times New Roman" w:cs="Times New Roman"/>
                <w:b/>
              </w:rPr>
            </w:pPr>
            <w:r w:rsidRPr="00D44FC6">
              <w:rPr>
                <w:rFonts w:ascii="Times New Roman" w:hAnsi="Times New Roman" w:cs="Times New Roman"/>
                <w:b/>
              </w:rPr>
              <w:t>Área Municipal 3:</w:t>
            </w:r>
          </w:p>
          <w:p w:rsidR="00B20899" w:rsidRPr="00D44FC6" w:rsidRDefault="00B20899" w:rsidP="000A32C9">
            <w:pPr>
              <w:spacing w:line="240" w:lineRule="auto"/>
              <w:rPr>
                <w:rFonts w:ascii="Times New Roman" w:hAnsi="Times New Roman" w:cs="Times New Roman"/>
              </w:rPr>
            </w:pPr>
            <w:r w:rsidRPr="00D44FC6">
              <w:rPr>
                <w:rFonts w:ascii="Times New Roman" w:hAnsi="Times New Roman" w:cs="Times New Roman"/>
                <w:b/>
              </w:rPr>
              <w:t>(Faja de Protección)</w:t>
            </w:r>
          </w:p>
        </w:tc>
        <w:tc>
          <w:tcPr>
            <w:tcW w:w="500" w:type="pct"/>
            <w:tcBorders>
              <w:right w:val="single" w:sz="4" w:space="0" w:color="auto"/>
            </w:tcBorders>
            <w:shd w:val="clear" w:color="auto" w:fill="auto"/>
          </w:tcPr>
          <w:p w:rsidR="00B20899" w:rsidRPr="00D44FC6" w:rsidRDefault="00B20899" w:rsidP="000A32C9">
            <w:pPr>
              <w:spacing w:line="240" w:lineRule="auto"/>
              <w:rPr>
                <w:rFonts w:ascii="Times New Roman" w:hAnsi="Times New Roman" w:cs="Times New Roman"/>
                <w:b/>
              </w:rPr>
            </w:pPr>
          </w:p>
        </w:tc>
        <w:tc>
          <w:tcPr>
            <w:tcW w:w="1107" w:type="pct"/>
            <w:tcBorders>
              <w:left w:val="single" w:sz="4" w:space="0" w:color="auto"/>
            </w:tcBorders>
            <w:shd w:val="clear" w:color="auto" w:fill="auto"/>
          </w:tcPr>
          <w:p w:rsidR="00B20899" w:rsidRPr="00D44FC6" w:rsidRDefault="00B20899" w:rsidP="000A32C9">
            <w:pPr>
              <w:spacing w:line="240" w:lineRule="auto"/>
              <w:jc w:val="center"/>
              <w:rPr>
                <w:rFonts w:ascii="Times New Roman" w:hAnsi="Times New Roman" w:cs="Times New Roman"/>
                <w:b/>
              </w:rPr>
            </w:pPr>
            <w:r w:rsidRPr="00D44FC6">
              <w:rPr>
                <w:rFonts w:ascii="Times New Roman" w:hAnsi="Times New Roman" w:cs="Times New Roman"/>
                <w:b/>
              </w:rPr>
              <w:t>LINDERO</w:t>
            </w:r>
          </w:p>
        </w:tc>
        <w:tc>
          <w:tcPr>
            <w:tcW w:w="683" w:type="pct"/>
            <w:tcBorders>
              <w:left w:val="single" w:sz="4" w:space="0" w:color="auto"/>
              <w:right w:val="single" w:sz="4" w:space="0" w:color="auto"/>
            </w:tcBorders>
            <w:shd w:val="clear" w:color="auto" w:fill="auto"/>
            <w:vAlign w:val="center"/>
          </w:tcPr>
          <w:p w:rsidR="00B20899" w:rsidRPr="00D44FC6" w:rsidRDefault="00B20899" w:rsidP="000A32C9">
            <w:pPr>
              <w:spacing w:line="240" w:lineRule="auto"/>
              <w:jc w:val="center"/>
              <w:rPr>
                <w:rFonts w:ascii="Times New Roman" w:hAnsi="Times New Roman" w:cs="Times New Roman"/>
                <w:b/>
              </w:rPr>
            </w:pPr>
            <w:r w:rsidRPr="00D44FC6">
              <w:rPr>
                <w:rFonts w:ascii="Times New Roman" w:hAnsi="Times New Roman" w:cs="Times New Roman"/>
                <w:b/>
              </w:rPr>
              <w:t>EN PARTE</w:t>
            </w:r>
          </w:p>
        </w:tc>
        <w:tc>
          <w:tcPr>
            <w:tcW w:w="773" w:type="pct"/>
            <w:tcBorders>
              <w:left w:val="single" w:sz="4" w:space="0" w:color="auto"/>
              <w:bottom w:val="single" w:sz="4" w:space="0" w:color="auto"/>
            </w:tcBorders>
            <w:shd w:val="clear" w:color="auto" w:fill="auto"/>
            <w:vAlign w:val="center"/>
          </w:tcPr>
          <w:p w:rsidR="00B20899" w:rsidRPr="00D44FC6" w:rsidRDefault="00B20899" w:rsidP="000A32C9">
            <w:pPr>
              <w:spacing w:line="240" w:lineRule="auto"/>
              <w:jc w:val="center"/>
              <w:rPr>
                <w:rFonts w:ascii="Times New Roman" w:hAnsi="Times New Roman" w:cs="Times New Roman"/>
                <w:b/>
              </w:rPr>
            </w:pPr>
            <w:r w:rsidRPr="00D44FC6">
              <w:rPr>
                <w:rFonts w:ascii="Times New Roman" w:hAnsi="Times New Roman" w:cs="Times New Roman"/>
                <w:b/>
              </w:rPr>
              <w:t>TOTAL</w:t>
            </w:r>
          </w:p>
        </w:tc>
        <w:tc>
          <w:tcPr>
            <w:tcW w:w="1045" w:type="pct"/>
            <w:tcBorders>
              <w:top w:val="single" w:sz="4" w:space="0" w:color="auto"/>
              <w:bottom w:val="single" w:sz="4" w:space="0" w:color="auto"/>
            </w:tcBorders>
            <w:shd w:val="clear" w:color="auto" w:fill="auto"/>
            <w:vAlign w:val="center"/>
          </w:tcPr>
          <w:p w:rsidR="00B20899" w:rsidRPr="00D44FC6" w:rsidRDefault="00B20899" w:rsidP="000A32C9">
            <w:pPr>
              <w:spacing w:line="240" w:lineRule="auto"/>
              <w:jc w:val="center"/>
              <w:rPr>
                <w:rFonts w:ascii="Times New Roman" w:hAnsi="Times New Roman" w:cs="Times New Roman"/>
              </w:rPr>
            </w:pPr>
            <w:r w:rsidRPr="00D44FC6">
              <w:rPr>
                <w:rFonts w:ascii="Times New Roman" w:hAnsi="Times New Roman" w:cs="Times New Roman"/>
                <w:b/>
              </w:rPr>
              <w:t>SUPERFICIE</w:t>
            </w:r>
          </w:p>
        </w:tc>
      </w:tr>
      <w:tr w:rsidR="00B20899" w:rsidRPr="00D44FC6" w:rsidTr="00B20899">
        <w:trPr>
          <w:trHeight w:val="222"/>
        </w:trPr>
        <w:tc>
          <w:tcPr>
            <w:tcW w:w="892" w:type="pct"/>
            <w:vMerge/>
            <w:shd w:val="clear" w:color="auto" w:fill="auto"/>
          </w:tcPr>
          <w:p w:rsidR="00B20899" w:rsidRPr="00D44FC6" w:rsidRDefault="00B20899" w:rsidP="000A32C9">
            <w:pPr>
              <w:spacing w:line="240" w:lineRule="auto"/>
              <w:rPr>
                <w:rFonts w:ascii="Times New Roman" w:hAnsi="Times New Roman" w:cs="Times New Roman"/>
              </w:rPr>
            </w:pPr>
          </w:p>
        </w:tc>
        <w:tc>
          <w:tcPr>
            <w:tcW w:w="500" w:type="pct"/>
            <w:shd w:val="clear" w:color="auto" w:fill="auto"/>
          </w:tcPr>
          <w:p w:rsidR="00B20899" w:rsidRPr="00D44FC6" w:rsidRDefault="00B20899" w:rsidP="000A32C9">
            <w:pPr>
              <w:spacing w:line="240" w:lineRule="auto"/>
              <w:rPr>
                <w:rFonts w:ascii="Times New Roman" w:hAnsi="Times New Roman" w:cs="Times New Roman"/>
                <w:b/>
              </w:rPr>
            </w:pPr>
            <w:r w:rsidRPr="00D44FC6">
              <w:rPr>
                <w:rFonts w:ascii="Times New Roman" w:hAnsi="Times New Roman" w:cs="Times New Roman"/>
                <w:b/>
              </w:rPr>
              <w:t>Norte:</w:t>
            </w:r>
          </w:p>
        </w:tc>
        <w:tc>
          <w:tcPr>
            <w:tcW w:w="1107" w:type="pct"/>
            <w:shd w:val="clear" w:color="auto" w:fill="auto"/>
          </w:tcPr>
          <w:p w:rsidR="00B20899" w:rsidRPr="00D44FC6" w:rsidRDefault="00B20899" w:rsidP="000A32C9">
            <w:pPr>
              <w:spacing w:line="240" w:lineRule="auto"/>
              <w:rPr>
                <w:rFonts w:ascii="Times New Roman" w:hAnsi="Times New Roman" w:cs="Times New Roman"/>
              </w:rPr>
            </w:pPr>
            <w:r w:rsidRPr="00D44FC6">
              <w:rPr>
                <w:rFonts w:ascii="Times New Roman" w:hAnsi="Times New Roman" w:cs="Times New Roman"/>
              </w:rPr>
              <w:t>Borde de Quebrada</w:t>
            </w:r>
          </w:p>
        </w:tc>
        <w:tc>
          <w:tcPr>
            <w:tcW w:w="683" w:type="pct"/>
            <w:tcBorders>
              <w:right w:val="single" w:sz="4" w:space="0" w:color="auto"/>
            </w:tcBorders>
            <w:shd w:val="clear" w:color="auto" w:fill="auto"/>
            <w:vAlign w:val="center"/>
          </w:tcPr>
          <w:p w:rsidR="00B20899" w:rsidRPr="00D44FC6" w:rsidRDefault="00B20899" w:rsidP="000A32C9">
            <w:pPr>
              <w:spacing w:line="240" w:lineRule="auto"/>
              <w:jc w:val="center"/>
              <w:rPr>
                <w:rFonts w:ascii="Times New Roman" w:hAnsi="Times New Roman" w:cs="Times New Roman"/>
              </w:rPr>
            </w:pPr>
          </w:p>
        </w:tc>
        <w:tc>
          <w:tcPr>
            <w:tcW w:w="773" w:type="pct"/>
            <w:tcBorders>
              <w:left w:val="single" w:sz="4" w:space="0" w:color="auto"/>
            </w:tcBorders>
            <w:shd w:val="clear" w:color="auto" w:fill="auto"/>
            <w:vAlign w:val="center"/>
          </w:tcPr>
          <w:p w:rsidR="00B20899" w:rsidRPr="00D44FC6" w:rsidRDefault="00B20899" w:rsidP="000A32C9">
            <w:pPr>
              <w:spacing w:line="240" w:lineRule="auto"/>
              <w:jc w:val="right"/>
              <w:rPr>
                <w:rFonts w:ascii="Times New Roman" w:hAnsi="Times New Roman" w:cs="Times New Roman"/>
              </w:rPr>
            </w:pPr>
            <w:r w:rsidRPr="00D44FC6">
              <w:rPr>
                <w:rFonts w:ascii="Times New Roman" w:hAnsi="Times New Roman" w:cs="Times New Roman"/>
              </w:rPr>
              <w:t>7,24 m. en long. desarollada</w:t>
            </w:r>
          </w:p>
        </w:tc>
        <w:tc>
          <w:tcPr>
            <w:tcW w:w="1045" w:type="pct"/>
            <w:vMerge w:val="restart"/>
            <w:tcBorders>
              <w:top w:val="single" w:sz="4" w:space="0" w:color="auto"/>
            </w:tcBorders>
            <w:shd w:val="clear" w:color="auto" w:fill="auto"/>
            <w:vAlign w:val="center"/>
          </w:tcPr>
          <w:p w:rsidR="00B20899" w:rsidRPr="00D44FC6" w:rsidRDefault="00B20899" w:rsidP="000A32C9">
            <w:pPr>
              <w:spacing w:after="0" w:line="240" w:lineRule="auto"/>
              <w:contextualSpacing/>
              <w:jc w:val="right"/>
              <w:rPr>
                <w:rFonts w:ascii="Times New Roman" w:hAnsi="Times New Roman" w:cs="Times New Roman"/>
              </w:rPr>
            </w:pPr>
            <w:r w:rsidRPr="00D44FC6">
              <w:rPr>
                <w:rFonts w:ascii="Times New Roman" w:hAnsi="Times New Roman" w:cs="Times New Roman"/>
              </w:rPr>
              <w:t>1.832,70 m2</w:t>
            </w:r>
          </w:p>
        </w:tc>
      </w:tr>
      <w:tr w:rsidR="00B20899" w:rsidRPr="00D44FC6" w:rsidTr="00B20899">
        <w:trPr>
          <w:trHeight w:val="73"/>
        </w:trPr>
        <w:tc>
          <w:tcPr>
            <w:tcW w:w="892" w:type="pct"/>
            <w:vMerge/>
            <w:shd w:val="clear" w:color="auto" w:fill="auto"/>
          </w:tcPr>
          <w:p w:rsidR="00B20899" w:rsidRPr="00D44FC6" w:rsidRDefault="00B20899" w:rsidP="000A32C9">
            <w:pPr>
              <w:spacing w:line="240" w:lineRule="auto"/>
              <w:rPr>
                <w:rFonts w:ascii="Times New Roman" w:hAnsi="Times New Roman" w:cs="Times New Roman"/>
              </w:rPr>
            </w:pPr>
          </w:p>
        </w:tc>
        <w:tc>
          <w:tcPr>
            <w:tcW w:w="500" w:type="pct"/>
            <w:shd w:val="clear" w:color="auto" w:fill="auto"/>
          </w:tcPr>
          <w:p w:rsidR="00B20899" w:rsidRPr="00D44FC6" w:rsidRDefault="00B20899" w:rsidP="000A32C9">
            <w:pPr>
              <w:spacing w:line="240" w:lineRule="auto"/>
              <w:rPr>
                <w:rFonts w:ascii="Times New Roman" w:hAnsi="Times New Roman" w:cs="Times New Roman"/>
                <w:b/>
              </w:rPr>
            </w:pPr>
            <w:r w:rsidRPr="00D44FC6">
              <w:rPr>
                <w:rFonts w:ascii="Times New Roman" w:hAnsi="Times New Roman" w:cs="Times New Roman"/>
                <w:b/>
              </w:rPr>
              <w:t>Sur:</w:t>
            </w:r>
          </w:p>
        </w:tc>
        <w:tc>
          <w:tcPr>
            <w:tcW w:w="1107" w:type="pct"/>
            <w:shd w:val="clear" w:color="auto" w:fill="auto"/>
          </w:tcPr>
          <w:p w:rsidR="00B20899" w:rsidRPr="00D44FC6" w:rsidRDefault="00B20899" w:rsidP="000A32C9">
            <w:pPr>
              <w:spacing w:line="240" w:lineRule="auto"/>
              <w:rPr>
                <w:rFonts w:ascii="Times New Roman" w:hAnsi="Times New Roman" w:cs="Times New Roman"/>
              </w:rPr>
            </w:pPr>
            <w:r w:rsidRPr="00D44FC6">
              <w:rPr>
                <w:rFonts w:ascii="Times New Roman" w:hAnsi="Times New Roman" w:cs="Times New Roman"/>
              </w:rPr>
              <w:t>Calle  E10D</w:t>
            </w:r>
          </w:p>
        </w:tc>
        <w:tc>
          <w:tcPr>
            <w:tcW w:w="683" w:type="pct"/>
            <w:tcBorders>
              <w:right w:val="single" w:sz="4" w:space="0" w:color="auto"/>
            </w:tcBorders>
            <w:shd w:val="clear" w:color="auto" w:fill="auto"/>
            <w:vAlign w:val="center"/>
          </w:tcPr>
          <w:p w:rsidR="00B20899" w:rsidRPr="00D44FC6" w:rsidRDefault="00B20899" w:rsidP="000A32C9">
            <w:pPr>
              <w:spacing w:line="240" w:lineRule="auto"/>
              <w:jc w:val="right"/>
              <w:rPr>
                <w:rFonts w:ascii="Times New Roman" w:hAnsi="Times New Roman" w:cs="Times New Roman"/>
              </w:rPr>
            </w:pPr>
          </w:p>
        </w:tc>
        <w:tc>
          <w:tcPr>
            <w:tcW w:w="773" w:type="pct"/>
            <w:tcBorders>
              <w:left w:val="single" w:sz="4" w:space="0" w:color="auto"/>
            </w:tcBorders>
            <w:shd w:val="clear" w:color="auto" w:fill="auto"/>
            <w:vAlign w:val="center"/>
          </w:tcPr>
          <w:p w:rsidR="00B20899" w:rsidRPr="00D44FC6" w:rsidRDefault="00B20899" w:rsidP="000A32C9">
            <w:pPr>
              <w:spacing w:line="240" w:lineRule="auto"/>
              <w:jc w:val="right"/>
              <w:rPr>
                <w:rFonts w:ascii="Times New Roman" w:hAnsi="Times New Roman" w:cs="Times New Roman"/>
              </w:rPr>
            </w:pPr>
            <w:r w:rsidRPr="00D44FC6">
              <w:rPr>
                <w:rFonts w:ascii="Times New Roman" w:hAnsi="Times New Roman" w:cs="Times New Roman"/>
              </w:rPr>
              <w:t>9,23 m.</w:t>
            </w:r>
          </w:p>
        </w:tc>
        <w:tc>
          <w:tcPr>
            <w:tcW w:w="1045" w:type="pct"/>
            <w:vMerge/>
            <w:shd w:val="clear" w:color="auto" w:fill="auto"/>
          </w:tcPr>
          <w:p w:rsidR="00B20899" w:rsidRPr="00D44FC6" w:rsidRDefault="00B20899" w:rsidP="000A32C9">
            <w:pPr>
              <w:spacing w:line="240" w:lineRule="auto"/>
              <w:jc w:val="right"/>
              <w:rPr>
                <w:rFonts w:ascii="Times New Roman" w:hAnsi="Times New Roman" w:cs="Times New Roman"/>
              </w:rPr>
            </w:pPr>
          </w:p>
        </w:tc>
      </w:tr>
      <w:tr w:rsidR="00B20899" w:rsidRPr="00D44FC6" w:rsidTr="00B20899">
        <w:trPr>
          <w:trHeight w:val="178"/>
        </w:trPr>
        <w:tc>
          <w:tcPr>
            <w:tcW w:w="892" w:type="pct"/>
            <w:vMerge/>
            <w:shd w:val="clear" w:color="auto" w:fill="auto"/>
          </w:tcPr>
          <w:p w:rsidR="00B20899" w:rsidRPr="00D44FC6" w:rsidRDefault="00B20899" w:rsidP="000A32C9">
            <w:pPr>
              <w:spacing w:line="240" w:lineRule="auto"/>
              <w:rPr>
                <w:rFonts w:ascii="Times New Roman" w:hAnsi="Times New Roman" w:cs="Times New Roman"/>
              </w:rPr>
            </w:pPr>
          </w:p>
        </w:tc>
        <w:tc>
          <w:tcPr>
            <w:tcW w:w="500" w:type="pct"/>
            <w:shd w:val="clear" w:color="auto" w:fill="auto"/>
            <w:vAlign w:val="center"/>
          </w:tcPr>
          <w:p w:rsidR="00B20899" w:rsidRPr="00D44FC6" w:rsidRDefault="00B20899" w:rsidP="000A32C9">
            <w:pPr>
              <w:spacing w:line="240" w:lineRule="auto"/>
              <w:rPr>
                <w:rFonts w:ascii="Times New Roman" w:hAnsi="Times New Roman" w:cs="Times New Roman"/>
                <w:b/>
              </w:rPr>
            </w:pPr>
            <w:r w:rsidRPr="00D44FC6">
              <w:rPr>
                <w:rFonts w:ascii="Times New Roman" w:hAnsi="Times New Roman" w:cs="Times New Roman"/>
                <w:b/>
              </w:rPr>
              <w:t>Este:</w:t>
            </w:r>
          </w:p>
        </w:tc>
        <w:tc>
          <w:tcPr>
            <w:tcW w:w="1107" w:type="pct"/>
            <w:shd w:val="clear" w:color="auto" w:fill="auto"/>
          </w:tcPr>
          <w:p w:rsidR="00B20899" w:rsidRPr="00D44FC6" w:rsidRDefault="00B20899" w:rsidP="000A32C9">
            <w:pPr>
              <w:spacing w:line="240" w:lineRule="auto"/>
              <w:rPr>
                <w:rFonts w:ascii="Times New Roman" w:hAnsi="Times New Roman" w:cs="Times New Roman"/>
              </w:rPr>
            </w:pPr>
            <w:r w:rsidRPr="00D44FC6">
              <w:rPr>
                <w:rFonts w:ascii="Times New Roman" w:hAnsi="Times New Roman" w:cs="Times New Roman"/>
              </w:rPr>
              <w:t>Lote 49</w:t>
            </w:r>
          </w:p>
          <w:p w:rsidR="00B20899" w:rsidRPr="00D44FC6" w:rsidRDefault="00B20899" w:rsidP="000A32C9">
            <w:pPr>
              <w:spacing w:line="240" w:lineRule="auto"/>
              <w:rPr>
                <w:rFonts w:ascii="Times New Roman" w:hAnsi="Times New Roman" w:cs="Times New Roman"/>
              </w:rPr>
            </w:pPr>
            <w:r w:rsidRPr="00D44FC6">
              <w:rPr>
                <w:rFonts w:ascii="Times New Roman" w:hAnsi="Times New Roman" w:cs="Times New Roman"/>
              </w:rPr>
              <w:t>Área Verde 1</w:t>
            </w:r>
          </w:p>
          <w:p w:rsidR="00B20899" w:rsidRPr="00D44FC6" w:rsidRDefault="00B20899" w:rsidP="000A32C9">
            <w:pPr>
              <w:spacing w:line="240" w:lineRule="auto"/>
              <w:rPr>
                <w:rFonts w:ascii="Times New Roman" w:hAnsi="Times New Roman" w:cs="Times New Roman"/>
              </w:rPr>
            </w:pPr>
            <w:r w:rsidRPr="00D44FC6">
              <w:rPr>
                <w:rFonts w:ascii="Times New Roman" w:hAnsi="Times New Roman" w:cs="Times New Roman"/>
              </w:rPr>
              <w:t>Área Verde 1</w:t>
            </w:r>
          </w:p>
          <w:p w:rsidR="00B20899" w:rsidRPr="00D44FC6" w:rsidRDefault="00B20899" w:rsidP="000A32C9">
            <w:pPr>
              <w:spacing w:line="240" w:lineRule="auto"/>
              <w:rPr>
                <w:rFonts w:ascii="Times New Roman" w:hAnsi="Times New Roman" w:cs="Times New Roman"/>
              </w:rPr>
            </w:pPr>
            <w:r w:rsidRPr="00D44FC6">
              <w:rPr>
                <w:rFonts w:ascii="Times New Roman" w:hAnsi="Times New Roman" w:cs="Times New Roman"/>
              </w:rPr>
              <w:t>Área Verde 1</w:t>
            </w:r>
          </w:p>
          <w:p w:rsidR="00B20899" w:rsidRPr="00D44FC6" w:rsidRDefault="00B20899" w:rsidP="000A32C9">
            <w:pPr>
              <w:spacing w:line="240" w:lineRule="auto"/>
              <w:rPr>
                <w:rFonts w:ascii="Times New Roman" w:hAnsi="Times New Roman" w:cs="Times New Roman"/>
              </w:rPr>
            </w:pPr>
            <w:r w:rsidRPr="00D44FC6">
              <w:rPr>
                <w:rFonts w:ascii="Times New Roman" w:hAnsi="Times New Roman" w:cs="Times New Roman"/>
              </w:rPr>
              <w:t>Calle Javier Pulgar Vidal</w:t>
            </w:r>
          </w:p>
        </w:tc>
        <w:tc>
          <w:tcPr>
            <w:tcW w:w="683" w:type="pct"/>
            <w:tcBorders>
              <w:right w:val="single" w:sz="4" w:space="0" w:color="auto"/>
            </w:tcBorders>
            <w:shd w:val="clear" w:color="auto" w:fill="auto"/>
            <w:vAlign w:val="center"/>
          </w:tcPr>
          <w:p w:rsidR="00B20899" w:rsidRPr="00D44FC6" w:rsidRDefault="00B20899" w:rsidP="000A32C9">
            <w:pPr>
              <w:spacing w:line="240" w:lineRule="auto"/>
              <w:jc w:val="center"/>
              <w:rPr>
                <w:rFonts w:ascii="Times New Roman" w:hAnsi="Times New Roman" w:cs="Times New Roman"/>
              </w:rPr>
            </w:pPr>
            <w:r w:rsidRPr="00D44FC6">
              <w:rPr>
                <w:rFonts w:ascii="Times New Roman" w:hAnsi="Times New Roman" w:cs="Times New Roman"/>
              </w:rPr>
              <w:t>21,68 m.</w:t>
            </w:r>
          </w:p>
          <w:p w:rsidR="00B20899" w:rsidRPr="00D44FC6" w:rsidRDefault="00B20899" w:rsidP="000A32C9">
            <w:pPr>
              <w:spacing w:line="240" w:lineRule="auto"/>
              <w:jc w:val="center"/>
              <w:rPr>
                <w:rFonts w:ascii="Times New Roman" w:hAnsi="Times New Roman" w:cs="Times New Roman"/>
              </w:rPr>
            </w:pPr>
            <w:r w:rsidRPr="00D44FC6">
              <w:rPr>
                <w:rFonts w:ascii="Times New Roman" w:hAnsi="Times New Roman" w:cs="Times New Roman"/>
              </w:rPr>
              <w:t>24,41 m.</w:t>
            </w:r>
          </w:p>
          <w:p w:rsidR="00B20899" w:rsidRPr="00D44FC6" w:rsidRDefault="00B20899" w:rsidP="000A32C9">
            <w:pPr>
              <w:spacing w:line="240" w:lineRule="auto"/>
              <w:jc w:val="center"/>
              <w:rPr>
                <w:rFonts w:ascii="Times New Roman" w:hAnsi="Times New Roman" w:cs="Times New Roman"/>
              </w:rPr>
            </w:pPr>
            <w:r w:rsidRPr="00D44FC6">
              <w:rPr>
                <w:rFonts w:ascii="Times New Roman" w:hAnsi="Times New Roman" w:cs="Times New Roman"/>
              </w:rPr>
              <w:t>90,23 m.</w:t>
            </w:r>
          </w:p>
          <w:p w:rsidR="00B20899" w:rsidRPr="00D44FC6" w:rsidRDefault="00B20899" w:rsidP="000A32C9">
            <w:pPr>
              <w:spacing w:line="240" w:lineRule="auto"/>
              <w:jc w:val="center"/>
              <w:rPr>
                <w:rFonts w:ascii="Times New Roman" w:hAnsi="Times New Roman" w:cs="Times New Roman"/>
              </w:rPr>
            </w:pPr>
            <w:r w:rsidRPr="00D44FC6">
              <w:rPr>
                <w:rFonts w:ascii="Times New Roman" w:hAnsi="Times New Roman" w:cs="Times New Roman"/>
              </w:rPr>
              <w:t>4,85 m.</w:t>
            </w:r>
          </w:p>
          <w:p w:rsidR="00B20899" w:rsidRPr="00D44FC6" w:rsidRDefault="00B20899" w:rsidP="000A32C9">
            <w:pPr>
              <w:spacing w:line="240" w:lineRule="auto"/>
              <w:jc w:val="center"/>
              <w:rPr>
                <w:rFonts w:ascii="Times New Roman" w:hAnsi="Times New Roman" w:cs="Times New Roman"/>
              </w:rPr>
            </w:pPr>
            <w:r w:rsidRPr="00D44FC6">
              <w:rPr>
                <w:rFonts w:ascii="Times New Roman" w:hAnsi="Times New Roman" w:cs="Times New Roman"/>
              </w:rPr>
              <w:t>11,11 m.</w:t>
            </w:r>
          </w:p>
        </w:tc>
        <w:tc>
          <w:tcPr>
            <w:tcW w:w="773" w:type="pct"/>
            <w:tcBorders>
              <w:left w:val="single" w:sz="4" w:space="0" w:color="auto"/>
            </w:tcBorders>
            <w:shd w:val="clear" w:color="auto" w:fill="auto"/>
            <w:vAlign w:val="center"/>
          </w:tcPr>
          <w:p w:rsidR="00B20899" w:rsidRPr="00D44FC6" w:rsidRDefault="00B20899" w:rsidP="000A32C9">
            <w:pPr>
              <w:spacing w:line="240" w:lineRule="auto"/>
              <w:jc w:val="right"/>
              <w:rPr>
                <w:rFonts w:ascii="Times New Roman" w:hAnsi="Times New Roman" w:cs="Times New Roman"/>
              </w:rPr>
            </w:pPr>
            <w:r w:rsidRPr="00D44FC6">
              <w:rPr>
                <w:rFonts w:ascii="Times New Roman" w:hAnsi="Times New Roman" w:cs="Times New Roman"/>
              </w:rPr>
              <w:t>152,28 m. en long. desarollada</w:t>
            </w:r>
          </w:p>
        </w:tc>
        <w:tc>
          <w:tcPr>
            <w:tcW w:w="1045" w:type="pct"/>
            <w:vMerge/>
            <w:shd w:val="clear" w:color="auto" w:fill="auto"/>
          </w:tcPr>
          <w:p w:rsidR="00B20899" w:rsidRPr="00D44FC6" w:rsidRDefault="00B20899" w:rsidP="000A32C9">
            <w:pPr>
              <w:spacing w:line="240" w:lineRule="auto"/>
              <w:jc w:val="right"/>
              <w:rPr>
                <w:rFonts w:ascii="Times New Roman" w:hAnsi="Times New Roman" w:cs="Times New Roman"/>
              </w:rPr>
            </w:pPr>
          </w:p>
        </w:tc>
      </w:tr>
      <w:tr w:rsidR="00B20899" w:rsidRPr="00D44FC6" w:rsidTr="00B20899">
        <w:trPr>
          <w:trHeight w:val="73"/>
        </w:trPr>
        <w:tc>
          <w:tcPr>
            <w:tcW w:w="892" w:type="pct"/>
            <w:vMerge/>
            <w:tcBorders>
              <w:bottom w:val="single" w:sz="4" w:space="0" w:color="auto"/>
            </w:tcBorders>
            <w:shd w:val="clear" w:color="auto" w:fill="auto"/>
          </w:tcPr>
          <w:p w:rsidR="00B20899" w:rsidRPr="00D44FC6" w:rsidRDefault="00B20899" w:rsidP="000A32C9">
            <w:pPr>
              <w:spacing w:line="240" w:lineRule="auto"/>
              <w:rPr>
                <w:rFonts w:ascii="Times New Roman" w:hAnsi="Times New Roman" w:cs="Times New Roman"/>
                <w:color w:val="FF0000"/>
              </w:rPr>
            </w:pPr>
          </w:p>
        </w:tc>
        <w:tc>
          <w:tcPr>
            <w:tcW w:w="500" w:type="pct"/>
            <w:shd w:val="clear" w:color="auto" w:fill="auto"/>
          </w:tcPr>
          <w:p w:rsidR="00B20899" w:rsidRPr="00D44FC6" w:rsidRDefault="00B20899" w:rsidP="000A32C9">
            <w:pPr>
              <w:spacing w:line="240" w:lineRule="auto"/>
              <w:rPr>
                <w:rFonts w:ascii="Times New Roman" w:hAnsi="Times New Roman" w:cs="Times New Roman"/>
                <w:b/>
              </w:rPr>
            </w:pPr>
            <w:r w:rsidRPr="00D44FC6">
              <w:rPr>
                <w:rFonts w:ascii="Times New Roman" w:hAnsi="Times New Roman" w:cs="Times New Roman"/>
                <w:b/>
              </w:rPr>
              <w:t>Oeste:</w:t>
            </w:r>
          </w:p>
        </w:tc>
        <w:tc>
          <w:tcPr>
            <w:tcW w:w="1107" w:type="pct"/>
            <w:shd w:val="clear" w:color="auto" w:fill="auto"/>
          </w:tcPr>
          <w:p w:rsidR="00B20899" w:rsidRPr="00D44FC6" w:rsidRDefault="00B20899" w:rsidP="000A32C9">
            <w:pPr>
              <w:spacing w:line="240" w:lineRule="auto"/>
              <w:rPr>
                <w:rFonts w:ascii="Times New Roman" w:hAnsi="Times New Roman" w:cs="Times New Roman"/>
                <w:highlight w:val="yellow"/>
              </w:rPr>
            </w:pPr>
            <w:r w:rsidRPr="00D44FC6">
              <w:rPr>
                <w:rFonts w:ascii="Times New Roman" w:hAnsi="Times New Roman" w:cs="Times New Roman"/>
              </w:rPr>
              <w:t>Borde de Quebrada</w:t>
            </w:r>
          </w:p>
        </w:tc>
        <w:tc>
          <w:tcPr>
            <w:tcW w:w="683" w:type="pct"/>
            <w:tcBorders>
              <w:right w:val="single" w:sz="4" w:space="0" w:color="auto"/>
            </w:tcBorders>
            <w:shd w:val="clear" w:color="auto" w:fill="auto"/>
            <w:vAlign w:val="center"/>
          </w:tcPr>
          <w:p w:rsidR="00B20899" w:rsidRPr="00D44FC6" w:rsidRDefault="00B20899" w:rsidP="000A32C9">
            <w:pPr>
              <w:spacing w:line="240" w:lineRule="auto"/>
              <w:jc w:val="right"/>
              <w:rPr>
                <w:rFonts w:ascii="Times New Roman" w:hAnsi="Times New Roman" w:cs="Times New Roman"/>
                <w:highlight w:val="yellow"/>
              </w:rPr>
            </w:pPr>
          </w:p>
        </w:tc>
        <w:tc>
          <w:tcPr>
            <w:tcW w:w="773" w:type="pct"/>
            <w:tcBorders>
              <w:left w:val="single" w:sz="4" w:space="0" w:color="auto"/>
              <w:bottom w:val="single" w:sz="4" w:space="0" w:color="auto"/>
            </w:tcBorders>
            <w:shd w:val="clear" w:color="auto" w:fill="auto"/>
            <w:vAlign w:val="center"/>
          </w:tcPr>
          <w:p w:rsidR="00B20899" w:rsidRPr="00D44FC6" w:rsidRDefault="00B20899" w:rsidP="000A32C9">
            <w:pPr>
              <w:spacing w:line="240" w:lineRule="auto"/>
              <w:jc w:val="right"/>
              <w:rPr>
                <w:rFonts w:ascii="Times New Roman" w:hAnsi="Times New Roman" w:cs="Times New Roman"/>
                <w:highlight w:val="yellow"/>
              </w:rPr>
            </w:pPr>
            <w:r w:rsidRPr="00D44FC6">
              <w:rPr>
                <w:rFonts w:ascii="Times New Roman" w:hAnsi="Times New Roman" w:cs="Times New Roman"/>
              </w:rPr>
              <w:t>253,46 m. en long. desarollada</w:t>
            </w:r>
          </w:p>
        </w:tc>
        <w:tc>
          <w:tcPr>
            <w:tcW w:w="1045" w:type="pct"/>
            <w:vMerge/>
            <w:tcBorders>
              <w:bottom w:val="single" w:sz="4" w:space="0" w:color="auto"/>
            </w:tcBorders>
            <w:shd w:val="clear" w:color="auto" w:fill="auto"/>
          </w:tcPr>
          <w:p w:rsidR="00B20899" w:rsidRPr="00D44FC6" w:rsidRDefault="00B20899" w:rsidP="000A32C9">
            <w:pPr>
              <w:spacing w:line="240" w:lineRule="auto"/>
              <w:jc w:val="right"/>
              <w:rPr>
                <w:rFonts w:ascii="Times New Roman" w:hAnsi="Times New Roman" w:cs="Times New Roman"/>
                <w:color w:val="FF0000"/>
              </w:rPr>
            </w:pPr>
          </w:p>
        </w:tc>
      </w:tr>
    </w:tbl>
    <w:p w:rsidR="00617E88" w:rsidRPr="00D44FC6" w:rsidRDefault="00617E88" w:rsidP="000A32C9">
      <w:pPr>
        <w:spacing w:after="0" w:line="240" w:lineRule="auto"/>
        <w:contextualSpacing/>
        <w:rPr>
          <w:rFonts w:ascii="Times New Roman" w:hAnsi="Times New Roman" w:cs="Times New Roman"/>
          <w:bCs/>
        </w:rPr>
      </w:pPr>
    </w:p>
    <w:p w:rsidR="00617E88" w:rsidRPr="00D44FC6" w:rsidRDefault="00617E88" w:rsidP="000A32C9">
      <w:pPr>
        <w:spacing w:after="0" w:line="240" w:lineRule="auto"/>
        <w:contextualSpacing/>
        <w:rPr>
          <w:rFonts w:ascii="Times New Roman" w:hAnsi="Times New Roman" w:cs="Times New Roman"/>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6"/>
        <w:gridCol w:w="929"/>
        <w:gridCol w:w="2056"/>
        <w:gridCol w:w="1268"/>
        <w:gridCol w:w="1436"/>
        <w:gridCol w:w="1941"/>
      </w:tblGrid>
      <w:tr w:rsidR="001E6573" w:rsidRPr="00D44FC6" w:rsidTr="001E6573">
        <w:trPr>
          <w:trHeight w:val="295"/>
        </w:trPr>
        <w:tc>
          <w:tcPr>
            <w:tcW w:w="5000" w:type="pct"/>
            <w:gridSpan w:val="6"/>
            <w:shd w:val="clear" w:color="auto" w:fill="auto"/>
            <w:vAlign w:val="center"/>
          </w:tcPr>
          <w:p w:rsidR="001E6573" w:rsidRPr="00D44FC6" w:rsidRDefault="001E6573" w:rsidP="000A32C9">
            <w:pPr>
              <w:spacing w:line="240" w:lineRule="auto"/>
              <w:jc w:val="center"/>
              <w:rPr>
                <w:rFonts w:ascii="Times New Roman" w:hAnsi="Times New Roman" w:cs="Times New Roman"/>
                <w:b/>
              </w:rPr>
            </w:pPr>
            <w:r w:rsidRPr="00A41379">
              <w:rPr>
                <w:rFonts w:ascii="Times New Roman" w:hAnsi="Times New Roman" w:cs="Times New Roman"/>
                <w:b/>
              </w:rPr>
              <w:t>ÁREA MUNICIPAL</w:t>
            </w:r>
            <w:r w:rsidRPr="00D44FC6">
              <w:rPr>
                <w:rFonts w:ascii="Times New Roman" w:hAnsi="Times New Roman" w:cs="Times New Roman"/>
                <w:b/>
              </w:rPr>
              <w:t xml:space="preserve"> 4 (FAJA DE PROTECCIÓN)</w:t>
            </w:r>
          </w:p>
        </w:tc>
      </w:tr>
      <w:tr w:rsidR="001E6573" w:rsidRPr="00D44FC6" w:rsidTr="001E6573">
        <w:trPr>
          <w:trHeight w:val="268"/>
        </w:trPr>
        <w:tc>
          <w:tcPr>
            <w:tcW w:w="892" w:type="pct"/>
            <w:vMerge w:val="restart"/>
            <w:tcBorders>
              <w:top w:val="single" w:sz="4" w:space="0" w:color="auto"/>
            </w:tcBorders>
            <w:shd w:val="clear" w:color="auto" w:fill="auto"/>
            <w:vAlign w:val="center"/>
          </w:tcPr>
          <w:p w:rsidR="001E6573" w:rsidRPr="00D44FC6" w:rsidRDefault="001E6573" w:rsidP="000A32C9">
            <w:pPr>
              <w:spacing w:line="240" w:lineRule="auto"/>
              <w:rPr>
                <w:rFonts w:ascii="Times New Roman" w:hAnsi="Times New Roman" w:cs="Times New Roman"/>
                <w:b/>
              </w:rPr>
            </w:pPr>
          </w:p>
          <w:p w:rsidR="001E6573" w:rsidRPr="00D44FC6" w:rsidRDefault="001E6573" w:rsidP="000A32C9">
            <w:pPr>
              <w:spacing w:line="240" w:lineRule="auto"/>
              <w:rPr>
                <w:rFonts w:ascii="Times New Roman" w:hAnsi="Times New Roman" w:cs="Times New Roman"/>
                <w:b/>
              </w:rPr>
            </w:pPr>
          </w:p>
          <w:p w:rsidR="001E6573" w:rsidRPr="00D44FC6" w:rsidRDefault="001E6573" w:rsidP="000A32C9">
            <w:pPr>
              <w:spacing w:line="240" w:lineRule="auto"/>
              <w:rPr>
                <w:rFonts w:ascii="Times New Roman" w:hAnsi="Times New Roman" w:cs="Times New Roman"/>
                <w:b/>
              </w:rPr>
            </w:pPr>
          </w:p>
          <w:p w:rsidR="001E6573" w:rsidRPr="00D44FC6" w:rsidRDefault="001E6573" w:rsidP="000A32C9">
            <w:pPr>
              <w:spacing w:line="240" w:lineRule="auto"/>
              <w:rPr>
                <w:rFonts w:ascii="Times New Roman" w:hAnsi="Times New Roman" w:cs="Times New Roman"/>
                <w:b/>
              </w:rPr>
            </w:pPr>
            <w:r w:rsidRPr="00D44FC6">
              <w:rPr>
                <w:rFonts w:ascii="Times New Roman" w:hAnsi="Times New Roman" w:cs="Times New Roman"/>
                <w:b/>
              </w:rPr>
              <w:t>Área Municipal 4:</w:t>
            </w:r>
          </w:p>
          <w:p w:rsidR="001E6573" w:rsidRPr="00D44FC6" w:rsidRDefault="001E6573" w:rsidP="000A32C9">
            <w:pPr>
              <w:spacing w:line="240" w:lineRule="auto"/>
              <w:rPr>
                <w:rFonts w:ascii="Times New Roman" w:hAnsi="Times New Roman" w:cs="Times New Roman"/>
              </w:rPr>
            </w:pPr>
            <w:r w:rsidRPr="00D44FC6">
              <w:rPr>
                <w:rFonts w:ascii="Times New Roman" w:hAnsi="Times New Roman" w:cs="Times New Roman"/>
                <w:b/>
              </w:rPr>
              <w:t>(Faja de Protección)</w:t>
            </w:r>
          </w:p>
        </w:tc>
        <w:tc>
          <w:tcPr>
            <w:tcW w:w="500" w:type="pct"/>
            <w:tcBorders>
              <w:right w:val="single" w:sz="4" w:space="0" w:color="auto"/>
            </w:tcBorders>
            <w:shd w:val="clear" w:color="auto" w:fill="auto"/>
          </w:tcPr>
          <w:p w:rsidR="001E6573" w:rsidRPr="00D44FC6" w:rsidRDefault="001E6573" w:rsidP="000A32C9">
            <w:pPr>
              <w:spacing w:line="240" w:lineRule="auto"/>
              <w:rPr>
                <w:rFonts w:ascii="Times New Roman" w:hAnsi="Times New Roman" w:cs="Times New Roman"/>
                <w:b/>
              </w:rPr>
            </w:pPr>
          </w:p>
        </w:tc>
        <w:tc>
          <w:tcPr>
            <w:tcW w:w="1107" w:type="pct"/>
            <w:tcBorders>
              <w:left w:val="single" w:sz="4" w:space="0" w:color="auto"/>
            </w:tcBorders>
            <w:shd w:val="clear" w:color="auto" w:fill="auto"/>
          </w:tcPr>
          <w:p w:rsidR="001E6573" w:rsidRPr="00D44FC6" w:rsidRDefault="001E6573" w:rsidP="000A32C9">
            <w:pPr>
              <w:spacing w:line="240" w:lineRule="auto"/>
              <w:jc w:val="center"/>
              <w:rPr>
                <w:rFonts w:ascii="Times New Roman" w:hAnsi="Times New Roman" w:cs="Times New Roman"/>
                <w:b/>
              </w:rPr>
            </w:pPr>
            <w:r w:rsidRPr="00D44FC6">
              <w:rPr>
                <w:rFonts w:ascii="Times New Roman" w:hAnsi="Times New Roman" w:cs="Times New Roman"/>
                <w:b/>
              </w:rPr>
              <w:t>LINDERO</w:t>
            </w:r>
          </w:p>
        </w:tc>
        <w:tc>
          <w:tcPr>
            <w:tcW w:w="683" w:type="pct"/>
            <w:tcBorders>
              <w:left w:val="single" w:sz="4" w:space="0" w:color="auto"/>
              <w:right w:val="single" w:sz="4" w:space="0" w:color="auto"/>
            </w:tcBorders>
            <w:shd w:val="clear" w:color="auto" w:fill="auto"/>
            <w:vAlign w:val="center"/>
          </w:tcPr>
          <w:p w:rsidR="001E6573" w:rsidRPr="00D44FC6" w:rsidRDefault="001E6573" w:rsidP="000A32C9">
            <w:pPr>
              <w:spacing w:line="240" w:lineRule="auto"/>
              <w:jc w:val="center"/>
              <w:rPr>
                <w:rFonts w:ascii="Times New Roman" w:hAnsi="Times New Roman" w:cs="Times New Roman"/>
                <w:b/>
              </w:rPr>
            </w:pPr>
            <w:r w:rsidRPr="00D44FC6">
              <w:rPr>
                <w:rFonts w:ascii="Times New Roman" w:hAnsi="Times New Roman" w:cs="Times New Roman"/>
                <w:b/>
              </w:rPr>
              <w:t>EN PARTE</w:t>
            </w:r>
          </w:p>
        </w:tc>
        <w:tc>
          <w:tcPr>
            <w:tcW w:w="773" w:type="pct"/>
            <w:tcBorders>
              <w:left w:val="single" w:sz="4" w:space="0" w:color="auto"/>
              <w:bottom w:val="single" w:sz="4" w:space="0" w:color="auto"/>
            </w:tcBorders>
            <w:shd w:val="clear" w:color="auto" w:fill="auto"/>
            <w:vAlign w:val="center"/>
          </w:tcPr>
          <w:p w:rsidR="001E6573" w:rsidRPr="00D44FC6" w:rsidRDefault="001E6573" w:rsidP="000A32C9">
            <w:pPr>
              <w:spacing w:line="240" w:lineRule="auto"/>
              <w:jc w:val="center"/>
              <w:rPr>
                <w:rFonts w:ascii="Times New Roman" w:hAnsi="Times New Roman" w:cs="Times New Roman"/>
                <w:b/>
              </w:rPr>
            </w:pPr>
            <w:r w:rsidRPr="00D44FC6">
              <w:rPr>
                <w:rFonts w:ascii="Times New Roman" w:hAnsi="Times New Roman" w:cs="Times New Roman"/>
                <w:b/>
              </w:rPr>
              <w:t>TOTAL</w:t>
            </w:r>
          </w:p>
        </w:tc>
        <w:tc>
          <w:tcPr>
            <w:tcW w:w="1045" w:type="pct"/>
            <w:tcBorders>
              <w:top w:val="single" w:sz="4" w:space="0" w:color="auto"/>
              <w:bottom w:val="single" w:sz="4" w:space="0" w:color="auto"/>
            </w:tcBorders>
            <w:shd w:val="clear" w:color="auto" w:fill="auto"/>
            <w:vAlign w:val="center"/>
          </w:tcPr>
          <w:p w:rsidR="001E6573" w:rsidRPr="00D44FC6" w:rsidRDefault="001E6573" w:rsidP="000A32C9">
            <w:pPr>
              <w:spacing w:line="240" w:lineRule="auto"/>
              <w:jc w:val="center"/>
              <w:rPr>
                <w:rFonts w:ascii="Times New Roman" w:hAnsi="Times New Roman" w:cs="Times New Roman"/>
              </w:rPr>
            </w:pPr>
            <w:r w:rsidRPr="00D44FC6">
              <w:rPr>
                <w:rFonts w:ascii="Times New Roman" w:hAnsi="Times New Roman" w:cs="Times New Roman"/>
                <w:b/>
              </w:rPr>
              <w:t>SUPERFICIE</w:t>
            </w:r>
          </w:p>
        </w:tc>
      </w:tr>
      <w:tr w:rsidR="001E6573" w:rsidRPr="00D44FC6" w:rsidTr="001E6573">
        <w:trPr>
          <w:trHeight w:val="222"/>
        </w:trPr>
        <w:tc>
          <w:tcPr>
            <w:tcW w:w="892" w:type="pct"/>
            <w:vMerge/>
            <w:shd w:val="clear" w:color="auto" w:fill="auto"/>
          </w:tcPr>
          <w:p w:rsidR="001E6573" w:rsidRPr="00D44FC6" w:rsidRDefault="001E6573" w:rsidP="000A32C9">
            <w:pPr>
              <w:spacing w:line="240" w:lineRule="auto"/>
              <w:rPr>
                <w:rFonts w:ascii="Times New Roman" w:hAnsi="Times New Roman" w:cs="Times New Roman"/>
              </w:rPr>
            </w:pPr>
          </w:p>
        </w:tc>
        <w:tc>
          <w:tcPr>
            <w:tcW w:w="500" w:type="pct"/>
            <w:shd w:val="clear" w:color="auto" w:fill="auto"/>
          </w:tcPr>
          <w:p w:rsidR="001E6573" w:rsidRPr="00D44FC6" w:rsidRDefault="001E6573" w:rsidP="000A32C9">
            <w:pPr>
              <w:spacing w:line="240" w:lineRule="auto"/>
              <w:rPr>
                <w:rFonts w:ascii="Times New Roman" w:hAnsi="Times New Roman" w:cs="Times New Roman"/>
                <w:b/>
              </w:rPr>
            </w:pPr>
            <w:r w:rsidRPr="00D44FC6">
              <w:rPr>
                <w:rFonts w:ascii="Times New Roman" w:hAnsi="Times New Roman" w:cs="Times New Roman"/>
                <w:b/>
              </w:rPr>
              <w:t>Norte:</w:t>
            </w:r>
          </w:p>
        </w:tc>
        <w:tc>
          <w:tcPr>
            <w:tcW w:w="1107" w:type="pct"/>
            <w:shd w:val="clear" w:color="auto" w:fill="auto"/>
          </w:tcPr>
          <w:p w:rsidR="001E6573" w:rsidRPr="00D44FC6" w:rsidRDefault="001E6573" w:rsidP="000A32C9">
            <w:pPr>
              <w:spacing w:line="240" w:lineRule="auto"/>
              <w:rPr>
                <w:rFonts w:ascii="Times New Roman" w:hAnsi="Times New Roman" w:cs="Times New Roman"/>
              </w:rPr>
            </w:pPr>
            <w:r w:rsidRPr="00D44FC6">
              <w:rPr>
                <w:rFonts w:ascii="Times New Roman" w:hAnsi="Times New Roman" w:cs="Times New Roman"/>
              </w:rPr>
              <w:t>Propiedad Particular</w:t>
            </w:r>
          </w:p>
        </w:tc>
        <w:tc>
          <w:tcPr>
            <w:tcW w:w="683" w:type="pct"/>
            <w:tcBorders>
              <w:right w:val="single" w:sz="4" w:space="0" w:color="auto"/>
            </w:tcBorders>
            <w:shd w:val="clear" w:color="auto" w:fill="auto"/>
            <w:vAlign w:val="center"/>
          </w:tcPr>
          <w:p w:rsidR="001E6573" w:rsidRPr="00D44FC6" w:rsidRDefault="001E6573" w:rsidP="000A32C9">
            <w:pPr>
              <w:spacing w:line="240" w:lineRule="auto"/>
              <w:jc w:val="center"/>
              <w:rPr>
                <w:rFonts w:ascii="Times New Roman" w:hAnsi="Times New Roman" w:cs="Times New Roman"/>
              </w:rPr>
            </w:pPr>
          </w:p>
        </w:tc>
        <w:tc>
          <w:tcPr>
            <w:tcW w:w="773" w:type="pct"/>
            <w:tcBorders>
              <w:left w:val="single" w:sz="4" w:space="0" w:color="auto"/>
            </w:tcBorders>
            <w:shd w:val="clear" w:color="auto" w:fill="auto"/>
            <w:vAlign w:val="center"/>
          </w:tcPr>
          <w:p w:rsidR="001E6573" w:rsidRPr="00D44FC6" w:rsidRDefault="001E6573" w:rsidP="000A32C9">
            <w:pPr>
              <w:spacing w:line="240" w:lineRule="auto"/>
              <w:jc w:val="right"/>
              <w:rPr>
                <w:rFonts w:ascii="Times New Roman" w:hAnsi="Times New Roman" w:cs="Times New Roman"/>
              </w:rPr>
            </w:pPr>
            <w:r w:rsidRPr="00D44FC6">
              <w:rPr>
                <w:rFonts w:ascii="Times New Roman" w:hAnsi="Times New Roman" w:cs="Times New Roman"/>
              </w:rPr>
              <w:t>5,85 m.</w:t>
            </w:r>
          </w:p>
        </w:tc>
        <w:tc>
          <w:tcPr>
            <w:tcW w:w="1045" w:type="pct"/>
            <w:vMerge w:val="restart"/>
            <w:tcBorders>
              <w:top w:val="single" w:sz="4" w:space="0" w:color="auto"/>
            </w:tcBorders>
            <w:shd w:val="clear" w:color="auto" w:fill="auto"/>
            <w:vAlign w:val="center"/>
          </w:tcPr>
          <w:p w:rsidR="001E6573" w:rsidRPr="00D44FC6" w:rsidRDefault="001E6573" w:rsidP="000A32C9">
            <w:pPr>
              <w:spacing w:after="0" w:line="240" w:lineRule="auto"/>
              <w:contextualSpacing/>
              <w:jc w:val="right"/>
              <w:rPr>
                <w:rFonts w:ascii="Times New Roman" w:hAnsi="Times New Roman" w:cs="Times New Roman"/>
              </w:rPr>
            </w:pPr>
            <w:r w:rsidRPr="00D44FC6">
              <w:rPr>
                <w:rFonts w:ascii="Times New Roman" w:hAnsi="Times New Roman" w:cs="Times New Roman"/>
              </w:rPr>
              <w:t>86,</w:t>
            </w:r>
            <w:r w:rsidR="00412D9C" w:rsidRPr="00D44FC6">
              <w:rPr>
                <w:rFonts w:ascii="Times New Roman" w:hAnsi="Times New Roman" w:cs="Times New Roman"/>
              </w:rPr>
              <w:t>80</w:t>
            </w:r>
            <w:r w:rsidRPr="00D44FC6">
              <w:rPr>
                <w:rFonts w:ascii="Times New Roman" w:hAnsi="Times New Roman" w:cs="Times New Roman"/>
              </w:rPr>
              <w:t xml:space="preserve"> m2</w:t>
            </w:r>
          </w:p>
        </w:tc>
      </w:tr>
      <w:tr w:rsidR="001E6573" w:rsidRPr="00D44FC6" w:rsidTr="001E6573">
        <w:trPr>
          <w:trHeight w:val="73"/>
        </w:trPr>
        <w:tc>
          <w:tcPr>
            <w:tcW w:w="892" w:type="pct"/>
            <w:vMerge/>
            <w:shd w:val="clear" w:color="auto" w:fill="auto"/>
          </w:tcPr>
          <w:p w:rsidR="001E6573" w:rsidRPr="00D44FC6" w:rsidRDefault="001E6573" w:rsidP="000A32C9">
            <w:pPr>
              <w:spacing w:line="240" w:lineRule="auto"/>
              <w:rPr>
                <w:rFonts w:ascii="Times New Roman" w:hAnsi="Times New Roman" w:cs="Times New Roman"/>
              </w:rPr>
            </w:pPr>
          </w:p>
        </w:tc>
        <w:tc>
          <w:tcPr>
            <w:tcW w:w="500" w:type="pct"/>
            <w:shd w:val="clear" w:color="auto" w:fill="auto"/>
          </w:tcPr>
          <w:p w:rsidR="001E6573" w:rsidRPr="00D44FC6" w:rsidRDefault="001E6573" w:rsidP="000A32C9">
            <w:pPr>
              <w:spacing w:line="240" w:lineRule="auto"/>
              <w:rPr>
                <w:rFonts w:ascii="Times New Roman" w:hAnsi="Times New Roman" w:cs="Times New Roman"/>
                <w:b/>
              </w:rPr>
            </w:pPr>
            <w:r w:rsidRPr="00D44FC6">
              <w:rPr>
                <w:rFonts w:ascii="Times New Roman" w:hAnsi="Times New Roman" w:cs="Times New Roman"/>
                <w:b/>
              </w:rPr>
              <w:t>Sur:</w:t>
            </w:r>
          </w:p>
        </w:tc>
        <w:tc>
          <w:tcPr>
            <w:tcW w:w="1107" w:type="pct"/>
            <w:shd w:val="clear" w:color="auto" w:fill="auto"/>
          </w:tcPr>
          <w:p w:rsidR="001E6573" w:rsidRPr="00D44FC6" w:rsidRDefault="001E6573" w:rsidP="000A32C9">
            <w:pPr>
              <w:spacing w:line="240" w:lineRule="auto"/>
              <w:rPr>
                <w:rFonts w:ascii="Times New Roman" w:hAnsi="Times New Roman" w:cs="Times New Roman"/>
              </w:rPr>
            </w:pPr>
            <w:r w:rsidRPr="00D44FC6">
              <w:rPr>
                <w:rFonts w:ascii="Times New Roman" w:hAnsi="Times New Roman" w:cs="Times New Roman"/>
              </w:rPr>
              <w:t>Calle Javier Pulgar Vidal</w:t>
            </w:r>
          </w:p>
        </w:tc>
        <w:tc>
          <w:tcPr>
            <w:tcW w:w="683" w:type="pct"/>
            <w:tcBorders>
              <w:right w:val="single" w:sz="4" w:space="0" w:color="auto"/>
            </w:tcBorders>
            <w:shd w:val="clear" w:color="auto" w:fill="auto"/>
            <w:vAlign w:val="center"/>
          </w:tcPr>
          <w:p w:rsidR="001E6573" w:rsidRPr="00D44FC6" w:rsidRDefault="001E6573" w:rsidP="000A32C9">
            <w:pPr>
              <w:spacing w:line="240" w:lineRule="auto"/>
              <w:jc w:val="right"/>
              <w:rPr>
                <w:rFonts w:ascii="Times New Roman" w:hAnsi="Times New Roman" w:cs="Times New Roman"/>
              </w:rPr>
            </w:pPr>
          </w:p>
        </w:tc>
        <w:tc>
          <w:tcPr>
            <w:tcW w:w="773" w:type="pct"/>
            <w:tcBorders>
              <w:left w:val="single" w:sz="4" w:space="0" w:color="auto"/>
            </w:tcBorders>
            <w:shd w:val="clear" w:color="auto" w:fill="auto"/>
            <w:vAlign w:val="center"/>
          </w:tcPr>
          <w:p w:rsidR="001E6573" w:rsidRPr="00D44FC6" w:rsidRDefault="001E6573" w:rsidP="000A32C9">
            <w:pPr>
              <w:spacing w:line="240" w:lineRule="auto"/>
              <w:jc w:val="right"/>
              <w:rPr>
                <w:rFonts w:ascii="Times New Roman" w:hAnsi="Times New Roman" w:cs="Times New Roman"/>
              </w:rPr>
            </w:pPr>
            <w:r w:rsidRPr="00D44FC6">
              <w:rPr>
                <w:rFonts w:ascii="Times New Roman" w:hAnsi="Times New Roman" w:cs="Times New Roman"/>
              </w:rPr>
              <w:t>13,99 m. en long. desarollada</w:t>
            </w:r>
          </w:p>
        </w:tc>
        <w:tc>
          <w:tcPr>
            <w:tcW w:w="1045" w:type="pct"/>
            <w:vMerge/>
            <w:shd w:val="clear" w:color="auto" w:fill="auto"/>
          </w:tcPr>
          <w:p w:rsidR="001E6573" w:rsidRPr="00D44FC6" w:rsidRDefault="001E6573" w:rsidP="000A32C9">
            <w:pPr>
              <w:spacing w:line="240" w:lineRule="auto"/>
              <w:jc w:val="right"/>
              <w:rPr>
                <w:rFonts w:ascii="Times New Roman" w:hAnsi="Times New Roman" w:cs="Times New Roman"/>
              </w:rPr>
            </w:pPr>
          </w:p>
        </w:tc>
      </w:tr>
      <w:tr w:rsidR="001E6573" w:rsidRPr="00D44FC6" w:rsidTr="001E6573">
        <w:trPr>
          <w:trHeight w:val="178"/>
        </w:trPr>
        <w:tc>
          <w:tcPr>
            <w:tcW w:w="892" w:type="pct"/>
            <w:vMerge/>
            <w:shd w:val="clear" w:color="auto" w:fill="auto"/>
          </w:tcPr>
          <w:p w:rsidR="001E6573" w:rsidRPr="00D44FC6" w:rsidRDefault="001E6573" w:rsidP="000A32C9">
            <w:pPr>
              <w:spacing w:line="240" w:lineRule="auto"/>
              <w:rPr>
                <w:rFonts w:ascii="Times New Roman" w:hAnsi="Times New Roman" w:cs="Times New Roman"/>
              </w:rPr>
            </w:pPr>
          </w:p>
        </w:tc>
        <w:tc>
          <w:tcPr>
            <w:tcW w:w="500" w:type="pct"/>
            <w:shd w:val="clear" w:color="auto" w:fill="auto"/>
            <w:vAlign w:val="center"/>
          </w:tcPr>
          <w:p w:rsidR="001E6573" w:rsidRPr="00D44FC6" w:rsidRDefault="001E6573" w:rsidP="000A32C9">
            <w:pPr>
              <w:spacing w:line="240" w:lineRule="auto"/>
              <w:rPr>
                <w:rFonts w:ascii="Times New Roman" w:hAnsi="Times New Roman" w:cs="Times New Roman"/>
                <w:b/>
              </w:rPr>
            </w:pPr>
            <w:r w:rsidRPr="00D44FC6">
              <w:rPr>
                <w:rFonts w:ascii="Times New Roman" w:hAnsi="Times New Roman" w:cs="Times New Roman"/>
                <w:b/>
              </w:rPr>
              <w:t>Este:</w:t>
            </w:r>
          </w:p>
        </w:tc>
        <w:tc>
          <w:tcPr>
            <w:tcW w:w="1107" w:type="pct"/>
            <w:shd w:val="clear" w:color="auto" w:fill="auto"/>
          </w:tcPr>
          <w:p w:rsidR="001E6573" w:rsidRPr="00D44FC6" w:rsidRDefault="001E6573" w:rsidP="000A32C9">
            <w:pPr>
              <w:spacing w:line="240" w:lineRule="auto"/>
              <w:rPr>
                <w:rFonts w:ascii="Times New Roman" w:hAnsi="Times New Roman" w:cs="Times New Roman"/>
              </w:rPr>
            </w:pPr>
            <w:r w:rsidRPr="00D44FC6">
              <w:rPr>
                <w:rFonts w:ascii="Times New Roman" w:hAnsi="Times New Roman" w:cs="Times New Roman"/>
              </w:rPr>
              <w:t xml:space="preserve">Propiedad Particular </w:t>
            </w:r>
          </w:p>
        </w:tc>
        <w:tc>
          <w:tcPr>
            <w:tcW w:w="683" w:type="pct"/>
            <w:tcBorders>
              <w:right w:val="single" w:sz="4" w:space="0" w:color="auto"/>
            </w:tcBorders>
            <w:shd w:val="clear" w:color="auto" w:fill="auto"/>
            <w:vAlign w:val="center"/>
          </w:tcPr>
          <w:p w:rsidR="001E6573" w:rsidRPr="00D44FC6" w:rsidRDefault="001E6573" w:rsidP="000A32C9">
            <w:pPr>
              <w:spacing w:line="240" w:lineRule="auto"/>
              <w:jc w:val="center"/>
              <w:rPr>
                <w:rFonts w:ascii="Times New Roman" w:hAnsi="Times New Roman" w:cs="Times New Roman"/>
              </w:rPr>
            </w:pPr>
          </w:p>
        </w:tc>
        <w:tc>
          <w:tcPr>
            <w:tcW w:w="773" w:type="pct"/>
            <w:tcBorders>
              <w:left w:val="single" w:sz="4" w:space="0" w:color="auto"/>
            </w:tcBorders>
            <w:shd w:val="clear" w:color="auto" w:fill="auto"/>
            <w:vAlign w:val="center"/>
          </w:tcPr>
          <w:p w:rsidR="001E6573" w:rsidRPr="00D44FC6" w:rsidRDefault="001E6573" w:rsidP="000A32C9">
            <w:pPr>
              <w:spacing w:line="240" w:lineRule="auto"/>
              <w:jc w:val="right"/>
              <w:rPr>
                <w:rFonts w:ascii="Times New Roman" w:hAnsi="Times New Roman" w:cs="Times New Roman"/>
              </w:rPr>
            </w:pPr>
            <w:r w:rsidRPr="00D44FC6">
              <w:rPr>
                <w:rFonts w:ascii="Times New Roman" w:hAnsi="Times New Roman" w:cs="Times New Roman"/>
              </w:rPr>
              <w:t>10,73 m. en long. desarollada</w:t>
            </w:r>
          </w:p>
        </w:tc>
        <w:tc>
          <w:tcPr>
            <w:tcW w:w="1045" w:type="pct"/>
            <w:vMerge/>
            <w:shd w:val="clear" w:color="auto" w:fill="auto"/>
          </w:tcPr>
          <w:p w:rsidR="001E6573" w:rsidRPr="00D44FC6" w:rsidRDefault="001E6573" w:rsidP="000A32C9">
            <w:pPr>
              <w:spacing w:line="240" w:lineRule="auto"/>
              <w:jc w:val="right"/>
              <w:rPr>
                <w:rFonts w:ascii="Times New Roman" w:hAnsi="Times New Roman" w:cs="Times New Roman"/>
              </w:rPr>
            </w:pPr>
          </w:p>
        </w:tc>
      </w:tr>
      <w:tr w:rsidR="001E6573" w:rsidRPr="00D44FC6" w:rsidTr="001E6573">
        <w:trPr>
          <w:trHeight w:val="73"/>
        </w:trPr>
        <w:tc>
          <w:tcPr>
            <w:tcW w:w="892" w:type="pct"/>
            <w:vMerge/>
            <w:tcBorders>
              <w:bottom w:val="single" w:sz="4" w:space="0" w:color="auto"/>
            </w:tcBorders>
            <w:shd w:val="clear" w:color="auto" w:fill="auto"/>
          </w:tcPr>
          <w:p w:rsidR="001E6573" w:rsidRPr="00D44FC6" w:rsidRDefault="001E6573" w:rsidP="000A32C9">
            <w:pPr>
              <w:spacing w:line="240" w:lineRule="auto"/>
              <w:rPr>
                <w:rFonts w:ascii="Times New Roman" w:hAnsi="Times New Roman" w:cs="Times New Roman"/>
                <w:color w:val="FF0000"/>
              </w:rPr>
            </w:pPr>
          </w:p>
        </w:tc>
        <w:tc>
          <w:tcPr>
            <w:tcW w:w="500" w:type="pct"/>
            <w:shd w:val="clear" w:color="auto" w:fill="auto"/>
          </w:tcPr>
          <w:p w:rsidR="001E6573" w:rsidRPr="00D44FC6" w:rsidRDefault="001E6573" w:rsidP="000A32C9">
            <w:pPr>
              <w:spacing w:line="240" w:lineRule="auto"/>
              <w:rPr>
                <w:rFonts w:ascii="Times New Roman" w:hAnsi="Times New Roman" w:cs="Times New Roman"/>
                <w:b/>
              </w:rPr>
            </w:pPr>
            <w:r w:rsidRPr="00D44FC6">
              <w:rPr>
                <w:rFonts w:ascii="Times New Roman" w:hAnsi="Times New Roman" w:cs="Times New Roman"/>
                <w:b/>
              </w:rPr>
              <w:t>Oeste:</w:t>
            </w:r>
          </w:p>
        </w:tc>
        <w:tc>
          <w:tcPr>
            <w:tcW w:w="1107" w:type="pct"/>
            <w:shd w:val="clear" w:color="auto" w:fill="auto"/>
          </w:tcPr>
          <w:p w:rsidR="001E6573" w:rsidRPr="00D44FC6" w:rsidRDefault="001E6573" w:rsidP="000A32C9">
            <w:pPr>
              <w:spacing w:line="240" w:lineRule="auto"/>
              <w:rPr>
                <w:rFonts w:ascii="Times New Roman" w:hAnsi="Times New Roman" w:cs="Times New Roman"/>
                <w:highlight w:val="yellow"/>
              </w:rPr>
            </w:pPr>
            <w:r w:rsidRPr="00D44FC6">
              <w:rPr>
                <w:rFonts w:ascii="Times New Roman" w:hAnsi="Times New Roman" w:cs="Times New Roman"/>
              </w:rPr>
              <w:t>Área de Forestación</w:t>
            </w:r>
          </w:p>
        </w:tc>
        <w:tc>
          <w:tcPr>
            <w:tcW w:w="683" w:type="pct"/>
            <w:tcBorders>
              <w:right w:val="single" w:sz="4" w:space="0" w:color="auto"/>
            </w:tcBorders>
            <w:shd w:val="clear" w:color="auto" w:fill="auto"/>
            <w:vAlign w:val="center"/>
          </w:tcPr>
          <w:p w:rsidR="001E6573" w:rsidRPr="00D44FC6" w:rsidRDefault="001E6573" w:rsidP="000A32C9">
            <w:pPr>
              <w:spacing w:line="240" w:lineRule="auto"/>
              <w:jc w:val="right"/>
              <w:rPr>
                <w:rFonts w:ascii="Times New Roman" w:hAnsi="Times New Roman" w:cs="Times New Roman"/>
                <w:highlight w:val="yellow"/>
              </w:rPr>
            </w:pPr>
          </w:p>
        </w:tc>
        <w:tc>
          <w:tcPr>
            <w:tcW w:w="773" w:type="pct"/>
            <w:tcBorders>
              <w:left w:val="single" w:sz="4" w:space="0" w:color="auto"/>
              <w:bottom w:val="single" w:sz="4" w:space="0" w:color="auto"/>
            </w:tcBorders>
            <w:shd w:val="clear" w:color="auto" w:fill="auto"/>
            <w:vAlign w:val="center"/>
          </w:tcPr>
          <w:p w:rsidR="001E6573" w:rsidRPr="00D44FC6" w:rsidRDefault="001E6573" w:rsidP="000A32C9">
            <w:pPr>
              <w:spacing w:line="240" w:lineRule="auto"/>
              <w:jc w:val="right"/>
              <w:rPr>
                <w:rFonts w:ascii="Times New Roman" w:hAnsi="Times New Roman" w:cs="Times New Roman"/>
                <w:highlight w:val="yellow"/>
              </w:rPr>
            </w:pPr>
            <w:r w:rsidRPr="00D44FC6">
              <w:rPr>
                <w:rFonts w:ascii="Times New Roman" w:hAnsi="Times New Roman" w:cs="Times New Roman"/>
              </w:rPr>
              <w:t>13,04 m. en long. desarollada</w:t>
            </w:r>
          </w:p>
        </w:tc>
        <w:tc>
          <w:tcPr>
            <w:tcW w:w="1045" w:type="pct"/>
            <w:vMerge/>
            <w:tcBorders>
              <w:bottom w:val="single" w:sz="4" w:space="0" w:color="auto"/>
            </w:tcBorders>
            <w:shd w:val="clear" w:color="auto" w:fill="auto"/>
          </w:tcPr>
          <w:p w:rsidR="001E6573" w:rsidRPr="00D44FC6" w:rsidRDefault="001E6573" w:rsidP="000A32C9">
            <w:pPr>
              <w:spacing w:line="240" w:lineRule="auto"/>
              <w:jc w:val="right"/>
              <w:rPr>
                <w:rFonts w:ascii="Times New Roman" w:hAnsi="Times New Roman" w:cs="Times New Roman"/>
                <w:color w:val="FF0000"/>
              </w:rPr>
            </w:pPr>
          </w:p>
        </w:tc>
      </w:tr>
    </w:tbl>
    <w:p w:rsidR="00617E88" w:rsidRPr="00D44FC6" w:rsidRDefault="00617E88" w:rsidP="000A32C9">
      <w:pPr>
        <w:spacing w:after="0" w:line="240" w:lineRule="auto"/>
        <w:contextualSpacing/>
        <w:rPr>
          <w:rFonts w:ascii="Times New Roman" w:hAnsi="Times New Roman" w:cs="Times New Roman"/>
          <w:bCs/>
        </w:rPr>
      </w:pPr>
    </w:p>
    <w:p w:rsidR="00C14923" w:rsidRDefault="00DE20E6" w:rsidP="000A32C9">
      <w:pPr>
        <w:spacing w:after="240" w:line="240" w:lineRule="auto"/>
        <w:rPr>
          <w:rFonts w:ascii="Times New Roman" w:hAnsi="Times New Roman" w:cs="Times New Roman"/>
          <w:b/>
        </w:rPr>
      </w:pPr>
      <w:r w:rsidRPr="00D44FC6">
        <w:rPr>
          <w:rFonts w:ascii="Times New Roman" w:hAnsi="Times New Roman" w:cs="Times New Roman"/>
          <w:b/>
        </w:rPr>
        <w:t>Artículo 10</w:t>
      </w:r>
      <w:r w:rsidR="00C14923" w:rsidRPr="00D44FC6">
        <w:rPr>
          <w:rFonts w:ascii="Times New Roman" w:hAnsi="Times New Roman" w:cs="Times New Roman"/>
          <w:b/>
        </w:rPr>
        <w:t xml:space="preserve">.- </w:t>
      </w:r>
      <w:r w:rsidR="00C14923" w:rsidRPr="00D44FC6">
        <w:rPr>
          <w:rFonts w:ascii="Times New Roman" w:hAnsi="Times New Roman" w:cs="Times New Roman"/>
          <w:b/>
          <w:bCs/>
        </w:rPr>
        <w:t>Del Área de Forestación</w:t>
      </w:r>
      <w:r w:rsidR="00C14923" w:rsidRPr="00A41379">
        <w:rPr>
          <w:rFonts w:ascii="Times New Roman" w:hAnsi="Times New Roman" w:cs="Times New Roman"/>
          <w:bCs/>
        </w:rPr>
        <w:t>.-</w:t>
      </w:r>
      <w:r w:rsidR="00C14923" w:rsidRPr="00D44FC6">
        <w:rPr>
          <w:rFonts w:ascii="Times New Roman" w:hAnsi="Times New Roman" w:cs="Times New Roman"/>
          <w:bCs/>
        </w:rPr>
        <w:t xml:space="preserve"> El </w:t>
      </w:r>
      <w:r w:rsidR="002A3C82" w:rsidRPr="00D44FC6">
        <w:rPr>
          <w:rFonts w:ascii="Times New Roman" w:hAnsi="Times New Roman" w:cs="Times New Roman"/>
        </w:rPr>
        <w:t>asentamiento humano de hecho y consolidado de interés social</w:t>
      </w:r>
      <w:r w:rsidR="00C14923" w:rsidRPr="00D44FC6">
        <w:rPr>
          <w:rFonts w:ascii="Times New Roman" w:hAnsi="Times New Roman" w:cs="Times New Roman"/>
        </w:rPr>
        <w:t xml:space="preserve"> denominado </w:t>
      </w:r>
      <w:r w:rsidR="00C14923" w:rsidRPr="00D44FC6">
        <w:rPr>
          <w:rFonts w:ascii="Times New Roman" w:hAnsi="Times New Roman" w:cs="Times New Roman"/>
          <w:bCs/>
        </w:rPr>
        <w:t>Barrio Santa Clara de Pomasqui “Segunda Etapa”</w:t>
      </w:r>
      <w:r w:rsidR="00C14923" w:rsidRPr="00D44FC6">
        <w:rPr>
          <w:rFonts w:ascii="Times New Roman" w:hAnsi="Times New Roman" w:cs="Times New Roman"/>
        </w:rPr>
        <w:t xml:space="preserve">, </w:t>
      </w:r>
      <w:r w:rsidR="00BD0206" w:rsidRPr="00D44FC6">
        <w:rPr>
          <w:rFonts w:ascii="Times New Roman" w:hAnsi="Times New Roman" w:cs="Times New Roman"/>
        </w:rPr>
        <w:t xml:space="preserve">de manera libre y voluntaria transfieren </w:t>
      </w:r>
      <w:r w:rsidR="00C14923" w:rsidRPr="00D44FC6">
        <w:rPr>
          <w:rFonts w:ascii="Times New Roman" w:hAnsi="Times New Roman" w:cs="Times New Roman"/>
        </w:rPr>
        <w:t>al Municipio del Distrito Metropolitano de Quito como contribución por Área de Forestación un área total de 5.877,53</w:t>
      </w:r>
      <w:r w:rsidR="00C14923" w:rsidRPr="00D44FC6">
        <w:rPr>
          <w:rFonts w:ascii="Times New Roman" w:hAnsi="Times New Roman" w:cs="Times New Roman"/>
          <w:bCs/>
          <w:kern w:val="24"/>
        </w:rPr>
        <w:t xml:space="preserve"> m2</w:t>
      </w:r>
      <w:r w:rsidR="00C14923" w:rsidRPr="00D44FC6">
        <w:rPr>
          <w:rFonts w:ascii="Times New Roman" w:hAnsi="Times New Roman" w:cs="Times New Roman"/>
        </w:rPr>
        <w:t>, de conformidad al siguiente detalle</w:t>
      </w:r>
      <w:r w:rsidR="00C14923" w:rsidRPr="00D44FC6">
        <w:rPr>
          <w:rFonts w:ascii="Times New Roman" w:hAnsi="Times New Roman" w:cs="Times New Roman"/>
          <w:b/>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7"/>
        <w:gridCol w:w="929"/>
        <w:gridCol w:w="2061"/>
        <w:gridCol w:w="1268"/>
        <w:gridCol w:w="1406"/>
        <w:gridCol w:w="1965"/>
      </w:tblGrid>
      <w:tr w:rsidR="001E6573" w:rsidRPr="00D44FC6" w:rsidTr="001E6573">
        <w:trPr>
          <w:trHeight w:val="295"/>
        </w:trPr>
        <w:tc>
          <w:tcPr>
            <w:tcW w:w="5000" w:type="pct"/>
            <w:gridSpan w:val="6"/>
            <w:shd w:val="clear" w:color="auto" w:fill="auto"/>
            <w:vAlign w:val="center"/>
          </w:tcPr>
          <w:p w:rsidR="001E6573" w:rsidRPr="00D44FC6" w:rsidRDefault="001E6573" w:rsidP="000A32C9">
            <w:pPr>
              <w:spacing w:line="240" w:lineRule="auto"/>
              <w:jc w:val="center"/>
              <w:rPr>
                <w:rFonts w:ascii="Times New Roman" w:hAnsi="Times New Roman" w:cs="Times New Roman"/>
                <w:b/>
              </w:rPr>
            </w:pPr>
            <w:r w:rsidRPr="00D44FC6">
              <w:rPr>
                <w:rFonts w:ascii="Times New Roman" w:hAnsi="Times New Roman" w:cs="Times New Roman"/>
                <w:b/>
              </w:rPr>
              <w:t>ÁREA DE FORESTACIÓN</w:t>
            </w:r>
          </w:p>
        </w:tc>
      </w:tr>
      <w:tr w:rsidR="001E6573" w:rsidRPr="00D44FC6" w:rsidTr="001E6573">
        <w:trPr>
          <w:trHeight w:val="268"/>
        </w:trPr>
        <w:tc>
          <w:tcPr>
            <w:tcW w:w="892" w:type="pct"/>
            <w:vMerge w:val="restart"/>
            <w:tcBorders>
              <w:top w:val="single" w:sz="4" w:space="0" w:color="auto"/>
            </w:tcBorders>
            <w:shd w:val="clear" w:color="auto" w:fill="auto"/>
            <w:vAlign w:val="center"/>
          </w:tcPr>
          <w:p w:rsidR="001E6573" w:rsidRPr="00D44FC6" w:rsidRDefault="001E6573" w:rsidP="000A32C9">
            <w:pPr>
              <w:spacing w:line="240" w:lineRule="auto"/>
              <w:rPr>
                <w:rFonts w:ascii="Times New Roman" w:hAnsi="Times New Roman" w:cs="Times New Roman"/>
                <w:b/>
              </w:rPr>
            </w:pPr>
          </w:p>
          <w:p w:rsidR="001E6573" w:rsidRPr="00D44FC6" w:rsidRDefault="001E6573" w:rsidP="000A32C9">
            <w:pPr>
              <w:spacing w:line="240" w:lineRule="auto"/>
              <w:rPr>
                <w:rFonts w:ascii="Times New Roman" w:hAnsi="Times New Roman" w:cs="Times New Roman"/>
                <w:b/>
              </w:rPr>
            </w:pPr>
          </w:p>
          <w:p w:rsidR="001E6573" w:rsidRPr="00D44FC6" w:rsidRDefault="001E6573" w:rsidP="000A32C9">
            <w:pPr>
              <w:spacing w:line="240" w:lineRule="auto"/>
              <w:rPr>
                <w:rFonts w:ascii="Times New Roman" w:hAnsi="Times New Roman" w:cs="Times New Roman"/>
                <w:b/>
              </w:rPr>
            </w:pPr>
          </w:p>
          <w:p w:rsidR="001E6573" w:rsidRPr="00D44FC6" w:rsidRDefault="001E6573" w:rsidP="000A32C9">
            <w:pPr>
              <w:spacing w:line="240" w:lineRule="auto"/>
              <w:rPr>
                <w:rFonts w:ascii="Times New Roman" w:hAnsi="Times New Roman" w:cs="Times New Roman"/>
                <w:b/>
              </w:rPr>
            </w:pPr>
          </w:p>
          <w:p w:rsidR="001E6573" w:rsidRPr="00D44FC6" w:rsidRDefault="001E6573" w:rsidP="000A32C9">
            <w:pPr>
              <w:spacing w:line="240" w:lineRule="auto"/>
              <w:rPr>
                <w:rFonts w:ascii="Times New Roman" w:hAnsi="Times New Roman" w:cs="Times New Roman"/>
              </w:rPr>
            </w:pPr>
            <w:r w:rsidRPr="00D44FC6">
              <w:rPr>
                <w:rFonts w:ascii="Times New Roman" w:hAnsi="Times New Roman" w:cs="Times New Roman"/>
                <w:b/>
              </w:rPr>
              <w:t>Área de Forestación:</w:t>
            </w:r>
          </w:p>
        </w:tc>
        <w:tc>
          <w:tcPr>
            <w:tcW w:w="500" w:type="pct"/>
            <w:tcBorders>
              <w:right w:val="single" w:sz="4" w:space="0" w:color="auto"/>
            </w:tcBorders>
            <w:shd w:val="clear" w:color="auto" w:fill="auto"/>
          </w:tcPr>
          <w:p w:rsidR="001E6573" w:rsidRPr="00D44FC6" w:rsidRDefault="001E6573" w:rsidP="000A32C9">
            <w:pPr>
              <w:spacing w:line="240" w:lineRule="auto"/>
              <w:rPr>
                <w:rFonts w:ascii="Times New Roman" w:hAnsi="Times New Roman" w:cs="Times New Roman"/>
                <w:b/>
              </w:rPr>
            </w:pPr>
          </w:p>
        </w:tc>
        <w:tc>
          <w:tcPr>
            <w:tcW w:w="1110" w:type="pct"/>
            <w:tcBorders>
              <w:left w:val="single" w:sz="4" w:space="0" w:color="auto"/>
            </w:tcBorders>
            <w:shd w:val="clear" w:color="auto" w:fill="auto"/>
          </w:tcPr>
          <w:p w:rsidR="001E6573" w:rsidRPr="00D44FC6" w:rsidRDefault="001E6573" w:rsidP="000A32C9">
            <w:pPr>
              <w:spacing w:line="240" w:lineRule="auto"/>
              <w:jc w:val="center"/>
              <w:rPr>
                <w:rFonts w:ascii="Times New Roman" w:hAnsi="Times New Roman" w:cs="Times New Roman"/>
                <w:b/>
              </w:rPr>
            </w:pPr>
            <w:r w:rsidRPr="00D44FC6">
              <w:rPr>
                <w:rFonts w:ascii="Times New Roman" w:hAnsi="Times New Roman" w:cs="Times New Roman"/>
                <w:b/>
              </w:rPr>
              <w:t>LINDERO</w:t>
            </w:r>
          </w:p>
        </w:tc>
        <w:tc>
          <w:tcPr>
            <w:tcW w:w="683" w:type="pct"/>
            <w:tcBorders>
              <w:left w:val="single" w:sz="4" w:space="0" w:color="auto"/>
              <w:right w:val="single" w:sz="4" w:space="0" w:color="auto"/>
            </w:tcBorders>
            <w:shd w:val="clear" w:color="auto" w:fill="auto"/>
            <w:vAlign w:val="center"/>
          </w:tcPr>
          <w:p w:rsidR="001E6573" w:rsidRPr="00D44FC6" w:rsidRDefault="001E6573" w:rsidP="000A32C9">
            <w:pPr>
              <w:spacing w:line="240" w:lineRule="auto"/>
              <w:jc w:val="center"/>
              <w:rPr>
                <w:rFonts w:ascii="Times New Roman" w:hAnsi="Times New Roman" w:cs="Times New Roman"/>
                <w:b/>
              </w:rPr>
            </w:pPr>
            <w:r w:rsidRPr="00D44FC6">
              <w:rPr>
                <w:rFonts w:ascii="Times New Roman" w:hAnsi="Times New Roman" w:cs="Times New Roman"/>
                <w:b/>
              </w:rPr>
              <w:t>EN PARTE</w:t>
            </w:r>
          </w:p>
        </w:tc>
        <w:tc>
          <w:tcPr>
            <w:tcW w:w="757" w:type="pct"/>
            <w:tcBorders>
              <w:left w:val="single" w:sz="4" w:space="0" w:color="auto"/>
              <w:bottom w:val="single" w:sz="4" w:space="0" w:color="auto"/>
            </w:tcBorders>
            <w:shd w:val="clear" w:color="auto" w:fill="auto"/>
            <w:vAlign w:val="center"/>
          </w:tcPr>
          <w:p w:rsidR="001E6573" w:rsidRPr="00D44FC6" w:rsidRDefault="001E6573" w:rsidP="000A32C9">
            <w:pPr>
              <w:spacing w:line="240" w:lineRule="auto"/>
              <w:jc w:val="center"/>
              <w:rPr>
                <w:rFonts w:ascii="Times New Roman" w:hAnsi="Times New Roman" w:cs="Times New Roman"/>
                <w:b/>
              </w:rPr>
            </w:pPr>
            <w:r w:rsidRPr="00D44FC6">
              <w:rPr>
                <w:rFonts w:ascii="Times New Roman" w:hAnsi="Times New Roman" w:cs="Times New Roman"/>
                <w:b/>
              </w:rPr>
              <w:t>TOTAL</w:t>
            </w:r>
          </w:p>
        </w:tc>
        <w:tc>
          <w:tcPr>
            <w:tcW w:w="1058" w:type="pct"/>
            <w:tcBorders>
              <w:top w:val="single" w:sz="4" w:space="0" w:color="auto"/>
              <w:bottom w:val="single" w:sz="4" w:space="0" w:color="auto"/>
            </w:tcBorders>
            <w:shd w:val="clear" w:color="auto" w:fill="auto"/>
            <w:vAlign w:val="center"/>
          </w:tcPr>
          <w:p w:rsidR="001E6573" w:rsidRPr="00D44FC6" w:rsidRDefault="001E6573" w:rsidP="000A32C9">
            <w:pPr>
              <w:spacing w:line="240" w:lineRule="auto"/>
              <w:jc w:val="center"/>
              <w:rPr>
                <w:rFonts w:ascii="Times New Roman" w:hAnsi="Times New Roman" w:cs="Times New Roman"/>
              </w:rPr>
            </w:pPr>
            <w:r w:rsidRPr="00D44FC6">
              <w:rPr>
                <w:rFonts w:ascii="Times New Roman" w:hAnsi="Times New Roman" w:cs="Times New Roman"/>
                <w:b/>
              </w:rPr>
              <w:t>SUPERFICIE</w:t>
            </w:r>
          </w:p>
        </w:tc>
      </w:tr>
      <w:tr w:rsidR="001E6573" w:rsidRPr="00D44FC6" w:rsidTr="001E6573">
        <w:trPr>
          <w:trHeight w:val="222"/>
        </w:trPr>
        <w:tc>
          <w:tcPr>
            <w:tcW w:w="892" w:type="pct"/>
            <w:vMerge/>
            <w:shd w:val="clear" w:color="auto" w:fill="auto"/>
          </w:tcPr>
          <w:p w:rsidR="001E6573" w:rsidRPr="00D44FC6" w:rsidRDefault="001E6573" w:rsidP="000A32C9">
            <w:pPr>
              <w:spacing w:line="240" w:lineRule="auto"/>
              <w:rPr>
                <w:rFonts w:ascii="Times New Roman" w:hAnsi="Times New Roman" w:cs="Times New Roman"/>
              </w:rPr>
            </w:pPr>
          </w:p>
        </w:tc>
        <w:tc>
          <w:tcPr>
            <w:tcW w:w="500" w:type="pct"/>
            <w:shd w:val="clear" w:color="auto" w:fill="auto"/>
          </w:tcPr>
          <w:p w:rsidR="001E6573" w:rsidRPr="00D44FC6" w:rsidRDefault="001E6573" w:rsidP="000A32C9">
            <w:pPr>
              <w:spacing w:line="240" w:lineRule="auto"/>
              <w:rPr>
                <w:rFonts w:ascii="Times New Roman" w:hAnsi="Times New Roman" w:cs="Times New Roman"/>
                <w:b/>
              </w:rPr>
            </w:pPr>
            <w:r w:rsidRPr="00D44FC6">
              <w:rPr>
                <w:rFonts w:ascii="Times New Roman" w:hAnsi="Times New Roman" w:cs="Times New Roman"/>
                <w:b/>
              </w:rPr>
              <w:t>Norte:</w:t>
            </w:r>
          </w:p>
        </w:tc>
        <w:tc>
          <w:tcPr>
            <w:tcW w:w="1110" w:type="pct"/>
            <w:shd w:val="clear" w:color="auto" w:fill="auto"/>
          </w:tcPr>
          <w:p w:rsidR="001E6573" w:rsidRPr="00D44FC6" w:rsidRDefault="001E6573" w:rsidP="000A32C9">
            <w:pPr>
              <w:spacing w:line="240" w:lineRule="auto"/>
              <w:rPr>
                <w:rFonts w:ascii="Times New Roman" w:hAnsi="Times New Roman" w:cs="Times New Roman"/>
              </w:rPr>
            </w:pPr>
            <w:r w:rsidRPr="00D44FC6">
              <w:rPr>
                <w:rFonts w:ascii="Times New Roman" w:hAnsi="Times New Roman" w:cs="Times New Roman"/>
              </w:rPr>
              <w:t>Propiedad Particular</w:t>
            </w:r>
          </w:p>
        </w:tc>
        <w:tc>
          <w:tcPr>
            <w:tcW w:w="683" w:type="pct"/>
            <w:tcBorders>
              <w:right w:val="single" w:sz="4" w:space="0" w:color="auto"/>
            </w:tcBorders>
            <w:shd w:val="clear" w:color="auto" w:fill="auto"/>
            <w:vAlign w:val="center"/>
          </w:tcPr>
          <w:p w:rsidR="001E6573" w:rsidRPr="00D44FC6" w:rsidRDefault="001E6573" w:rsidP="000A32C9">
            <w:pPr>
              <w:spacing w:line="240" w:lineRule="auto"/>
              <w:jc w:val="center"/>
              <w:rPr>
                <w:rFonts w:ascii="Times New Roman" w:hAnsi="Times New Roman" w:cs="Times New Roman"/>
              </w:rPr>
            </w:pPr>
          </w:p>
        </w:tc>
        <w:tc>
          <w:tcPr>
            <w:tcW w:w="757" w:type="pct"/>
            <w:tcBorders>
              <w:left w:val="single" w:sz="4" w:space="0" w:color="auto"/>
            </w:tcBorders>
            <w:shd w:val="clear" w:color="auto" w:fill="auto"/>
            <w:vAlign w:val="center"/>
          </w:tcPr>
          <w:p w:rsidR="001E6573" w:rsidRPr="00D44FC6" w:rsidRDefault="001E6573" w:rsidP="000A32C9">
            <w:pPr>
              <w:spacing w:line="240" w:lineRule="auto"/>
              <w:jc w:val="right"/>
              <w:rPr>
                <w:rFonts w:ascii="Times New Roman" w:hAnsi="Times New Roman" w:cs="Times New Roman"/>
              </w:rPr>
            </w:pPr>
            <w:r w:rsidRPr="00D44FC6">
              <w:rPr>
                <w:rFonts w:ascii="Times New Roman" w:hAnsi="Times New Roman" w:cs="Times New Roman"/>
              </w:rPr>
              <w:t>89,41 m.</w:t>
            </w:r>
          </w:p>
        </w:tc>
        <w:tc>
          <w:tcPr>
            <w:tcW w:w="1058" w:type="pct"/>
            <w:vMerge w:val="restart"/>
            <w:tcBorders>
              <w:top w:val="single" w:sz="4" w:space="0" w:color="auto"/>
            </w:tcBorders>
            <w:shd w:val="clear" w:color="auto" w:fill="auto"/>
            <w:vAlign w:val="center"/>
          </w:tcPr>
          <w:p w:rsidR="001E6573" w:rsidRPr="00D44FC6" w:rsidRDefault="001E6573" w:rsidP="000A32C9">
            <w:pPr>
              <w:spacing w:after="0" w:line="240" w:lineRule="auto"/>
              <w:contextualSpacing/>
              <w:jc w:val="right"/>
              <w:rPr>
                <w:rFonts w:ascii="Times New Roman" w:hAnsi="Times New Roman" w:cs="Times New Roman"/>
              </w:rPr>
            </w:pPr>
            <w:r w:rsidRPr="00D44FC6">
              <w:rPr>
                <w:rFonts w:ascii="Times New Roman" w:hAnsi="Times New Roman" w:cs="Times New Roman"/>
              </w:rPr>
              <w:t>5.877,53 m2</w:t>
            </w:r>
          </w:p>
        </w:tc>
      </w:tr>
      <w:tr w:rsidR="001E6573" w:rsidRPr="00D44FC6" w:rsidTr="001E6573">
        <w:trPr>
          <w:trHeight w:val="73"/>
        </w:trPr>
        <w:tc>
          <w:tcPr>
            <w:tcW w:w="892" w:type="pct"/>
            <w:vMerge/>
            <w:shd w:val="clear" w:color="auto" w:fill="auto"/>
          </w:tcPr>
          <w:p w:rsidR="001E6573" w:rsidRPr="00D44FC6" w:rsidRDefault="001E6573" w:rsidP="000A32C9">
            <w:pPr>
              <w:spacing w:line="240" w:lineRule="auto"/>
              <w:rPr>
                <w:rFonts w:ascii="Times New Roman" w:hAnsi="Times New Roman" w:cs="Times New Roman"/>
              </w:rPr>
            </w:pPr>
          </w:p>
        </w:tc>
        <w:tc>
          <w:tcPr>
            <w:tcW w:w="500" w:type="pct"/>
            <w:shd w:val="clear" w:color="auto" w:fill="auto"/>
          </w:tcPr>
          <w:p w:rsidR="001E6573" w:rsidRPr="00D44FC6" w:rsidRDefault="001E6573" w:rsidP="000A32C9">
            <w:pPr>
              <w:spacing w:line="240" w:lineRule="auto"/>
              <w:rPr>
                <w:rFonts w:ascii="Times New Roman" w:hAnsi="Times New Roman" w:cs="Times New Roman"/>
                <w:b/>
              </w:rPr>
            </w:pPr>
            <w:r w:rsidRPr="00D44FC6">
              <w:rPr>
                <w:rFonts w:ascii="Times New Roman" w:hAnsi="Times New Roman" w:cs="Times New Roman"/>
                <w:b/>
              </w:rPr>
              <w:t>Sur:</w:t>
            </w:r>
          </w:p>
        </w:tc>
        <w:tc>
          <w:tcPr>
            <w:tcW w:w="1110" w:type="pct"/>
            <w:shd w:val="clear" w:color="auto" w:fill="auto"/>
          </w:tcPr>
          <w:p w:rsidR="001E6573" w:rsidRPr="00D44FC6" w:rsidRDefault="001E6573" w:rsidP="000A32C9">
            <w:pPr>
              <w:spacing w:line="240" w:lineRule="auto"/>
              <w:rPr>
                <w:rFonts w:ascii="Times New Roman" w:hAnsi="Times New Roman" w:cs="Times New Roman"/>
              </w:rPr>
            </w:pPr>
            <w:r w:rsidRPr="00D44FC6">
              <w:rPr>
                <w:rFonts w:ascii="Times New Roman" w:hAnsi="Times New Roman" w:cs="Times New Roman"/>
              </w:rPr>
              <w:t>Propiedad Particular</w:t>
            </w:r>
          </w:p>
        </w:tc>
        <w:tc>
          <w:tcPr>
            <w:tcW w:w="683" w:type="pct"/>
            <w:tcBorders>
              <w:right w:val="single" w:sz="4" w:space="0" w:color="auto"/>
            </w:tcBorders>
            <w:shd w:val="clear" w:color="auto" w:fill="auto"/>
            <w:vAlign w:val="center"/>
          </w:tcPr>
          <w:p w:rsidR="001E6573" w:rsidRPr="00D44FC6" w:rsidRDefault="001E6573" w:rsidP="000A32C9">
            <w:pPr>
              <w:spacing w:line="240" w:lineRule="auto"/>
              <w:jc w:val="right"/>
              <w:rPr>
                <w:rFonts w:ascii="Times New Roman" w:hAnsi="Times New Roman" w:cs="Times New Roman"/>
              </w:rPr>
            </w:pPr>
          </w:p>
        </w:tc>
        <w:tc>
          <w:tcPr>
            <w:tcW w:w="757" w:type="pct"/>
            <w:tcBorders>
              <w:left w:val="single" w:sz="4" w:space="0" w:color="auto"/>
            </w:tcBorders>
            <w:shd w:val="clear" w:color="auto" w:fill="auto"/>
            <w:vAlign w:val="center"/>
          </w:tcPr>
          <w:p w:rsidR="001E6573" w:rsidRPr="00D44FC6" w:rsidRDefault="001E6573" w:rsidP="000A32C9">
            <w:pPr>
              <w:spacing w:line="240" w:lineRule="auto"/>
              <w:jc w:val="right"/>
              <w:rPr>
                <w:rFonts w:ascii="Times New Roman" w:hAnsi="Times New Roman" w:cs="Times New Roman"/>
              </w:rPr>
            </w:pPr>
            <w:r w:rsidRPr="00D44FC6">
              <w:rPr>
                <w:rFonts w:ascii="Times New Roman" w:hAnsi="Times New Roman" w:cs="Times New Roman"/>
              </w:rPr>
              <w:t>87,77 m.</w:t>
            </w:r>
          </w:p>
        </w:tc>
        <w:tc>
          <w:tcPr>
            <w:tcW w:w="1058" w:type="pct"/>
            <w:vMerge/>
            <w:shd w:val="clear" w:color="auto" w:fill="auto"/>
          </w:tcPr>
          <w:p w:rsidR="001E6573" w:rsidRPr="00D44FC6" w:rsidRDefault="001E6573" w:rsidP="000A32C9">
            <w:pPr>
              <w:spacing w:line="240" w:lineRule="auto"/>
              <w:jc w:val="right"/>
              <w:rPr>
                <w:rFonts w:ascii="Times New Roman" w:hAnsi="Times New Roman" w:cs="Times New Roman"/>
              </w:rPr>
            </w:pPr>
          </w:p>
        </w:tc>
      </w:tr>
      <w:tr w:rsidR="001E6573" w:rsidRPr="00D44FC6" w:rsidTr="001E6573">
        <w:trPr>
          <w:trHeight w:val="178"/>
        </w:trPr>
        <w:tc>
          <w:tcPr>
            <w:tcW w:w="892" w:type="pct"/>
            <w:vMerge/>
            <w:shd w:val="clear" w:color="auto" w:fill="auto"/>
          </w:tcPr>
          <w:p w:rsidR="001E6573" w:rsidRPr="00D44FC6" w:rsidRDefault="001E6573" w:rsidP="000A32C9">
            <w:pPr>
              <w:spacing w:line="240" w:lineRule="auto"/>
              <w:rPr>
                <w:rFonts w:ascii="Times New Roman" w:hAnsi="Times New Roman" w:cs="Times New Roman"/>
              </w:rPr>
            </w:pPr>
          </w:p>
        </w:tc>
        <w:tc>
          <w:tcPr>
            <w:tcW w:w="500" w:type="pct"/>
            <w:shd w:val="clear" w:color="auto" w:fill="auto"/>
            <w:vAlign w:val="center"/>
          </w:tcPr>
          <w:p w:rsidR="001E6573" w:rsidRPr="00D44FC6" w:rsidRDefault="001E6573" w:rsidP="000A32C9">
            <w:pPr>
              <w:spacing w:line="240" w:lineRule="auto"/>
              <w:rPr>
                <w:rFonts w:ascii="Times New Roman" w:hAnsi="Times New Roman" w:cs="Times New Roman"/>
                <w:b/>
              </w:rPr>
            </w:pPr>
            <w:r w:rsidRPr="00D44FC6">
              <w:rPr>
                <w:rFonts w:ascii="Times New Roman" w:hAnsi="Times New Roman" w:cs="Times New Roman"/>
                <w:b/>
              </w:rPr>
              <w:t>Este:</w:t>
            </w:r>
          </w:p>
        </w:tc>
        <w:tc>
          <w:tcPr>
            <w:tcW w:w="1110" w:type="pct"/>
            <w:shd w:val="clear" w:color="auto" w:fill="auto"/>
          </w:tcPr>
          <w:p w:rsidR="001E6573" w:rsidRPr="00D44FC6" w:rsidRDefault="001E6573" w:rsidP="000A32C9">
            <w:pPr>
              <w:spacing w:line="240" w:lineRule="auto"/>
              <w:rPr>
                <w:rFonts w:ascii="Times New Roman" w:hAnsi="Times New Roman" w:cs="Times New Roman"/>
              </w:rPr>
            </w:pPr>
            <w:r w:rsidRPr="00D44FC6">
              <w:rPr>
                <w:rFonts w:ascii="Times New Roman" w:hAnsi="Times New Roman" w:cs="Times New Roman"/>
              </w:rPr>
              <w:t>Calle Javier Pulgar Vidal</w:t>
            </w:r>
          </w:p>
        </w:tc>
        <w:tc>
          <w:tcPr>
            <w:tcW w:w="683" w:type="pct"/>
            <w:tcBorders>
              <w:right w:val="single" w:sz="4" w:space="0" w:color="auto"/>
            </w:tcBorders>
            <w:shd w:val="clear" w:color="auto" w:fill="auto"/>
            <w:vAlign w:val="center"/>
          </w:tcPr>
          <w:p w:rsidR="001E6573" w:rsidRPr="00D44FC6" w:rsidRDefault="001E6573" w:rsidP="000A32C9">
            <w:pPr>
              <w:spacing w:line="240" w:lineRule="auto"/>
              <w:jc w:val="center"/>
              <w:rPr>
                <w:rFonts w:ascii="Times New Roman" w:hAnsi="Times New Roman" w:cs="Times New Roman"/>
              </w:rPr>
            </w:pPr>
          </w:p>
        </w:tc>
        <w:tc>
          <w:tcPr>
            <w:tcW w:w="757" w:type="pct"/>
            <w:tcBorders>
              <w:left w:val="single" w:sz="4" w:space="0" w:color="auto"/>
            </w:tcBorders>
            <w:shd w:val="clear" w:color="auto" w:fill="auto"/>
            <w:vAlign w:val="center"/>
          </w:tcPr>
          <w:p w:rsidR="001E6573" w:rsidRPr="00D44FC6" w:rsidRDefault="001E6573" w:rsidP="000A32C9">
            <w:pPr>
              <w:spacing w:line="240" w:lineRule="auto"/>
              <w:jc w:val="right"/>
              <w:rPr>
                <w:rFonts w:ascii="Times New Roman" w:hAnsi="Times New Roman" w:cs="Times New Roman"/>
              </w:rPr>
            </w:pPr>
            <w:r w:rsidRPr="00D44FC6">
              <w:rPr>
                <w:rFonts w:ascii="Times New Roman" w:hAnsi="Times New Roman" w:cs="Times New Roman"/>
              </w:rPr>
              <w:t>86,74 m.</w:t>
            </w:r>
          </w:p>
        </w:tc>
        <w:tc>
          <w:tcPr>
            <w:tcW w:w="1058" w:type="pct"/>
            <w:vMerge/>
            <w:shd w:val="clear" w:color="auto" w:fill="auto"/>
          </w:tcPr>
          <w:p w:rsidR="001E6573" w:rsidRPr="00D44FC6" w:rsidRDefault="001E6573" w:rsidP="000A32C9">
            <w:pPr>
              <w:spacing w:line="240" w:lineRule="auto"/>
              <w:jc w:val="right"/>
              <w:rPr>
                <w:rFonts w:ascii="Times New Roman" w:hAnsi="Times New Roman" w:cs="Times New Roman"/>
              </w:rPr>
            </w:pPr>
          </w:p>
        </w:tc>
      </w:tr>
      <w:tr w:rsidR="001E6573" w:rsidRPr="00D44FC6" w:rsidTr="001E6573">
        <w:trPr>
          <w:trHeight w:val="73"/>
        </w:trPr>
        <w:tc>
          <w:tcPr>
            <w:tcW w:w="892" w:type="pct"/>
            <w:vMerge/>
            <w:tcBorders>
              <w:bottom w:val="single" w:sz="4" w:space="0" w:color="auto"/>
            </w:tcBorders>
            <w:shd w:val="clear" w:color="auto" w:fill="auto"/>
          </w:tcPr>
          <w:p w:rsidR="001E6573" w:rsidRPr="00D44FC6" w:rsidRDefault="001E6573" w:rsidP="000A32C9">
            <w:pPr>
              <w:spacing w:line="240" w:lineRule="auto"/>
              <w:rPr>
                <w:rFonts w:ascii="Times New Roman" w:hAnsi="Times New Roman" w:cs="Times New Roman"/>
                <w:color w:val="FF0000"/>
              </w:rPr>
            </w:pPr>
          </w:p>
        </w:tc>
        <w:tc>
          <w:tcPr>
            <w:tcW w:w="500" w:type="pct"/>
            <w:shd w:val="clear" w:color="auto" w:fill="auto"/>
          </w:tcPr>
          <w:p w:rsidR="001E6573" w:rsidRPr="00D44FC6" w:rsidRDefault="001E6573" w:rsidP="000A32C9">
            <w:pPr>
              <w:spacing w:line="240" w:lineRule="auto"/>
              <w:rPr>
                <w:rFonts w:ascii="Times New Roman" w:hAnsi="Times New Roman" w:cs="Times New Roman"/>
                <w:b/>
              </w:rPr>
            </w:pPr>
            <w:r w:rsidRPr="00D44FC6">
              <w:rPr>
                <w:rFonts w:ascii="Times New Roman" w:hAnsi="Times New Roman" w:cs="Times New Roman"/>
                <w:b/>
              </w:rPr>
              <w:t>Oeste:</w:t>
            </w:r>
          </w:p>
        </w:tc>
        <w:tc>
          <w:tcPr>
            <w:tcW w:w="1110" w:type="pct"/>
            <w:shd w:val="clear" w:color="auto" w:fill="auto"/>
          </w:tcPr>
          <w:p w:rsidR="001E6573" w:rsidRPr="00D44FC6" w:rsidRDefault="001E6573" w:rsidP="000A32C9">
            <w:pPr>
              <w:spacing w:line="240" w:lineRule="auto"/>
              <w:rPr>
                <w:rFonts w:ascii="Times New Roman" w:hAnsi="Times New Roman" w:cs="Times New Roman"/>
                <w:highlight w:val="yellow"/>
              </w:rPr>
            </w:pPr>
            <w:r w:rsidRPr="00D44FC6">
              <w:rPr>
                <w:rFonts w:ascii="Times New Roman" w:hAnsi="Times New Roman" w:cs="Times New Roman"/>
              </w:rPr>
              <w:t>Propiedad Particular</w:t>
            </w:r>
          </w:p>
        </w:tc>
        <w:tc>
          <w:tcPr>
            <w:tcW w:w="683" w:type="pct"/>
            <w:tcBorders>
              <w:right w:val="single" w:sz="4" w:space="0" w:color="auto"/>
            </w:tcBorders>
            <w:shd w:val="clear" w:color="auto" w:fill="auto"/>
            <w:vAlign w:val="center"/>
          </w:tcPr>
          <w:p w:rsidR="001E6573" w:rsidRPr="00D44FC6" w:rsidRDefault="001E6573" w:rsidP="000A32C9">
            <w:pPr>
              <w:spacing w:line="240" w:lineRule="auto"/>
              <w:jc w:val="right"/>
              <w:rPr>
                <w:rFonts w:ascii="Times New Roman" w:hAnsi="Times New Roman" w:cs="Times New Roman"/>
                <w:highlight w:val="yellow"/>
              </w:rPr>
            </w:pPr>
          </w:p>
        </w:tc>
        <w:tc>
          <w:tcPr>
            <w:tcW w:w="757" w:type="pct"/>
            <w:tcBorders>
              <w:left w:val="single" w:sz="4" w:space="0" w:color="auto"/>
              <w:bottom w:val="single" w:sz="4" w:space="0" w:color="auto"/>
            </w:tcBorders>
            <w:shd w:val="clear" w:color="auto" w:fill="auto"/>
            <w:vAlign w:val="center"/>
          </w:tcPr>
          <w:p w:rsidR="001E6573" w:rsidRPr="00D44FC6" w:rsidRDefault="00412D9C" w:rsidP="000A32C9">
            <w:pPr>
              <w:spacing w:line="240" w:lineRule="auto"/>
              <w:jc w:val="right"/>
              <w:rPr>
                <w:rFonts w:ascii="Times New Roman" w:hAnsi="Times New Roman" w:cs="Times New Roman"/>
                <w:highlight w:val="yellow"/>
              </w:rPr>
            </w:pPr>
            <w:r w:rsidRPr="00D44FC6">
              <w:rPr>
                <w:rFonts w:ascii="Times New Roman" w:hAnsi="Times New Roman" w:cs="Times New Roman"/>
              </w:rPr>
              <w:t>62,49</w:t>
            </w:r>
            <w:r w:rsidR="001E6573" w:rsidRPr="00D44FC6">
              <w:rPr>
                <w:rFonts w:ascii="Times New Roman" w:hAnsi="Times New Roman" w:cs="Times New Roman"/>
              </w:rPr>
              <w:t xml:space="preserve"> m.</w:t>
            </w:r>
          </w:p>
        </w:tc>
        <w:tc>
          <w:tcPr>
            <w:tcW w:w="1058" w:type="pct"/>
            <w:vMerge/>
            <w:tcBorders>
              <w:bottom w:val="single" w:sz="4" w:space="0" w:color="auto"/>
            </w:tcBorders>
            <w:shd w:val="clear" w:color="auto" w:fill="auto"/>
          </w:tcPr>
          <w:p w:rsidR="001E6573" w:rsidRPr="00D44FC6" w:rsidRDefault="001E6573" w:rsidP="000A32C9">
            <w:pPr>
              <w:spacing w:line="240" w:lineRule="auto"/>
              <w:jc w:val="right"/>
              <w:rPr>
                <w:rFonts w:ascii="Times New Roman" w:hAnsi="Times New Roman" w:cs="Times New Roman"/>
                <w:color w:val="FF0000"/>
              </w:rPr>
            </w:pPr>
          </w:p>
        </w:tc>
      </w:tr>
    </w:tbl>
    <w:p w:rsidR="00617E88" w:rsidRPr="00D44FC6" w:rsidRDefault="00617E88" w:rsidP="000A32C9">
      <w:pPr>
        <w:spacing w:after="0" w:line="240" w:lineRule="auto"/>
        <w:contextualSpacing/>
        <w:rPr>
          <w:rFonts w:ascii="Times New Roman" w:hAnsi="Times New Roman" w:cs="Times New Roman"/>
          <w:bCs/>
        </w:rPr>
      </w:pPr>
    </w:p>
    <w:p w:rsidR="00A326DD" w:rsidRPr="00D44FC6" w:rsidRDefault="00222934" w:rsidP="000A32C9">
      <w:pPr>
        <w:spacing w:line="240" w:lineRule="auto"/>
        <w:rPr>
          <w:rFonts w:ascii="Times New Roman" w:hAnsi="Times New Roman" w:cs="Times New Roman"/>
        </w:rPr>
      </w:pPr>
      <w:r w:rsidRPr="00D44FC6">
        <w:rPr>
          <w:rFonts w:ascii="Times New Roman" w:hAnsi="Times New Roman" w:cs="Times New Roman"/>
          <w:b/>
        </w:rPr>
        <w:t xml:space="preserve">Artículo </w:t>
      </w:r>
      <w:r w:rsidR="00A35C0B" w:rsidRPr="00D44FC6">
        <w:rPr>
          <w:rFonts w:ascii="Times New Roman" w:hAnsi="Times New Roman" w:cs="Times New Roman"/>
          <w:b/>
        </w:rPr>
        <w:t>11</w:t>
      </w:r>
      <w:r w:rsidR="0083095B" w:rsidRPr="00D44FC6">
        <w:rPr>
          <w:rFonts w:ascii="Times New Roman" w:hAnsi="Times New Roman" w:cs="Times New Roman"/>
          <w:b/>
          <w:bCs/>
        </w:rPr>
        <w:t>.-</w:t>
      </w:r>
      <w:r w:rsidR="00646B02" w:rsidRPr="00D44FC6">
        <w:rPr>
          <w:rFonts w:ascii="Times New Roman" w:hAnsi="Times New Roman" w:cs="Times New Roman"/>
          <w:b/>
          <w:bCs/>
        </w:rPr>
        <w:t xml:space="preserve"> </w:t>
      </w:r>
      <w:r w:rsidR="00F56971" w:rsidRPr="00D44FC6">
        <w:rPr>
          <w:rFonts w:ascii="Times New Roman" w:hAnsi="Times New Roman" w:cs="Times New Roman"/>
          <w:b/>
          <w:bCs/>
        </w:rPr>
        <w:t>Calificación</w:t>
      </w:r>
      <w:r w:rsidR="00004EB0" w:rsidRPr="00D44FC6">
        <w:rPr>
          <w:rFonts w:ascii="Times New Roman" w:hAnsi="Times New Roman" w:cs="Times New Roman"/>
          <w:b/>
          <w:bCs/>
        </w:rPr>
        <w:t xml:space="preserve"> </w:t>
      </w:r>
      <w:r w:rsidR="00646B02" w:rsidRPr="00D44FC6">
        <w:rPr>
          <w:rFonts w:ascii="Times New Roman" w:hAnsi="Times New Roman" w:cs="Times New Roman"/>
          <w:b/>
          <w:bCs/>
        </w:rPr>
        <w:t>de Riesgos</w:t>
      </w:r>
      <w:r w:rsidR="00004EB0" w:rsidRPr="00D44FC6">
        <w:rPr>
          <w:rFonts w:ascii="Times New Roman" w:hAnsi="Times New Roman" w:cs="Times New Roman"/>
          <w:b/>
          <w:bCs/>
        </w:rPr>
        <w:t xml:space="preserve">.- </w:t>
      </w:r>
      <w:r w:rsidR="00106B85" w:rsidRPr="00D44FC6">
        <w:rPr>
          <w:rFonts w:ascii="Times New Roman" w:hAnsi="Times New Roman" w:cs="Times New Roman"/>
          <w:bCs/>
        </w:rPr>
        <w:t xml:space="preserve">El </w:t>
      </w:r>
      <w:r w:rsidR="002A3C82" w:rsidRPr="00D44FC6">
        <w:rPr>
          <w:rFonts w:ascii="Times New Roman" w:hAnsi="Times New Roman" w:cs="Times New Roman"/>
        </w:rPr>
        <w:t>asentamiento humano de hecho y consolidado de interés social</w:t>
      </w:r>
      <w:r w:rsidR="00106B85" w:rsidRPr="00D44FC6">
        <w:rPr>
          <w:rFonts w:ascii="Times New Roman" w:hAnsi="Times New Roman" w:cs="Times New Roman"/>
        </w:rPr>
        <w:t xml:space="preserve"> denominado </w:t>
      </w:r>
      <w:r w:rsidR="00106B85" w:rsidRPr="00D44FC6">
        <w:rPr>
          <w:rFonts w:ascii="Times New Roman" w:hAnsi="Times New Roman" w:cs="Times New Roman"/>
          <w:bCs/>
        </w:rPr>
        <w:t>Barrio Santa Clara de Pomasqui “Segunda Etapa”</w:t>
      </w:r>
      <w:r w:rsidR="00106B85" w:rsidRPr="00D44FC6">
        <w:rPr>
          <w:rFonts w:ascii="Times New Roman" w:hAnsi="Times New Roman" w:cs="Times New Roman"/>
        </w:rPr>
        <w:t xml:space="preserve">, </w:t>
      </w:r>
      <w:r w:rsidR="009A2E7B" w:rsidRPr="00D44FC6">
        <w:rPr>
          <w:rFonts w:ascii="Times New Roman" w:hAnsi="Times New Roman" w:cs="Times New Roman"/>
        </w:rPr>
        <w:t xml:space="preserve">deberá cumplir y acatar las recomendaciones que se encuentran determinadas en el Informe de la Dirección Metropolitana de Gestión de Riesgos No. </w:t>
      </w:r>
      <w:r w:rsidR="009A2E7B" w:rsidRPr="00D44FC6">
        <w:rPr>
          <w:rFonts w:ascii="Times New Roman" w:hAnsi="Times New Roman" w:cs="Times New Roman"/>
          <w:color w:val="000000"/>
          <w:shd w:val="clear" w:color="auto" w:fill="FFFFFF"/>
        </w:rPr>
        <w:t>215</w:t>
      </w:r>
      <w:r w:rsidR="009A2E7B" w:rsidRPr="00D44FC6">
        <w:rPr>
          <w:rFonts w:ascii="Times New Roman" w:hAnsi="Times New Roman" w:cs="Times New Roman"/>
        </w:rPr>
        <w:t>-AT-DMGR-2018, de 0</w:t>
      </w:r>
      <w:r w:rsidR="00A326DD" w:rsidRPr="00D44FC6">
        <w:rPr>
          <w:rFonts w:ascii="Times New Roman" w:hAnsi="Times New Roman" w:cs="Times New Roman"/>
        </w:rPr>
        <w:t>7</w:t>
      </w:r>
      <w:r w:rsidR="009A2E7B" w:rsidRPr="00D44FC6">
        <w:rPr>
          <w:rFonts w:ascii="Times New Roman" w:hAnsi="Times New Roman" w:cs="Times New Roman"/>
        </w:rPr>
        <w:t xml:space="preserve"> de </w:t>
      </w:r>
      <w:r w:rsidR="00A326DD" w:rsidRPr="00D44FC6">
        <w:rPr>
          <w:rFonts w:ascii="Times New Roman" w:hAnsi="Times New Roman" w:cs="Times New Roman"/>
        </w:rPr>
        <w:t>agosto</w:t>
      </w:r>
      <w:r w:rsidR="009A2E7B" w:rsidRPr="00D44FC6">
        <w:rPr>
          <w:rFonts w:ascii="Times New Roman" w:hAnsi="Times New Roman" w:cs="Times New Roman"/>
        </w:rPr>
        <w:t xml:space="preserve"> de 201</w:t>
      </w:r>
      <w:r w:rsidR="00A326DD" w:rsidRPr="00D44FC6">
        <w:rPr>
          <w:rFonts w:ascii="Times New Roman" w:hAnsi="Times New Roman" w:cs="Times New Roman"/>
        </w:rPr>
        <w:t>8</w:t>
      </w:r>
      <w:r w:rsidR="009A2E7B" w:rsidRPr="00D44FC6">
        <w:rPr>
          <w:rFonts w:ascii="Times New Roman" w:hAnsi="Times New Roman" w:cs="Times New Roman"/>
        </w:rPr>
        <w:t>, el mismo que lo califica por m</w:t>
      </w:r>
      <w:r w:rsidR="00A326DD" w:rsidRPr="00D44FC6">
        <w:rPr>
          <w:rFonts w:ascii="Times New Roman" w:hAnsi="Times New Roman" w:cs="Times New Roman"/>
        </w:rPr>
        <w:t xml:space="preserve">ovimientos en masa un </w:t>
      </w:r>
      <w:r w:rsidR="00A326DD" w:rsidRPr="00A6153F">
        <w:rPr>
          <w:rFonts w:ascii="Times New Roman" w:hAnsi="Times New Roman" w:cs="Times New Roman"/>
        </w:rPr>
        <w:t>Riesgo Moderado</w:t>
      </w:r>
      <w:r w:rsidR="00A326DD" w:rsidRPr="00BD0206">
        <w:rPr>
          <w:rFonts w:ascii="Times New Roman" w:hAnsi="Times New Roman" w:cs="Times New Roman"/>
          <w:b/>
        </w:rPr>
        <w:t>,</w:t>
      </w:r>
      <w:r w:rsidR="00A326DD" w:rsidRPr="00D44FC6">
        <w:rPr>
          <w:rFonts w:ascii="Times New Roman" w:hAnsi="Times New Roman" w:cs="Times New Roman"/>
        </w:rPr>
        <w:t xml:space="preserve"> sin embargo para los lotes ubicados al norte del AHHyC incluidos la calle Eloy Shuguili Chicaiza (en un tramo construida sobre un relleno de quebrada) presentan un nivel de </w:t>
      </w:r>
      <w:r w:rsidR="00A326DD" w:rsidRPr="00A6153F">
        <w:rPr>
          <w:rFonts w:ascii="Times New Roman" w:hAnsi="Times New Roman" w:cs="Times New Roman"/>
        </w:rPr>
        <w:t>Riesgo Muy Alto</w:t>
      </w:r>
      <w:r w:rsidR="00A326DD" w:rsidRPr="00D44FC6">
        <w:rPr>
          <w:rFonts w:ascii="Times New Roman" w:hAnsi="Times New Roman" w:cs="Times New Roman"/>
        </w:rPr>
        <w:t xml:space="preserve">; y, sugiere que se puede continuar con el proceso de regularización del asentamiento. </w:t>
      </w:r>
    </w:p>
    <w:p w:rsidR="00A326DD" w:rsidRPr="00D44FC6" w:rsidRDefault="00A326DD" w:rsidP="000A32C9">
      <w:pPr>
        <w:spacing w:line="240" w:lineRule="auto"/>
        <w:rPr>
          <w:rFonts w:ascii="Times New Roman" w:hAnsi="Times New Roman" w:cs="Times New Roman"/>
        </w:rPr>
      </w:pPr>
      <w:r w:rsidRPr="00D44FC6">
        <w:rPr>
          <w:rFonts w:ascii="Times New Roman" w:hAnsi="Times New Roman" w:cs="Times New Roman"/>
        </w:rPr>
        <w:t xml:space="preserve">Así como las constantes en el Oficio Nro. GADDMQ-SGSG-DMGR-2019-0765-OF, de fecha 26 de septiembre del 2019, emitido por el Director Metropolitano de Gestión de Riesgos, de la Secretaría General de Seguridad y Gobernabilidad </w:t>
      </w:r>
      <w:r w:rsidRPr="00A6153F">
        <w:rPr>
          <w:rFonts w:ascii="Times New Roman" w:hAnsi="Times New Roman" w:cs="Times New Roman"/>
        </w:rPr>
        <w:t>califica</w:t>
      </w:r>
      <w:r w:rsidRPr="00D44FC6">
        <w:rPr>
          <w:rFonts w:ascii="Times New Roman" w:hAnsi="Times New Roman" w:cs="Times New Roman"/>
        </w:rPr>
        <w:t xml:space="preserve"> el nivel del riesgo frente a movimientos en masa e indica que el</w:t>
      </w:r>
      <w:r w:rsidRPr="00D44FC6">
        <w:rPr>
          <w:rFonts w:ascii="Times New Roman" w:hAnsi="Times New Roman" w:cs="Times New Roman"/>
          <w:b/>
        </w:rPr>
        <w:t xml:space="preserve"> </w:t>
      </w:r>
      <w:r w:rsidRPr="00D44FC6">
        <w:rPr>
          <w:rFonts w:ascii="Times New Roman" w:hAnsi="Times New Roman" w:cs="Times New Roman"/>
        </w:rPr>
        <w:t xml:space="preserve">AHHYC Santa Clara de Pomasqui “Segunda Etapa” en general presenta en un </w:t>
      </w:r>
      <w:r w:rsidRPr="00D44FC6">
        <w:rPr>
          <w:rFonts w:ascii="Times New Roman" w:eastAsia="Times New Roman" w:hAnsi="Times New Roman" w:cs="Times New Roman"/>
          <w:b/>
          <w:lang w:val="es-ES" w:eastAsia="es-ES"/>
        </w:rPr>
        <w:t>Riesgo Moderado Mitigable</w:t>
      </w:r>
      <w:r w:rsidRPr="00D44FC6">
        <w:rPr>
          <w:rFonts w:ascii="Times New Roman" w:hAnsi="Times New Roman" w:cs="Times New Roman"/>
        </w:rPr>
        <w:t xml:space="preserve"> </w:t>
      </w:r>
      <w:r w:rsidRPr="00D44FC6">
        <w:rPr>
          <w:rFonts w:ascii="Times New Roman" w:hAnsi="Times New Roman" w:cs="Times New Roman"/>
          <w:b/>
        </w:rPr>
        <w:t>para todos los lotes</w:t>
      </w:r>
      <w:r w:rsidRPr="00D44FC6">
        <w:rPr>
          <w:rFonts w:ascii="Times New Roman" w:hAnsi="Times New Roman" w:cs="Times New Roman"/>
        </w:rPr>
        <w:t>.</w:t>
      </w:r>
    </w:p>
    <w:p w:rsidR="00A326DD" w:rsidRPr="00D44FC6" w:rsidRDefault="00A326DD" w:rsidP="000A32C9">
      <w:pPr>
        <w:spacing w:line="240" w:lineRule="auto"/>
        <w:rPr>
          <w:rFonts w:ascii="Times New Roman" w:hAnsi="Times New Roman" w:cs="Times New Roman"/>
        </w:rPr>
      </w:pPr>
      <w:r w:rsidRPr="00D44FC6">
        <w:rPr>
          <w:rFonts w:ascii="Times New Roman" w:hAnsi="Times New Roman" w:cs="Times New Roman"/>
          <w:bCs/>
        </w:rPr>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Calderón para su conocimiento y control respectivo. En el caso de no haberse presentado el cronograma de obras referido, el </w:t>
      </w:r>
      <w:r w:rsidRPr="00D44FC6">
        <w:rPr>
          <w:rFonts w:ascii="Times New Roman" w:hAnsi="Times New Roman" w:cs="Times New Roman"/>
        </w:rPr>
        <w:t>Concejo Metropolitano podrá revocar la presente ordenanza, notificándose del particular a la Agencia Metropolitana de Control, para que se inicie las acciones pertinentes.</w:t>
      </w:r>
    </w:p>
    <w:p w:rsidR="00A326DD" w:rsidRPr="00D44FC6" w:rsidRDefault="00A326DD" w:rsidP="000A32C9">
      <w:pPr>
        <w:spacing w:line="240" w:lineRule="auto"/>
        <w:rPr>
          <w:rFonts w:ascii="Times New Roman" w:hAnsi="Times New Roman" w:cs="Times New Roman"/>
          <w:bCs/>
        </w:rPr>
      </w:pPr>
      <w:r w:rsidRPr="00D44FC6">
        <w:rPr>
          <w:rFonts w:ascii="Times New Roman" w:hAnsi="Times New Roman" w:cs="Times New Roman"/>
          <w:bCs/>
        </w:rPr>
        <w:t xml:space="preserve">La Agencia Metropolitana de Control será notificada con el cronograma y realizará el seguimiento en la ejecución y avance de las obras de mitigación hasta la terminación de las mismas. </w:t>
      </w:r>
    </w:p>
    <w:p w:rsidR="00A326DD" w:rsidRPr="00D44FC6" w:rsidRDefault="00A326DD" w:rsidP="000A32C9">
      <w:pPr>
        <w:spacing w:line="240" w:lineRule="auto"/>
        <w:rPr>
          <w:rFonts w:ascii="Times New Roman" w:hAnsi="Times New Roman" w:cs="Times New Roman"/>
          <w:bCs/>
        </w:rPr>
      </w:pPr>
      <w:r w:rsidRPr="00D44FC6">
        <w:rPr>
          <w:rFonts w:ascii="Times New Roman" w:hAnsi="Times New Roman" w:cs="Times New Roman"/>
          <w:bCs/>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8E5D54" w:rsidRPr="00D44FC6" w:rsidRDefault="008E5D54" w:rsidP="000A32C9">
      <w:pPr>
        <w:spacing w:after="0" w:line="240" w:lineRule="auto"/>
        <w:contextualSpacing/>
        <w:rPr>
          <w:rFonts w:ascii="Times New Roman" w:hAnsi="Times New Roman" w:cs="Times New Roman"/>
          <w:iCs/>
        </w:rPr>
      </w:pPr>
      <w:r w:rsidRPr="00D44FC6">
        <w:rPr>
          <w:rFonts w:ascii="Times New Roman" w:hAnsi="Times New Roman" w:cs="Times New Roman"/>
          <w:b/>
          <w:bCs/>
        </w:rPr>
        <w:t xml:space="preserve">Artículo </w:t>
      </w:r>
      <w:r w:rsidR="00A35C0B" w:rsidRPr="00D44FC6">
        <w:rPr>
          <w:rFonts w:ascii="Times New Roman" w:hAnsi="Times New Roman" w:cs="Times New Roman"/>
          <w:b/>
          <w:bCs/>
        </w:rPr>
        <w:t>12</w:t>
      </w:r>
      <w:r w:rsidRPr="00D44FC6">
        <w:rPr>
          <w:rFonts w:ascii="Times New Roman" w:hAnsi="Times New Roman" w:cs="Times New Roman"/>
          <w:b/>
          <w:bCs/>
        </w:rPr>
        <w:t xml:space="preserve">.- De las Vías y Pasajes.- </w:t>
      </w:r>
      <w:r w:rsidRPr="00D44FC6">
        <w:rPr>
          <w:rFonts w:ascii="Times New Roman" w:hAnsi="Times New Roman" w:cs="Times New Roman"/>
          <w:bCs/>
          <w:iCs/>
        </w:rPr>
        <w:t xml:space="preserve">El </w:t>
      </w:r>
      <w:r w:rsidR="002A3C82" w:rsidRPr="00D44FC6">
        <w:rPr>
          <w:rFonts w:ascii="Times New Roman" w:hAnsi="Times New Roman" w:cs="Times New Roman"/>
          <w:bCs/>
          <w:iCs/>
        </w:rPr>
        <w:t>a</w:t>
      </w:r>
      <w:r w:rsidR="002A3C82" w:rsidRPr="00D44FC6">
        <w:rPr>
          <w:rFonts w:ascii="Times New Roman" w:hAnsi="Times New Roman" w:cs="Times New Roman"/>
        </w:rPr>
        <w:t xml:space="preserve">sentamiento humano de hecho y consolidado de interés social </w:t>
      </w:r>
      <w:r w:rsidRPr="00D44FC6">
        <w:rPr>
          <w:rFonts w:ascii="Times New Roman" w:hAnsi="Times New Roman" w:cs="Times New Roman"/>
        </w:rPr>
        <w:t>denominado</w:t>
      </w:r>
      <w:r w:rsidRPr="00D44FC6">
        <w:rPr>
          <w:rFonts w:ascii="Times New Roman" w:hAnsi="Times New Roman" w:cs="Times New Roman"/>
          <w:b/>
        </w:rPr>
        <w:t xml:space="preserve"> </w:t>
      </w:r>
      <w:r w:rsidRPr="00D44FC6">
        <w:rPr>
          <w:rFonts w:ascii="Times New Roman" w:hAnsi="Times New Roman" w:cs="Times New Roman"/>
        </w:rPr>
        <w:t xml:space="preserve">Barrio Santa Clara de Pomasqui “Segunda Etapa”, </w:t>
      </w:r>
      <w:r w:rsidRPr="00D44FC6">
        <w:rPr>
          <w:rFonts w:ascii="Times New Roman" w:hAnsi="Times New Roman" w:cs="Times New Roman"/>
          <w:iCs/>
        </w:rPr>
        <w:t xml:space="preserve">contempla un sistema vial de uso público, debido a que éste es un </w:t>
      </w:r>
      <w:r w:rsidR="00CC1457" w:rsidRPr="00D44FC6">
        <w:rPr>
          <w:rFonts w:ascii="Times New Roman" w:hAnsi="Times New Roman" w:cs="Times New Roman"/>
          <w:iCs/>
        </w:rPr>
        <w:t xml:space="preserve">asentamiento humano de hecho y consolidado de interés social </w:t>
      </w:r>
      <w:r w:rsidRPr="00D44FC6">
        <w:rPr>
          <w:rFonts w:ascii="Times New Roman" w:hAnsi="Times New Roman" w:cs="Times New Roman"/>
          <w:iCs/>
        </w:rPr>
        <w:t xml:space="preserve">de </w:t>
      </w:r>
      <w:r w:rsidR="00D44FC6" w:rsidRPr="00D44FC6">
        <w:rPr>
          <w:rFonts w:ascii="Times New Roman" w:hAnsi="Times New Roman" w:cs="Times New Roman"/>
          <w:iCs/>
        </w:rPr>
        <w:t>26</w:t>
      </w:r>
      <w:r w:rsidRPr="00D44FC6">
        <w:rPr>
          <w:rFonts w:ascii="Times New Roman" w:hAnsi="Times New Roman" w:cs="Times New Roman"/>
          <w:iCs/>
        </w:rPr>
        <w:t xml:space="preserve"> años de existencia, con 39,22% de consolidación de viviendas y se encuentra ejecutando obras de infraestructura, razón por la cual los anchos viales se sujetarán al plano adjunto a la presente Ordenanza.</w:t>
      </w:r>
    </w:p>
    <w:p w:rsidR="00D44FC6" w:rsidRDefault="00D44FC6" w:rsidP="000A32C9">
      <w:pPr>
        <w:spacing w:line="240" w:lineRule="auto"/>
        <w:contextualSpacing/>
        <w:rPr>
          <w:rFonts w:ascii="Times New Roman" w:hAnsi="Times New Roman" w:cs="Times New Roman"/>
          <w:iCs/>
        </w:rPr>
      </w:pPr>
    </w:p>
    <w:p w:rsidR="008E5D54" w:rsidRPr="00D44FC6" w:rsidRDefault="008E5D54" w:rsidP="000A32C9">
      <w:pPr>
        <w:spacing w:line="240" w:lineRule="auto"/>
        <w:contextualSpacing/>
        <w:rPr>
          <w:rFonts w:ascii="Times New Roman" w:hAnsi="Times New Roman" w:cs="Times New Roman"/>
          <w:iCs/>
        </w:rPr>
      </w:pPr>
      <w:r w:rsidRPr="00D44FC6">
        <w:rPr>
          <w:rFonts w:ascii="Times New Roman" w:hAnsi="Times New Roman" w:cs="Times New Roman"/>
          <w:iCs/>
        </w:rPr>
        <w:t xml:space="preserve">Se </w:t>
      </w:r>
      <w:r w:rsidR="00A326DD" w:rsidRPr="00D44FC6">
        <w:rPr>
          <w:rFonts w:ascii="Times New Roman" w:hAnsi="Times New Roman" w:cs="Times New Roman"/>
          <w:iCs/>
        </w:rPr>
        <w:t>regularizan</w:t>
      </w:r>
      <w:r w:rsidRPr="00D44FC6">
        <w:rPr>
          <w:rFonts w:ascii="Times New Roman" w:hAnsi="Times New Roman" w:cs="Times New Roman"/>
          <w:iCs/>
        </w:rPr>
        <w:t xml:space="preserve"> las vías y pasajes con los siguientes anchos:</w:t>
      </w:r>
    </w:p>
    <w:p w:rsidR="008E5D54" w:rsidRPr="00D44FC6" w:rsidRDefault="008E5D54" w:rsidP="000A32C9">
      <w:pPr>
        <w:spacing w:after="0" w:line="240" w:lineRule="auto"/>
        <w:contextualSpacing/>
        <w:jc w:val="left"/>
        <w:rPr>
          <w:rFonts w:ascii="Times New Roman" w:eastAsia="Times New Roman" w:hAnsi="Times New Roman" w:cs="Times New Roman"/>
          <w:lang w:val="es-ES"/>
        </w:rPr>
      </w:pPr>
    </w:p>
    <w:tbl>
      <w:tblPr>
        <w:tblStyle w:val="Tablaconcuadrcula"/>
        <w:tblW w:w="0" w:type="auto"/>
        <w:tblLook w:val="04A0" w:firstRow="1" w:lastRow="0" w:firstColumn="1" w:lastColumn="0" w:noHBand="0" w:noVBand="1"/>
      </w:tblPr>
      <w:tblGrid>
        <w:gridCol w:w="2660"/>
        <w:gridCol w:w="2977"/>
      </w:tblGrid>
      <w:tr w:rsidR="00B215E1" w:rsidRPr="00E45C8A" w:rsidTr="00293C74">
        <w:tc>
          <w:tcPr>
            <w:tcW w:w="2660" w:type="dxa"/>
          </w:tcPr>
          <w:p w:rsidR="00B215E1" w:rsidRPr="00E45C8A" w:rsidRDefault="00293C74" w:rsidP="00E45C8A">
            <w:pPr>
              <w:pStyle w:val="Sinespaciado"/>
              <w:rPr>
                <w:rFonts w:ascii="Times New Roman" w:hAnsi="Times New Roman" w:cs="Times New Roman"/>
                <w:bCs/>
              </w:rPr>
            </w:pPr>
            <w:r w:rsidRPr="00E45C8A">
              <w:rPr>
                <w:rFonts w:ascii="Times New Roman" w:hAnsi="Times New Roman" w:cs="Times New Roman"/>
              </w:rPr>
              <w:t>Calle Javier Pulgar Vidal</w:t>
            </w:r>
          </w:p>
        </w:tc>
        <w:tc>
          <w:tcPr>
            <w:tcW w:w="2977" w:type="dxa"/>
          </w:tcPr>
          <w:p w:rsidR="00B215E1" w:rsidRPr="00E45C8A" w:rsidRDefault="00B215E1" w:rsidP="00E45C8A">
            <w:pPr>
              <w:pStyle w:val="Sinespaciado"/>
              <w:rPr>
                <w:rFonts w:ascii="Times New Roman" w:hAnsi="Times New Roman" w:cs="Times New Roman"/>
              </w:rPr>
            </w:pPr>
            <w:r w:rsidRPr="00E45C8A">
              <w:rPr>
                <w:rFonts w:ascii="Times New Roman" w:hAnsi="Times New Roman" w:cs="Times New Roman"/>
              </w:rPr>
              <w:t xml:space="preserve">(10,00 m. – 9,66 m.) variable </w:t>
            </w:r>
          </w:p>
        </w:tc>
      </w:tr>
      <w:tr w:rsidR="00B215E1" w:rsidRPr="00E45C8A" w:rsidTr="00293C74">
        <w:tc>
          <w:tcPr>
            <w:tcW w:w="2660" w:type="dxa"/>
          </w:tcPr>
          <w:p w:rsidR="00B215E1" w:rsidRPr="00E45C8A" w:rsidRDefault="00B215E1" w:rsidP="00E45C8A">
            <w:pPr>
              <w:pStyle w:val="Sinespaciado"/>
              <w:rPr>
                <w:rFonts w:ascii="Times New Roman" w:hAnsi="Times New Roman" w:cs="Times New Roman"/>
                <w:bCs/>
              </w:rPr>
            </w:pPr>
            <w:r w:rsidRPr="00E45C8A">
              <w:rPr>
                <w:rFonts w:ascii="Times New Roman" w:hAnsi="Times New Roman" w:cs="Times New Roman"/>
              </w:rPr>
              <w:t xml:space="preserve">Calle E10D                        </w:t>
            </w:r>
            <w:r w:rsidR="00293C74" w:rsidRPr="00E45C8A">
              <w:rPr>
                <w:rFonts w:ascii="Times New Roman" w:hAnsi="Times New Roman" w:cs="Times New Roman"/>
              </w:rPr>
              <w:t xml:space="preserve">      </w:t>
            </w:r>
          </w:p>
        </w:tc>
        <w:tc>
          <w:tcPr>
            <w:tcW w:w="2977" w:type="dxa"/>
          </w:tcPr>
          <w:p w:rsidR="00B215E1" w:rsidRPr="00E45C8A" w:rsidRDefault="00B215E1" w:rsidP="00E45C8A">
            <w:pPr>
              <w:pStyle w:val="Sinespaciado"/>
              <w:rPr>
                <w:rFonts w:ascii="Times New Roman" w:hAnsi="Times New Roman" w:cs="Times New Roman"/>
                <w:bCs/>
              </w:rPr>
            </w:pPr>
            <w:r w:rsidRPr="00E45C8A">
              <w:rPr>
                <w:rFonts w:ascii="Times New Roman" w:hAnsi="Times New Roman" w:cs="Times New Roman"/>
              </w:rPr>
              <w:t xml:space="preserve">10,00 m.                                        </w:t>
            </w:r>
          </w:p>
        </w:tc>
      </w:tr>
      <w:tr w:rsidR="00B215E1" w:rsidRPr="00E45C8A" w:rsidTr="00293C74">
        <w:tc>
          <w:tcPr>
            <w:tcW w:w="2660" w:type="dxa"/>
          </w:tcPr>
          <w:p w:rsidR="00B215E1" w:rsidRPr="00E45C8A" w:rsidRDefault="00B215E1" w:rsidP="00E45C8A">
            <w:pPr>
              <w:pStyle w:val="Sinespaciado"/>
              <w:rPr>
                <w:rFonts w:ascii="Times New Roman" w:hAnsi="Times New Roman" w:cs="Times New Roman"/>
                <w:bCs/>
              </w:rPr>
            </w:pPr>
            <w:r w:rsidRPr="00E45C8A">
              <w:rPr>
                <w:rFonts w:ascii="Times New Roman" w:hAnsi="Times New Roman" w:cs="Times New Roman"/>
              </w:rPr>
              <w:t xml:space="preserve">Calle E10C         </w:t>
            </w:r>
          </w:p>
        </w:tc>
        <w:tc>
          <w:tcPr>
            <w:tcW w:w="2977" w:type="dxa"/>
          </w:tcPr>
          <w:p w:rsidR="00B215E1" w:rsidRPr="00E45C8A" w:rsidRDefault="00B215E1" w:rsidP="00E45C8A">
            <w:pPr>
              <w:pStyle w:val="Sinespaciado"/>
              <w:rPr>
                <w:rFonts w:ascii="Times New Roman" w:hAnsi="Times New Roman" w:cs="Times New Roman"/>
              </w:rPr>
            </w:pPr>
            <w:r w:rsidRPr="00E45C8A">
              <w:rPr>
                <w:rFonts w:ascii="Times New Roman" w:hAnsi="Times New Roman" w:cs="Times New Roman"/>
              </w:rPr>
              <w:t>8,00 m.</w:t>
            </w:r>
          </w:p>
        </w:tc>
      </w:tr>
      <w:tr w:rsidR="00B215E1" w:rsidRPr="00E45C8A" w:rsidTr="00293C74">
        <w:tc>
          <w:tcPr>
            <w:tcW w:w="2660" w:type="dxa"/>
          </w:tcPr>
          <w:p w:rsidR="00B215E1" w:rsidRPr="00E45C8A" w:rsidRDefault="00B215E1" w:rsidP="00E45C8A">
            <w:pPr>
              <w:pStyle w:val="Sinespaciado"/>
              <w:rPr>
                <w:rFonts w:ascii="Times New Roman" w:hAnsi="Times New Roman" w:cs="Times New Roman"/>
                <w:bCs/>
              </w:rPr>
            </w:pPr>
            <w:r w:rsidRPr="00E45C8A">
              <w:rPr>
                <w:rFonts w:ascii="Times New Roman" w:hAnsi="Times New Roman" w:cs="Times New Roman"/>
              </w:rPr>
              <w:t>Pasaje Peatonal N10D</w:t>
            </w:r>
          </w:p>
        </w:tc>
        <w:tc>
          <w:tcPr>
            <w:tcW w:w="2977" w:type="dxa"/>
          </w:tcPr>
          <w:p w:rsidR="00B215E1" w:rsidRPr="00E45C8A" w:rsidRDefault="00B215E1" w:rsidP="00E45C8A">
            <w:pPr>
              <w:pStyle w:val="Sinespaciado"/>
              <w:rPr>
                <w:rFonts w:ascii="Times New Roman" w:hAnsi="Times New Roman" w:cs="Times New Roman"/>
                <w:bCs/>
              </w:rPr>
            </w:pPr>
            <w:r w:rsidRPr="00E45C8A">
              <w:rPr>
                <w:rFonts w:ascii="Times New Roman" w:hAnsi="Times New Roman" w:cs="Times New Roman"/>
              </w:rPr>
              <w:t>(4.00 m. - 4,28 m.) variable</w:t>
            </w:r>
          </w:p>
        </w:tc>
      </w:tr>
      <w:tr w:rsidR="00B215E1" w:rsidRPr="00E45C8A" w:rsidTr="00293C74">
        <w:tc>
          <w:tcPr>
            <w:tcW w:w="2660" w:type="dxa"/>
          </w:tcPr>
          <w:p w:rsidR="00B215E1" w:rsidRPr="00E45C8A" w:rsidRDefault="00B215E1" w:rsidP="00E45C8A">
            <w:pPr>
              <w:pStyle w:val="Sinespaciado"/>
              <w:rPr>
                <w:rFonts w:ascii="Times New Roman" w:hAnsi="Times New Roman" w:cs="Times New Roman"/>
                <w:bCs/>
              </w:rPr>
            </w:pPr>
            <w:r w:rsidRPr="00E45C8A">
              <w:rPr>
                <w:rFonts w:ascii="Times New Roman" w:hAnsi="Times New Roman" w:cs="Times New Roman"/>
              </w:rPr>
              <w:t xml:space="preserve">Pasaje Peatonal N14F    </w:t>
            </w:r>
          </w:p>
        </w:tc>
        <w:tc>
          <w:tcPr>
            <w:tcW w:w="2977" w:type="dxa"/>
          </w:tcPr>
          <w:p w:rsidR="00B215E1" w:rsidRPr="00E45C8A" w:rsidRDefault="00B215E1" w:rsidP="00E45C8A">
            <w:pPr>
              <w:pStyle w:val="Sinespaciado"/>
              <w:rPr>
                <w:rFonts w:ascii="Times New Roman" w:hAnsi="Times New Roman" w:cs="Times New Roman"/>
                <w:bCs/>
              </w:rPr>
            </w:pPr>
            <w:r w:rsidRPr="00E45C8A">
              <w:rPr>
                <w:rFonts w:ascii="Times New Roman" w:hAnsi="Times New Roman" w:cs="Times New Roman"/>
              </w:rPr>
              <w:t>(6,01 m. - 4,00 m.) variable</w:t>
            </w:r>
          </w:p>
        </w:tc>
      </w:tr>
    </w:tbl>
    <w:p w:rsidR="00CA1AEB" w:rsidRPr="00D44FC6" w:rsidRDefault="00CA1AEB" w:rsidP="000A32C9">
      <w:pPr>
        <w:spacing w:after="0" w:line="240" w:lineRule="auto"/>
        <w:contextualSpacing/>
        <w:rPr>
          <w:rFonts w:ascii="Times New Roman" w:hAnsi="Times New Roman" w:cs="Times New Roman"/>
        </w:rPr>
      </w:pPr>
    </w:p>
    <w:p w:rsidR="002E7956" w:rsidRPr="00D44FC6" w:rsidRDefault="002E7956" w:rsidP="000A32C9">
      <w:pPr>
        <w:spacing w:line="240" w:lineRule="auto"/>
        <w:contextualSpacing/>
        <w:rPr>
          <w:rFonts w:ascii="Times New Roman" w:hAnsi="Times New Roman" w:cs="Times New Roman"/>
        </w:rPr>
      </w:pPr>
      <w:r w:rsidRPr="00D44FC6">
        <w:rPr>
          <w:rFonts w:ascii="Times New Roman" w:hAnsi="Times New Roman" w:cs="Times New Roman"/>
          <w:b/>
          <w:bCs/>
        </w:rPr>
        <w:t>Artículo</w:t>
      </w:r>
      <w:r w:rsidR="00AE4965" w:rsidRPr="00D44FC6">
        <w:rPr>
          <w:rFonts w:ascii="Times New Roman" w:hAnsi="Times New Roman" w:cs="Times New Roman"/>
          <w:b/>
          <w:bCs/>
        </w:rPr>
        <w:t xml:space="preserve"> </w:t>
      </w:r>
      <w:r w:rsidR="00C14923" w:rsidRPr="00D44FC6">
        <w:rPr>
          <w:rFonts w:ascii="Times New Roman" w:hAnsi="Times New Roman" w:cs="Times New Roman"/>
          <w:b/>
          <w:bCs/>
        </w:rPr>
        <w:t>1</w:t>
      </w:r>
      <w:r w:rsidR="00A35C0B" w:rsidRPr="00D44FC6">
        <w:rPr>
          <w:rFonts w:ascii="Times New Roman" w:hAnsi="Times New Roman" w:cs="Times New Roman"/>
          <w:b/>
          <w:bCs/>
        </w:rPr>
        <w:t>3</w:t>
      </w:r>
      <w:r w:rsidRPr="00D44FC6">
        <w:rPr>
          <w:rFonts w:ascii="Times New Roman" w:hAnsi="Times New Roman" w:cs="Times New Roman"/>
          <w:b/>
          <w:bCs/>
        </w:rPr>
        <w:t xml:space="preserve">.- De las obras a ejecutarse.- </w:t>
      </w:r>
      <w:r w:rsidRPr="00D44FC6">
        <w:rPr>
          <w:rFonts w:ascii="Times New Roman" w:hAnsi="Times New Roman" w:cs="Times New Roman"/>
        </w:rPr>
        <w:t xml:space="preserve">Las obras </w:t>
      </w:r>
      <w:r w:rsidR="003F2671" w:rsidRPr="00D44FC6">
        <w:rPr>
          <w:rFonts w:ascii="Times New Roman" w:hAnsi="Times New Roman" w:cs="Times New Roman"/>
        </w:rPr>
        <w:t xml:space="preserve">civiles y de infraestructura </w:t>
      </w:r>
      <w:r w:rsidRPr="00D44FC6">
        <w:rPr>
          <w:rFonts w:ascii="Times New Roman" w:hAnsi="Times New Roman" w:cs="Times New Roman"/>
        </w:rPr>
        <w:t xml:space="preserve">a ejecutarse en </w:t>
      </w:r>
      <w:r w:rsidR="003F2671" w:rsidRPr="00D44FC6">
        <w:rPr>
          <w:rFonts w:ascii="Times New Roman" w:hAnsi="Times New Roman" w:cs="Times New Roman"/>
        </w:rPr>
        <w:t xml:space="preserve">el </w:t>
      </w:r>
      <w:r w:rsidR="002A3C82" w:rsidRPr="00D44FC6">
        <w:rPr>
          <w:rFonts w:ascii="Times New Roman" w:hAnsi="Times New Roman" w:cs="Times New Roman"/>
        </w:rPr>
        <w:t>asentamiento humano de hecho y consolidado de interés social</w:t>
      </w:r>
      <w:r w:rsidR="003F2671" w:rsidRPr="00D44FC6">
        <w:rPr>
          <w:rFonts w:ascii="Times New Roman" w:hAnsi="Times New Roman" w:cs="Times New Roman"/>
        </w:rPr>
        <w:t xml:space="preserve">, </w:t>
      </w:r>
      <w:r w:rsidRPr="00D44FC6">
        <w:rPr>
          <w:rFonts w:ascii="Times New Roman" w:hAnsi="Times New Roman" w:cs="Times New Roman"/>
        </w:rPr>
        <w:t xml:space="preserve">son  las siguientes: </w:t>
      </w:r>
    </w:p>
    <w:p w:rsidR="00243A31" w:rsidRPr="00D44FC6" w:rsidRDefault="00243A31" w:rsidP="000A32C9">
      <w:pPr>
        <w:spacing w:line="240" w:lineRule="auto"/>
        <w:contextualSpacing/>
        <w:rPr>
          <w:rFonts w:ascii="Times New Roman" w:hAnsi="Times New Roman" w:cs="Times New Roman"/>
        </w:rPr>
      </w:pPr>
      <w:r w:rsidRPr="00D44FC6">
        <w:rPr>
          <w:rFonts w:ascii="Times New Roman" w:hAnsi="Times New Roman" w:cs="Times New Roman"/>
          <w:bCs/>
        </w:rPr>
        <w:tab/>
        <w:t xml:space="preserve">  </w:t>
      </w:r>
    </w:p>
    <w:tbl>
      <w:tblPr>
        <w:tblStyle w:val="Tablaconcuadrcula"/>
        <w:tblW w:w="0" w:type="auto"/>
        <w:tblLook w:val="04A0" w:firstRow="1" w:lastRow="0" w:firstColumn="1" w:lastColumn="0" w:noHBand="0" w:noVBand="1"/>
      </w:tblPr>
      <w:tblGrid>
        <w:gridCol w:w="2660"/>
        <w:gridCol w:w="2977"/>
      </w:tblGrid>
      <w:tr w:rsidR="00293C74" w:rsidRPr="00D44FC6" w:rsidTr="00293C74">
        <w:tc>
          <w:tcPr>
            <w:tcW w:w="2660" w:type="dxa"/>
          </w:tcPr>
          <w:p w:rsidR="00293C74" w:rsidRPr="00D44FC6" w:rsidRDefault="00293C74" w:rsidP="000A32C9">
            <w:pPr>
              <w:contextualSpacing/>
              <w:rPr>
                <w:rFonts w:ascii="Times New Roman" w:hAnsi="Times New Roman" w:cs="Times New Roman"/>
                <w:bCs/>
              </w:rPr>
            </w:pPr>
            <w:r w:rsidRPr="00D44FC6">
              <w:rPr>
                <w:rFonts w:ascii="Times New Roman" w:hAnsi="Times New Roman" w:cs="Times New Roman"/>
                <w:bCs/>
              </w:rPr>
              <w:t>Calzada:</w:t>
            </w:r>
          </w:p>
        </w:tc>
        <w:tc>
          <w:tcPr>
            <w:tcW w:w="2977" w:type="dxa"/>
          </w:tcPr>
          <w:p w:rsidR="00293C74" w:rsidRPr="00D44FC6" w:rsidRDefault="00293C74" w:rsidP="000A32C9">
            <w:pPr>
              <w:contextualSpacing/>
              <w:rPr>
                <w:rFonts w:ascii="Times New Roman" w:hAnsi="Times New Roman" w:cs="Times New Roman"/>
                <w:bCs/>
              </w:rPr>
            </w:pPr>
            <w:r w:rsidRPr="00D44FC6">
              <w:rPr>
                <w:rFonts w:ascii="Times New Roman" w:hAnsi="Times New Roman" w:cs="Times New Roman"/>
                <w:bCs/>
              </w:rPr>
              <w:t>100,00%</w:t>
            </w:r>
          </w:p>
        </w:tc>
      </w:tr>
      <w:tr w:rsidR="00293C74" w:rsidRPr="00D44FC6" w:rsidTr="00293C74">
        <w:tc>
          <w:tcPr>
            <w:tcW w:w="2660" w:type="dxa"/>
          </w:tcPr>
          <w:p w:rsidR="00293C74" w:rsidRPr="00D44FC6" w:rsidRDefault="00293C74" w:rsidP="000A32C9">
            <w:pPr>
              <w:contextualSpacing/>
              <w:rPr>
                <w:rFonts w:ascii="Times New Roman" w:hAnsi="Times New Roman" w:cs="Times New Roman"/>
                <w:bCs/>
              </w:rPr>
            </w:pPr>
            <w:r w:rsidRPr="00D44FC6">
              <w:rPr>
                <w:rFonts w:ascii="Times New Roman" w:hAnsi="Times New Roman" w:cs="Times New Roman"/>
                <w:bCs/>
              </w:rPr>
              <w:t>Aceras:</w:t>
            </w:r>
          </w:p>
        </w:tc>
        <w:tc>
          <w:tcPr>
            <w:tcW w:w="2977" w:type="dxa"/>
          </w:tcPr>
          <w:p w:rsidR="00293C74" w:rsidRPr="00D44FC6" w:rsidRDefault="00293C74" w:rsidP="000A32C9">
            <w:pPr>
              <w:contextualSpacing/>
              <w:rPr>
                <w:rFonts w:ascii="Times New Roman" w:hAnsi="Times New Roman" w:cs="Times New Roman"/>
                <w:bCs/>
              </w:rPr>
            </w:pPr>
            <w:r w:rsidRPr="00D44FC6">
              <w:rPr>
                <w:rFonts w:ascii="Times New Roman" w:hAnsi="Times New Roman" w:cs="Times New Roman"/>
                <w:bCs/>
              </w:rPr>
              <w:t>100,00%</w:t>
            </w:r>
          </w:p>
        </w:tc>
      </w:tr>
      <w:tr w:rsidR="00293C74" w:rsidRPr="00D44FC6" w:rsidTr="00293C74">
        <w:tc>
          <w:tcPr>
            <w:tcW w:w="2660" w:type="dxa"/>
          </w:tcPr>
          <w:p w:rsidR="00293C74" w:rsidRPr="00D44FC6" w:rsidRDefault="00293C74" w:rsidP="000A32C9">
            <w:pPr>
              <w:contextualSpacing/>
              <w:rPr>
                <w:rFonts w:ascii="Times New Roman" w:hAnsi="Times New Roman" w:cs="Times New Roman"/>
                <w:bCs/>
              </w:rPr>
            </w:pPr>
            <w:r w:rsidRPr="00D44FC6">
              <w:rPr>
                <w:rFonts w:ascii="Times New Roman" w:hAnsi="Times New Roman" w:cs="Times New Roman"/>
                <w:bCs/>
              </w:rPr>
              <w:t>Bordillos:</w:t>
            </w:r>
          </w:p>
        </w:tc>
        <w:tc>
          <w:tcPr>
            <w:tcW w:w="2977" w:type="dxa"/>
          </w:tcPr>
          <w:p w:rsidR="00293C74" w:rsidRPr="00D44FC6" w:rsidRDefault="00293C74" w:rsidP="000A32C9">
            <w:pPr>
              <w:contextualSpacing/>
              <w:rPr>
                <w:rFonts w:ascii="Times New Roman" w:hAnsi="Times New Roman" w:cs="Times New Roman"/>
                <w:bCs/>
              </w:rPr>
            </w:pPr>
            <w:r w:rsidRPr="00D44FC6">
              <w:rPr>
                <w:rFonts w:ascii="Times New Roman" w:hAnsi="Times New Roman" w:cs="Times New Roman"/>
                <w:bCs/>
              </w:rPr>
              <w:t>100,00%</w:t>
            </w:r>
          </w:p>
        </w:tc>
      </w:tr>
      <w:tr w:rsidR="00293C74" w:rsidRPr="00D44FC6" w:rsidTr="00293C74">
        <w:tc>
          <w:tcPr>
            <w:tcW w:w="2660" w:type="dxa"/>
          </w:tcPr>
          <w:p w:rsidR="00293C74" w:rsidRPr="00D44FC6" w:rsidRDefault="00293C74" w:rsidP="000A32C9">
            <w:pPr>
              <w:contextualSpacing/>
              <w:rPr>
                <w:rFonts w:ascii="Times New Roman" w:hAnsi="Times New Roman" w:cs="Times New Roman"/>
                <w:bCs/>
              </w:rPr>
            </w:pPr>
            <w:r w:rsidRPr="00D44FC6">
              <w:rPr>
                <w:rFonts w:ascii="Times New Roman" w:hAnsi="Times New Roman" w:cs="Times New Roman"/>
                <w:bCs/>
              </w:rPr>
              <w:t>Agua Potable:</w:t>
            </w:r>
          </w:p>
        </w:tc>
        <w:tc>
          <w:tcPr>
            <w:tcW w:w="2977" w:type="dxa"/>
          </w:tcPr>
          <w:p w:rsidR="00293C74" w:rsidRPr="00D44FC6" w:rsidRDefault="00293C74" w:rsidP="000A32C9">
            <w:pPr>
              <w:contextualSpacing/>
              <w:rPr>
                <w:rFonts w:ascii="Times New Roman" w:hAnsi="Times New Roman" w:cs="Times New Roman"/>
                <w:bCs/>
              </w:rPr>
            </w:pPr>
            <w:r w:rsidRPr="00D44FC6">
              <w:rPr>
                <w:rFonts w:ascii="Times New Roman" w:hAnsi="Times New Roman" w:cs="Times New Roman"/>
                <w:bCs/>
              </w:rPr>
              <w:t>84,00%</w:t>
            </w:r>
          </w:p>
        </w:tc>
      </w:tr>
      <w:tr w:rsidR="00293C74" w:rsidRPr="00D44FC6" w:rsidTr="00293C74">
        <w:tc>
          <w:tcPr>
            <w:tcW w:w="2660" w:type="dxa"/>
          </w:tcPr>
          <w:p w:rsidR="00293C74" w:rsidRPr="00D44FC6" w:rsidRDefault="00293C74" w:rsidP="000A32C9">
            <w:pPr>
              <w:contextualSpacing/>
              <w:rPr>
                <w:rFonts w:ascii="Times New Roman" w:hAnsi="Times New Roman" w:cs="Times New Roman"/>
                <w:bCs/>
              </w:rPr>
            </w:pPr>
            <w:r w:rsidRPr="00D44FC6">
              <w:rPr>
                <w:rFonts w:ascii="Times New Roman" w:hAnsi="Times New Roman" w:cs="Times New Roman"/>
                <w:bCs/>
              </w:rPr>
              <w:t xml:space="preserve">Alcantarillado: </w:t>
            </w:r>
            <w:r w:rsidRPr="00D44FC6">
              <w:rPr>
                <w:rFonts w:ascii="Times New Roman" w:hAnsi="Times New Roman" w:cs="Times New Roman"/>
                <w:bCs/>
              </w:rPr>
              <w:tab/>
            </w:r>
          </w:p>
        </w:tc>
        <w:tc>
          <w:tcPr>
            <w:tcW w:w="2977" w:type="dxa"/>
          </w:tcPr>
          <w:p w:rsidR="00293C74" w:rsidRPr="00D44FC6" w:rsidRDefault="00293C74" w:rsidP="000A32C9">
            <w:pPr>
              <w:contextualSpacing/>
              <w:rPr>
                <w:rFonts w:ascii="Times New Roman" w:hAnsi="Times New Roman" w:cs="Times New Roman"/>
                <w:bCs/>
              </w:rPr>
            </w:pPr>
            <w:r w:rsidRPr="00D44FC6">
              <w:rPr>
                <w:rFonts w:ascii="Times New Roman" w:hAnsi="Times New Roman" w:cs="Times New Roman"/>
                <w:bCs/>
              </w:rPr>
              <w:t>84,00%</w:t>
            </w:r>
          </w:p>
        </w:tc>
      </w:tr>
      <w:tr w:rsidR="00293C74" w:rsidRPr="00D44FC6" w:rsidTr="00293C74">
        <w:tc>
          <w:tcPr>
            <w:tcW w:w="2660" w:type="dxa"/>
          </w:tcPr>
          <w:p w:rsidR="00293C74" w:rsidRPr="00D44FC6" w:rsidRDefault="00293C74" w:rsidP="000A32C9">
            <w:pPr>
              <w:contextualSpacing/>
              <w:rPr>
                <w:rFonts w:ascii="Times New Roman" w:hAnsi="Times New Roman" w:cs="Times New Roman"/>
                <w:bCs/>
              </w:rPr>
            </w:pPr>
            <w:r w:rsidRPr="00D44FC6">
              <w:rPr>
                <w:rFonts w:ascii="Times New Roman" w:hAnsi="Times New Roman" w:cs="Times New Roman"/>
                <w:bCs/>
              </w:rPr>
              <w:t>Energía Eléctrica:</w:t>
            </w:r>
          </w:p>
        </w:tc>
        <w:tc>
          <w:tcPr>
            <w:tcW w:w="2977" w:type="dxa"/>
          </w:tcPr>
          <w:p w:rsidR="00293C74" w:rsidRPr="00D44FC6" w:rsidRDefault="00293C74" w:rsidP="000A32C9">
            <w:pPr>
              <w:contextualSpacing/>
              <w:rPr>
                <w:rFonts w:ascii="Times New Roman" w:hAnsi="Times New Roman" w:cs="Times New Roman"/>
                <w:bCs/>
              </w:rPr>
            </w:pPr>
            <w:r w:rsidRPr="00D44FC6">
              <w:rPr>
                <w:rFonts w:ascii="Times New Roman" w:hAnsi="Times New Roman" w:cs="Times New Roman"/>
                <w:bCs/>
              </w:rPr>
              <w:t>84,00%</w:t>
            </w:r>
          </w:p>
        </w:tc>
      </w:tr>
    </w:tbl>
    <w:p w:rsidR="00EA7A90" w:rsidRPr="00D44FC6" w:rsidRDefault="00EA7A90" w:rsidP="000A32C9">
      <w:pPr>
        <w:shd w:val="clear" w:color="auto" w:fill="FFFFFF"/>
        <w:spacing w:after="0" w:line="240" w:lineRule="auto"/>
        <w:contextualSpacing/>
        <w:rPr>
          <w:rFonts w:ascii="Times New Roman" w:hAnsi="Times New Roman" w:cs="Times New Roman"/>
          <w:bCs/>
        </w:rPr>
      </w:pPr>
    </w:p>
    <w:p w:rsidR="00A326DD" w:rsidRPr="00D44FC6" w:rsidRDefault="007D266B" w:rsidP="000A32C9">
      <w:pPr>
        <w:spacing w:line="240" w:lineRule="auto"/>
        <w:rPr>
          <w:rFonts w:ascii="Times New Roman" w:hAnsi="Times New Roman" w:cs="Times New Roman"/>
          <w:iCs/>
        </w:rPr>
      </w:pPr>
      <w:r w:rsidRPr="00D44FC6">
        <w:rPr>
          <w:rFonts w:ascii="Times New Roman" w:hAnsi="Times New Roman" w:cs="Times New Roman"/>
          <w:b/>
          <w:bCs/>
        </w:rPr>
        <w:t xml:space="preserve">Artículo </w:t>
      </w:r>
      <w:r w:rsidR="00A35C0B" w:rsidRPr="00D44FC6">
        <w:rPr>
          <w:rFonts w:ascii="Times New Roman" w:hAnsi="Times New Roman" w:cs="Times New Roman"/>
          <w:b/>
          <w:bCs/>
        </w:rPr>
        <w:t>14</w:t>
      </w:r>
      <w:r w:rsidRPr="00D44FC6">
        <w:rPr>
          <w:rFonts w:ascii="Times New Roman" w:hAnsi="Times New Roman" w:cs="Times New Roman"/>
          <w:b/>
          <w:bCs/>
        </w:rPr>
        <w:t>.- Del plazo de ejecución de las obras</w:t>
      </w:r>
      <w:r w:rsidR="00F64967" w:rsidRPr="00D44FC6">
        <w:rPr>
          <w:rFonts w:ascii="Times New Roman" w:hAnsi="Times New Roman" w:cs="Times New Roman"/>
        </w:rPr>
        <w:t xml:space="preserve">.- </w:t>
      </w:r>
      <w:r w:rsidR="00A326DD" w:rsidRPr="00D44FC6">
        <w:rPr>
          <w:rFonts w:ascii="Times New Roman" w:hAnsi="Times New Roman" w:cs="Times New Roman"/>
        </w:rPr>
        <w:t xml:space="preserve">El plazo de ejecución de la totalidad de las obras civiles y de infraestructura, será de cuatro (4) años, </w:t>
      </w:r>
      <w:r w:rsidR="00A326DD" w:rsidRPr="00D44FC6">
        <w:rPr>
          <w:rFonts w:ascii="Times New Roman" w:hAnsi="Times New Roman" w:cs="Times New Roman"/>
          <w:iCs/>
        </w:rPr>
        <w:t xml:space="preserve">de conformidad al cronograma de obras presentado por </w:t>
      </w:r>
      <w:r w:rsidR="00A326DD" w:rsidRPr="00D44FC6">
        <w:rPr>
          <w:rFonts w:ascii="Times New Roman" w:hAnsi="Times New Roman" w:cs="Times New Roman"/>
          <w:color w:val="0D0D0D"/>
        </w:rPr>
        <w:t xml:space="preserve">los copropietarios del inmueble donde se ubica </w:t>
      </w:r>
      <w:r w:rsidR="00A326DD" w:rsidRPr="00D44FC6">
        <w:rPr>
          <w:rFonts w:ascii="Times New Roman" w:hAnsi="Times New Roman" w:cs="Times New Roman"/>
        </w:rPr>
        <w:t>el asentamiento humano de hecho y consolidado de interés social</w:t>
      </w:r>
      <w:r w:rsidR="00A326DD" w:rsidRPr="00D44FC6">
        <w:rPr>
          <w:rFonts w:ascii="Times New Roman" w:hAnsi="Times New Roman" w:cs="Times New Roman"/>
          <w:b/>
        </w:rPr>
        <w:t>,</w:t>
      </w:r>
      <w:r w:rsidR="00A326DD" w:rsidRPr="00D44FC6">
        <w:rPr>
          <w:rFonts w:ascii="Times New Roman" w:hAnsi="Times New Roman" w:cs="Times New Roman"/>
          <w:b/>
          <w:color w:val="FF0000"/>
        </w:rPr>
        <w:t xml:space="preserve"> </w:t>
      </w:r>
      <w:r w:rsidR="00A326DD" w:rsidRPr="00D44FC6">
        <w:rPr>
          <w:rFonts w:ascii="Times New Roman" w:hAnsi="Times New Roman" w:cs="Times New Roman"/>
          <w:color w:val="000000" w:themeColor="text1"/>
        </w:rPr>
        <w:t>y aprobado por la mesa institucional</w:t>
      </w:r>
      <w:r w:rsidR="00A326DD" w:rsidRPr="00D44FC6">
        <w:rPr>
          <w:rFonts w:ascii="Times New Roman" w:hAnsi="Times New Roman" w:cs="Times New Roman"/>
          <w:b/>
          <w:color w:val="000000" w:themeColor="text1"/>
        </w:rPr>
        <w:t>,</w:t>
      </w:r>
      <w:r w:rsidR="00A326DD" w:rsidRPr="00D44FC6">
        <w:rPr>
          <w:rFonts w:ascii="Times New Roman" w:hAnsi="Times New Roman" w:cs="Times New Roman"/>
          <w:b/>
        </w:rPr>
        <w:t xml:space="preserve"> </w:t>
      </w:r>
      <w:r w:rsidR="00A326DD" w:rsidRPr="00D44FC6">
        <w:rPr>
          <w:rFonts w:ascii="Times New Roman" w:hAnsi="Times New Roman" w:cs="Times New Roman"/>
          <w:iCs/>
        </w:rPr>
        <w:t>plazo que se contará a partir de la fecha de inscripción de la presente Ordenanza en el Registro de la Propiedad del Distrito Metropolitano de Quito.</w:t>
      </w:r>
    </w:p>
    <w:p w:rsidR="00A326DD" w:rsidRPr="00D44FC6" w:rsidRDefault="00A326DD" w:rsidP="000A32C9">
      <w:pPr>
        <w:spacing w:line="240" w:lineRule="auto"/>
        <w:rPr>
          <w:rFonts w:ascii="Times New Roman" w:hAnsi="Times New Roman" w:cs="Times New Roman"/>
        </w:rPr>
      </w:pPr>
      <w:r w:rsidRPr="00D44FC6">
        <w:rPr>
          <w:rFonts w:ascii="Times New Roman" w:hAnsi="Times New Roman" w:cs="Times New Roman"/>
          <w:iCs/>
        </w:rPr>
        <w:t>Las obras de infraestructura podrán ser ejecutadas, mediante gestión individual o concurrente bajo las siguientes modalidades: gestión municipal o pública, gestión directa o cogestión de conformidad a lo establecido en el artículo IV.7.72</w:t>
      </w:r>
      <w:r w:rsidRPr="00D44FC6">
        <w:rPr>
          <w:rFonts w:ascii="Times New Roman" w:hAnsi="Times New Roman" w:cs="Times New Roman"/>
          <w:bCs/>
        </w:rPr>
        <w:t xml:space="preserve">  del Código Municipal para el Distrito de Quito. E</w:t>
      </w:r>
      <w:r w:rsidRPr="00D44FC6">
        <w:rPr>
          <w:rFonts w:ascii="Times New Roman" w:hAnsi="Times New Roman" w:cs="Times New Roman"/>
          <w:iCs/>
        </w:rPr>
        <w:t>l valor por contribución especial a mejoras se aplicará conforme la modalidad ejecutada</w:t>
      </w:r>
      <w:r w:rsidRPr="00D44FC6">
        <w:rPr>
          <w:rFonts w:ascii="Times New Roman" w:hAnsi="Times New Roman" w:cs="Times New Roman"/>
        </w:rPr>
        <w:t>.</w:t>
      </w:r>
    </w:p>
    <w:p w:rsidR="007C2BD0" w:rsidRPr="00B30A54" w:rsidRDefault="007C2BD0" w:rsidP="007C6283">
      <w:pPr>
        <w:spacing w:line="240" w:lineRule="auto"/>
        <w:rPr>
          <w:rFonts w:ascii="Times New Roman" w:eastAsia="Times New Roman" w:hAnsi="Times New Roman" w:cs="Times New Roman"/>
          <w:color w:val="2A2A2A"/>
          <w:lang w:eastAsia="es-ES"/>
        </w:rPr>
      </w:pPr>
      <w:r w:rsidRPr="007C2BD0">
        <w:rPr>
          <w:rFonts w:ascii="Times New Roman" w:hAnsi="Times New Roman" w:cs="Times New Roman"/>
          <w:b/>
          <w:iCs/>
        </w:rPr>
        <w:t xml:space="preserve">Artículo </w:t>
      </w:r>
      <w:r>
        <w:rPr>
          <w:rFonts w:ascii="Times New Roman" w:hAnsi="Times New Roman" w:cs="Times New Roman"/>
          <w:b/>
          <w:iCs/>
        </w:rPr>
        <w:t>15</w:t>
      </w:r>
      <w:r w:rsidRPr="007C2BD0">
        <w:rPr>
          <w:rFonts w:ascii="Times New Roman" w:hAnsi="Times New Roman" w:cs="Times New Roman"/>
          <w:b/>
          <w:iCs/>
        </w:rPr>
        <w:t>.- Del control de ejecución de las obras.-</w:t>
      </w:r>
      <w:r w:rsidRPr="007C2BD0">
        <w:rPr>
          <w:rFonts w:ascii="Times New Roman" w:hAnsi="Times New Roman" w:cs="Times New Roman"/>
          <w:iCs/>
        </w:rPr>
        <w:t xml:space="preserve"> 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legal vigente, expedido por la Administración Zonal Calderón, será indispensable para cancelar la hipoteca. </w:t>
      </w:r>
    </w:p>
    <w:p w:rsidR="002D233B" w:rsidRPr="00D44FC6" w:rsidRDefault="007D266B" w:rsidP="000A32C9">
      <w:pPr>
        <w:spacing w:after="240" w:line="240" w:lineRule="auto"/>
        <w:contextualSpacing/>
        <w:rPr>
          <w:rFonts w:ascii="Times New Roman" w:hAnsi="Times New Roman" w:cs="Times New Roman"/>
        </w:rPr>
      </w:pPr>
      <w:r w:rsidRPr="00D44FC6">
        <w:rPr>
          <w:rFonts w:ascii="Times New Roman" w:hAnsi="Times New Roman" w:cs="Times New Roman"/>
          <w:b/>
          <w:bCs/>
        </w:rPr>
        <w:t>Artículo</w:t>
      </w:r>
      <w:r w:rsidRPr="00D44FC6">
        <w:rPr>
          <w:rFonts w:ascii="Times New Roman" w:hAnsi="Times New Roman" w:cs="Times New Roman"/>
          <w:b/>
          <w:bCs/>
          <w:lang w:val="es-ES_tradnl"/>
        </w:rPr>
        <w:t xml:space="preserve"> </w:t>
      </w:r>
      <w:r w:rsidR="00F74FF9" w:rsidRPr="00D44FC6">
        <w:rPr>
          <w:rFonts w:ascii="Times New Roman" w:hAnsi="Times New Roman" w:cs="Times New Roman"/>
          <w:b/>
          <w:bCs/>
          <w:lang w:val="es-ES_tradnl"/>
        </w:rPr>
        <w:t>16</w:t>
      </w:r>
      <w:r w:rsidR="00CB3B70" w:rsidRPr="00D44FC6">
        <w:rPr>
          <w:rFonts w:ascii="Times New Roman" w:hAnsi="Times New Roman" w:cs="Times New Roman"/>
          <w:b/>
          <w:bCs/>
          <w:lang w:val="es-ES_tradnl"/>
        </w:rPr>
        <w:t>.- De la m</w:t>
      </w:r>
      <w:r w:rsidRPr="00D44FC6">
        <w:rPr>
          <w:rFonts w:ascii="Times New Roman" w:hAnsi="Times New Roman" w:cs="Times New Roman"/>
          <w:b/>
          <w:bCs/>
          <w:lang w:val="es-ES_tradnl"/>
        </w:rPr>
        <w:t xml:space="preserve">ulta por retraso en ejecución de obras.- </w:t>
      </w:r>
      <w:r w:rsidRPr="00D44FC6">
        <w:rPr>
          <w:rFonts w:ascii="Times New Roman" w:hAnsi="Times New Roman" w:cs="Times New Roman"/>
          <w:lang w:val="es-ES_tradnl"/>
        </w:rPr>
        <w:t xml:space="preserve">En caso de retraso en la ejecución de las obras </w:t>
      </w:r>
      <w:r w:rsidR="0039393E" w:rsidRPr="00D44FC6">
        <w:rPr>
          <w:rFonts w:ascii="Times New Roman" w:hAnsi="Times New Roman" w:cs="Times New Roman"/>
        </w:rPr>
        <w:t>civiles y de infraestructura</w:t>
      </w:r>
      <w:r w:rsidRPr="00D44FC6">
        <w:rPr>
          <w:rFonts w:ascii="Times New Roman" w:hAnsi="Times New Roman" w:cs="Times New Roman"/>
          <w:lang w:val="es-ES_tradnl"/>
        </w:rPr>
        <w:t>,</w:t>
      </w:r>
      <w:r w:rsidRPr="00D44FC6">
        <w:rPr>
          <w:rFonts w:ascii="Times New Roman" w:hAnsi="Times New Roman" w:cs="Times New Roman"/>
          <w:color w:val="0D0D0D"/>
        </w:rPr>
        <w:t xml:space="preserve"> los copropietarios del inmueble sobre el cual se ubica </w:t>
      </w:r>
      <w:r w:rsidRPr="00D44FC6">
        <w:rPr>
          <w:rFonts w:ascii="Times New Roman" w:hAnsi="Times New Roman" w:cs="Times New Roman"/>
        </w:rPr>
        <w:t xml:space="preserve">el </w:t>
      </w:r>
      <w:r w:rsidR="002A3C82" w:rsidRPr="00D44FC6">
        <w:rPr>
          <w:rFonts w:ascii="Times New Roman" w:hAnsi="Times New Roman" w:cs="Times New Roman"/>
        </w:rPr>
        <w:t xml:space="preserve">asentamiento humano de hecho y consolidado de interés social </w:t>
      </w:r>
      <w:r w:rsidR="00F45E37" w:rsidRPr="00D44FC6">
        <w:rPr>
          <w:rFonts w:ascii="Times New Roman" w:hAnsi="Times New Roman" w:cs="Times New Roman"/>
        </w:rPr>
        <w:t xml:space="preserve">denominado </w:t>
      </w:r>
      <w:r w:rsidR="009E04B8" w:rsidRPr="00D44FC6">
        <w:rPr>
          <w:rFonts w:ascii="Times New Roman" w:hAnsi="Times New Roman" w:cs="Times New Roman"/>
        </w:rPr>
        <w:t xml:space="preserve">Barrio </w:t>
      </w:r>
      <w:r w:rsidR="00567DCA" w:rsidRPr="00D44FC6">
        <w:rPr>
          <w:rFonts w:ascii="Times New Roman" w:hAnsi="Times New Roman" w:cs="Times New Roman"/>
        </w:rPr>
        <w:t>Santa Clara de Pomasqui “Segunda Etapa</w:t>
      </w:r>
      <w:r w:rsidR="00ED4315" w:rsidRPr="00D44FC6">
        <w:rPr>
          <w:rFonts w:ascii="Times New Roman" w:hAnsi="Times New Roman" w:cs="Times New Roman"/>
        </w:rPr>
        <w:t>”</w:t>
      </w:r>
      <w:r w:rsidR="00AE4965" w:rsidRPr="00D44FC6">
        <w:rPr>
          <w:rFonts w:ascii="Times New Roman" w:hAnsi="Times New Roman" w:cs="Times New Roman"/>
        </w:rPr>
        <w:t xml:space="preserve">, </w:t>
      </w:r>
      <w:r w:rsidR="00066908" w:rsidRPr="00D44FC6">
        <w:rPr>
          <w:rFonts w:ascii="Times New Roman" w:hAnsi="Times New Roman" w:cs="Times New Roman"/>
        </w:rPr>
        <w:t>se sujetarán a la</w:t>
      </w:r>
      <w:r w:rsidR="00CB3B70" w:rsidRPr="00D44FC6">
        <w:rPr>
          <w:rFonts w:ascii="Times New Roman" w:hAnsi="Times New Roman" w:cs="Times New Roman"/>
        </w:rPr>
        <w:t>s sanciones contempladas en el Ordenamiento Jurídico N</w:t>
      </w:r>
      <w:r w:rsidR="00066908" w:rsidRPr="00D44FC6">
        <w:rPr>
          <w:rFonts w:ascii="Times New Roman" w:hAnsi="Times New Roman" w:cs="Times New Roman"/>
        </w:rPr>
        <w:t>acional</w:t>
      </w:r>
      <w:r w:rsidR="00CB3B70" w:rsidRPr="00D44FC6">
        <w:rPr>
          <w:rFonts w:ascii="Times New Roman" w:hAnsi="Times New Roman" w:cs="Times New Roman"/>
        </w:rPr>
        <w:t xml:space="preserve"> y M</w:t>
      </w:r>
      <w:r w:rsidR="00D4798A" w:rsidRPr="00D44FC6">
        <w:rPr>
          <w:rFonts w:ascii="Times New Roman" w:hAnsi="Times New Roman" w:cs="Times New Roman"/>
        </w:rPr>
        <w:t>etropolitano.</w:t>
      </w:r>
    </w:p>
    <w:p w:rsidR="00D44FC6" w:rsidRPr="00D44FC6" w:rsidRDefault="007D266B" w:rsidP="000A32C9">
      <w:pPr>
        <w:pStyle w:val="Textoindependiente"/>
        <w:tabs>
          <w:tab w:val="left" w:pos="1306"/>
        </w:tabs>
        <w:spacing w:after="240"/>
        <w:rPr>
          <w:rFonts w:ascii="Times New Roman" w:hAnsi="Times New Roman" w:cs="Times New Roman"/>
          <w:sz w:val="22"/>
          <w:szCs w:val="22"/>
        </w:rPr>
      </w:pPr>
      <w:r w:rsidRPr="00D44FC6">
        <w:rPr>
          <w:rFonts w:ascii="Times New Roman" w:hAnsi="Times New Roman" w:cs="Times New Roman"/>
          <w:b/>
          <w:bCs/>
          <w:iCs/>
          <w:sz w:val="22"/>
          <w:szCs w:val="22"/>
        </w:rPr>
        <w:t xml:space="preserve">Artículo </w:t>
      </w:r>
      <w:r w:rsidR="00F74FF9" w:rsidRPr="00D44FC6">
        <w:rPr>
          <w:rFonts w:ascii="Times New Roman" w:hAnsi="Times New Roman" w:cs="Times New Roman"/>
          <w:b/>
          <w:bCs/>
          <w:iCs/>
          <w:sz w:val="22"/>
          <w:szCs w:val="22"/>
        </w:rPr>
        <w:t>17</w:t>
      </w:r>
      <w:r w:rsidRPr="00D44FC6">
        <w:rPr>
          <w:rFonts w:ascii="Times New Roman" w:hAnsi="Times New Roman" w:cs="Times New Roman"/>
          <w:b/>
          <w:bCs/>
          <w:iCs/>
          <w:sz w:val="22"/>
          <w:szCs w:val="22"/>
        </w:rPr>
        <w:t xml:space="preserve">.- De la garantía de ejecución de las obras.- </w:t>
      </w:r>
      <w:r w:rsidRPr="00D44FC6">
        <w:rPr>
          <w:rFonts w:ascii="Times New Roman" w:hAnsi="Times New Roman" w:cs="Times New Roman"/>
          <w:sz w:val="22"/>
          <w:szCs w:val="22"/>
        </w:rPr>
        <w:t xml:space="preserve">Los lotes producto del </w:t>
      </w:r>
      <w:r w:rsidR="003A7FF3" w:rsidRPr="00D44FC6">
        <w:rPr>
          <w:rFonts w:ascii="Times New Roman" w:hAnsi="Times New Roman" w:cs="Times New Roman"/>
          <w:sz w:val="22"/>
          <w:szCs w:val="22"/>
        </w:rPr>
        <w:t>fraccionamiento</w:t>
      </w:r>
      <w:r w:rsidRPr="00D44FC6">
        <w:rPr>
          <w:rFonts w:ascii="Times New Roman" w:hAnsi="Times New Roman" w:cs="Times New Roman"/>
          <w:sz w:val="22"/>
          <w:szCs w:val="22"/>
        </w:rPr>
        <w:t xml:space="preserve"> </w:t>
      </w:r>
      <w:r w:rsidR="003A7FF3" w:rsidRPr="00D44FC6">
        <w:rPr>
          <w:rFonts w:ascii="Times New Roman" w:hAnsi="Times New Roman" w:cs="Times New Roman"/>
          <w:sz w:val="22"/>
          <w:szCs w:val="22"/>
        </w:rPr>
        <w:t xml:space="preserve">donde se encuentra el </w:t>
      </w:r>
      <w:r w:rsidR="002A3C82" w:rsidRPr="00D44FC6">
        <w:rPr>
          <w:rFonts w:ascii="Times New Roman" w:hAnsi="Times New Roman" w:cs="Times New Roman"/>
          <w:sz w:val="22"/>
          <w:szCs w:val="22"/>
        </w:rPr>
        <w:t xml:space="preserve">asentamiento humano de hecho y consolidado de interés social </w:t>
      </w:r>
      <w:r w:rsidR="002D750D" w:rsidRPr="00D44FC6">
        <w:rPr>
          <w:rFonts w:ascii="Times New Roman" w:hAnsi="Times New Roman" w:cs="Times New Roman"/>
          <w:sz w:val="22"/>
          <w:szCs w:val="22"/>
        </w:rPr>
        <w:t xml:space="preserve">denominado </w:t>
      </w:r>
      <w:r w:rsidR="009E04B8" w:rsidRPr="00D44FC6">
        <w:rPr>
          <w:rFonts w:ascii="Times New Roman" w:hAnsi="Times New Roman" w:cs="Times New Roman"/>
          <w:sz w:val="22"/>
          <w:szCs w:val="22"/>
        </w:rPr>
        <w:t xml:space="preserve">Barrio </w:t>
      </w:r>
      <w:r w:rsidR="00DD759E" w:rsidRPr="00D44FC6">
        <w:rPr>
          <w:rFonts w:ascii="Times New Roman" w:hAnsi="Times New Roman" w:cs="Times New Roman"/>
          <w:sz w:val="22"/>
          <w:szCs w:val="22"/>
        </w:rPr>
        <w:t xml:space="preserve">Santa Clara de Pomasqui </w:t>
      </w:r>
      <w:r w:rsidR="003C4BF2" w:rsidRPr="00D44FC6">
        <w:rPr>
          <w:rFonts w:ascii="Times New Roman" w:hAnsi="Times New Roman" w:cs="Times New Roman"/>
          <w:sz w:val="22"/>
          <w:szCs w:val="22"/>
        </w:rPr>
        <w:t>“</w:t>
      </w:r>
      <w:r w:rsidR="00DD759E" w:rsidRPr="00D44FC6">
        <w:rPr>
          <w:rFonts w:ascii="Times New Roman" w:hAnsi="Times New Roman" w:cs="Times New Roman"/>
          <w:sz w:val="22"/>
          <w:szCs w:val="22"/>
        </w:rPr>
        <w:t>Segunda Etapa</w:t>
      </w:r>
      <w:r w:rsidR="003C4BF2" w:rsidRPr="00D44FC6">
        <w:rPr>
          <w:rFonts w:ascii="Times New Roman" w:hAnsi="Times New Roman" w:cs="Times New Roman"/>
          <w:sz w:val="22"/>
          <w:szCs w:val="22"/>
        </w:rPr>
        <w:t>”</w:t>
      </w:r>
      <w:r w:rsidR="00AE4965" w:rsidRPr="00D44FC6">
        <w:rPr>
          <w:rFonts w:ascii="Times New Roman" w:hAnsi="Times New Roman" w:cs="Times New Roman"/>
          <w:sz w:val="22"/>
          <w:szCs w:val="22"/>
        </w:rPr>
        <w:t>,</w:t>
      </w:r>
      <w:r w:rsidR="00D44FC6" w:rsidRPr="00D44FC6">
        <w:rPr>
          <w:rFonts w:ascii="Times New Roman" w:hAnsi="Times New Roman" w:cs="Times New Roman"/>
          <w:sz w:val="22"/>
          <w:szCs w:val="22"/>
        </w:rPr>
        <w:t xml:space="preserve"> quedan gravados con primera, especial y preferente hipoteca a favor del Municipio del Distrito Metropolitano de Quito, gravamen que regirá una vez que se adjudiquen los lotes a sus respectivos beneficiarios y que </w:t>
      </w:r>
      <w:r w:rsidR="00271F9F">
        <w:rPr>
          <w:rFonts w:ascii="Times New Roman" w:hAnsi="Times New Roman" w:cs="Times New Roman"/>
          <w:sz w:val="22"/>
          <w:szCs w:val="22"/>
        </w:rPr>
        <w:t xml:space="preserve">podrán levantarse con el cumplimiento de las </w:t>
      </w:r>
      <w:r w:rsidR="00D44FC6" w:rsidRPr="00D44FC6">
        <w:rPr>
          <w:rFonts w:ascii="Times New Roman" w:hAnsi="Times New Roman" w:cs="Times New Roman"/>
          <w:sz w:val="22"/>
          <w:szCs w:val="22"/>
        </w:rPr>
        <w:t xml:space="preserve">obras civiles y de </w:t>
      </w:r>
      <w:r w:rsidR="00D44FC6" w:rsidRPr="00D44FC6">
        <w:rPr>
          <w:rFonts w:ascii="Times New Roman" w:hAnsi="Times New Roman" w:cs="Times New Roman"/>
          <w:color w:val="000000" w:themeColor="text1"/>
          <w:sz w:val="22"/>
          <w:szCs w:val="22"/>
        </w:rPr>
        <w:t>infraestructura</w:t>
      </w:r>
      <w:r w:rsidR="002105F6">
        <w:rPr>
          <w:rFonts w:ascii="Times New Roman" w:hAnsi="Times New Roman" w:cs="Times New Roman"/>
          <w:color w:val="000000" w:themeColor="text1"/>
          <w:sz w:val="22"/>
          <w:szCs w:val="22"/>
        </w:rPr>
        <w:t xml:space="preserve"> conforme a la normativa vigente</w:t>
      </w:r>
      <w:r w:rsidR="00D44FC6" w:rsidRPr="00D44FC6">
        <w:rPr>
          <w:rFonts w:ascii="Times New Roman" w:hAnsi="Times New Roman" w:cs="Times New Roman"/>
          <w:color w:val="000000" w:themeColor="text1"/>
          <w:sz w:val="22"/>
          <w:szCs w:val="22"/>
        </w:rPr>
        <w:t>. El gravamen constituido a favor de la Municipalidad deberá constar en cada escritura individualizada.</w:t>
      </w:r>
    </w:p>
    <w:p w:rsidR="00F74FF9" w:rsidRPr="00D44FC6" w:rsidRDefault="007D266B" w:rsidP="000A32C9">
      <w:pPr>
        <w:spacing w:after="240" w:line="240" w:lineRule="auto"/>
        <w:rPr>
          <w:rFonts w:ascii="Times New Roman" w:hAnsi="Times New Roman" w:cs="Times New Roman"/>
          <w:lang w:val="es-ES_tradnl"/>
        </w:rPr>
      </w:pPr>
      <w:r w:rsidRPr="00D44FC6">
        <w:rPr>
          <w:rFonts w:ascii="Times New Roman" w:hAnsi="Times New Roman" w:cs="Times New Roman"/>
          <w:b/>
          <w:bCs/>
        </w:rPr>
        <w:t>Artículo</w:t>
      </w:r>
      <w:r w:rsidRPr="00D44FC6">
        <w:rPr>
          <w:rFonts w:ascii="Times New Roman" w:hAnsi="Times New Roman" w:cs="Times New Roman"/>
          <w:b/>
          <w:bCs/>
          <w:lang w:val="es-ES_tradnl"/>
        </w:rPr>
        <w:t xml:space="preserve"> </w:t>
      </w:r>
      <w:r w:rsidR="00F74FF9" w:rsidRPr="00D44FC6">
        <w:rPr>
          <w:rFonts w:ascii="Times New Roman" w:hAnsi="Times New Roman" w:cs="Times New Roman"/>
          <w:b/>
          <w:bCs/>
          <w:lang w:val="es-ES_tradnl"/>
        </w:rPr>
        <w:t>18</w:t>
      </w:r>
      <w:r w:rsidR="00497967" w:rsidRPr="00D44FC6">
        <w:rPr>
          <w:rFonts w:ascii="Times New Roman" w:hAnsi="Times New Roman" w:cs="Times New Roman"/>
          <w:b/>
          <w:bCs/>
          <w:lang w:val="es-ES_tradnl"/>
        </w:rPr>
        <w:t>.- De la p</w:t>
      </w:r>
      <w:r w:rsidRPr="00D44FC6">
        <w:rPr>
          <w:rFonts w:ascii="Times New Roman" w:hAnsi="Times New Roman" w:cs="Times New Roman"/>
          <w:b/>
          <w:bCs/>
          <w:lang w:val="es-ES_tradnl"/>
        </w:rPr>
        <w:t xml:space="preserve">rotocolización </w:t>
      </w:r>
      <w:r w:rsidR="00497967" w:rsidRPr="00D44FC6">
        <w:rPr>
          <w:rFonts w:ascii="Times New Roman" w:hAnsi="Times New Roman" w:cs="Times New Roman"/>
          <w:b/>
          <w:bCs/>
          <w:lang w:val="es-ES_tradnl"/>
        </w:rPr>
        <w:t>e i</w:t>
      </w:r>
      <w:r w:rsidR="00D4798A" w:rsidRPr="00D44FC6">
        <w:rPr>
          <w:rFonts w:ascii="Times New Roman" w:hAnsi="Times New Roman" w:cs="Times New Roman"/>
          <w:b/>
          <w:bCs/>
          <w:lang w:val="es-ES_tradnl"/>
        </w:rPr>
        <w:t xml:space="preserve">nscripción </w:t>
      </w:r>
      <w:r w:rsidRPr="00D44FC6">
        <w:rPr>
          <w:rFonts w:ascii="Times New Roman" w:hAnsi="Times New Roman" w:cs="Times New Roman"/>
          <w:b/>
          <w:bCs/>
          <w:lang w:val="es-ES_tradnl"/>
        </w:rPr>
        <w:t xml:space="preserve">de la Ordenanza.- </w:t>
      </w:r>
      <w:r w:rsidRPr="00D44FC6">
        <w:rPr>
          <w:rFonts w:ascii="Times New Roman" w:hAnsi="Times New Roman" w:cs="Times New Roman"/>
          <w:color w:val="0D0D0D"/>
        </w:rPr>
        <w:t>Los copropietarios</w:t>
      </w:r>
      <w:r w:rsidR="00426F0C" w:rsidRPr="00D44FC6">
        <w:rPr>
          <w:rFonts w:ascii="Times New Roman" w:hAnsi="Times New Roman" w:cs="Times New Roman"/>
          <w:color w:val="0D0D0D"/>
        </w:rPr>
        <w:t xml:space="preserve"> de</w:t>
      </w:r>
      <w:r w:rsidR="00681049" w:rsidRPr="00D44FC6">
        <w:rPr>
          <w:rFonts w:ascii="Times New Roman" w:hAnsi="Times New Roman" w:cs="Times New Roman"/>
          <w:color w:val="0D0D0D"/>
        </w:rPr>
        <w:t xml:space="preserve"> </w:t>
      </w:r>
      <w:r w:rsidR="00426F0C" w:rsidRPr="00D44FC6">
        <w:rPr>
          <w:rFonts w:ascii="Times New Roman" w:hAnsi="Times New Roman" w:cs="Times New Roman"/>
          <w:color w:val="0D0D0D"/>
        </w:rPr>
        <w:t>l</w:t>
      </w:r>
      <w:r w:rsidR="00681049" w:rsidRPr="00D44FC6">
        <w:rPr>
          <w:rFonts w:ascii="Times New Roman" w:hAnsi="Times New Roman" w:cs="Times New Roman"/>
          <w:color w:val="0D0D0D"/>
        </w:rPr>
        <w:t>os</w:t>
      </w:r>
      <w:r w:rsidR="00426F0C" w:rsidRPr="00D44FC6">
        <w:rPr>
          <w:rFonts w:ascii="Times New Roman" w:hAnsi="Times New Roman" w:cs="Times New Roman"/>
          <w:color w:val="0D0D0D"/>
        </w:rPr>
        <w:t xml:space="preserve"> predio</w:t>
      </w:r>
      <w:r w:rsidR="00681049" w:rsidRPr="00D44FC6">
        <w:rPr>
          <w:rFonts w:ascii="Times New Roman" w:hAnsi="Times New Roman" w:cs="Times New Roman"/>
          <w:color w:val="0D0D0D"/>
        </w:rPr>
        <w:t>s</w:t>
      </w:r>
      <w:r w:rsidRPr="00D44FC6">
        <w:rPr>
          <w:rFonts w:ascii="Times New Roman" w:hAnsi="Times New Roman" w:cs="Times New Roman"/>
          <w:color w:val="0D0D0D"/>
        </w:rPr>
        <w:t xml:space="preserve"> </w:t>
      </w:r>
      <w:r w:rsidR="00497967" w:rsidRPr="00D44FC6">
        <w:rPr>
          <w:rFonts w:ascii="Times New Roman" w:hAnsi="Times New Roman" w:cs="Times New Roman"/>
          <w:color w:val="0D0D0D"/>
        </w:rPr>
        <w:t>d</w:t>
      </w:r>
      <w:r w:rsidR="00D4798A" w:rsidRPr="00D44FC6">
        <w:rPr>
          <w:rFonts w:ascii="Times New Roman" w:hAnsi="Times New Roman" w:cs="Times New Roman"/>
          <w:color w:val="0D0D0D"/>
        </w:rPr>
        <w:t>e</w:t>
      </w:r>
      <w:r w:rsidR="00D4798A" w:rsidRPr="00D44FC6">
        <w:rPr>
          <w:rFonts w:ascii="Times New Roman" w:hAnsi="Times New Roman" w:cs="Times New Roman"/>
          <w:bCs/>
          <w:iCs/>
        </w:rPr>
        <w:t xml:space="preserve">l </w:t>
      </w:r>
      <w:r w:rsidR="002A3C82" w:rsidRPr="00D44FC6">
        <w:rPr>
          <w:rFonts w:ascii="Times New Roman" w:hAnsi="Times New Roman" w:cs="Times New Roman"/>
        </w:rPr>
        <w:t xml:space="preserve">asentamiento humano de hecho y consolidado de interés social </w:t>
      </w:r>
      <w:r w:rsidR="00F45E37" w:rsidRPr="00D44FC6">
        <w:rPr>
          <w:rFonts w:ascii="Times New Roman" w:hAnsi="Times New Roman" w:cs="Times New Roman"/>
        </w:rPr>
        <w:t xml:space="preserve">denominado </w:t>
      </w:r>
      <w:r w:rsidR="009E04B8" w:rsidRPr="00D44FC6">
        <w:rPr>
          <w:rFonts w:ascii="Times New Roman" w:hAnsi="Times New Roman" w:cs="Times New Roman"/>
        </w:rPr>
        <w:t xml:space="preserve">Barrio </w:t>
      </w:r>
      <w:r w:rsidR="00BA6318" w:rsidRPr="00D44FC6">
        <w:rPr>
          <w:rFonts w:ascii="Times New Roman" w:hAnsi="Times New Roman" w:cs="Times New Roman"/>
        </w:rPr>
        <w:t xml:space="preserve">Santa Clara de Pomasqui </w:t>
      </w:r>
      <w:r w:rsidR="003C4BF2" w:rsidRPr="00D44FC6">
        <w:rPr>
          <w:rFonts w:ascii="Times New Roman" w:hAnsi="Times New Roman" w:cs="Times New Roman"/>
        </w:rPr>
        <w:t>“</w:t>
      </w:r>
      <w:r w:rsidR="00BA6318" w:rsidRPr="00D44FC6">
        <w:rPr>
          <w:rFonts w:ascii="Times New Roman" w:hAnsi="Times New Roman" w:cs="Times New Roman"/>
        </w:rPr>
        <w:t>Segunda Etapa</w:t>
      </w:r>
      <w:r w:rsidR="003C4BF2" w:rsidRPr="00D44FC6">
        <w:rPr>
          <w:rFonts w:ascii="Times New Roman" w:hAnsi="Times New Roman" w:cs="Times New Roman"/>
        </w:rPr>
        <w:t>”</w:t>
      </w:r>
      <w:r w:rsidR="00D4798A" w:rsidRPr="00D44FC6">
        <w:rPr>
          <w:rFonts w:ascii="Times New Roman" w:hAnsi="Times New Roman" w:cs="Times New Roman"/>
        </w:rPr>
        <w:t xml:space="preserve">, </w:t>
      </w:r>
      <w:r w:rsidR="00F74FF9" w:rsidRPr="00D44FC6">
        <w:rPr>
          <w:rFonts w:ascii="Times New Roman" w:hAnsi="Times New Roman" w:cs="Times New Roman"/>
          <w:lang w:val="es-ES_tradnl"/>
        </w:rPr>
        <w:t xml:space="preserve">deberán </w:t>
      </w:r>
      <w:r w:rsidR="00F74FF9" w:rsidRPr="00D44FC6">
        <w:rPr>
          <w:rFonts w:ascii="Times New Roman" w:hAnsi="Times New Roman" w:cs="Times New Roman"/>
        </w:rPr>
        <w:t xml:space="preserve">protocolizar la presente Ordenanza ante Notario Público e inscribirla en el Registro de la Propiedad del Distrito Metropolitano de Quito, </w:t>
      </w:r>
      <w:r w:rsidR="00F74FF9" w:rsidRPr="00D44FC6">
        <w:rPr>
          <w:rFonts w:ascii="Times New Roman" w:hAnsi="Times New Roman" w:cs="Times New Roman"/>
          <w:lang w:val="es-ES_tradnl"/>
        </w:rPr>
        <w:t>con todos sus documentos habilitantes</w:t>
      </w:r>
      <w:r w:rsidR="00F74FF9" w:rsidRPr="00D44FC6">
        <w:rPr>
          <w:rFonts w:ascii="Times New Roman" w:hAnsi="Times New Roman" w:cs="Times New Roman"/>
        </w:rPr>
        <w:t>.</w:t>
      </w:r>
      <w:r w:rsidR="00F74FF9" w:rsidRPr="00D44FC6">
        <w:rPr>
          <w:rFonts w:ascii="Times New Roman" w:hAnsi="Times New Roman" w:cs="Times New Roman"/>
          <w:lang w:val="es-ES_tradnl"/>
        </w:rPr>
        <w:t xml:space="preserve"> </w:t>
      </w:r>
    </w:p>
    <w:p w:rsidR="00F74FF9" w:rsidRPr="00D44FC6" w:rsidRDefault="00F74FF9" w:rsidP="000A32C9">
      <w:pPr>
        <w:spacing w:before="120" w:line="240" w:lineRule="auto"/>
        <w:ind w:left="1"/>
        <w:rPr>
          <w:rFonts w:ascii="Times New Roman" w:hAnsi="Times New Roman" w:cs="Times New Roman"/>
          <w:bCs/>
          <w:lang w:val="es-ES_tradnl"/>
        </w:rPr>
      </w:pPr>
      <w:r w:rsidRPr="00D44FC6">
        <w:rPr>
          <w:rFonts w:ascii="Times New Roman" w:hAnsi="Times New Roman" w:cs="Times New Roman"/>
          <w:bCs/>
          <w:lang w:val="es-ES_tradnl"/>
        </w:rPr>
        <w:t xml:space="preserve">En caso de no legalizar la presente ordenanza, ésta caducará en el plazo de tres (03) años de conformidad con lo dispuesto en el artículo </w:t>
      </w:r>
      <w:r w:rsidRPr="00D44FC6">
        <w:rPr>
          <w:rFonts w:ascii="Times New Roman" w:eastAsiaTheme="minorHAnsi" w:hAnsi="Times New Roman" w:cs="Times New Roman"/>
        </w:rPr>
        <w:t>IV.7.64 de la Ordenanza No. 001 de 29 de marzo de 2019.</w:t>
      </w:r>
    </w:p>
    <w:p w:rsidR="00A50311" w:rsidRPr="00D44FC6" w:rsidRDefault="00F74FF9" w:rsidP="000A32C9">
      <w:pPr>
        <w:spacing w:after="240" w:line="240" w:lineRule="auto"/>
        <w:rPr>
          <w:rFonts w:ascii="Times New Roman" w:hAnsi="Times New Roman" w:cs="Times New Roman"/>
          <w:lang w:val="es-ES_tradnl"/>
        </w:rPr>
      </w:pPr>
      <w:r w:rsidRPr="00D44FC6">
        <w:rPr>
          <w:rFonts w:ascii="Times New Roman" w:hAnsi="Times New Roman" w:cs="Times New Roman"/>
          <w:lang w:val="es-ES_tradnl"/>
        </w:rPr>
        <w:t>La inscripción de la presente ordenanza servirá como título de dominio para efectos de la transferencia de áreas verdes, en caso de que existan.</w:t>
      </w:r>
    </w:p>
    <w:p w:rsidR="001164E4" w:rsidRPr="00D44FC6" w:rsidRDefault="007D266B" w:rsidP="000A32C9">
      <w:pPr>
        <w:spacing w:after="240" w:line="240" w:lineRule="auto"/>
        <w:contextualSpacing/>
        <w:rPr>
          <w:rFonts w:ascii="Times New Roman" w:hAnsi="Times New Roman" w:cs="Times New Roman"/>
          <w:lang w:val="es-ES_tradnl"/>
        </w:rPr>
      </w:pPr>
      <w:r w:rsidRPr="00D44FC6">
        <w:rPr>
          <w:rFonts w:ascii="Times New Roman" w:hAnsi="Times New Roman" w:cs="Times New Roman"/>
          <w:b/>
          <w:lang w:val="es-ES_tradnl"/>
        </w:rPr>
        <w:t xml:space="preserve">Artículo </w:t>
      </w:r>
      <w:r w:rsidR="00C14923" w:rsidRPr="00D44FC6">
        <w:rPr>
          <w:rFonts w:ascii="Times New Roman" w:hAnsi="Times New Roman" w:cs="Times New Roman"/>
          <w:b/>
          <w:lang w:val="es-ES_tradnl"/>
        </w:rPr>
        <w:t>1</w:t>
      </w:r>
      <w:r w:rsidR="00F74FF9" w:rsidRPr="00D44FC6">
        <w:rPr>
          <w:rFonts w:ascii="Times New Roman" w:hAnsi="Times New Roman" w:cs="Times New Roman"/>
          <w:b/>
          <w:lang w:val="es-ES_tradnl"/>
        </w:rPr>
        <w:t>9</w:t>
      </w:r>
      <w:r w:rsidRPr="00D44FC6">
        <w:rPr>
          <w:rFonts w:ascii="Times New Roman" w:hAnsi="Times New Roman" w:cs="Times New Roman"/>
          <w:b/>
          <w:lang w:val="es-ES_tradnl"/>
        </w:rPr>
        <w:t xml:space="preserve">.- De la partición y adjudicación.- </w:t>
      </w:r>
      <w:r w:rsidRPr="00D44FC6">
        <w:rPr>
          <w:rFonts w:ascii="Times New Roman" w:hAnsi="Times New Roman" w:cs="Times New Roman"/>
          <w:lang w:val="es-ES_tradnl"/>
        </w:rPr>
        <w:t xml:space="preserve">Se faculta al señor Alcalde para que </w:t>
      </w:r>
      <w:r w:rsidR="00D96361" w:rsidRPr="00D44FC6">
        <w:rPr>
          <w:rFonts w:ascii="Times New Roman" w:hAnsi="Times New Roman" w:cs="Times New Roman"/>
          <w:lang w:val="es-ES_tradnl"/>
        </w:rPr>
        <w:t xml:space="preserve">mediante resolución </w:t>
      </w:r>
      <w:r w:rsidR="00E578B6" w:rsidRPr="00D44FC6">
        <w:rPr>
          <w:rFonts w:ascii="Times New Roman" w:hAnsi="Times New Roman" w:cs="Times New Roman"/>
          <w:lang w:val="es-ES_tradnl"/>
        </w:rPr>
        <w:t xml:space="preserve">administrativa, </w:t>
      </w:r>
      <w:r w:rsidRPr="00D44FC6">
        <w:rPr>
          <w:rFonts w:ascii="Times New Roman" w:hAnsi="Times New Roman" w:cs="Times New Roman"/>
          <w:lang w:val="es-ES_tradnl"/>
        </w:rPr>
        <w:t>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rsidR="00A50311" w:rsidRPr="00D44FC6" w:rsidRDefault="00A50311" w:rsidP="000A32C9">
      <w:pPr>
        <w:spacing w:after="240" w:line="240" w:lineRule="auto"/>
        <w:contextualSpacing/>
        <w:rPr>
          <w:rFonts w:ascii="Times New Roman" w:hAnsi="Times New Roman" w:cs="Times New Roman"/>
          <w:lang w:val="es-ES_tradnl"/>
        </w:rPr>
      </w:pPr>
    </w:p>
    <w:p w:rsidR="007D266B" w:rsidRPr="00D44FC6" w:rsidRDefault="007D266B" w:rsidP="000A32C9">
      <w:pPr>
        <w:spacing w:after="240" w:line="240" w:lineRule="auto"/>
        <w:contextualSpacing/>
        <w:rPr>
          <w:rFonts w:ascii="Times New Roman" w:hAnsi="Times New Roman" w:cs="Times New Roman"/>
          <w:lang w:val="es-ES_tradnl"/>
        </w:rPr>
      </w:pPr>
      <w:r w:rsidRPr="00D44FC6">
        <w:rPr>
          <w:rFonts w:ascii="Times New Roman" w:hAnsi="Times New Roman" w:cs="Times New Roman"/>
          <w:lang w:val="es-ES_tradnl"/>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w:t>
      </w:r>
      <w:r w:rsidR="001164E4" w:rsidRPr="00D44FC6">
        <w:rPr>
          <w:rFonts w:ascii="Times New Roman" w:hAnsi="Times New Roman" w:cs="Times New Roman"/>
          <w:lang w:val="es-ES_tradnl"/>
        </w:rPr>
        <w:t xml:space="preserve">r  el juez competente en juicio </w:t>
      </w:r>
      <w:r w:rsidRPr="00D44FC6">
        <w:rPr>
          <w:rFonts w:ascii="Times New Roman" w:hAnsi="Times New Roman" w:cs="Times New Roman"/>
          <w:lang w:val="es-ES_tradnl"/>
        </w:rPr>
        <w:t xml:space="preserve">ordinario. </w:t>
      </w:r>
    </w:p>
    <w:p w:rsidR="00A50311" w:rsidRPr="00D44FC6" w:rsidRDefault="00A50311" w:rsidP="000A32C9">
      <w:pPr>
        <w:spacing w:after="240" w:line="240" w:lineRule="auto"/>
        <w:contextualSpacing/>
        <w:rPr>
          <w:rFonts w:ascii="Times New Roman" w:hAnsi="Times New Roman" w:cs="Times New Roman"/>
          <w:lang w:val="es-ES_tradnl"/>
        </w:rPr>
      </w:pPr>
    </w:p>
    <w:p w:rsidR="00BA70BA" w:rsidRPr="00D44FC6" w:rsidRDefault="00BA70BA" w:rsidP="000A32C9">
      <w:pPr>
        <w:spacing w:after="360" w:line="240" w:lineRule="auto"/>
        <w:contextualSpacing/>
        <w:rPr>
          <w:rFonts w:ascii="Times New Roman" w:hAnsi="Times New Roman" w:cs="Times New Roman"/>
          <w:bCs/>
          <w:lang w:val="es-ES_tradnl"/>
        </w:rPr>
      </w:pPr>
      <w:r w:rsidRPr="00D44FC6">
        <w:rPr>
          <w:rFonts w:ascii="Times New Roman" w:hAnsi="Times New Roman" w:cs="Times New Roman"/>
          <w:b/>
          <w:bCs/>
          <w:lang w:val="es-ES_tradnl"/>
        </w:rPr>
        <w:t xml:space="preserve">Artículo </w:t>
      </w:r>
      <w:r w:rsidR="00133D1F" w:rsidRPr="00D44FC6">
        <w:rPr>
          <w:rFonts w:ascii="Times New Roman" w:hAnsi="Times New Roman" w:cs="Times New Roman"/>
          <w:b/>
          <w:bCs/>
          <w:lang w:val="es-ES_tradnl"/>
        </w:rPr>
        <w:t>20</w:t>
      </w:r>
      <w:r w:rsidRPr="00D44FC6">
        <w:rPr>
          <w:rFonts w:ascii="Times New Roman" w:hAnsi="Times New Roman" w:cs="Times New Roman"/>
          <w:b/>
          <w:bCs/>
          <w:lang w:val="es-ES_tradnl"/>
        </w:rPr>
        <w:t xml:space="preserve">.- Solicitudes de ampliación de plazo.- </w:t>
      </w:r>
      <w:r w:rsidRPr="00D44FC6">
        <w:rPr>
          <w:rFonts w:ascii="Times New Roman" w:hAnsi="Times New Roman" w:cs="Times New Roman"/>
          <w:bCs/>
          <w:lang w:val="es-ES_tradnl"/>
        </w:rPr>
        <w:t>Las solicitudes de ampliación de plazo para ejecución de obras civiles y de infraestructura, presentación del cronograma de mitigación de riesgos; y, la ejecución de obras de mitigación de riesgos serán resueltas por la Administración Zonal correspondiente.</w:t>
      </w:r>
    </w:p>
    <w:p w:rsidR="00133D1F" w:rsidRPr="00D44FC6" w:rsidRDefault="00133D1F" w:rsidP="000A32C9">
      <w:pPr>
        <w:spacing w:after="360" w:line="240" w:lineRule="auto"/>
        <w:contextualSpacing/>
        <w:rPr>
          <w:rFonts w:ascii="Times New Roman" w:hAnsi="Times New Roman" w:cs="Times New Roman"/>
          <w:bCs/>
          <w:lang w:val="es-ES_tradnl"/>
        </w:rPr>
      </w:pPr>
    </w:p>
    <w:p w:rsidR="00133D1F" w:rsidRPr="00D44FC6" w:rsidRDefault="00133D1F" w:rsidP="000A32C9">
      <w:pPr>
        <w:spacing w:after="360" w:line="240" w:lineRule="auto"/>
        <w:rPr>
          <w:rFonts w:ascii="Times New Roman" w:hAnsi="Times New Roman" w:cs="Times New Roman"/>
          <w:bCs/>
          <w:color w:val="000000" w:themeColor="text1"/>
          <w:lang w:val="es-ES_tradnl"/>
        </w:rPr>
      </w:pPr>
      <w:r w:rsidRPr="00D44FC6">
        <w:rPr>
          <w:rFonts w:ascii="Times New Roman" w:hAnsi="Times New Roman" w:cs="Times New Roman"/>
          <w:bCs/>
          <w:color w:val="000000" w:themeColor="text1"/>
          <w:lang w:val="es-ES_tradnl"/>
        </w:rPr>
        <w:t>La Administración Zonal Calderón, deberá notificar a los copropietarios del asentamiento 6 meses antes a la conclusión del plazo establecido.</w:t>
      </w:r>
    </w:p>
    <w:p w:rsidR="00133D1F" w:rsidRPr="00D44FC6" w:rsidRDefault="00133D1F" w:rsidP="000A32C9">
      <w:pPr>
        <w:spacing w:after="360" w:line="240" w:lineRule="auto"/>
        <w:rPr>
          <w:rFonts w:ascii="Times New Roman" w:hAnsi="Times New Roman" w:cs="Times New Roman"/>
          <w:bCs/>
          <w:lang w:val="es-ES_tradnl"/>
        </w:rPr>
      </w:pPr>
      <w:r w:rsidRPr="00D44FC6">
        <w:rPr>
          <w:rFonts w:ascii="Times New Roman" w:hAnsi="Times New Roman" w:cs="Times New Roman"/>
          <w:bCs/>
          <w:lang w:val="es-ES_tradnl"/>
        </w:rPr>
        <w:t xml:space="preserve">La Administración Zonal </w:t>
      </w:r>
      <w:r w:rsidRPr="00D44FC6">
        <w:rPr>
          <w:rFonts w:ascii="Times New Roman" w:hAnsi="Times New Roman" w:cs="Times New Roman"/>
          <w:bCs/>
          <w:color w:val="000000" w:themeColor="text1"/>
          <w:lang w:val="es-ES_tradnl"/>
        </w:rPr>
        <w:t>Calderón,</w:t>
      </w:r>
      <w:r w:rsidRPr="00D44FC6">
        <w:rPr>
          <w:rFonts w:ascii="Times New Roman" w:hAnsi="Times New Roman" w:cs="Times New Roman"/>
          <w:bCs/>
          <w:lang w:val="es-ES_tradnl"/>
        </w:rPr>
        <w:t xml:space="preserve"> realizará el seguimiento en la ejecución y avance del cronograma de obras de mitigación hasta la terminación de las mismas.</w:t>
      </w:r>
    </w:p>
    <w:p w:rsidR="00A50311" w:rsidRPr="00D44FC6" w:rsidRDefault="00133D1F" w:rsidP="000A32C9">
      <w:pPr>
        <w:spacing w:after="360" w:line="240" w:lineRule="auto"/>
        <w:rPr>
          <w:rFonts w:ascii="Times New Roman" w:hAnsi="Times New Roman" w:cs="Times New Roman"/>
          <w:bCs/>
          <w:color w:val="000000" w:themeColor="text1"/>
          <w:lang w:val="es-ES_tradnl"/>
        </w:rPr>
      </w:pPr>
      <w:r w:rsidRPr="00D44FC6">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rsidR="00BA70BA" w:rsidRPr="00D44FC6" w:rsidRDefault="00BA70BA" w:rsidP="000A32C9">
      <w:pPr>
        <w:spacing w:after="240" w:line="240" w:lineRule="auto"/>
        <w:contextualSpacing/>
        <w:rPr>
          <w:rFonts w:ascii="Times New Roman" w:hAnsi="Times New Roman" w:cs="Times New Roman"/>
          <w:bCs/>
          <w:lang w:val="es-ES_tradnl"/>
        </w:rPr>
      </w:pPr>
      <w:r w:rsidRPr="00D44FC6">
        <w:rPr>
          <w:rFonts w:ascii="Times New Roman" w:hAnsi="Times New Roman" w:cs="Times New Roman"/>
          <w:b/>
          <w:bCs/>
          <w:lang w:val="es-ES_tradnl"/>
        </w:rPr>
        <w:t xml:space="preserve">Artículo </w:t>
      </w:r>
      <w:r w:rsidR="00133D1F" w:rsidRPr="00D44FC6">
        <w:rPr>
          <w:rFonts w:ascii="Times New Roman" w:hAnsi="Times New Roman" w:cs="Times New Roman"/>
          <w:b/>
          <w:bCs/>
          <w:lang w:val="es-ES_tradnl"/>
        </w:rPr>
        <w:t>21</w:t>
      </w:r>
      <w:r w:rsidRPr="00D44FC6">
        <w:rPr>
          <w:rFonts w:ascii="Times New Roman" w:hAnsi="Times New Roman" w:cs="Times New Roman"/>
          <w:b/>
          <w:bCs/>
          <w:lang w:val="es-ES_tradnl"/>
        </w:rPr>
        <w:t>.- Potestad de ejecución.-</w:t>
      </w:r>
      <w:r w:rsidRPr="00D44FC6">
        <w:rPr>
          <w:rFonts w:ascii="Times New Roman" w:hAnsi="Times New Roman" w:cs="Times New Roman"/>
          <w:bCs/>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A50311" w:rsidRPr="00D44FC6" w:rsidRDefault="00A50311" w:rsidP="000A32C9">
      <w:pPr>
        <w:spacing w:after="240" w:line="240" w:lineRule="auto"/>
        <w:contextualSpacing/>
        <w:rPr>
          <w:rFonts w:ascii="Times New Roman" w:hAnsi="Times New Roman" w:cs="Times New Roman"/>
          <w:bCs/>
          <w:lang w:val="es-ES_tradnl"/>
        </w:rPr>
      </w:pPr>
    </w:p>
    <w:p w:rsidR="00133D1F" w:rsidRPr="00D44FC6" w:rsidRDefault="00133D1F" w:rsidP="000A32C9">
      <w:pPr>
        <w:spacing w:after="240" w:line="240" w:lineRule="auto"/>
        <w:jc w:val="center"/>
        <w:rPr>
          <w:rFonts w:ascii="Times New Roman" w:hAnsi="Times New Roman" w:cs="Times New Roman"/>
          <w:b/>
          <w:lang w:val="es-ES_tradnl"/>
        </w:rPr>
      </w:pPr>
      <w:r w:rsidRPr="00D44FC6">
        <w:rPr>
          <w:rFonts w:ascii="Times New Roman" w:hAnsi="Times New Roman" w:cs="Times New Roman"/>
          <w:b/>
          <w:lang w:val="es-ES_tradnl"/>
        </w:rPr>
        <w:t>Disposiciones Generales</w:t>
      </w:r>
    </w:p>
    <w:p w:rsidR="00133D1F" w:rsidRPr="00D44FC6" w:rsidRDefault="00133D1F" w:rsidP="000A32C9">
      <w:pPr>
        <w:spacing w:after="240" w:line="240" w:lineRule="auto"/>
        <w:rPr>
          <w:rFonts w:ascii="Times New Roman" w:hAnsi="Times New Roman" w:cs="Times New Roman"/>
          <w:b/>
          <w:lang w:val="es-ES_tradnl"/>
        </w:rPr>
      </w:pPr>
      <w:r w:rsidRPr="00D44FC6">
        <w:rPr>
          <w:rFonts w:ascii="Times New Roman" w:hAnsi="Times New Roman" w:cs="Times New Roman"/>
          <w:b/>
          <w:lang w:val="es-ES_tradnl"/>
        </w:rPr>
        <w:t xml:space="preserve">Primera.- </w:t>
      </w:r>
      <w:r w:rsidRPr="00D44FC6">
        <w:rPr>
          <w:rFonts w:ascii="Times New Roman" w:hAnsi="Times New Roman" w:cs="Times New Roman"/>
          <w:lang w:val="es-ES_tradnl"/>
        </w:rPr>
        <w:t>Todos los anexos adjuntos al proyecto de regularización son documentos habilitantes de esta Ordenanza</w:t>
      </w:r>
      <w:r w:rsidRPr="00D44FC6">
        <w:rPr>
          <w:rFonts w:ascii="Times New Roman" w:hAnsi="Times New Roman" w:cs="Times New Roman"/>
          <w:b/>
          <w:lang w:val="es-ES_tradnl"/>
        </w:rPr>
        <w:t>.</w:t>
      </w:r>
    </w:p>
    <w:p w:rsidR="00133D1F" w:rsidRDefault="00133D1F" w:rsidP="00824BD5">
      <w:pPr>
        <w:spacing w:after="240" w:line="240" w:lineRule="auto"/>
        <w:rPr>
          <w:rFonts w:ascii="Times New Roman" w:hAnsi="Times New Roman" w:cs="Times New Roman"/>
          <w:lang w:val="es-ES_tradnl"/>
        </w:rPr>
      </w:pPr>
      <w:r w:rsidRPr="00D44FC6">
        <w:rPr>
          <w:rFonts w:ascii="Times New Roman" w:hAnsi="Times New Roman" w:cs="Times New Roman"/>
          <w:b/>
          <w:lang w:val="es-ES_tradnl"/>
        </w:rPr>
        <w:t xml:space="preserve">Segunda.-  </w:t>
      </w:r>
      <w:r w:rsidR="00D44FC6" w:rsidRPr="00D44FC6">
        <w:rPr>
          <w:rFonts w:ascii="Times New Roman" w:hAnsi="Times New Roman" w:cs="Times New Roman"/>
          <w:lang w:val="es-ES_tradnl"/>
        </w:rPr>
        <w:t xml:space="preserve">De acuerdo al </w:t>
      </w:r>
      <w:r w:rsidR="00824BD5" w:rsidRPr="00D44FC6">
        <w:rPr>
          <w:rFonts w:ascii="Times New Roman" w:hAnsi="Times New Roman" w:cs="Times New Roman"/>
          <w:lang w:val="es-ES_tradnl"/>
        </w:rPr>
        <w:t>Oficio No. GADDMQ-SGSG-DMGR-2019-0765-OF, de fecha 26 de septiembre de 2018,</w:t>
      </w:r>
      <w:r w:rsidR="00824BD5" w:rsidRPr="00824BD5">
        <w:rPr>
          <w:rFonts w:ascii="Times New Roman" w:hAnsi="Times New Roman" w:cs="Times New Roman"/>
          <w:lang w:val="es-ES_tradnl"/>
        </w:rPr>
        <w:t xml:space="preserve"> </w:t>
      </w:r>
      <w:r w:rsidR="00824BD5">
        <w:rPr>
          <w:rFonts w:ascii="Times New Roman" w:hAnsi="Times New Roman" w:cs="Times New Roman"/>
          <w:lang w:val="es-ES_tradnl"/>
        </w:rPr>
        <w:t xml:space="preserve">el asentamiento deberá cumplir las siguientes disposiciones, además de las recomendaciones generales y normativa legal vigente contenida en este mismo oficio y en el Informe Técnico de evaluación de riesgos No. </w:t>
      </w:r>
      <w:r w:rsidR="00D44FC6" w:rsidRPr="00D44FC6">
        <w:rPr>
          <w:rFonts w:ascii="Times New Roman" w:hAnsi="Times New Roman" w:cs="Times New Roman"/>
          <w:color w:val="000000"/>
          <w:shd w:val="clear" w:color="auto" w:fill="FFFFFF"/>
        </w:rPr>
        <w:t>215</w:t>
      </w:r>
      <w:r w:rsidR="00D44FC6" w:rsidRPr="00D44FC6">
        <w:rPr>
          <w:rFonts w:ascii="Times New Roman" w:hAnsi="Times New Roman" w:cs="Times New Roman"/>
        </w:rPr>
        <w:t>-AT-DMGR-2018</w:t>
      </w:r>
      <w:r w:rsidR="00824BD5">
        <w:rPr>
          <w:rFonts w:ascii="Times New Roman" w:hAnsi="Times New Roman" w:cs="Times New Roman"/>
        </w:rPr>
        <w:t>.</w:t>
      </w:r>
    </w:p>
    <w:p w:rsidR="00B21C63" w:rsidRDefault="00B21C63" w:rsidP="000A32C9">
      <w:pPr>
        <w:pStyle w:val="Prrafodelista"/>
        <w:numPr>
          <w:ilvl w:val="0"/>
          <w:numId w:val="16"/>
        </w:numPr>
        <w:spacing w:after="240" w:line="240" w:lineRule="auto"/>
        <w:jc w:val="both"/>
        <w:rPr>
          <w:rFonts w:ascii="Times New Roman" w:hAnsi="Times New Roman"/>
        </w:rPr>
      </w:pPr>
      <w:r w:rsidRPr="002105F6">
        <w:rPr>
          <w:rFonts w:ascii="Times New Roman" w:hAnsi="Times New Roman"/>
        </w:rPr>
        <w:t xml:space="preserve">Se </w:t>
      </w:r>
      <w:r w:rsidR="002105F6">
        <w:rPr>
          <w:rFonts w:ascii="Times New Roman" w:hAnsi="Times New Roman"/>
        </w:rPr>
        <w:t xml:space="preserve">dispone que, </w:t>
      </w:r>
      <w:r w:rsidRPr="002105F6">
        <w:rPr>
          <w:rFonts w:ascii="Times New Roman" w:hAnsi="Times New Roman"/>
        </w:rPr>
        <w:t>los propietarios/</w:t>
      </w:r>
      <w:r w:rsidR="002105F6">
        <w:rPr>
          <w:rFonts w:ascii="Times New Roman" w:hAnsi="Times New Roman"/>
        </w:rPr>
        <w:t xml:space="preserve">y/o </w:t>
      </w:r>
      <w:r w:rsidRPr="002105F6">
        <w:rPr>
          <w:rFonts w:ascii="Times New Roman" w:hAnsi="Times New Roman"/>
        </w:rPr>
        <w:t>posesionarios de los lotes que fueron</w:t>
      </w:r>
      <w:r w:rsidR="00EF67B6" w:rsidRPr="002105F6">
        <w:rPr>
          <w:rFonts w:ascii="Times New Roman" w:hAnsi="Times New Roman"/>
        </w:rPr>
        <w:t xml:space="preserve"> </w:t>
      </w:r>
      <w:r w:rsidRPr="002105F6">
        <w:rPr>
          <w:rFonts w:ascii="Times New Roman" w:hAnsi="Times New Roman"/>
        </w:rPr>
        <w:t>excavados y dejaron cortes de terreno deben dar cumplimiento a lo dispuesto en el</w:t>
      </w:r>
      <w:r w:rsidR="00EF67B6" w:rsidRPr="002105F6">
        <w:rPr>
          <w:rFonts w:ascii="Times New Roman" w:hAnsi="Times New Roman"/>
        </w:rPr>
        <w:t xml:space="preserve"> </w:t>
      </w:r>
      <w:r w:rsidRPr="002105F6">
        <w:rPr>
          <w:rFonts w:ascii="Times New Roman" w:hAnsi="Times New Roman"/>
        </w:rPr>
        <w:t>artículo IV.1.116 del Código Municipal que guarda relación con las áreas de</w:t>
      </w:r>
      <w:r w:rsidR="00EF67B6" w:rsidRPr="002105F6">
        <w:rPr>
          <w:rFonts w:ascii="Times New Roman" w:hAnsi="Times New Roman"/>
        </w:rPr>
        <w:t xml:space="preserve"> </w:t>
      </w:r>
      <w:r w:rsidRPr="002105F6">
        <w:rPr>
          <w:rFonts w:ascii="Times New Roman" w:hAnsi="Times New Roman"/>
        </w:rPr>
        <w:t>protecciones de taludes.</w:t>
      </w:r>
    </w:p>
    <w:p w:rsidR="006463F7" w:rsidRPr="002105F6" w:rsidRDefault="006463F7" w:rsidP="006463F7">
      <w:pPr>
        <w:pStyle w:val="Prrafodelista"/>
        <w:spacing w:after="240" w:line="240" w:lineRule="auto"/>
        <w:jc w:val="both"/>
        <w:rPr>
          <w:rFonts w:ascii="Times New Roman" w:hAnsi="Times New Roman"/>
        </w:rPr>
      </w:pPr>
    </w:p>
    <w:p w:rsidR="00B21C63" w:rsidRDefault="002105F6" w:rsidP="000A32C9">
      <w:pPr>
        <w:pStyle w:val="Prrafodelista"/>
        <w:numPr>
          <w:ilvl w:val="0"/>
          <w:numId w:val="16"/>
        </w:numPr>
        <w:spacing w:after="240" w:line="240" w:lineRule="auto"/>
        <w:jc w:val="both"/>
        <w:rPr>
          <w:rFonts w:ascii="Times New Roman" w:hAnsi="Times New Roman"/>
        </w:rPr>
      </w:pPr>
      <w:r>
        <w:rPr>
          <w:rFonts w:ascii="Times New Roman" w:hAnsi="Times New Roman"/>
        </w:rPr>
        <w:t>Se dispone que, l</w:t>
      </w:r>
      <w:r w:rsidR="00B21C63" w:rsidRPr="002105F6">
        <w:rPr>
          <w:rFonts w:ascii="Times New Roman" w:hAnsi="Times New Roman"/>
        </w:rPr>
        <w:t>os propietarios/posesionarios de los lotes de “Santa Clara de Pomasqui Segunda</w:t>
      </w:r>
      <w:r w:rsidR="00EF67B6" w:rsidRPr="002105F6">
        <w:rPr>
          <w:rFonts w:ascii="Times New Roman" w:hAnsi="Times New Roman"/>
        </w:rPr>
        <w:t xml:space="preserve"> </w:t>
      </w:r>
      <w:r w:rsidR="00B21C63" w:rsidRPr="002105F6">
        <w:rPr>
          <w:rFonts w:ascii="Times New Roman" w:hAnsi="Times New Roman"/>
        </w:rPr>
        <w:t>Etapa” no deben realizar excavaciones en el terreno (desbanques de tierra) hasta que</w:t>
      </w:r>
      <w:r w:rsidR="00EF67B6" w:rsidRPr="002105F6">
        <w:rPr>
          <w:rFonts w:ascii="Times New Roman" w:hAnsi="Times New Roman"/>
        </w:rPr>
        <w:t xml:space="preserve"> </w:t>
      </w:r>
      <w:r w:rsidR="00B21C63" w:rsidRPr="002105F6">
        <w:rPr>
          <w:rFonts w:ascii="Times New Roman" w:hAnsi="Times New Roman"/>
        </w:rPr>
        <w:t>culmine el proceso de regularización y se establezca su normativa de edificabilidad específica.</w:t>
      </w:r>
    </w:p>
    <w:p w:rsidR="006463F7" w:rsidRPr="006463F7" w:rsidRDefault="006463F7" w:rsidP="006463F7">
      <w:pPr>
        <w:pStyle w:val="Prrafodelista"/>
        <w:rPr>
          <w:rFonts w:ascii="Times New Roman" w:hAnsi="Times New Roman"/>
        </w:rPr>
      </w:pPr>
    </w:p>
    <w:p w:rsidR="006463F7" w:rsidRDefault="00B21C63" w:rsidP="000A32C9">
      <w:pPr>
        <w:pStyle w:val="Prrafodelista"/>
        <w:numPr>
          <w:ilvl w:val="0"/>
          <w:numId w:val="16"/>
        </w:numPr>
        <w:spacing w:after="240" w:line="240" w:lineRule="auto"/>
        <w:jc w:val="both"/>
        <w:rPr>
          <w:rFonts w:ascii="Times New Roman" w:hAnsi="Times New Roman"/>
        </w:rPr>
      </w:pPr>
      <w:r w:rsidRPr="006463F7">
        <w:rPr>
          <w:rFonts w:ascii="Times New Roman" w:hAnsi="Times New Roman"/>
        </w:rPr>
        <w:t xml:space="preserve">Se </w:t>
      </w:r>
      <w:r w:rsidR="002105F6" w:rsidRPr="006463F7">
        <w:rPr>
          <w:rFonts w:ascii="Times New Roman" w:hAnsi="Times New Roman"/>
        </w:rPr>
        <w:t xml:space="preserve">dispone que, </w:t>
      </w:r>
      <w:r w:rsidRPr="006463F7">
        <w:rPr>
          <w:rFonts w:ascii="Times New Roman" w:hAnsi="Times New Roman"/>
        </w:rPr>
        <w:t>la implantación de la calle Javier Pulgar Vidal sea revisada y</w:t>
      </w:r>
      <w:r w:rsidR="00EF67B6" w:rsidRPr="006463F7">
        <w:rPr>
          <w:rFonts w:ascii="Times New Roman" w:hAnsi="Times New Roman"/>
        </w:rPr>
        <w:t xml:space="preserve"> </w:t>
      </w:r>
      <w:r w:rsidRPr="006463F7">
        <w:rPr>
          <w:rFonts w:ascii="Times New Roman" w:hAnsi="Times New Roman"/>
        </w:rPr>
        <w:t>modificada debido que el extremo norte de la misma se encuentra asentada sobre relleno</w:t>
      </w:r>
      <w:r w:rsidR="00EF67B6" w:rsidRPr="006463F7">
        <w:rPr>
          <w:rFonts w:ascii="Times New Roman" w:hAnsi="Times New Roman"/>
        </w:rPr>
        <w:t xml:space="preserve"> </w:t>
      </w:r>
      <w:r w:rsidRPr="006463F7">
        <w:rPr>
          <w:rFonts w:ascii="Times New Roman" w:hAnsi="Times New Roman"/>
        </w:rPr>
        <w:t>de quebrada, lo cual de no tener un manejo adecuado pueden generar condiciones de</w:t>
      </w:r>
      <w:r w:rsidR="00EF67B6" w:rsidRPr="006463F7">
        <w:rPr>
          <w:rFonts w:ascii="Times New Roman" w:hAnsi="Times New Roman"/>
        </w:rPr>
        <w:t xml:space="preserve"> </w:t>
      </w:r>
      <w:r w:rsidRPr="006463F7">
        <w:rPr>
          <w:rFonts w:ascii="Times New Roman" w:hAnsi="Times New Roman"/>
        </w:rPr>
        <w:t>inestabilidad y potencial pérdida de la misma.</w:t>
      </w:r>
    </w:p>
    <w:p w:rsidR="006463F7" w:rsidRPr="006463F7" w:rsidRDefault="006463F7" w:rsidP="006463F7">
      <w:pPr>
        <w:pStyle w:val="Prrafodelista"/>
        <w:rPr>
          <w:rFonts w:ascii="Times New Roman" w:hAnsi="Times New Roman"/>
        </w:rPr>
      </w:pPr>
    </w:p>
    <w:p w:rsidR="00B21C63" w:rsidRDefault="00A56E53" w:rsidP="000A32C9">
      <w:pPr>
        <w:pStyle w:val="Prrafodelista"/>
        <w:numPr>
          <w:ilvl w:val="0"/>
          <w:numId w:val="16"/>
        </w:numPr>
        <w:spacing w:after="240" w:line="240" w:lineRule="auto"/>
        <w:jc w:val="both"/>
        <w:rPr>
          <w:rFonts w:ascii="Times New Roman" w:hAnsi="Times New Roman"/>
        </w:rPr>
      </w:pPr>
      <w:r w:rsidRPr="006463F7">
        <w:rPr>
          <w:rFonts w:ascii="Times New Roman" w:hAnsi="Times New Roman"/>
        </w:rPr>
        <w:t>Se dispone que, e</w:t>
      </w:r>
      <w:r w:rsidR="00B21C63" w:rsidRPr="006463F7">
        <w:rPr>
          <w:rFonts w:ascii="Times New Roman" w:hAnsi="Times New Roman"/>
        </w:rPr>
        <w:t>n virtud de que los lotes 15, 16, 17, 48 y 49 se encuentran afectados por la franja</w:t>
      </w:r>
      <w:r w:rsidR="00EF67B6" w:rsidRPr="006463F7">
        <w:rPr>
          <w:rFonts w:ascii="Times New Roman" w:hAnsi="Times New Roman"/>
        </w:rPr>
        <w:t xml:space="preserve"> </w:t>
      </w:r>
      <w:r w:rsidR="00B21C63" w:rsidRPr="006463F7">
        <w:rPr>
          <w:rFonts w:ascii="Times New Roman" w:hAnsi="Times New Roman"/>
        </w:rPr>
        <w:t>de protección de borde de quebrada, se recomienda que los propietarios den un uso</w:t>
      </w:r>
      <w:r w:rsidR="00EF67B6" w:rsidRPr="006463F7">
        <w:rPr>
          <w:rFonts w:ascii="Times New Roman" w:hAnsi="Times New Roman"/>
        </w:rPr>
        <w:t xml:space="preserve"> </w:t>
      </w:r>
      <w:r w:rsidR="00B21C63" w:rsidRPr="006463F7">
        <w:rPr>
          <w:rFonts w:ascii="Times New Roman" w:hAnsi="Times New Roman"/>
        </w:rPr>
        <w:t>adecuado al espacio y no se construya edificación alguna en la mencionada franja de protección.</w:t>
      </w:r>
    </w:p>
    <w:p w:rsidR="006463F7" w:rsidRPr="006463F7" w:rsidRDefault="006463F7" w:rsidP="006463F7">
      <w:pPr>
        <w:pStyle w:val="Prrafodelista"/>
        <w:rPr>
          <w:rFonts w:ascii="Times New Roman" w:hAnsi="Times New Roman"/>
        </w:rPr>
      </w:pPr>
    </w:p>
    <w:p w:rsidR="00B21C63" w:rsidRPr="002105F6" w:rsidRDefault="00B21C63" w:rsidP="000A32C9">
      <w:pPr>
        <w:pStyle w:val="Prrafodelista"/>
        <w:numPr>
          <w:ilvl w:val="0"/>
          <w:numId w:val="16"/>
        </w:numPr>
        <w:spacing w:after="240" w:line="240" w:lineRule="auto"/>
        <w:jc w:val="both"/>
        <w:rPr>
          <w:rFonts w:ascii="Times New Roman" w:hAnsi="Times New Roman"/>
          <w:lang w:val="es-ES_tradnl"/>
        </w:rPr>
      </w:pPr>
      <w:r w:rsidRPr="002105F6">
        <w:rPr>
          <w:rFonts w:ascii="Times New Roman" w:hAnsi="Times New Roman"/>
        </w:rPr>
        <w:t>La Unidad Especial Regula Tu Barrio deberá comunicar a la comunidad del</w:t>
      </w:r>
      <w:r w:rsidR="00EF67B6" w:rsidRPr="002105F6">
        <w:rPr>
          <w:rFonts w:ascii="Times New Roman" w:hAnsi="Times New Roman"/>
        </w:rPr>
        <w:t xml:space="preserve"> </w:t>
      </w:r>
      <w:r w:rsidRPr="002105F6">
        <w:rPr>
          <w:rFonts w:ascii="Times New Roman" w:hAnsi="Times New Roman"/>
        </w:rPr>
        <w:t>AHHYC “Santa Clara de Pomasqui Segunda Etapa” lo descrito en el presente informe,</w:t>
      </w:r>
      <w:r w:rsidR="00EF67B6" w:rsidRPr="002105F6">
        <w:rPr>
          <w:rFonts w:ascii="Times New Roman" w:hAnsi="Times New Roman"/>
        </w:rPr>
        <w:t xml:space="preserve"> </w:t>
      </w:r>
      <w:r w:rsidRPr="002105F6">
        <w:rPr>
          <w:rFonts w:ascii="Times New Roman" w:hAnsi="Times New Roman"/>
        </w:rPr>
        <w:t>especialmente la calificación del riesgo ante las diferentes amenazas analizadas y las</w:t>
      </w:r>
      <w:r w:rsidR="00EF67B6" w:rsidRPr="002105F6">
        <w:rPr>
          <w:rFonts w:ascii="Times New Roman" w:hAnsi="Times New Roman"/>
        </w:rPr>
        <w:t xml:space="preserve"> </w:t>
      </w:r>
      <w:r w:rsidRPr="002105F6">
        <w:rPr>
          <w:rFonts w:ascii="Times New Roman" w:hAnsi="Times New Roman"/>
        </w:rPr>
        <w:t>respectivas recomendaciones técnicas.</w:t>
      </w:r>
    </w:p>
    <w:p w:rsidR="00BA70BA" w:rsidRPr="00D44FC6" w:rsidRDefault="00EF67B6" w:rsidP="000A32C9">
      <w:pPr>
        <w:spacing w:after="360" w:line="240" w:lineRule="auto"/>
        <w:rPr>
          <w:rFonts w:ascii="Times New Roman" w:hAnsi="Times New Roman" w:cs="Times New Roman"/>
        </w:rPr>
      </w:pPr>
      <w:r w:rsidRPr="00D44FC6">
        <w:rPr>
          <w:rFonts w:ascii="Times New Roman" w:hAnsi="Times New Roman" w:cs="Times New Roman"/>
          <w:b/>
          <w:lang w:val="es-ES_tradnl"/>
        </w:rPr>
        <w:t xml:space="preserve">Disposición Final.- </w:t>
      </w:r>
      <w:r w:rsidRPr="00D44FC6">
        <w:rPr>
          <w:rFonts w:ascii="Times New Roman" w:hAnsi="Times New Roman" w:cs="Times New Roman"/>
          <w:bCs/>
          <w:lang w:val="es-ES_tradnl"/>
        </w:rPr>
        <w:t xml:space="preserve"> Esta ordenanza entrará en vigencia a partir de la fecha de su sanción, sin perjuicio de su publicación en la página web institucional de la Municipalidad</w:t>
      </w:r>
    </w:p>
    <w:p w:rsidR="00EF67B6" w:rsidRPr="00D44FC6" w:rsidRDefault="00EF67B6" w:rsidP="000A32C9">
      <w:pPr>
        <w:spacing w:line="240" w:lineRule="auto"/>
        <w:rPr>
          <w:rFonts w:ascii="Times New Roman" w:hAnsi="Times New Roman" w:cs="Times New Roman"/>
        </w:rPr>
      </w:pPr>
      <w:r w:rsidRPr="00D44FC6">
        <w:rPr>
          <w:rFonts w:ascii="Times New Roman" w:hAnsi="Times New Roman" w:cs="Times New Roman"/>
        </w:rPr>
        <w:t>Dada, en la Sala de Sesiones del Concejo Metropolitano de Quito, el.…… de …………. del 201</w:t>
      </w:r>
      <w:r w:rsidR="00C565F7">
        <w:rPr>
          <w:rFonts w:ascii="Times New Roman" w:hAnsi="Times New Roman" w:cs="Times New Roman"/>
        </w:rPr>
        <w:t>9</w:t>
      </w:r>
    </w:p>
    <w:p w:rsidR="00EF67B6" w:rsidRPr="00D44FC6" w:rsidRDefault="00EF67B6" w:rsidP="000A32C9">
      <w:pPr>
        <w:spacing w:line="240" w:lineRule="auto"/>
        <w:rPr>
          <w:rFonts w:ascii="Times New Roman" w:hAnsi="Times New Roman" w:cs="Times New Roman"/>
        </w:rPr>
      </w:pPr>
    </w:p>
    <w:p w:rsidR="00EF67B6" w:rsidRPr="00D44FC6" w:rsidRDefault="00EF67B6" w:rsidP="000A32C9">
      <w:pPr>
        <w:spacing w:line="240" w:lineRule="auto"/>
        <w:rPr>
          <w:rFonts w:ascii="Times New Roman" w:hAnsi="Times New Roman" w:cs="Times New Roman"/>
        </w:rPr>
      </w:pPr>
    </w:p>
    <w:p w:rsidR="002A3C82" w:rsidRPr="00D44FC6" w:rsidRDefault="002A3C82" w:rsidP="000A32C9">
      <w:pPr>
        <w:pStyle w:val="Textosinformato"/>
        <w:jc w:val="center"/>
        <w:rPr>
          <w:rFonts w:ascii="Times New Roman" w:eastAsia="MS Mincho" w:hAnsi="Times New Roman"/>
          <w:sz w:val="22"/>
          <w:szCs w:val="22"/>
        </w:rPr>
      </w:pPr>
    </w:p>
    <w:p w:rsidR="002A3C82" w:rsidRPr="00D44FC6" w:rsidRDefault="002A3C82" w:rsidP="000A32C9">
      <w:pPr>
        <w:pStyle w:val="Textosinformato"/>
        <w:jc w:val="center"/>
        <w:rPr>
          <w:rFonts w:ascii="Times New Roman" w:eastAsia="MS Mincho" w:hAnsi="Times New Roman"/>
          <w:sz w:val="22"/>
          <w:szCs w:val="22"/>
        </w:rPr>
      </w:pPr>
      <w:r w:rsidRPr="00D44FC6">
        <w:rPr>
          <w:rFonts w:ascii="Times New Roman" w:eastAsia="MS Mincho" w:hAnsi="Times New Roman"/>
          <w:sz w:val="22"/>
          <w:szCs w:val="22"/>
        </w:rPr>
        <w:t>Abg. Damaris Priscila Ortiz Pasuy</w:t>
      </w:r>
    </w:p>
    <w:p w:rsidR="002A3C82" w:rsidRPr="00D44FC6" w:rsidRDefault="002A3C82" w:rsidP="000A32C9">
      <w:pPr>
        <w:pStyle w:val="Textopredeterminado"/>
        <w:jc w:val="center"/>
        <w:rPr>
          <w:b/>
          <w:sz w:val="22"/>
          <w:szCs w:val="22"/>
        </w:rPr>
      </w:pPr>
      <w:r w:rsidRPr="00D44FC6">
        <w:rPr>
          <w:b/>
          <w:sz w:val="22"/>
          <w:szCs w:val="22"/>
        </w:rPr>
        <w:t>SECRETARIA GENERAL DEL CONCEJO METROPOLITANO DE QUITO (E)</w:t>
      </w:r>
    </w:p>
    <w:p w:rsidR="002A3C82" w:rsidRDefault="002A3C82" w:rsidP="000A32C9">
      <w:pPr>
        <w:pStyle w:val="Textopredeterminado"/>
        <w:shd w:val="clear" w:color="auto" w:fill="FFFFFF"/>
        <w:jc w:val="both"/>
        <w:rPr>
          <w:sz w:val="22"/>
          <w:szCs w:val="22"/>
        </w:rPr>
      </w:pPr>
    </w:p>
    <w:p w:rsidR="000A32C9" w:rsidRPr="00D44FC6" w:rsidRDefault="000A32C9" w:rsidP="000A32C9">
      <w:pPr>
        <w:pStyle w:val="Textopredeterminado"/>
        <w:shd w:val="clear" w:color="auto" w:fill="FFFFFF"/>
        <w:jc w:val="both"/>
        <w:rPr>
          <w:sz w:val="22"/>
          <w:szCs w:val="22"/>
        </w:rPr>
      </w:pPr>
    </w:p>
    <w:p w:rsidR="002A3C82" w:rsidRPr="00D44FC6" w:rsidRDefault="002A3C82" w:rsidP="000A32C9">
      <w:pPr>
        <w:pStyle w:val="Textopredeterminado"/>
        <w:shd w:val="clear" w:color="auto" w:fill="FFFFFF"/>
        <w:jc w:val="both"/>
        <w:rPr>
          <w:sz w:val="22"/>
          <w:szCs w:val="22"/>
          <w:lang w:val="es-ES"/>
        </w:rPr>
      </w:pPr>
    </w:p>
    <w:p w:rsidR="002A3C82" w:rsidRPr="00D44FC6" w:rsidRDefault="002A3C82" w:rsidP="000A32C9">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D44FC6">
        <w:rPr>
          <w:rFonts w:ascii="Times New Roman" w:eastAsia="MS Mincho" w:hAnsi="Times New Roman"/>
          <w:b/>
          <w:bCs/>
          <w:sz w:val="22"/>
          <w:szCs w:val="22"/>
        </w:rPr>
        <w:t>CERTIFICADO DE DISCUSIÓN</w:t>
      </w:r>
    </w:p>
    <w:p w:rsidR="002A3C82" w:rsidRDefault="002A3C82" w:rsidP="000A32C9">
      <w:pPr>
        <w:pStyle w:val="Textosinformato"/>
        <w:jc w:val="center"/>
        <w:rPr>
          <w:rFonts w:ascii="Times New Roman" w:eastAsia="MS Mincho" w:hAnsi="Times New Roman"/>
          <w:sz w:val="22"/>
          <w:szCs w:val="22"/>
        </w:rPr>
      </w:pPr>
    </w:p>
    <w:p w:rsidR="000A32C9" w:rsidRPr="00D44FC6" w:rsidRDefault="000A32C9" w:rsidP="000A32C9">
      <w:pPr>
        <w:pStyle w:val="Textosinformato"/>
        <w:jc w:val="center"/>
        <w:rPr>
          <w:rFonts w:ascii="Times New Roman" w:eastAsia="MS Mincho" w:hAnsi="Times New Roman"/>
          <w:sz w:val="22"/>
          <w:szCs w:val="22"/>
        </w:rPr>
      </w:pPr>
    </w:p>
    <w:p w:rsidR="002A3C82" w:rsidRPr="00D44FC6" w:rsidRDefault="002A3C82" w:rsidP="000A32C9">
      <w:pPr>
        <w:pStyle w:val="Textosinformato"/>
        <w:jc w:val="center"/>
        <w:rPr>
          <w:rFonts w:ascii="Times New Roman" w:eastAsia="MS Mincho" w:hAnsi="Times New Roman"/>
          <w:sz w:val="22"/>
          <w:szCs w:val="22"/>
        </w:rPr>
      </w:pPr>
    </w:p>
    <w:p w:rsidR="002A3C82" w:rsidRPr="00D44FC6" w:rsidRDefault="002A3C82" w:rsidP="000A32C9">
      <w:pPr>
        <w:pStyle w:val="Textosinformato"/>
        <w:jc w:val="center"/>
        <w:rPr>
          <w:rFonts w:ascii="Times New Roman" w:eastAsia="MS Mincho" w:hAnsi="Times New Roman"/>
          <w:sz w:val="22"/>
          <w:szCs w:val="22"/>
        </w:rPr>
      </w:pPr>
      <w:r w:rsidRPr="00D44FC6">
        <w:rPr>
          <w:rFonts w:ascii="Times New Roman" w:eastAsia="MS Mincho" w:hAnsi="Times New Roman"/>
          <w:sz w:val="22"/>
          <w:szCs w:val="22"/>
        </w:rPr>
        <w:t>La infrascrita Secretaria General del Concejo Metropolitano de Quito (e), certifica que la presente ordenanza fue discutida y aprobada en dos debates, en sesiones de …..de</w:t>
      </w:r>
      <w:r w:rsidR="00E15B52">
        <w:rPr>
          <w:rFonts w:ascii="Times New Roman" w:eastAsia="MS Mincho" w:hAnsi="Times New Roman"/>
          <w:sz w:val="22"/>
          <w:szCs w:val="22"/>
        </w:rPr>
        <w:t xml:space="preserve"> ……..  y ….. de …………. de 2019 </w:t>
      </w:r>
      <w:r w:rsidRPr="00D44FC6">
        <w:rPr>
          <w:rFonts w:ascii="Times New Roman" w:eastAsia="MS Mincho" w:hAnsi="Times New Roman"/>
          <w:sz w:val="22"/>
          <w:szCs w:val="22"/>
        </w:rPr>
        <w:t>- Quito,</w:t>
      </w:r>
    </w:p>
    <w:p w:rsidR="002A3C82" w:rsidRPr="00D44FC6" w:rsidRDefault="002A3C82" w:rsidP="000A32C9">
      <w:pPr>
        <w:pStyle w:val="Textosinformato"/>
        <w:jc w:val="center"/>
        <w:rPr>
          <w:rFonts w:ascii="Times New Roman" w:eastAsia="MS Mincho" w:hAnsi="Times New Roman"/>
          <w:sz w:val="22"/>
          <w:szCs w:val="22"/>
        </w:rPr>
      </w:pPr>
    </w:p>
    <w:p w:rsidR="002A3C82" w:rsidRDefault="002A3C82" w:rsidP="000A32C9">
      <w:pPr>
        <w:pStyle w:val="Textosinformato"/>
        <w:rPr>
          <w:rFonts w:ascii="Times New Roman" w:eastAsia="MS Mincho" w:hAnsi="Times New Roman"/>
          <w:sz w:val="22"/>
          <w:szCs w:val="22"/>
        </w:rPr>
      </w:pPr>
    </w:p>
    <w:p w:rsidR="000A32C9" w:rsidRDefault="000A32C9" w:rsidP="000A32C9">
      <w:pPr>
        <w:pStyle w:val="Textosinformato"/>
        <w:rPr>
          <w:rFonts w:ascii="Times New Roman" w:eastAsia="MS Mincho" w:hAnsi="Times New Roman"/>
          <w:sz w:val="22"/>
          <w:szCs w:val="22"/>
        </w:rPr>
      </w:pPr>
    </w:p>
    <w:p w:rsidR="000A32C9" w:rsidRPr="00D44FC6" w:rsidRDefault="000A32C9" w:rsidP="000A32C9">
      <w:pPr>
        <w:pStyle w:val="Textosinformato"/>
        <w:rPr>
          <w:rFonts w:ascii="Times New Roman" w:eastAsia="MS Mincho" w:hAnsi="Times New Roman"/>
          <w:sz w:val="22"/>
          <w:szCs w:val="22"/>
        </w:rPr>
      </w:pPr>
    </w:p>
    <w:p w:rsidR="002A3C82" w:rsidRPr="00D44FC6" w:rsidRDefault="002A3C82" w:rsidP="000A32C9">
      <w:pPr>
        <w:pStyle w:val="Textosinformato"/>
        <w:jc w:val="center"/>
        <w:rPr>
          <w:rFonts w:ascii="Times New Roman" w:eastAsia="MS Mincho" w:hAnsi="Times New Roman"/>
          <w:sz w:val="22"/>
          <w:szCs w:val="22"/>
        </w:rPr>
      </w:pPr>
    </w:p>
    <w:p w:rsidR="002A3C82" w:rsidRPr="00D44FC6" w:rsidRDefault="002A3C82" w:rsidP="000A32C9">
      <w:pPr>
        <w:pStyle w:val="Textosinformato"/>
        <w:jc w:val="center"/>
        <w:rPr>
          <w:rFonts w:ascii="Times New Roman" w:eastAsia="MS Mincho" w:hAnsi="Times New Roman"/>
          <w:sz w:val="22"/>
          <w:szCs w:val="22"/>
        </w:rPr>
      </w:pPr>
      <w:r w:rsidRPr="00D44FC6">
        <w:rPr>
          <w:rFonts w:ascii="Times New Roman" w:eastAsia="MS Mincho" w:hAnsi="Times New Roman"/>
          <w:sz w:val="22"/>
          <w:szCs w:val="22"/>
        </w:rPr>
        <w:t>Abg. Damaris Priscila Ortiz Pasuy</w:t>
      </w:r>
    </w:p>
    <w:p w:rsidR="002A3C82" w:rsidRPr="00D44FC6" w:rsidRDefault="002A3C82" w:rsidP="000A32C9">
      <w:pPr>
        <w:pStyle w:val="Textosinformato"/>
        <w:jc w:val="center"/>
        <w:rPr>
          <w:rFonts w:ascii="Times New Roman" w:eastAsia="MS Mincho" w:hAnsi="Times New Roman"/>
          <w:b/>
          <w:bCs/>
          <w:sz w:val="22"/>
          <w:szCs w:val="22"/>
        </w:rPr>
      </w:pPr>
      <w:r w:rsidRPr="00D44FC6">
        <w:rPr>
          <w:rFonts w:ascii="Times New Roman" w:eastAsia="MS Mincho" w:hAnsi="Times New Roman"/>
          <w:b/>
          <w:bCs/>
          <w:sz w:val="22"/>
          <w:szCs w:val="22"/>
        </w:rPr>
        <w:t>SECRETARIA GENERAL DEL CONCEJO METROPOLITANO DE QUITO (E)</w:t>
      </w:r>
    </w:p>
    <w:p w:rsidR="002A3C82" w:rsidRPr="00D44FC6" w:rsidRDefault="002A3C82" w:rsidP="000A32C9">
      <w:pPr>
        <w:pStyle w:val="Textosinformato"/>
        <w:jc w:val="center"/>
        <w:rPr>
          <w:rFonts w:ascii="Times New Roman" w:eastAsia="MS Mincho" w:hAnsi="Times New Roman"/>
          <w:sz w:val="22"/>
          <w:szCs w:val="22"/>
        </w:rPr>
      </w:pPr>
    </w:p>
    <w:p w:rsidR="002A3C82" w:rsidRPr="00D44FC6" w:rsidRDefault="002A3C82" w:rsidP="000A32C9">
      <w:pPr>
        <w:pStyle w:val="Textosinformato"/>
        <w:jc w:val="center"/>
        <w:rPr>
          <w:rFonts w:ascii="Times New Roman" w:eastAsia="MS Mincho" w:hAnsi="Times New Roman"/>
          <w:sz w:val="22"/>
          <w:szCs w:val="22"/>
        </w:rPr>
      </w:pPr>
      <w:r w:rsidRPr="00D44FC6">
        <w:rPr>
          <w:rFonts w:ascii="Times New Roman" w:eastAsia="MS Mincho" w:hAnsi="Times New Roman"/>
          <w:b/>
          <w:bCs/>
          <w:sz w:val="22"/>
          <w:szCs w:val="22"/>
        </w:rPr>
        <w:t>ALCALDÍA DEL DISTRITO METROPOLITANO. -</w:t>
      </w:r>
      <w:r w:rsidRPr="00D44FC6">
        <w:rPr>
          <w:rFonts w:ascii="Times New Roman" w:eastAsia="MS Mincho" w:hAnsi="Times New Roman"/>
          <w:sz w:val="22"/>
          <w:szCs w:val="22"/>
        </w:rPr>
        <w:t xml:space="preserve">  Distrito Metropolitano de Quito,</w:t>
      </w:r>
    </w:p>
    <w:p w:rsidR="002A3C82" w:rsidRPr="00D44FC6" w:rsidRDefault="002A3C82" w:rsidP="000A32C9">
      <w:pPr>
        <w:pStyle w:val="Textosinformato"/>
        <w:jc w:val="center"/>
        <w:rPr>
          <w:rFonts w:ascii="Times New Roman" w:eastAsia="MS Mincho" w:hAnsi="Times New Roman"/>
          <w:b/>
          <w:sz w:val="22"/>
          <w:szCs w:val="22"/>
        </w:rPr>
      </w:pPr>
    </w:p>
    <w:p w:rsidR="00D76756" w:rsidRDefault="00D76756" w:rsidP="000A32C9">
      <w:pPr>
        <w:pStyle w:val="Textosinformato"/>
        <w:jc w:val="center"/>
        <w:rPr>
          <w:rFonts w:ascii="Times New Roman" w:eastAsia="MS Mincho" w:hAnsi="Times New Roman"/>
          <w:b/>
          <w:sz w:val="22"/>
          <w:szCs w:val="22"/>
        </w:rPr>
      </w:pPr>
    </w:p>
    <w:p w:rsidR="002A3C82" w:rsidRPr="00D44FC6" w:rsidRDefault="002A3C82" w:rsidP="000A32C9">
      <w:pPr>
        <w:pStyle w:val="Textosinformato"/>
        <w:jc w:val="center"/>
        <w:rPr>
          <w:rFonts w:ascii="Times New Roman" w:eastAsia="MS Mincho" w:hAnsi="Times New Roman"/>
          <w:b/>
          <w:sz w:val="22"/>
          <w:szCs w:val="22"/>
        </w:rPr>
      </w:pPr>
      <w:r w:rsidRPr="00D44FC6">
        <w:rPr>
          <w:rFonts w:ascii="Times New Roman" w:eastAsia="MS Mincho" w:hAnsi="Times New Roman"/>
          <w:b/>
          <w:sz w:val="22"/>
          <w:szCs w:val="22"/>
        </w:rPr>
        <w:t>EJECÚTESE:</w:t>
      </w:r>
    </w:p>
    <w:p w:rsidR="002A3C82" w:rsidRDefault="002A3C82" w:rsidP="000A32C9">
      <w:pPr>
        <w:pStyle w:val="Textosinformato"/>
        <w:jc w:val="center"/>
        <w:rPr>
          <w:rFonts w:ascii="Times New Roman" w:eastAsia="MS Mincho" w:hAnsi="Times New Roman"/>
          <w:sz w:val="22"/>
          <w:szCs w:val="22"/>
        </w:rPr>
      </w:pPr>
    </w:p>
    <w:p w:rsidR="00D76756" w:rsidRPr="00D44FC6" w:rsidRDefault="00D76756" w:rsidP="000A32C9">
      <w:pPr>
        <w:pStyle w:val="Textosinformato"/>
        <w:jc w:val="center"/>
        <w:rPr>
          <w:rFonts w:ascii="Times New Roman" w:eastAsia="MS Mincho" w:hAnsi="Times New Roman"/>
          <w:sz w:val="22"/>
          <w:szCs w:val="22"/>
        </w:rPr>
      </w:pPr>
    </w:p>
    <w:p w:rsidR="002A3C82" w:rsidRPr="00D44FC6" w:rsidRDefault="002A3C82" w:rsidP="000A32C9">
      <w:pPr>
        <w:pStyle w:val="Textosinformato"/>
        <w:jc w:val="center"/>
        <w:rPr>
          <w:rFonts w:ascii="Times New Roman" w:eastAsia="MS Mincho" w:hAnsi="Times New Roman"/>
          <w:sz w:val="22"/>
          <w:szCs w:val="22"/>
        </w:rPr>
      </w:pPr>
    </w:p>
    <w:p w:rsidR="002A3C82" w:rsidRPr="00D44FC6" w:rsidRDefault="002A3C82" w:rsidP="000A32C9">
      <w:pPr>
        <w:pStyle w:val="Textosinformato"/>
        <w:jc w:val="center"/>
        <w:rPr>
          <w:rFonts w:ascii="Times New Roman" w:eastAsia="MS Mincho" w:hAnsi="Times New Roman"/>
          <w:sz w:val="22"/>
          <w:szCs w:val="22"/>
        </w:rPr>
      </w:pPr>
    </w:p>
    <w:p w:rsidR="002A3C82" w:rsidRPr="00D44FC6" w:rsidRDefault="002A3C82" w:rsidP="000A32C9">
      <w:pPr>
        <w:pStyle w:val="Textosinformato"/>
        <w:jc w:val="center"/>
        <w:rPr>
          <w:rFonts w:ascii="Times New Roman" w:eastAsia="MS Mincho" w:hAnsi="Times New Roman"/>
          <w:sz w:val="22"/>
          <w:szCs w:val="22"/>
        </w:rPr>
      </w:pPr>
      <w:r w:rsidRPr="00D44FC6">
        <w:rPr>
          <w:rFonts w:ascii="Times New Roman" w:eastAsia="MS Mincho" w:hAnsi="Times New Roman"/>
          <w:sz w:val="22"/>
          <w:szCs w:val="22"/>
        </w:rPr>
        <w:t>Dr. Jorge Yunda Machado</w:t>
      </w:r>
    </w:p>
    <w:p w:rsidR="002A3C82" w:rsidRPr="00D44FC6" w:rsidRDefault="002A3C82" w:rsidP="000A32C9">
      <w:pPr>
        <w:pStyle w:val="Textosinformato"/>
        <w:jc w:val="center"/>
        <w:rPr>
          <w:rFonts w:ascii="Times New Roman" w:eastAsia="MS Mincho" w:hAnsi="Times New Roman"/>
          <w:b/>
          <w:bCs/>
          <w:sz w:val="22"/>
          <w:szCs w:val="22"/>
        </w:rPr>
      </w:pPr>
      <w:r w:rsidRPr="00D44FC6">
        <w:rPr>
          <w:rFonts w:ascii="Times New Roman" w:eastAsia="MS Mincho" w:hAnsi="Times New Roman"/>
          <w:b/>
          <w:bCs/>
          <w:sz w:val="22"/>
          <w:szCs w:val="22"/>
        </w:rPr>
        <w:t>ALCALDE DEL DISTRITO METROPOLITANO DE QUITO</w:t>
      </w:r>
    </w:p>
    <w:p w:rsidR="002A3C82" w:rsidRPr="00D44FC6" w:rsidRDefault="002A3C82" w:rsidP="000A32C9">
      <w:pPr>
        <w:pStyle w:val="Textosinformato"/>
        <w:jc w:val="center"/>
        <w:rPr>
          <w:rFonts w:ascii="Times New Roman" w:eastAsia="MS Mincho" w:hAnsi="Times New Roman"/>
          <w:sz w:val="22"/>
          <w:szCs w:val="22"/>
        </w:rPr>
      </w:pPr>
      <w:r w:rsidRPr="00D44FC6">
        <w:rPr>
          <w:rFonts w:ascii="Times New Roman" w:eastAsia="MS Mincho" w:hAnsi="Times New Roman"/>
          <w:b/>
          <w:bCs/>
          <w:sz w:val="22"/>
          <w:szCs w:val="22"/>
        </w:rPr>
        <w:t>CERTIFICO,</w:t>
      </w:r>
      <w:r w:rsidRPr="00D44FC6">
        <w:rPr>
          <w:rFonts w:ascii="Times New Roman" w:eastAsia="MS Mincho" w:hAnsi="Times New Roman"/>
          <w:sz w:val="22"/>
          <w:szCs w:val="22"/>
        </w:rPr>
        <w:t xml:space="preserve"> que la presente ordenanza fue sancionada por el Dr. Jorge Yunda Machado</w:t>
      </w:r>
    </w:p>
    <w:p w:rsidR="002A3C82" w:rsidRPr="00D44FC6" w:rsidRDefault="002A3C82" w:rsidP="000A32C9">
      <w:pPr>
        <w:pStyle w:val="Textosinformato"/>
        <w:jc w:val="center"/>
        <w:rPr>
          <w:rFonts w:ascii="Times New Roman" w:eastAsia="MS Mincho" w:hAnsi="Times New Roman"/>
          <w:sz w:val="22"/>
          <w:szCs w:val="22"/>
        </w:rPr>
      </w:pPr>
      <w:r w:rsidRPr="00D44FC6">
        <w:rPr>
          <w:rFonts w:ascii="Times New Roman" w:eastAsia="MS Mincho" w:hAnsi="Times New Roman"/>
          <w:sz w:val="22"/>
          <w:szCs w:val="22"/>
        </w:rPr>
        <w:t>, Alcalde  del Distrito Metropolitano de Quito, el</w:t>
      </w:r>
    </w:p>
    <w:p w:rsidR="002A3C82" w:rsidRPr="00D44FC6" w:rsidRDefault="002A3C82" w:rsidP="000A32C9">
      <w:pPr>
        <w:pStyle w:val="Textosinformato"/>
        <w:tabs>
          <w:tab w:val="right" w:pos="8504"/>
        </w:tabs>
        <w:jc w:val="center"/>
        <w:rPr>
          <w:rFonts w:ascii="Times New Roman" w:eastAsia="MS Mincho" w:hAnsi="Times New Roman"/>
          <w:b/>
          <w:bCs/>
          <w:sz w:val="22"/>
          <w:szCs w:val="22"/>
        </w:rPr>
      </w:pPr>
      <w:r w:rsidRPr="00D44FC6">
        <w:rPr>
          <w:rFonts w:ascii="Times New Roman" w:eastAsia="MS Mincho" w:hAnsi="Times New Roman"/>
          <w:sz w:val="22"/>
          <w:szCs w:val="22"/>
        </w:rPr>
        <w:t>.- Distrito Metropolitano de Quito,</w:t>
      </w:r>
    </w:p>
    <w:p w:rsidR="002A3C82" w:rsidRPr="00D44FC6" w:rsidRDefault="002A3C82" w:rsidP="000A32C9">
      <w:pPr>
        <w:pStyle w:val="Textosinformato"/>
        <w:tabs>
          <w:tab w:val="right" w:pos="8504"/>
        </w:tabs>
        <w:jc w:val="center"/>
        <w:rPr>
          <w:rFonts w:ascii="Times New Roman" w:eastAsia="MS Mincho" w:hAnsi="Times New Roman"/>
          <w:sz w:val="22"/>
          <w:szCs w:val="22"/>
        </w:rPr>
      </w:pPr>
    </w:p>
    <w:p w:rsidR="002A3C82" w:rsidRPr="00D44FC6" w:rsidRDefault="002A3C82" w:rsidP="000A32C9">
      <w:pPr>
        <w:pStyle w:val="Textosinformato"/>
        <w:tabs>
          <w:tab w:val="right" w:pos="8504"/>
        </w:tabs>
        <w:jc w:val="center"/>
        <w:rPr>
          <w:rFonts w:ascii="Times New Roman" w:hAnsi="Times New Roman"/>
          <w:sz w:val="22"/>
          <w:szCs w:val="22"/>
        </w:rPr>
      </w:pPr>
    </w:p>
    <w:p w:rsidR="002A3C82" w:rsidRPr="00D44FC6" w:rsidRDefault="002A3C82" w:rsidP="000A32C9">
      <w:pPr>
        <w:spacing w:line="240" w:lineRule="auto"/>
        <w:rPr>
          <w:rFonts w:ascii="Times New Roman" w:hAnsi="Times New Roman" w:cs="Times New Roman"/>
        </w:rPr>
      </w:pPr>
    </w:p>
    <w:sectPr w:rsidR="002A3C82" w:rsidRPr="00D44FC6" w:rsidSect="000A32C9">
      <w:headerReference w:type="even" r:id="rId9"/>
      <w:headerReference w:type="default" r:id="rId10"/>
      <w:footerReference w:type="even" r:id="rId11"/>
      <w:footerReference w:type="default" r:id="rId12"/>
      <w:headerReference w:type="first" r:id="rId13"/>
      <w:footerReference w:type="first" r:id="rId14"/>
      <w:pgSz w:w="11906" w:h="16838" w:code="9"/>
      <w:pgMar w:top="1985" w:right="1418" w:bottom="1418" w:left="1418"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188" w:rsidRDefault="00961188" w:rsidP="009D6C77">
      <w:pPr>
        <w:spacing w:after="0" w:line="240" w:lineRule="auto"/>
      </w:pPr>
      <w:r>
        <w:separator/>
      </w:r>
    </w:p>
  </w:endnote>
  <w:endnote w:type="continuationSeparator" w:id="0">
    <w:p w:rsidR="00961188" w:rsidRDefault="00961188" w:rsidP="009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06" w:rsidRDefault="00BD02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w:rsidR="00BD0206" w:rsidRDefault="00BD0206">
            <w:pPr>
              <w:pStyle w:val="Piedepgina"/>
              <w:jc w:val="right"/>
            </w:pPr>
            <w:r>
              <w:t xml:space="preserve">Página </w:t>
            </w:r>
            <w:r w:rsidR="00C47001">
              <w:rPr>
                <w:b/>
                <w:sz w:val="24"/>
                <w:szCs w:val="24"/>
              </w:rPr>
              <w:fldChar w:fldCharType="begin"/>
            </w:r>
            <w:r>
              <w:rPr>
                <w:b/>
              </w:rPr>
              <w:instrText>PAGE</w:instrText>
            </w:r>
            <w:r w:rsidR="00C47001">
              <w:rPr>
                <w:b/>
                <w:sz w:val="24"/>
                <w:szCs w:val="24"/>
              </w:rPr>
              <w:fldChar w:fldCharType="separate"/>
            </w:r>
            <w:r w:rsidR="00961188">
              <w:rPr>
                <w:b/>
                <w:noProof/>
              </w:rPr>
              <w:t>1</w:t>
            </w:r>
            <w:r w:rsidR="00C47001">
              <w:rPr>
                <w:b/>
                <w:sz w:val="24"/>
                <w:szCs w:val="24"/>
              </w:rPr>
              <w:fldChar w:fldCharType="end"/>
            </w:r>
            <w:r>
              <w:t xml:space="preserve"> de </w:t>
            </w:r>
            <w:r w:rsidR="00C47001">
              <w:rPr>
                <w:b/>
                <w:sz w:val="24"/>
                <w:szCs w:val="24"/>
              </w:rPr>
              <w:fldChar w:fldCharType="begin"/>
            </w:r>
            <w:r>
              <w:rPr>
                <w:b/>
              </w:rPr>
              <w:instrText>NUMPAGES</w:instrText>
            </w:r>
            <w:r w:rsidR="00C47001">
              <w:rPr>
                <w:b/>
                <w:sz w:val="24"/>
                <w:szCs w:val="24"/>
              </w:rPr>
              <w:fldChar w:fldCharType="separate"/>
            </w:r>
            <w:r w:rsidR="00961188">
              <w:rPr>
                <w:b/>
                <w:noProof/>
              </w:rPr>
              <w:t>1</w:t>
            </w:r>
            <w:r w:rsidR="00C47001">
              <w:rPr>
                <w:b/>
                <w:sz w:val="24"/>
                <w:szCs w:val="24"/>
              </w:rPr>
              <w:fldChar w:fldCharType="end"/>
            </w:r>
          </w:p>
        </w:sdtContent>
      </w:sdt>
    </w:sdtContent>
  </w:sdt>
  <w:p w:rsidR="00BD0206" w:rsidRDefault="00BD020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06" w:rsidRDefault="00BD0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188" w:rsidRDefault="00961188" w:rsidP="009D6C77">
      <w:pPr>
        <w:spacing w:after="0" w:line="240" w:lineRule="auto"/>
      </w:pPr>
      <w:r>
        <w:separator/>
      </w:r>
    </w:p>
  </w:footnote>
  <w:footnote w:type="continuationSeparator" w:id="0">
    <w:p w:rsidR="00961188" w:rsidRDefault="00961188" w:rsidP="009D6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06" w:rsidRDefault="00BD02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06" w:rsidRDefault="00BD0206" w:rsidP="0054126D">
    <w:pPr>
      <w:jc w:val="center"/>
      <w:rPr>
        <w:rFonts w:ascii="Palatino Linotype" w:hAnsi="Palatino Linotype" w:cs="Arial"/>
        <w:sz w:val="24"/>
        <w:szCs w:val="24"/>
      </w:rPr>
    </w:pPr>
  </w:p>
  <w:p w:rsidR="00BD0206" w:rsidRDefault="00BD0206" w:rsidP="0054126D">
    <w:pPr>
      <w:jc w:val="center"/>
      <w:rPr>
        <w:rFonts w:ascii="Palatino Linotype" w:hAnsi="Palatino Linotype" w:cs="Arial"/>
        <w:sz w:val="24"/>
        <w:szCs w:val="24"/>
      </w:rPr>
    </w:pPr>
  </w:p>
  <w:p w:rsidR="00BD0206" w:rsidRPr="00263F2D" w:rsidRDefault="00BD0206" w:rsidP="0054126D">
    <w:pPr>
      <w:jc w:val="center"/>
      <w:rPr>
        <w:rFonts w:ascii="Palatino Linotype" w:hAnsi="Palatino Linotype" w:cs="Arial"/>
        <w:sz w:val="24"/>
        <w:szCs w:val="24"/>
      </w:rPr>
    </w:pPr>
    <w:r w:rsidRPr="00263F2D">
      <w:rPr>
        <w:rFonts w:ascii="Palatino Linotype" w:hAnsi="Palatino Linotype" w:cs="Arial"/>
        <w:sz w:val="24"/>
        <w:szCs w:val="24"/>
      </w:rPr>
      <w:t>ORDENANZA No.</w:t>
    </w:r>
  </w:p>
  <w:p w:rsidR="00BD0206" w:rsidRPr="00150606" w:rsidRDefault="00BD0206" w:rsidP="0054126D">
    <w:pPr>
      <w:pStyle w:val="Encabezado"/>
    </w:pPr>
  </w:p>
  <w:p w:rsidR="00BD0206" w:rsidRDefault="00BD020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06" w:rsidRDefault="00BD02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74FD"/>
    <w:multiLevelType w:val="hybridMultilevel"/>
    <w:tmpl w:val="DCD20200"/>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63704D"/>
    <w:multiLevelType w:val="hybridMultilevel"/>
    <w:tmpl w:val="18ACD18E"/>
    <w:lvl w:ilvl="0" w:tplc="5C90681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D2CBA"/>
    <w:multiLevelType w:val="hybridMultilevel"/>
    <w:tmpl w:val="9502FC5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4">
    <w:nsid w:val="2B081DEF"/>
    <w:multiLevelType w:val="hybridMultilevel"/>
    <w:tmpl w:val="877624EE"/>
    <w:lvl w:ilvl="0" w:tplc="1374CD8A">
      <w:start w:val="1"/>
      <w:numFmt w:val="bullet"/>
      <w:lvlText w:val=""/>
      <w:lvlJc w:val="left"/>
      <w:pPr>
        <w:ind w:left="720" w:hanging="360"/>
      </w:pPr>
      <w:rPr>
        <w:rFonts w:ascii="Symbol" w:hAnsi="Symbol" w:hint="default"/>
        <w:lang w:val="es-ES"/>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6">
    <w:nsid w:val="3AB273DE"/>
    <w:multiLevelType w:val="hybridMultilevel"/>
    <w:tmpl w:val="8B222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075D98"/>
    <w:multiLevelType w:val="hybridMultilevel"/>
    <w:tmpl w:val="9DD8D828"/>
    <w:lvl w:ilvl="0" w:tplc="300A0001">
      <w:start w:val="1"/>
      <w:numFmt w:val="bullet"/>
      <w:lvlText w:val=""/>
      <w:lvlJc w:val="left"/>
      <w:pPr>
        <w:ind w:left="2204" w:hanging="360"/>
      </w:pPr>
      <w:rPr>
        <w:rFonts w:ascii="Symbol" w:hAnsi="Symbol" w:hint="default"/>
      </w:rPr>
    </w:lvl>
    <w:lvl w:ilvl="1" w:tplc="300A0003" w:tentative="1">
      <w:start w:val="1"/>
      <w:numFmt w:val="bullet"/>
      <w:lvlText w:val="o"/>
      <w:lvlJc w:val="left"/>
      <w:pPr>
        <w:ind w:left="2924" w:hanging="360"/>
      </w:pPr>
      <w:rPr>
        <w:rFonts w:ascii="Courier New" w:hAnsi="Courier New" w:cs="Courier New" w:hint="default"/>
      </w:rPr>
    </w:lvl>
    <w:lvl w:ilvl="2" w:tplc="300A0005" w:tentative="1">
      <w:start w:val="1"/>
      <w:numFmt w:val="bullet"/>
      <w:lvlText w:val=""/>
      <w:lvlJc w:val="left"/>
      <w:pPr>
        <w:ind w:left="3644" w:hanging="360"/>
      </w:pPr>
      <w:rPr>
        <w:rFonts w:ascii="Wingdings" w:hAnsi="Wingdings" w:hint="default"/>
      </w:rPr>
    </w:lvl>
    <w:lvl w:ilvl="3" w:tplc="300A0001" w:tentative="1">
      <w:start w:val="1"/>
      <w:numFmt w:val="bullet"/>
      <w:lvlText w:val=""/>
      <w:lvlJc w:val="left"/>
      <w:pPr>
        <w:ind w:left="4364" w:hanging="360"/>
      </w:pPr>
      <w:rPr>
        <w:rFonts w:ascii="Symbol" w:hAnsi="Symbol" w:hint="default"/>
      </w:rPr>
    </w:lvl>
    <w:lvl w:ilvl="4" w:tplc="300A0003" w:tentative="1">
      <w:start w:val="1"/>
      <w:numFmt w:val="bullet"/>
      <w:lvlText w:val="o"/>
      <w:lvlJc w:val="left"/>
      <w:pPr>
        <w:ind w:left="5084" w:hanging="360"/>
      </w:pPr>
      <w:rPr>
        <w:rFonts w:ascii="Courier New" w:hAnsi="Courier New" w:cs="Courier New" w:hint="default"/>
      </w:rPr>
    </w:lvl>
    <w:lvl w:ilvl="5" w:tplc="300A0005" w:tentative="1">
      <w:start w:val="1"/>
      <w:numFmt w:val="bullet"/>
      <w:lvlText w:val=""/>
      <w:lvlJc w:val="left"/>
      <w:pPr>
        <w:ind w:left="5804" w:hanging="360"/>
      </w:pPr>
      <w:rPr>
        <w:rFonts w:ascii="Wingdings" w:hAnsi="Wingdings" w:hint="default"/>
      </w:rPr>
    </w:lvl>
    <w:lvl w:ilvl="6" w:tplc="300A0001" w:tentative="1">
      <w:start w:val="1"/>
      <w:numFmt w:val="bullet"/>
      <w:lvlText w:val=""/>
      <w:lvlJc w:val="left"/>
      <w:pPr>
        <w:ind w:left="6524" w:hanging="360"/>
      </w:pPr>
      <w:rPr>
        <w:rFonts w:ascii="Symbol" w:hAnsi="Symbol" w:hint="default"/>
      </w:rPr>
    </w:lvl>
    <w:lvl w:ilvl="7" w:tplc="300A0003" w:tentative="1">
      <w:start w:val="1"/>
      <w:numFmt w:val="bullet"/>
      <w:lvlText w:val="o"/>
      <w:lvlJc w:val="left"/>
      <w:pPr>
        <w:ind w:left="7244" w:hanging="360"/>
      </w:pPr>
      <w:rPr>
        <w:rFonts w:ascii="Courier New" w:hAnsi="Courier New" w:cs="Courier New" w:hint="default"/>
      </w:rPr>
    </w:lvl>
    <w:lvl w:ilvl="8" w:tplc="300A0005" w:tentative="1">
      <w:start w:val="1"/>
      <w:numFmt w:val="bullet"/>
      <w:lvlText w:val=""/>
      <w:lvlJc w:val="left"/>
      <w:pPr>
        <w:ind w:left="7964" w:hanging="360"/>
      </w:pPr>
      <w:rPr>
        <w:rFonts w:ascii="Wingdings" w:hAnsi="Wingdings" w:hint="default"/>
      </w:rPr>
    </w:lvl>
  </w:abstractNum>
  <w:abstractNum w:abstractNumId="8">
    <w:nsid w:val="4C9A05C6"/>
    <w:multiLevelType w:val="hybridMultilevel"/>
    <w:tmpl w:val="1DAEDE1A"/>
    <w:lvl w:ilvl="0" w:tplc="0C0A000B">
      <w:start w:val="1"/>
      <w:numFmt w:val="bullet"/>
      <w:lvlText w:val=""/>
      <w:lvlJc w:val="left"/>
      <w:pPr>
        <w:ind w:left="1152" w:hanging="360"/>
      </w:pPr>
      <w:rPr>
        <w:rFonts w:ascii="Wingdings" w:hAnsi="Wingdings"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9">
    <w:nsid w:val="4CB03EC3"/>
    <w:multiLevelType w:val="hybridMultilevel"/>
    <w:tmpl w:val="AD0AC6B2"/>
    <w:lvl w:ilvl="0" w:tplc="69FEBFC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68E5C64"/>
    <w:multiLevelType w:val="multilevel"/>
    <w:tmpl w:val="5C7A07E6"/>
    <w:lvl w:ilvl="0">
      <w:start w:val="7"/>
      <w:numFmt w:val="decimal"/>
      <w:lvlText w:val="%1"/>
      <w:lvlJc w:val="left"/>
      <w:pPr>
        <w:ind w:left="1560" w:hanging="1560"/>
      </w:pPr>
      <w:rPr>
        <w:rFonts w:hint="default"/>
      </w:rPr>
    </w:lvl>
    <w:lvl w:ilvl="1">
      <w:start w:val="1"/>
      <w:numFmt w:val="decimal"/>
      <w:lvlText w:val="%1.%2"/>
      <w:lvlJc w:val="left"/>
      <w:pPr>
        <w:ind w:left="1560" w:hanging="1560"/>
      </w:pPr>
      <w:rPr>
        <w:rFonts w:hint="default"/>
      </w:rPr>
    </w:lvl>
    <w:lvl w:ilvl="2">
      <w:start w:val="1"/>
      <w:numFmt w:val="decimal"/>
      <w:lvlText w:val="%1.%2.%3"/>
      <w:lvlJc w:val="left"/>
      <w:pPr>
        <w:ind w:left="1560" w:hanging="1560"/>
      </w:pPr>
      <w:rPr>
        <w:rFonts w:hint="default"/>
      </w:rPr>
    </w:lvl>
    <w:lvl w:ilvl="3">
      <w:start w:val="1"/>
      <w:numFmt w:val="decimal"/>
      <w:lvlText w:val="%1.%2.%3.%4"/>
      <w:lvlJc w:val="left"/>
      <w:pPr>
        <w:ind w:left="1560" w:hanging="1560"/>
      </w:pPr>
      <w:rPr>
        <w:rFonts w:hint="default"/>
      </w:rPr>
    </w:lvl>
    <w:lvl w:ilvl="4">
      <w:start w:val="1"/>
      <w:numFmt w:val="decimal"/>
      <w:lvlText w:val="%1.%2.%3.%4.%5"/>
      <w:lvlJc w:val="left"/>
      <w:pPr>
        <w:ind w:left="1560" w:hanging="1560"/>
      </w:pPr>
      <w:rPr>
        <w:rFonts w:hint="default"/>
      </w:rPr>
    </w:lvl>
    <w:lvl w:ilvl="5">
      <w:start w:val="1"/>
      <w:numFmt w:val="decimal"/>
      <w:lvlText w:val="%1.%2.%3.%4.%5.%6"/>
      <w:lvlJc w:val="left"/>
      <w:pPr>
        <w:ind w:left="1560" w:hanging="1560"/>
      </w:pPr>
      <w:rPr>
        <w:rFonts w:hint="default"/>
      </w:rPr>
    </w:lvl>
    <w:lvl w:ilvl="6">
      <w:start w:val="1"/>
      <w:numFmt w:val="decimal"/>
      <w:lvlText w:val="%1.%2.%3.%4.%5.%6.%7"/>
      <w:lvlJc w:val="left"/>
      <w:pPr>
        <w:ind w:left="1560" w:hanging="1560"/>
      </w:pPr>
      <w:rPr>
        <w:rFonts w:hint="default"/>
      </w:rPr>
    </w:lvl>
    <w:lvl w:ilvl="7">
      <w:start w:val="1"/>
      <w:numFmt w:val="decimal"/>
      <w:lvlText w:val="%1.%2.%3.%4.%5.%6.%7.%8"/>
      <w:lvlJc w:val="left"/>
      <w:pPr>
        <w:ind w:left="1560" w:hanging="1560"/>
      </w:pPr>
      <w:rPr>
        <w:rFonts w:hint="default"/>
      </w:rPr>
    </w:lvl>
    <w:lvl w:ilvl="8">
      <w:start w:val="1"/>
      <w:numFmt w:val="decimal"/>
      <w:lvlText w:val="%1.%2.%3.%4.%5.%6.%7.%8.%9"/>
      <w:lvlJc w:val="left"/>
      <w:pPr>
        <w:ind w:left="1560" w:hanging="1560"/>
      </w:pPr>
      <w:rPr>
        <w:rFonts w:hint="default"/>
      </w:rPr>
    </w:lvl>
  </w:abstractNum>
  <w:abstractNum w:abstractNumId="11">
    <w:nsid w:val="647E7BEC"/>
    <w:multiLevelType w:val="hybridMultilevel"/>
    <w:tmpl w:val="471A2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5676B61"/>
    <w:multiLevelType w:val="hybridMultilevel"/>
    <w:tmpl w:val="4B30DF10"/>
    <w:lvl w:ilvl="0" w:tplc="0C0A000B">
      <w:start w:val="1"/>
      <w:numFmt w:val="bullet"/>
      <w:lvlText w:val=""/>
      <w:lvlJc w:val="left"/>
      <w:pPr>
        <w:ind w:left="1152" w:hanging="360"/>
      </w:pPr>
      <w:rPr>
        <w:rFonts w:ascii="Wingdings" w:hAnsi="Wingdings"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3">
    <w:nsid w:val="674225FC"/>
    <w:multiLevelType w:val="hybridMultilevel"/>
    <w:tmpl w:val="FF2A8FE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6B7A7A9E"/>
    <w:multiLevelType w:val="hybridMultilevel"/>
    <w:tmpl w:val="304C3C88"/>
    <w:lvl w:ilvl="0" w:tplc="851AD69A">
      <w:numFmt w:val="bullet"/>
      <w:lvlText w:val=""/>
      <w:lvlJc w:val="left"/>
      <w:pPr>
        <w:ind w:left="720" w:hanging="360"/>
      </w:pPr>
      <w:rPr>
        <w:rFonts w:ascii="Symbol" w:eastAsia="Calibri" w:hAnsi="Symbol" w:cs="Arial" w:hint="default"/>
        <w:lang w:val="es-E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9200CAD"/>
    <w:multiLevelType w:val="multilevel"/>
    <w:tmpl w:val="EB6C3B60"/>
    <w:lvl w:ilvl="0">
      <w:start w:val="6"/>
      <w:numFmt w:val="decimal"/>
      <w:lvlText w:val="%1"/>
      <w:lvlJc w:val="left"/>
      <w:pPr>
        <w:ind w:left="1560" w:hanging="1560"/>
      </w:pPr>
      <w:rPr>
        <w:rFonts w:hint="default"/>
      </w:rPr>
    </w:lvl>
    <w:lvl w:ilvl="1">
      <w:start w:val="1"/>
      <w:numFmt w:val="decimal"/>
      <w:lvlText w:val="%1.%2"/>
      <w:lvlJc w:val="left"/>
      <w:pPr>
        <w:ind w:left="1560" w:hanging="1560"/>
      </w:pPr>
      <w:rPr>
        <w:rFonts w:hint="default"/>
      </w:rPr>
    </w:lvl>
    <w:lvl w:ilvl="2">
      <w:start w:val="1"/>
      <w:numFmt w:val="decimal"/>
      <w:lvlText w:val="%1.%2.%3"/>
      <w:lvlJc w:val="left"/>
      <w:pPr>
        <w:ind w:left="1560" w:hanging="1560"/>
      </w:pPr>
      <w:rPr>
        <w:rFonts w:hint="default"/>
      </w:rPr>
    </w:lvl>
    <w:lvl w:ilvl="3">
      <w:start w:val="1"/>
      <w:numFmt w:val="decimal"/>
      <w:lvlText w:val="%1.%2.%3.%4"/>
      <w:lvlJc w:val="left"/>
      <w:pPr>
        <w:ind w:left="1560" w:hanging="1560"/>
      </w:pPr>
      <w:rPr>
        <w:rFonts w:hint="default"/>
      </w:rPr>
    </w:lvl>
    <w:lvl w:ilvl="4">
      <w:start w:val="1"/>
      <w:numFmt w:val="decimal"/>
      <w:lvlText w:val="%1.%2.%3.%4.%5"/>
      <w:lvlJc w:val="left"/>
      <w:pPr>
        <w:ind w:left="1560" w:hanging="1560"/>
      </w:pPr>
      <w:rPr>
        <w:rFonts w:hint="default"/>
      </w:rPr>
    </w:lvl>
    <w:lvl w:ilvl="5">
      <w:start w:val="1"/>
      <w:numFmt w:val="decimal"/>
      <w:lvlText w:val="%1.%2.%3.%4.%5.%6"/>
      <w:lvlJc w:val="left"/>
      <w:pPr>
        <w:ind w:left="1560" w:hanging="1560"/>
      </w:pPr>
      <w:rPr>
        <w:rFonts w:hint="default"/>
      </w:rPr>
    </w:lvl>
    <w:lvl w:ilvl="6">
      <w:start w:val="1"/>
      <w:numFmt w:val="decimal"/>
      <w:lvlText w:val="%1.%2.%3.%4.%5.%6.%7"/>
      <w:lvlJc w:val="left"/>
      <w:pPr>
        <w:ind w:left="1560" w:hanging="1560"/>
      </w:pPr>
      <w:rPr>
        <w:rFonts w:hint="default"/>
      </w:rPr>
    </w:lvl>
    <w:lvl w:ilvl="7">
      <w:start w:val="1"/>
      <w:numFmt w:val="decimal"/>
      <w:lvlText w:val="%1.%2.%3.%4.%5.%6.%7.%8"/>
      <w:lvlJc w:val="left"/>
      <w:pPr>
        <w:ind w:left="1560" w:hanging="1560"/>
      </w:pPr>
      <w:rPr>
        <w:rFonts w:hint="default"/>
      </w:rPr>
    </w:lvl>
    <w:lvl w:ilvl="8">
      <w:start w:val="1"/>
      <w:numFmt w:val="decimal"/>
      <w:lvlText w:val="%1.%2.%3.%4.%5.%6.%7.%8.%9"/>
      <w:lvlJc w:val="left"/>
      <w:pPr>
        <w:ind w:left="1560" w:hanging="1560"/>
      </w:pPr>
      <w:rPr>
        <w:rFonts w:hint="default"/>
      </w:rPr>
    </w:lvl>
  </w:abstractNum>
  <w:num w:numId="1">
    <w:abstractNumId w:val="2"/>
  </w:num>
  <w:num w:numId="2">
    <w:abstractNumId w:val="1"/>
  </w:num>
  <w:num w:numId="3">
    <w:abstractNumId w:val="14"/>
  </w:num>
  <w:num w:numId="4">
    <w:abstractNumId w:val="6"/>
  </w:num>
  <w:num w:numId="5">
    <w:abstractNumId w:val="9"/>
  </w:num>
  <w:num w:numId="6">
    <w:abstractNumId w:val="5"/>
  </w:num>
  <w:num w:numId="7">
    <w:abstractNumId w:val="3"/>
  </w:num>
  <w:num w:numId="8">
    <w:abstractNumId w:val="7"/>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0"/>
  </w:num>
  <w:num w:numId="13">
    <w:abstractNumId w:val="11"/>
  </w:num>
  <w:num w:numId="14">
    <w:abstractNumId w:val="10"/>
  </w:num>
  <w:num w:numId="15">
    <w:abstractNumId w:val="15"/>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CF"/>
    <w:rsid w:val="000000BD"/>
    <w:rsid w:val="00002D64"/>
    <w:rsid w:val="00003865"/>
    <w:rsid w:val="00004EB0"/>
    <w:rsid w:val="00005B1F"/>
    <w:rsid w:val="00006146"/>
    <w:rsid w:val="00006AD3"/>
    <w:rsid w:val="00016651"/>
    <w:rsid w:val="000167EF"/>
    <w:rsid w:val="0001777E"/>
    <w:rsid w:val="00022AB1"/>
    <w:rsid w:val="0002403B"/>
    <w:rsid w:val="00030D9F"/>
    <w:rsid w:val="00035AA2"/>
    <w:rsid w:val="00036673"/>
    <w:rsid w:val="000377FF"/>
    <w:rsid w:val="00040940"/>
    <w:rsid w:val="00042BF6"/>
    <w:rsid w:val="00043ED8"/>
    <w:rsid w:val="00054A80"/>
    <w:rsid w:val="00057FB9"/>
    <w:rsid w:val="00060D51"/>
    <w:rsid w:val="00062BBD"/>
    <w:rsid w:val="00062CEE"/>
    <w:rsid w:val="00066908"/>
    <w:rsid w:val="000677E6"/>
    <w:rsid w:val="00074B92"/>
    <w:rsid w:val="00075710"/>
    <w:rsid w:val="00081931"/>
    <w:rsid w:val="00086319"/>
    <w:rsid w:val="00090C44"/>
    <w:rsid w:val="000A068A"/>
    <w:rsid w:val="000A2768"/>
    <w:rsid w:val="000A32C9"/>
    <w:rsid w:val="000A7E6A"/>
    <w:rsid w:val="000B1C67"/>
    <w:rsid w:val="000B5277"/>
    <w:rsid w:val="000C1C81"/>
    <w:rsid w:val="000D034D"/>
    <w:rsid w:val="000D13CF"/>
    <w:rsid w:val="000D4304"/>
    <w:rsid w:val="000D797D"/>
    <w:rsid w:val="000E5DD6"/>
    <w:rsid w:val="000F0627"/>
    <w:rsid w:val="000F729A"/>
    <w:rsid w:val="00100949"/>
    <w:rsid w:val="00101431"/>
    <w:rsid w:val="00106B85"/>
    <w:rsid w:val="001164E4"/>
    <w:rsid w:val="00116822"/>
    <w:rsid w:val="00116BF6"/>
    <w:rsid w:val="00117F75"/>
    <w:rsid w:val="001205D6"/>
    <w:rsid w:val="00122543"/>
    <w:rsid w:val="00131141"/>
    <w:rsid w:val="0013281A"/>
    <w:rsid w:val="00133D1F"/>
    <w:rsid w:val="00136ABD"/>
    <w:rsid w:val="00143767"/>
    <w:rsid w:val="00144D3F"/>
    <w:rsid w:val="00147E34"/>
    <w:rsid w:val="001502BE"/>
    <w:rsid w:val="001618B1"/>
    <w:rsid w:val="00162895"/>
    <w:rsid w:val="001662F1"/>
    <w:rsid w:val="001727FD"/>
    <w:rsid w:val="00173394"/>
    <w:rsid w:val="001752FE"/>
    <w:rsid w:val="00181DFD"/>
    <w:rsid w:val="00185F80"/>
    <w:rsid w:val="001913B4"/>
    <w:rsid w:val="001923DA"/>
    <w:rsid w:val="00192E56"/>
    <w:rsid w:val="00195936"/>
    <w:rsid w:val="001A049F"/>
    <w:rsid w:val="001A7734"/>
    <w:rsid w:val="001A780F"/>
    <w:rsid w:val="001B3C77"/>
    <w:rsid w:val="001C105C"/>
    <w:rsid w:val="001C719C"/>
    <w:rsid w:val="001C7907"/>
    <w:rsid w:val="001D6F1C"/>
    <w:rsid w:val="001E134D"/>
    <w:rsid w:val="001E1C3E"/>
    <w:rsid w:val="001E3001"/>
    <w:rsid w:val="001E6573"/>
    <w:rsid w:val="001E7DAA"/>
    <w:rsid w:val="001F16E5"/>
    <w:rsid w:val="001F620C"/>
    <w:rsid w:val="00200D3E"/>
    <w:rsid w:val="002105F6"/>
    <w:rsid w:val="00211298"/>
    <w:rsid w:val="002134FC"/>
    <w:rsid w:val="00215B16"/>
    <w:rsid w:val="00215F27"/>
    <w:rsid w:val="00220F91"/>
    <w:rsid w:val="00222934"/>
    <w:rsid w:val="0022480F"/>
    <w:rsid w:val="0023217C"/>
    <w:rsid w:val="002352BF"/>
    <w:rsid w:val="00236518"/>
    <w:rsid w:val="002411AD"/>
    <w:rsid w:val="00243A31"/>
    <w:rsid w:val="00243DCE"/>
    <w:rsid w:val="00244A4D"/>
    <w:rsid w:val="00246EC9"/>
    <w:rsid w:val="002545B8"/>
    <w:rsid w:val="00255890"/>
    <w:rsid w:val="002563D5"/>
    <w:rsid w:val="00260C8E"/>
    <w:rsid w:val="00262360"/>
    <w:rsid w:val="00263881"/>
    <w:rsid w:val="00263F2D"/>
    <w:rsid w:val="002678E8"/>
    <w:rsid w:val="00271F9F"/>
    <w:rsid w:val="00272860"/>
    <w:rsid w:val="00273B4C"/>
    <w:rsid w:val="00281970"/>
    <w:rsid w:val="002827FF"/>
    <w:rsid w:val="00292C30"/>
    <w:rsid w:val="00293C74"/>
    <w:rsid w:val="00294AEE"/>
    <w:rsid w:val="002A1359"/>
    <w:rsid w:val="002A1BDB"/>
    <w:rsid w:val="002A1C10"/>
    <w:rsid w:val="002A3C82"/>
    <w:rsid w:val="002A504C"/>
    <w:rsid w:val="002A6A94"/>
    <w:rsid w:val="002A7BB3"/>
    <w:rsid w:val="002B395F"/>
    <w:rsid w:val="002B3F12"/>
    <w:rsid w:val="002C053A"/>
    <w:rsid w:val="002C49FC"/>
    <w:rsid w:val="002C7175"/>
    <w:rsid w:val="002D0982"/>
    <w:rsid w:val="002D233B"/>
    <w:rsid w:val="002D2BD2"/>
    <w:rsid w:val="002D34DE"/>
    <w:rsid w:val="002D750D"/>
    <w:rsid w:val="002E1440"/>
    <w:rsid w:val="002E765F"/>
    <w:rsid w:val="002E7956"/>
    <w:rsid w:val="002F3FDC"/>
    <w:rsid w:val="00300CD8"/>
    <w:rsid w:val="00303A22"/>
    <w:rsid w:val="003137C4"/>
    <w:rsid w:val="00321B66"/>
    <w:rsid w:val="00321D1C"/>
    <w:rsid w:val="00326195"/>
    <w:rsid w:val="00326DBD"/>
    <w:rsid w:val="00335634"/>
    <w:rsid w:val="003361F2"/>
    <w:rsid w:val="00345F40"/>
    <w:rsid w:val="003469EA"/>
    <w:rsid w:val="00347B79"/>
    <w:rsid w:val="00355E66"/>
    <w:rsid w:val="00356C4F"/>
    <w:rsid w:val="00364FF1"/>
    <w:rsid w:val="0036505A"/>
    <w:rsid w:val="00365F87"/>
    <w:rsid w:val="00367458"/>
    <w:rsid w:val="00371A2C"/>
    <w:rsid w:val="003800C3"/>
    <w:rsid w:val="00381375"/>
    <w:rsid w:val="003839AA"/>
    <w:rsid w:val="0039393E"/>
    <w:rsid w:val="00395CA5"/>
    <w:rsid w:val="003A20A7"/>
    <w:rsid w:val="003A48B0"/>
    <w:rsid w:val="003A63D7"/>
    <w:rsid w:val="003A7FF3"/>
    <w:rsid w:val="003B53F6"/>
    <w:rsid w:val="003B62BD"/>
    <w:rsid w:val="003C02AD"/>
    <w:rsid w:val="003C085B"/>
    <w:rsid w:val="003C0A77"/>
    <w:rsid w:val="003C0E1D"/>
    <w:rsid w:val="003C4BF2"/>
    <w:rsid w:val="003C67E7"/>
    <w:rsid w:val="003D1AE7"/>
    <w:rsid w:val="003D6FEB"/>
    <w:rsid w:val="003E1723"/>
    <w:rsid w:val="003E2228"/>
    <w:rsid w:val="003E22B4"/>
    <w:rsid w:val="003F0A1A"/>
    <w:rsid w:val="003F123B"/>
    <w:rsid w:val="003F2671"/>
    <w:rsid w:val="003F3D62"/>
    <w:rsid w:val="003F4236"/>
    <w:rsid w:val="003F4E9C"/>
    <w:rsid w:val="003F6935"/>
    <w:rsid w:val="00400B2A"/>
    <w:rsid w:val="0040360C"/>
    <w:rsid w:val="00405B11"/>
    <w:rsid w:val="00406D3F"/>
    <w:rsid w:val="00412D9C"/>
    <w:rsid w:val="00416A8F"/>
    <w:rsid w:val="004172AC"/>
    <w:rsid w:val="004230DE"/>
    <w:rsid w:val="00425430"/>
    <w:rsid w:val="0042660F"/>
    <w:rsid w:val="00426F0C"/>
    <w:rsid w:val="0043438B"/>
    <w:rsid w:val="00434828"/>
    <w:rsid w:val="0044014A"/>
    <w:rsid w:val="00445C60"/>
    <w:rsid w:val="004555EA"/>
    <w:rsid w:val="00463172"/>
    <w:rsid w:val="00465393"/>
    <w:rsid w:val="004737AB"/>
    <w:rsid w:val="00474094"/>
    <w:rsid w:val="00476558"/>
    <w:rsid w:val="00480B16"/>
    <w:rsid w:val="004836AF"/>
    <w:rsid w:val="00486934"/>
    <w:rsid w:val="00490638"/>
    <w:rsid w:val="00496F70"/>
    <w:rsid w:val="004970EC"/>
    <w:rsid w:val="004978A7"/>
    <w:rsid w:val="00497967"/>
    <w:rsid w:val="004A7552"/>
    <w:rsid w:val="004A7DBF"/>
    <w:rsid w:val="004B5301"/>
    <w:rsid w:val="004B58C1"/>
    <w:rsid w:val="004C0447"/>
    <w:rsid w:val="004C4A3D"/>
    <w:rsid w:val="004C5728"/>
    <w:rsid w:val="004D1439"/>
    <w:rsid w:val="004D49CE"/>
    <w:rsid w:val="004D4D11"/>
    <w:rsid w:val="004D6AC5"/>
    <w:rsid w:val="004E6C84"/>
    <w:rsid w:val="004F5FD4"/>
    <w:rsid w:val="004F6334"/>
    <w:rsid w:val="00512B74"/>
    <w:rsid w:val="00513BA0"/>
    <w:rsid w:val="0052507C"/>
    <w:rsid w:val="00527E22"/>
    <w:rsid w:val="00534A8A"/>
    <w:rsid w:val="0053522F"/>
    <w:rsid w:val="00540585"/>
    <w:rsid w:val="00540A6F"/>
    <w:rsid w:val="00540E5F"/>
    <w:rsid w:val="0054126D"/>
    <w:rsid w:val="0054401A"/>
    <w:rsid w:val="00545D5E"/>
    <w:rsid w:val="00550A43"/>
    <w:rsid w:val="005601B6"/>
    <w:rsid w:val="00560B9F"/>
    <w:rsid w:val="00563148"/>
    <w:rsid w:val="005656A0"/>
    <w:rsid w:val="00566F4F"/>
    <w:rsid w:val="00567A0B"/>
    <w:rsid w:val="00567C0C"/>
    <w:rsid w:val="00567DCA"/>
    <w:rsid w:val="00570003"/>
    <w:rsid w:val="00575195"/>
    <w:rsid w:val="00575527"/>
    <w:rsid w:val="00576E8B"/>
    <w:rsid w:val="00577A15"/>
    <w:rsid w:val="005825CC"/>
    <w:rsid w:val="00582B27"/>
    <w:rsid w:val="00593CDA"/>
    <w:rsid w:val="00594520"/>
    <w:rsid w:val="00595FCF"/>
    <w:rsid w:val="00597025"/>
    <w:rsid w:val="00597A31"/>
    <w:rsid w:val="005A4275"/>
    <w:rsid w:val="005A4B6C"/>
    <w:rsid w:val="005A7B18"/>
    <w:rsid w:val="005B00B1"/>
    <w:rsid w:val="005B7110"/>
    <w:rsid w:val="005C2184"/>
    <w:rsid w:val="005D14D0"/>
    <w:rsid w:val="005D6BE2"/>
    <w:rsid w:val="005E0AC1"/>
    <w:rsid w:val="005E14EB"/>
    <w:rsid w:val="005E2F56"/>
    <w:rsid w:val="005E3DFE"/>
    <w:rsid w:val="005E50A2"/>
    <w:rsid w:val="005F0722"/>
    <w:rsid w:val="005F2BED"/>
    <w:rsid w:val="005F3DED"/>
    <w:rsid w:val="005F4A7E"/>
    <w:rsid w:val="005F6A2B"/>
    <w:rsid w:val="00603AD2"/>
    <w:rsid w:val="00610AE1"/>
    <w:rsid w:val="0061289C"/>
    <w:rsid w:val="00613000"/>
    <w:rsid w:val="00615644"/>
    <w:rsid w:val="006162E9"/>
    <w:rsid w:val="00617719"/>
    <w:rsid w:val="00617E88"/>
    <w:rsid w:val="00622680"/>
    <w:rsid w:val="006241BE"/>
    <w:rsid w:val="00624A83"/>
    <w:rsid w:val="00626A65"/>
    <w:rsid w:val="0063062B"/>
    <w:rsid w:val="006344E3"/>
    <w:rsid w:val="0063471A"/>
    <w:rsid w:val="006367AC"/>
    <w:rsid w:val="00640D09"/>
    <w:rsid w:val="00641286"/>
    <w:rsid w:val="00643251"/>
    <w:rsid w:val="00643492"/>
    <w:rsid w:val="00643E82"/>
    <w:rsid w:val="00644ECE"/>
    <w:rsid w:val="00645BFF"/>
    <w:rsid w:val="006463F7"/>
    <w:rsid w:val="006465C8"/>
    <w:rsid w:val="00646B02"/>
    <w:rsid w:val="00646B92"/>
    <w:rsid w:val="00647F65"/>
    <w:rsid w:val="0065211A"/>
    <w:rsid w:val="00654F8B"/>
    <w:rsid w:val="00662672"/>
    <w:rsid w:val="00665347"/>
    <w:rsid w:val="0066739C"/>
    <w:rsid w:val="006674C7"/>
    <w:rsid w:val="00670472"/>
    <w:rsid w:val="006731C0"/>
    <w:rsid w:val="0067323C"/>
    <w:rsid w:val="00677453"/>
    <w:rsid w:val="00681049"/>
    <w:rsid w:val="00686AD4"/>
    <w:rsid w:val="006968DB"/>
    <w:rsid w:val="006A1813"/>
    <w:rsid w:val="006B14A9"/>
    <w:rsid w:val="006B2F21"/>
    <w:rsid w:val="006C1E25"/>
    <w:rsid w:val="006C5386"/>
    <w:rsid w:val="006D68AF"/>
    <w:rsid w:val="006E4208"/>
    <w:rsid w:val="00711170"/>
    <w:rsid w:val="00722A57"/>
    <w:rsid w:val="00731225"/>
    <w:rsid w:val="00733450"/>
    <w:rsid w:val="0073567E"/>
    <w:rsid w:val="00735812"/>
    <w:rsid w:val="0074293C"/>
    <w:rsid w:val="00752F61"/>
    <w:rsid w:val="00754EC9"/>
    <w:rsid w:val="007573D1"/>
    <w:rsid w:val="00762802"/>
    <w:rsid w:val="00770578"/>
    <w:rsid w:val="0077246C"/>
    <w:rsid w:val="00772B4B"/>
    <w:rsid w:val="00773334"/>
    <w:rsid w:val="00774A8E"/>
    <w:rsid w:val="00782049"/>
    <w:rsid w:val="00791551"/>
    <w:rsid w:val="007920D5"/>
    <w:rsid w:val="00792627"/>
    <w:rsid w:val="0079419A"/>
    <w:rsid w:val="007A05BF"/>
    <w:rsid w:val="007A099F"/>
    <w:rsid w:val="007B20AD"/>
    <w:rsid w:val="007B22CC"/>
    <w:rsid w:val="007B7A8D"/>
    <w:rsid w:val="007C1D6A"/>
    <w:rsid w:val="007C2BD0"/>
    <w:rsid w:val="007C6283"/>
    <w:rsid w:val="007C6981"/>
    <w:rsid w:val="007D266B"/>
    <w:rsid w:val="007E062B"/>
    <w:rsid w:val="007E0874"/>
    <w:rsid w:val="007E2272"/>
    <w:rsid w:val="007E43CE"/>
    <w:rsid w:val="007E74A3"/>
    <w:rsid w:val="007F5149"/>
    <w:rsid w:val="007F6251"/>
    <w:rsid w:val="00802300"/>
    <w:rsid w:val="00802B17"/>
    <w:rsid w:val="008051FC"/>
    <w:rsid w:val="00805FE5"/>
    <w:rsid w:val="00806EFA"/>
    <w:rsid w:val="00810911"/>
    <w:rsid w:val="008115DD"/>
    <w:rsid w:val="0081220D"/>
    <w:rsid w:val="00812C95"/>
    <w:rsid w:val="008170A7"/>
    <w:rsid w:val="00822511"/>
    <w:rsid w:val="00824BD5"/>
    <w:rsid w:val="00826CCF"/>
    <w:rsid w:val="0083095B"/>
    <w:rsid w:val="00830A68"/>
    <w:rsid w:val="00830A7E"/>
    <w:rsid w:val="0083458D"/>
    <w:rsid w:val="008362B9"/>
    <w:rsid w:val="00836E91"/>
    <w:rsid w:val="00836E96"/>
    <w:rsid w:val="00837D7C"/>
    <w:rsid w:val="008404C9"/>
    <w:rsid w:val="008540D8"/>
    <w:rsid w:val="008543A7"/>
    <w:rsid w:val="0085525F"/>
    <w:rsid w:val="008574AC"/>
    <w:rsid w:val="00861562"/>
    <w:rsid w:val="00871CDC"/>
    <w:rsid w:val="00877BA5"/>
    <w:rsid w:val="0088232C"/>
    <w:rsid w:val="00886573"/>
    <w:rsid w:val="008901D1"/>
    <w:rsid w:val="008A03D9"/>
    <w:rsid w:val="008A7CC7"/>
    <w:rsid w:val="008B035C"/>
    <w:rsid w:val="008B12D3"/>
    <w:rsid w:val="008B2FD2"/>
    <w:rsid w:val="008B343E"/>
    <w:rsid w:val="008C008B"/>
    <w:rsid w:val="008C0B4B"/>
    <w:rsid w:val="008C1FD9"/>
    <w:rsid w:val="008C4C10"/>
    <w:rsid w:val="008C6484"/>
    <w:rsid w:val="008D2898"/>
    <w:rsid w:val="008D43D7"/>
    <w:rsid w:val="008D6354"/>
    <w:rsid w:val="008E0F42"/>
    <w:rsid w:val="008E3F7E"/>
    <w:rsid w:val="008E5D54"/>
    <w:rsid w:val="008F28CF"/>
    <w:rsid w:val="00901F3B"/>
    <w:rsid w:val="009033C8"/>
    <w:rsid w:val="009314BA"/>
    <w:rsid w:val="00933DAB"/>
    <w:rsid w:val="0094181B"/>
    <w:rsid w:val="00941A37"/>
    <w:rsid w:val="00946426"/>
    <w:rsid w:val="00952246"/>
    <w:rsid w:val="00961188"/>
    <w:rsid w:val="009622E0"/>
    <w:rsid w:val="0096263E"/>
    <w:rsid w:val="009631D9"/>
    <w:rsid w:val="00966798"/>
    <w:rsid w:val="009725E6"/>
    <w:rsid w:val="00983DB5"/>
    <w:rsid w:val="0098408A"/>
    <w:rsid w:val="009853A8"/>
    <w:rsid w:val="009927E9"/>
    <w:rsid w:val="00992EB8"/>
    <w:rsid w:val="00993976"/>
    <w:rsid w:val="009958C9"/>
    <w:rsid w:val="0099788C"/>
    <w:rsid w:val="00997B0F"/>
    <w:rsid w:val="009A1BBD"/>
    <w:rsid w:val="009A2E7B"/>
    <w:rsid w:val="009A335F"/>
    <w:rsid w:val="009A4767"/>
    <w:rsid w:val="009A5DBB"/>
    <w:rsid w:val="009B35E2"/>
    <w:rsid w:val="009B4B47"/>
    <w:rsid w:val="009B5CED"/>
    <w:rsid w:val="009B5FF1"/>
    <w:rsid w:val="009B6CCE"/>
    <w:rsid w:val="009B777F"/>
    <w:rsid w:val="009C0A12"/>
    <w:rsid w:val="009D31CC"/>
    <w:rsid w:val="009D6C77"/>
    <w:rsid w:val="009D7CCA"/>
    <w:rsid w:val="009E04B8"/>
    <w:rsid w:val="009E5705"/>
    <w:rsid w:val="009E5EE0"/>
    <w:rsid w:val="009E7CC3"/>
    <w:rsid w:val="009F3F6E"/>
    <w:rsid w:val="009F6580"/>
    <w:rsid w:val="009F75FA"/>
    <w:rsid w:val="00A025C2"/>
    <w:rsid w:val="00A046A9"/>
    <w:rsid w:val="00A075CE"/>
    <w:rsid w:val="00A20DE9"/>
    <w:rsid w:val="00A229CB"/>
    <w:rsid w:val="00A27D42"/>
    <w:rsid w:val="00A326DD"/>
    <w:rsid w:val="00A34770"/>
    <w:rsid w:val="00A35C0B"/>
    <w:rsid w:val="00A364CD"/>
    <w:rsid w:val="00A364EB"/>
    <w:rsid w:val="00A36C94"/>
    <w:rsid w:val="00A3742E"/>
    <w:rsid w:val="00A37A81"/>
    <w:rsid w:val="00A41379"/>
    <w:rsid w:val="00A42E6C"/>
    <w:rsid w:val="00A43A92"/>
    <w:rsid w:val="00A47F66"/>
    <w:rsid w:val="00A50311"/>
    <w:rsid w:val="00A50633"/>
    <w:rsid w:val="00A5090B"/>
    <w:rsid w:val="00A56E53"/>
    <w:rsid w:val="00A6153F"/>
    <w:rsid w:val="00A61851"/>
    <w:rsid w:val="00A619DF"/>
    <w:rsid w:val="00A701CD"/>
    <w:rsid w:val="00A70370"/>
    <w:rsid w:val="00A74AAC"/>
    <w:rsid w:val="00A84CA5"/>
    <w:rsid w:val="00A85B11"/>
    <w:rsid w:val="00A94625"/>
    <w:rsid w:val="00A97A23"/>
    <w:rsid w:val="00A97AB7"/>
    <w:rsid w:val="00AA57D5"/>
    <w:rsid w:val="00AB077C"/>
    <w:rsid w:val="00AB69E9"/>
    <w:rsid w:val="00AC2771"/>
    <w:rsid w:val="00AC2D88"/>
    <w:rsid w:val="00AC60DC"/>
    <w:rsid w:val="00AC626C"/>
    <w:rsid w:val="00AD0CCC"/>
    <w:rsid w:val="00AD4D78"/>
    <w:rsid w:val="00AE32CC"/>
    <w:rsid w:val="00AE40AC"/>
    <w:rsid w:val="00AE4965"/>
    <w:rsid w:val="00AE6EDF"/>
    <w:rsid w:val="00AF0A71"/>
    <w:rsid w:val="00AF345C"/>
    <w:rsid w:val="00AF3CAE"/>
    <w:rsid w:val="00B0022E"/>
    <w:rsid w:val="00B0575D"/>
    <w:rsid w:val="00B0732A"/>
    <w:rsid w:val="00B12B4F"/>
    <w:rsid w:val="00B1427B"/>
    <w:rsid w:val="00B20899"/>
    <w:rsid w:val="00B214B3"/>
    <w:rsid w:val="00B215E1"/>
    <w:rsid w:val="00B21C63"/>
    <w:rsid w:val="00B22438"/>
    <w:rsid w:val="00B228F4"/>
    <w:rsid w:val="00B26187"/>
    <w:rsid w:val="00B34807"/>
    <w:rsid w:val="00B40E4E"/>
    <w:rsid w:val="00B411FD"/>
    <w:rsid w:val="00B41A60"/>
    <w:rsid w:val="00B4364F"/>
    <w:rsid w:val="00B43814"/>
    <w:rsid w:val="00B450BD"/>
    <w:rsid w:val="00B4655F"/>
    <w:rsid w:val="00B46562"/>
    <w:rsid w:val="00B46FF0"/>
    <w:rsid w:val="00B527B9"/>
    <w:rsid w:val="00B54150"/>
    <w:rsid w:val="00B551A4"/>
    <w:rsid w:val="00B61351"/>
    <w:rsid w:val="00B62764"/>
    <w:rsid w:val="00B630E8"/>
    <w:rsid w:val="00B662D1"/>
    <w:rsid w:val="00B6663F"/>
    <w:rsid w:val="00B6732A"/>
    <w:rsid w:val="00B7156B"/>
    <w:rsid w:val="00B73A4F"/>
    <w:rsid w:val="00B762B9"/>
    <w:rsid w:val="00B76ECC"/>
    <w:rsid w:val="00B76F3D"/>
    <w:rsid w:val="00B811B5"/>
    <w:rsid w:val="00B816D9"/>
    <w:rsid w:val="00B83524"/>
    <w:rsid w:val="00B843C4"/>
    <w:rsid w:val="00B872BC"/>
    <w:rsid w:val="00B926FC"/>
    <w:rsid w:val="00B938B2"/>
    <w:rsid w:val="00B94032"/>
    <w:rsid w:val="00B94126"/>
    <w:rsid w:val="00B9670E"/>
    <w:rsid w:val="00BA033D"/>
    <w:rsid w:val="00BA05A6"/>
    <w:rsid w:val="00BA5F2E"/>
    <w:rsid w:val="00BA6318"/>
    <w:rsid w:val="00BA70BA"/>
    <w:rsid w:val="00BB0A28"/>
    <w:rsid w:val="00BB2B1F"/>
    <w:rsid w:val="00BB6B0C"/>
    <w:rsid w:val="00BC5D32"/>
    <w:rsid w:val="00BD0206"/>
    <w:rsid w:val="00BD0E20"/>
    <w:rsid w:val="00BD1DA4"/>
    <w:rsid w:val="00BD406F"/>
    <w:rsid w:val="00BD6791"/>
    <w:rsid w:val="00BD7F69"/>
    <w:rsid w:val="00BE2AB9"/>
    <w:rsid w:val="00BE4191"/>
    <w:rsid w:val="00BF1146"/>
    <w:rsid w:val="00BF1E07"/>
    <w:rsid w:val="00BF5859"/>
    <w:rsid w:val="00BF6FB8"/>
    <w:rsid w:val="00BF70BB"/>
    <w:rsid w:val="00C046F0"/>
    <w:rsid w:val="00C05591"/>
    <w:rsid w:val="00C10007"/>
    <w:rsid w:val="00C10961"/>
    <w:rsid w:val="00C10C98"/>
    <w:rsid w:val="00C11F7B"/>
    <w:rsid w:val="00C14923"/>
    <w:rsid w:val="00C15B08"/>
    <w:rsid w:val="00C225D9"/>
    <w:rsid w:val="00C23D47"/>
    <w:rsid w:val="00C23F47"/>
    <w:rsid w:val="00C2686F"/>
    <w:rsid w:val="00C34F29"/>
    <w:rsid w:val="00C35200"/>
    <w:rsid w:val="00C40309"/>
    <w:rsid w:val="00C40500"/>
    <w:rsid w:val="00C4230D"/>
    <w:rsid w:val="00C4621A"/>
    <w:rsid w:val="00C47001"/>
    <w:rsid w:val="00C52474"/>
    <w:rsid w:val="00C52C50"/>
    <w:rsid w:val="00C543FD"/>
    <w:rsid w:val="00C565F7"/>
    <w:rsid w:val="00C56673"/>
    <w:rsid w:val="00C57BB6"/>
    <w:rsid w:val="00C6142C"/>
    <w:rsid w:val="00C63ACA"/>
    <w:rsid w:val="00C707BE"/>
    <w:rsid w:val="00C75063"/>
    <w:rsid w:val="00C76FA0"/>
    <w:rsid w:val="00C80EAB"/>
    <w:rsid w:val="00C851BA"/>
    <w:rsid w:val="00C8680A"/>
    <w:rsid w:val="00C86F8D"/>
    <w:rsid w:val="00C914E1"/>
    <w:rsid w:val="00C915DD"/>
    <w:rsid w:val="00C91B7C"/>
    <w:rsid w:val="00C92A4E"/>
    <w:rsid w:val="00C95049"/>
    <w:rsid w:val="00CA1AEB"/>
    <w:rsid w:val="00CA4827"/>
    <w:rsid w:val="00CA5695"/>
    <w:rsid w:val="00CA5BE7"/>
    <w:rsid w:val="00CA67D9"/>
    <w:rsid w:val="00CB3852"/>
    <w:rsid w:val="00CB3B70"/>
    <w:rsid w:val="00CB4091"/>
    <w:rsid w:val="00CB5B86"/>
    <w:rsid w:val="00CC1457"/>
    <w:rsid w:val="00CC3BA4"/>
    <w:rsid w:val="00CD179A"/>
    <w:rsid w:val="00CD19F3"/>
    <w:rsid w:val="00CD20D3"/>
    <w:rsid w:val="00CD69F5"/>
    <w:rsid w:val="00CD6F53"/>
    <w:rsid w:val="00CD7533"/>
    <w:rsid w:val="00CF5858"/>
    <w:rsid w:val="00CF6F48"/>
    <w:rsid w:val="00D02484"/>
    <w:rsid w:val="00D04DFA"/>
    <w:rsid w:val="00D068CA"/>
    <w:rsid w:val="00D0692D"/>
    <w:rsid w:val="00D114BF"/>
    <w:rsid w:val="00D12171"/>
    <w:rsid w:val="00D15EA4"/>
    <w:rsid w:val="00D17438"/>
    <w:rsid w:val="00D218EA"/>
    <w:rsid w:val="00D23CEE"/>
    <w:rsid w:val="00D24542"/>
    <w:rsid w:val="00D30117"/>
    <w:rsid w:val="00D30540"/>
    <w:rsid w:val="00D31A63"/>
    <w:rsid w:val="00D3281F"/>
    <w:rsid w:val="00D344B9"/>
    <w:rsid w:val="00D432EE"/>
    <w:rsid w:val="00D44FC6"/>
    <w:rsid w:val="00D46D74"/>
    <w:rsid w:val="00D4798A"/>
    <w:rsid w:val="00D547C8"/>
    <w:rsid w:val="00D55DE1"/>
    <w:rsid w:val="00D55E7C"/>
    <w:rsid w:val="00D633B4"/>
    <w:rsid w:val="00D6613F"/>
    <w:rsid w:val="00D66A71"/>
    <w:rsid w:val="00D67D50"/>
    <w:rsid w:val="00D75F28"/>
    <w:rsid w:val="00D76756"/>
    <w:rsid w:val="00D76EEC"/>
    <w:rsid w:val="00D76FB9"/>
    <w:rsid w:val="00D7773E"/>
    <w:rsid w:val="00D80EE1"/>
    <w:rsid w:val="00D817EF"/>
    <w:rsid w:val="00D86437"/>
    <w:rsid w:val="00D92125"/>
    <w:rsid w:val="00D9456D"/>
    <w:rsid w:val="00D96361"/>
    <w:rsid w:val="00DA336A"/>
    <w:rsid w:val="00DA47AB"/>
    <w:rsid w:val="00DA6481"/>
    <w:rsid w:val="00DB2488"/>
    <w:rsid w:val="00DB3E4E"/>
    <w:rsid w:val="00DB638D"/>
    <w:rsid w:val="00DC284D"/>
    <w:rsid w:val="00DC6DB9"/>
    <w:rsid w:val="00DC74D0"/>
    <w:rsid w:val="00DD319F"/>
    <w:rsid w:val="00DD4ABC"/>
    <w:rsid w:val="00DD65F3"/>
    <w:rsid w:val="00DD759E"/>
    <w:rsid w:val="00DE20E6"/>
    <w:rsid w:val="00DE22AA"/>
    <w:rsid w:val="00DE5B16"/>
    <w:rsid w:val="00DF031B"/>
    <w:rsid w:val="00DF2246"/>
    <w:rsid w:val="00DF4110"/>
    <w:rsid w:val="00DF5446"/>
    <w:rsid w:val="00E0009D"/>
    <w:rsid w:val="00E04234"/>
    <w:rsid w:val="00E050A7"/>
    <w:rsid w:val="00E12A7C"/>
    <w:rsid w:val="00E15B52"/>
    <w:rsid w:val="00E163A9"/>
    <w:rsid w:val="00E2023C"/>
    <w:rsid w:val="00E212D6"/>
    <w:rsid w:val="00E22365"/>
    <w:rsid w:val="00E24CD4"/>
    <w:rsid w:val="00E252C6"/>
    <w:rsid w:val="00E27C80"/>
    <w:rsid w:val="00E368F3"/>
    <w:rsid w:val="00E36E46"/>
    <w:rsid w:val="00E3716A"/>
    <w:rsid w:val="00E45C8A"/>
    <w:rsid w:val="00E464F0"/>
    <w:rsid w:val="00E5397C"/>
    <w:rsid w:val="00E54064"/>
    <w:rsid w:val="00E554FE"/>
    <w:rsid w:val="00E5766A"/>
    <w:rsid w:val="00E578B6"/>
    <w:rsid w:val="00E60013"/>
    <w:rsid w:val="00E61478"/>
    <w:rsid w:val="00E65AEF"/>
    <w:rsid w:val="00E70DDB"/>
    <w:rsid w:val="00E70F1C"/>
    <w:rsid w:val="00E70FF4"/>
    <w:rsid w:val="00E7105C"/>
    <w:rsid w:val="00E719A5"/>
    <w:rsid w:val="00E76796"/>
    <w:rsid w:val="00E76B9D"/>
    <w:rsid w:val="00E80754"/>
    <w:rsid w:val="00E835CC"/>
    <w:rsid w:val="00E8496B"/>
    <w:rsid w:val="00E9265B"/>
    <w:rsid w:val="00E929B6"/>
    <w:rsid w:val="00E93625"/>
    <w:rsid w:val="00E93D48"/>
    <w:rsid w:val="00E9423D"/>
    <w:rsid w:val="00E9687F"/>
    <w:rsid w:val="00EA15F2"/>
    <w:rsid w:val="00EA7A90"/>
    <w:rsid w:val="00EB01F2"/>
    <w:rsid w:val="00EB790C"/>
    <w:rsid w:val="00EB7A04"/>
    <w:rsid w:val="00EB7B50"/>
    <w:rsid w:val="00EC0F9B"/>
    <w:rsid w:val="00EC3B42"/>
    <w:rsid w:val="00EC5CCC"/>
    <w:rsid w:val="00EC65B9"/>
    <w:rsid w:val="00ED271F"/>
    <w:rsid w:val="00ED4315"/>
    <w:rsid w:val="00ED534E"/>
    <w:rsid w:val="00ED61F5"/>
    <w:rsid w:val="00ED6B4F"/>
    <w:rsid w:val="00ED7C66"/>
    <w:rsid w:val="00EE20FC"/>
    <w:rsid w:val="00EE3544"/>
    <w:rsid w:val="00EE4C4F"/>
    <w:rsid w:val="00EF117F"/>
    <w:rsid w:val="00EF2B20"/>
    <w:rsid w:val="00EF3C75"/>
    <w:rsid w:val="00EF5E23"/>
    <w:rsid w:val="00EF67B6"/>
    <w:rsid w:val="00EF7E62"/>
    <w:rsid w:val="00F00454"/>
    <w:rsid w:val="00F00991"/>
    <w:rsid w:val="00F03E55"/>
    <w:rsid w:val="00F04BB5"/>
    <w:rsid w:val="00F103B4"/>
    <w:rsid w:val="00F10688"/>
    <w:rsid w:val="00F136B5"/>
    <w:rsid w:val="00F1506D"/>
    <w:rsid w:val="00F15488"/>
    <w:rsid w:val="00F15502"/>
    <w:rsid w:val="00F2148D"/>
    <w:rsid w:val="00F227F1"/>
    <w:rsid w:val="00F27E15"/>
    <w:rsid w:val="00F32144"/>
    <w:rsid w:val="00F32455"/>
    <w:rsid w:val="00F3319B"/>
    <w:rsid w:val="00F44957"/>
    <w:rsid w:val="00F45E37"/>
    <w:rsid w:val="00F47532"/>
    <w:rsid w:val="00F510AE"/>
    <w:rsid w:val="00F5188D"/>
    <w:rsid w:val="00F52B04"/>
    <w:rsid w:val="00F5412C"/>
    <w:rsid w:val="00F561D0"/>
    <w:rsid w:val="00F56971"/>
    <w:rsid w:val="00F60FEA"/>
    <w:rsid w:val="00F619D3"/>
    <w:rsid w:val="00F64967"/>
    <w:rsid w:val="00F659F5"/>
    <w:rsid w:val="00F67C12"/>
    <w:rsid w:val="00F71B77"/>
    <w:rsid w:val="00F74FF9"/>
    <w:rsid w:val="00F80FB8"/>
    <w:rsid w:val="00F81EFA"/>
    <w:rsid w:val="00F83B6D"/>
    <w:rsid w:val="00F851D0"/>
    <w:rsid w:val="00F86E8E"/>
    <w:rsid w:val="00F93594"/>
    <w:rsid w:val="00F9745D"/>
    <w:rsid w:val="00FA1FEE"/>
    <w:rsid w:val="00FA76E5"/>
    <w:rsid w:val="00FA7B1A"/>
    <w:rsid w:val="00FB05C4"/>
    <w:rsid w:val="00FB450B"/>
    <w:rsid w:val="00FB46B3"/>
    <w:rsid w:val="00FB72F0"/>
    <w:rsid w:val="00FC0B61"/>
    <w:rsid w:val="00FC1B72"/>
    <w:rsid w:val="00FC308B"/>
    <w:rsid w:val="00FC625C"/>
    <w:rsid w:val="00FD2CA8"/>
    <w:rsid w:val="00FD641C"/>
    <w:rsid w:val="00FD7341"/>
    <w:rsid w:val="00FE0258"/>
    <w:rsid w:val="00FE16AA"/>
    <w:rsid w:val="00FE3DB2"/>
    <w:rsid w:val="00FE7549"/>
    <w:rsid w:val="00FE7E52"/>
    <w:rsid w:val="00FF164A"/>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F331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Ttulo">
    <w:name w:val="Title"/>
    <w:basedOn w:val="Normal"/>
    <w:link w:val="Ttul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99"/>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F6935"/>
    <w:rPr>
      <w:rFonts w:ascii="Courier New" w:eastAsia="Times New Roman" w:hAnsi="Courier New" w:cs="Times New Roman"/>
      <w:sz w:val="20"/>
      <w:szCs w:val="20"/>
      <w:lang w:eastAsia="es-ES"/>
    </w:rPr>
  </w:style>
  <w:style w:type="paragraph" w:customStyle="1" w:styleId="Textopredeterminado">
    <w:name w:val="Texto predeterminado"/>
    <w:basedOn w:val="Normal"/>
    <w:rsid w:val="003F6935"/>
    <w:pPr>
      <w:spacing w:after="0" w:line="240" w:lineRule="auto"/>
      <w:jc w:val="left"/>
    </w:pPr>
    <w:rPr>
      <w:rFonts w:ascii="Times New Roman" w:eastAsia="Times New Roman" w:hAnsi="Times New Roman" w:cs="Times New Roman"/>
      <w:sz w:val="24"/>
      <w:szCs w:val="20"/>
      <w:lang w:val="es-ES_tradnl" w:eastAsia="es-ES"/>
    </w:rPr>
  </w:style>
  <w:style w:type="character" w:customStyle="1" w:styleId="PrrafodelistaCar">
    <w:name w:val="Párrafo de lista Car"/>
    <w:link w:val="Prrafodelista"/>
    <w:uiPriority w:val="99"/>
    <w:locked/>
    <w:rsid w:val="00733450"/>
    <w:rPr>
      <w:rFonts w:ascii="Calibri" w:eastAsia="Calibri" w:hAnsi="Calibri" w:cs="Times New Roman"/>
      <w:sz w:val="22"/>
      <w:szCs w:val="22"/>
    </w:rPr>
  </w:style>
  <w:style w:type="character" w:customStyle="1" w:styleId="Ttulo9Car">
    <w:name w:val="Título 9 Car"/>
    <w:basedOn w:val="Fuentedeprrafopredeter"/>
    <w:link w:val="Ttulo9"/>
    <w:uiPriority w:val="9"/>
    <w:semiHidden/>
    <w:rsid w:val="00F3319B"/>
    <w:rPr>
      <w:rFonts w:asciiTheme="majorHAnsi" w:eastAsiaTheme="majorEastAsia" w:hAnsiTheme="majorHAnsi" w:cstheme="majorBidi"/>
      <w:i/>
      <w:iCs/>
      <w:color w:val="404040" w:themeColor="text1" w:themeTint="BF"/>
      <w:sz w:val="20"/>
      <w:szCs w:val="20"/>
      <w:lang w:val="es-EC"/>
    </w:rPr>
  </w:style>
  <w:style w:type="paragraph" w:styleId="Sangradetextonormal">
    <w:name w:val="Body Text Indent"/>
    <w:basedOn w:val="Normal"/>
    <w:link w:val="SangradetextonormalCar"/>
    <w:uiPriority w:val="99"/>
    <w:semiHidden/>
    <w:unhideWhenUsed/>
    <w:rsid w:val="00F3319B"/>
    <w:pPr>
      <w:spacing w:after="120"/>
      <w:ind w:left="283"/>
    </w:pPr>
  </w:style>
  <w:style w:type="character" w:customStyle="1" w:styleId="SangradetextonormalCar">
    <w:name w:val="Sangría de texto normal Car"/>
    <w:basedOn w:val="Fuentedeprrafopredeter"/>
    <w:link w:val="Sangradetextonormal"/>
    <w:uiPriority w:val="99"/>
    <w:semiHidden/>
    <w:rsid w:val="00F3319B"/>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unhideWhenUsed/>
    <w:rsid w:val="00F3319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3319B"/>
    <w:rPr>
      <w:rFonts w:ascii="Calibri" w:eastAsia="Calibri" w:hAnsi="Calibri" w:cs="Calibri"/>
      <w:sz w:val="22"/>
      <w:szCs w:val="22"/>
      <w:lang w:val="es-EC"/>
    </w:rPr>
  </w:style>
  <w:style w:type="table" w:styleId="Tablaconcuadrcula">
    <w:name w:val="Table Grid"/>
    <w:basedOn w:val="Tablanormal"/>
    <w:uiPriority w:val="59"/>
    <w:rsid w:val="00002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uentedeprrafopredeter"/>
    <w:rsid w:val="00CF6F48"/>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CF6F48"/>
    <w:rPr>
      <w:rFonts w:ascii="Times-Italic" w:hAnsi="Times-Italic" w:hint="default"/>
      <w:b w:val="0"/>
      <w:bCs w:val="0"/>
      <w:i/>
      <w:i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F331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Ttulo">
    <w:name w:val="Title"/>
    <w:basedOn w:val="Normal"/>
    <w:link w:val="Ttul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99"/>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F6935"/>
    <w:rPr>
      <w:rFonts w:ascii="Courier New" w:eastAsia="Times New Roman" w:hAnsi="Courier New" w:cs="Times New Roman"/>
      <w:sz w:val="20"/>
      <w:szCs w:val="20"/>
      <w:lang w:eastAsia="es-ES"/>
    </w:rPr>
  </w:style>
  <w:style w:type="paragraph" w:customStyle="1" w:styleId="Textopredeterminado">
    <w:name w:val="Texto predeterminado"/>
    <w:basedOn w:val="Normal"/>
    <w:rsid w:val="003F6935"/>
    <w:pPr>
      <w:spacing w:after="0" w:line="240" w:lineRule="auto"/>
      <w:jc w:val="left"/>
    </w:pPr>
    <w:rPr>
      <w:rFonts w:ascii="Times New Roman" w:eastAsia="Times New Roman" w:hAnsi="Times New Roman" w:cs="Times New Roman"/>
      <w:sz w:val="24"/>
      <w:szCs w:val="20"/>
      <w:lang w:val="es-ES_tradnl" w:eastAsia="es-ES"/>
    </w:rPr>
  </w:style>
  <w:style w:type="character" w:customStyle="1" w:styleId="PrrafodelistaCar">
    <w:name w:val="Párrafo de lista Car"/>
    <w:link w:val="Prrafodelista"/>
    <w:uiPriority w:val="99"/>
    <w:locked/>
    <w:rsid w:val="00733450"/>
    <w:rPr>
      <w:rFonts w:ascii="Calibri" w:eastAsia="Calibri" w:hAnsi="Calibri" w:cs="Times New Roman"/>
      <w:sz w:val="22"/>
      <w:szCs w:val="22"/>
    </w:rPr>
  </w:style>
  <w:style w:type="character" w:customStyle="1" w:styleId="Ttulo9Car">
    <w:name w:val="Título 9 Car"/>
    <w:basedOn w:val="Fuentedeprrafopredeter"/>
    <w:link w:val="Ttulo9"/>
    <w:uiPriority w:val="9"/>
    <w:semiHidden/>
    <w:rsid w:val="00F3319B"/>
    <w:rPr>
      <w:rFonts w:asciiTheme="majorHAnsi" w:eastAsiaTheme="majorEastAsia" w:hAnsiTheme="majorHAnsi" w:cstheme="majorBidi"/>
      <w:i/>
      <w:iCs/>
      <w:color w:val="404040" w:themeColor="text1" w:themeTint="BF"/>
      <w:sz w:val="20"/>
      <w:szCs w:val="20"/>
      <w:lang w:val="es-EC"/>
    </w:rPr>
  </w:style>
  <w:style w:type="paragraph" w:styleId="Sangradetextonormal">
    <w:name w:val="Body Text Indent"/>
    <w:basedOn w:val="Normal"/>
    <w:link w:val="SangradetextonormalCar"/>
    <w:uiPriority w:val="99"/>
    <w:semiHidden/>
    <w:unhideWhenUsed/>
    <w:rsid w:val="00F3319B"/>
    <w:pPr>
      <w:spacing w:after="120"/>
      <w:ind w:left="283"/>
    </w:pPr>
  </w:style>
  <w:style w:type="character" w:customStyle="1" w:styleId="SangradetextonormalCar">
    <w:name w:val="Sangría de texto normal Car"/>
    <w:basedOn w:val="Fuentedeprrafopredeter"/>
    <w:link w:val="Sangradetextonormal"/>
    <w:uiPriority w:val="99"/>
    <w:semiHidden/>
    <w:rsid w:val="00F3319B"/>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unhideWhenUsed/>
    <w:rsid w:val="00F3319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3319B"/>
    <w:rPr>
      <w:rFonts w:ascii="Calibri" w:eastAsia="Calibri" w:hAnsi="Calibri" w:cs="Calibri"/>
      <w:sz w:val="22"/>
      <w:szCs w:val="22"/>
      <w:lang w:val="es-EC"/>
    </w:rPr>
  </w:style>
  <w:style w:type="table" w:styleId="Tablaconcuadrcula">
    <w:name w:val="Table Grid"/>
    <w:basedOn w:val="Tablanormal"/>
    <w:uiPriority w:val="59"/>
    <w:rsid w:val="00002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uentedeprrafopredeter"/>
    <w:rsid w:val="00CF6F48"/>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CF6F48"/>
    <w:rPr>
      <w:rFonts w:ascii="Times-Italic" w:hAnsi="Times-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1874">
      <w:bodyDiv w:val="1"/>
      <w:marLeft w:val="0"/>
      <w:marRight w:val="0"/>
      <w:marTop w:val="0"/>
      <w:marBottom w:val="0"/>
      <w:divBdr>
        <w:top w:val="none" w:sz="0" w:space="0" w:color="auto"/>
        <w:left w:val="none" w:sz="0" w:space="0" w:color="auto"/>
        <w:bottom w:val="none" w:sz="0" w:space="0" w:color="auto"/>
        <w:right w:val="none" w:sz="0" w:space="0" w:color="auto"/>
      </w:divBdr>
    </w:div>
    <w:div w:id="175852847">
      <w:bodyDiv w:val="1"/>
      <w:marLeft w:val="0"/>
      <w:marRight w:val="0"/>
      <w:marTop w:val="0"/>
      <w:marBottom w:val="0"/>
      <w:divBdr>
        <w:top w:val="none" w:sz="0" w:space="0" w:color="auto"/>
        <w:left w:val="none" w:sz="0" w:space="0" w:color="auto"/>
        <w:bottom w:val="none" w:sz="0" w:space="0" w:color="auto"/>
        <w:right w:val="none" w:sz="0" w:space="0" w:color="auto"/>
      </w:divBdr>
    </w:div>
    <w:div w:id="473110298">
      <w:bodyDiv w:val="1"/>
      <w:marLeft w:val="0"/>
      <w:marRight w:val="0"/>
      <w:marTop w:val="0"/>
      <w:marBottom w:val="0"/>
      <w:divBdr>
        <w:top w:val="none" w:sz="0" w:space="0" w:color="auto"/>
        <w:left w:val="none" w:sz="0" w:space="0" w:color="auto"/>
        <w:bottom w:val="none" w:sz="0" w:space="0" w:color="auto"/>
        <w:right w:val="none" w:sz="0" w:space="0" w:color="auto"/>
      </w:divBdr>
    </w:div>
    <w:div w:id="650914604">
      <w:bodyDiv w:val="1"/>
      <w:marLeft w:val="0"/>
      <w:marRight w:val="0"/>
      <w:marTop w:val="0"/>
      <w:marBottom w:val="0"/>
      <w:divBdr>
        <w:top w:val="none" w:sz="0" w:space="0" w:color="auto"/>
        <w:left w:val="none" w:sz="0" w:space="0" w:color="auto"/>
        <w:bottom w:val="none" w:sz="0" w:space="0" w:color="auto"/>
        <w:right w:val="none" w:sz="0" w:space="0" w:color="auto"/>
      </w:divBdr>
    </w:div>
    <w:div w:id="1116674660">
      <w:bodyDiv w:val="1"/>
      <w:marLeft w:val="0"/>
      <w:marRight w:val="0"/>
      <w:marTop w:val="0"/>
      <w:marBottom w:val="0"/>
      <w:divBdr>
        <w:top w:val="none" w:sz="0" w:space="0" w:color="auto"/>
        <w:left w:val="none" w:sz="0" w:space="0" w:color="auto"/>
        <w:bottom w:val="none" w:sz="0" w:space="0" w:color="auto"/>
        <w:right w:val="none" w:sz="0" w:space="0" w:color="auto"/>
      </w:divBdr>
    </w:div>
    <w:div w:id="1559246175">
      <w:bodyDiv w:val="1"/>
      <w:marLeft w:val="0"/>
      <w:marRight w:val="0"/>
      <w:marTop w:val="0"/>
      <w:marBottom w:val="0"/>
      <w:divBdr>
        <w:top w:val="none" w:sz="0" w:space="0" w:color="auto"/>
        <w:left w:val="none" w:sz="0" w:space="0" w:color="auto"/>
        <w:bottom w:val="none" w:sz="0" w:space="0" w:color="auto"/>
        <w:right w:val="none" w:sz="0" w:space="0" w:color="auto"/>
      </w:divBdr>
    </w:div>
    <w:div w:id="20329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85515-7AA7-4978-8DF2-3BD96722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5076</Words>
  <Characters>27918</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jpintado</dc:creator>
  <cp:lastModifiedBy>Glenda Alexandra Allan Alegria</cp:lastModifiedBy>
  <cp:revision>2</cp:revision>
  <cp:lastPrinted>2019-11-05T20:54:00Z</cp:lastPrinted>
  <dcterms:created xsi:type="dcterms:W3CDTF">2019-12-06T00:08:00Z</dcterms:created>
  <dcterms:modified xsi:type="dcterms:W3CDTF">2019-12-06T00:08:00Z</dcterms:modified>
</cp:coreProperties>
</file>