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</w:p>
    <w:p w:rsidR="00411508" w:rsidRPr="00225E9B" w:rsidRDefault="00411508" w:rsidP="00411508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b/>
          <w:sz w:val="20"/>
          <w:szCs w:val="20"/>
        </w:rPr>
        <w:t>OBJETO: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411508" w:rsidRPr="00225E9B" w:rsidRDefault="00411508" w:rsidP="00411508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El presente instrumento tiene por objeto poner en conocimiento del Alcalde Metropolitano y del Concejo Metropolitano </w:t>
      </w:r>
      <w:r>
        <w:rPr>
          <w:rFonts w:ascii="Palatino Linotype" w:hAnsi="Palatino Linotype"/>
          <w:sz w:val="20"/>
          <w:szCs w:val="20"/>
        </w:rPr>
        <w:t>de Quito, el Informe para Segundo</w:t>
      </w:r>
      <w:r w:rsidRPr="00225E9B">
        <w:rPr>
          <w:rFonts w:ascii="Palatino Linotype" w:hAnsi="Palatino Linotype"/>
          <w:sz w:val="20"/>
          <w:szCs w:val="20"/>
        </w:rPr>
        <w:t xml:space="preserve"> Debate emitido por la Comisión de Ordenamiento Territorial, respecto al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</w:t>
      </w:r>
      <w:r w:rsidRPr="00FC5A4D">
        <w:rPr>
          <w:rFonts w:ascii="Palatino Linotype" w:hAnsi="Palatino Linotype"/>
          <w:i/>
          <w:sz w:val="20"/>
          <w:szCs w:val="20"/>
        </w:rPr>
        <w:t>de Hecho y Consolidado de Interés Social denominado “San Juan de Conocoto “Sector Mora”</w:t>
      </w:r>
      <w:r w:rsidRPr="00FC5A4D">
        <w:rPr>
          <w:rFonts w:ascii="Palatino Linotype" w:hAnsi="Palatino Linotype"/>
          <w:sz w:val="20"/>
          <w:szCs w:val="20"/>
        </w:rPr>
        <w:t>, para</w:t>
      </w:r>
      <w:r w:rsidRPr="00225E9B">
        <w:rPr>
          <w:rFonts w:ascii="Palatino Linotype" w:hAnsi="Palatino Linotype"/>
          <w:sz w:val="20"/>
          <w:szCs w:val="20"/>
        </w:rPr>
        <w:t xml:space="preserve"> lo cual se presenta el siguiente análisis, de conformidad con lo previsto en el artículo I.1.32 del Código Municipal para el Distrito Metropolitano de Quito.</w:t>
      </w:r>
    </w:p>
    <w:p w:rsidR="00411508" w:rsidRPr="00225E9B" w:rsidRDefault="00411508" w:rsidP="00411508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ANTECEDENTES:</w:t>
      </w:r>
    </w:p>
    <w:p w:rsidR="00411508" w:rsidRPr="00225E9B" w:rsidRDefault="00411508" w:rsidP="00411508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:rsidR="001157A4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 w:rsidRPr="00A00E2A">
        <w:rPr>
          <w:rFonts w:ascii="Palatino Linotype" w:hAnsi="Palatino Linotype"/>
          <w:sz w:val="20"/>
          <w:szCs w:val="20"/>
        </w:rPr>
        <w:t xml:space="preserve">2.1.- </w:t>
      </w:r>
      <w:r w:rsidRPr="00D11374">
        <w:rPr>
          <w:rFonts w:ascii="Palatino Linotype" w:hAnsi="Palatino Linotype"/>
          <w:sz w:val="20"/>
          <w:szCs w:val="20"/>
        </w:rPr>
        <w:t>En sesión</w:t>
      </w:r>
      <w:r>
        <w:rPr>
          <w:rFonts w:ascii="Palatino Linotype" w:hAnsi="Palatino Linotype"/>
          <w:sz w:val="20"/>
          <w:szCs w:val="20"/>
        </w:rPr>
        <w:t xml:space="preserve"> ordinaria realizada el 31 de mayo de 2019, </w:t>
      </w:r>
      <w:r w:rsidRPr="0086418B">
        <w:rPr>
          <w:rFonts w:ascii="Palatino Linotype" w:hAnsi="Palatino Linotype"/>
          <w:sz w:val="20"/>
          <w:szCs w:val="20"/>
        </w:rPr>
        <w:t>la Comisión de Ordenamiento Territorial</w:t>
      </w:r>
      <w:r>
        <w:rPr>
          <w:rFonts w:ascii="Palatino Linotype" w:hAnsi="Palatino Linotype"/>
          <w:sz w:val="20"/>
          <w:szCs w:val="20"/>
        </w:rPr>
        <w:t>, mediante Informe No. IC-O-2019-201</w:t>
      </w:r>
      <w:r w:rsidRPr="0086418B">
        <w:rPr>
          <w:rFonts w:ascii="Palatino Linotype" w:hAnsi="Palatino Linotype"/>
          <w:sz w:val="20"/>
          <w:szCs w:val="20"/>
        </w:rPr>
        <w:t>, luego de analizar l</w:t>
      </w:r>
      <w:r>
        <w:rPr>
          <w:rFonts w:ascii="Palatino Linotype" w:hAnsi="Palatino Linotype"/>
          <w:sz w:val="20"/>
          <w:szCs w:val="20"/>
        </w:rPr>
        <w:t xml:space="preserve">a documentación técnica y legal, </w:t>
      </w:r>
      <w:r w:rsidRPr="0086418B">
        <w:rPr>
          <w:rFonts w:ascii="Palatino Linotype" w:hAnsi="Palatino Linotype"/>
          <w:sz w:val="20"/>
          <w:szCs w:val="20"/>
        </w:rPr>
        <w:t>emitió Dictamen Favorable para que el Concejo M</w:t>
      </w:r>
      <w:bookmarkStart w:id="0" w:name="_GoBack"/>
      <w:bookmarkEnd w:id="0"/>
      <w:r w:rsidRPr="0086418B">
        <w:rPr>
          <w:rFonts w:ascii="Palatino Linotype" w:hAnsi="Palatino Linotype"/>
          <w:sz w:val="20"/>
          <w:szCs w:val="20"/>
        </w:rPr>
        <w:t xml:space="preserve">etropolitano de Quito conozca en </w:t>
      </w:r>
      <w:r>
        <w:rPr>
          <w:rFonts w:ascii="Palatino Linotype" w:hAnsi="Palatino Linotype"/>
          <w:sz w:val="20"/>
          <w:szCs w:val="20"/>
        </w:rPr>
        <w:t>Primer D</w:t>
      </w:r>
      <w:r w:rsidRPr="0086418B">
        <w:rPr>
          <w:rFonts w:ascii="Palatino Linotype" w:hAnsi="Palatino Linotype"/>
          <w:sz w:val="20"/>
          <w:szCs w:val="20"/>
        </w:rPr>
        <w:t xml:space="preserve">ebate el </w:t>
      </w:r>
      <w:r w:rsidRPr="00D11374">
        <w:rPr>
          <w:rFonts w:ascii="Palatino Linotype" w:hAnsi="Palatino Linotype"/>
          <w:sz w:val="20"/>
          <w:szCs w:val="20"/>
        </w:rPr>
        <w:t>proyecto de Ordenanza.</w:t>
      </w:r>
    </w:p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</w:t>
      </w:r>
      <w:r w:rsidR="00F330A4"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 xml:space="preserve">.- </w:t>
      </w:r>
      <w:r w:rsidRPr="00225E9B">
        <w:rPr>
          <w:rFonts w:ascii="Palatino Linotype" w:hAnsi="Palatino Linotype"/>
          <w:sz w:val="20"/>
          <w:szCs w:val="20"/>
        </w:rPr>
        <w:t>Mediante Resoluciones N</w:t>
      </w:r>
      <w:r>
        <w:rPr>
          <w:rFonts w:ascii="Palatino Linotype" w:hAnsi="Palatino Linotype"/>
          <w:sz w:val="20"/>
          <w:szCs w:val="20"/>
        </w:rPr>
        <w:t>o</w:t>
      </w:r>
      <w:r w:rsidRPr="00225E9B">
        <w:rPr>
          <w:rFonts w:ascii="Palatino Linotype" w:hAnsi="Palatino Linotype"/>
          <w:sz w:val="20"/>
          <w:szCs w:val="20"/>
        </w:rPr>
        <w:t>s. C 037-2019 de 16 de julio de 2019 y C 062-2019 de 20 de agosto de 2019, el Concejo Metropolitano de Quito resolvió</w:t>
      </w:r>
      <w:r>
        <w:rPr>
          <w:rFonts w:ascii="Palatino Linotype" w:hAnsi="Palatino Linotype"/>
          <w:sz w:val="20"/>
          <w:szCs w:val="20"/>
        </w:rPr>
        <w:t xml:space="preserve"> aprobar</w:t>
      </w:r>
      <w:r w:rsidRPr="00225E9B">
        <w:rPr>
          <w:rFonts w:ascii="Palatino Linotype" w:hAnsi="Palatino Linotype"/>
          <w:sz w:val="20"/>
          <w:szCs w:val="20"/>
        </w:rPr>
        <w:t xml:space="preserve"> los mecanismos para el adecuado tratamiento que debe aplicarse al procedimiento de regularización de todos los asentamientos humanos de hecho y consolidados </w:t>
      </w:r>
      <w:r>
        <w:rPr>
          <w:rFonts w:ascii="Palatino Linotype" w:hAnsi="Palatino Linotype"/>
          <w:sz w:val="20"/>
          <w:szCs w:val="20"/>
        </w:rPr>
        <w:t>existentes, garantizando el</w:t>
      </w:r>
      <w:r w:rsidRPr="00225E9B">
        <w:rPr>
          <w:rFonts w:ascii="Palatino Linotype" w:hAnsi="Palatino Linotype"/>
          <w:sz w:val="20"/>
          <w:szCs w:val="20"/>
        </w:rPr>
        <w:t xml:space="preserve"> cumplimiento al régimen jurídico aplicable.</w:t>
      </w:r>
    </w:p>
    <w:p w:rsidR="00411508" w:rsidRDefault="00411508" w:rsidP="00411508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2.</w:t>
      </w:r>
      <w:r w:rsidR="00F330A4">
        <w:rPr>
          <w:rFonts w:ascii="Palatino Linotype" w:hAnsi="Palatino Linotype"/>
          <w:sz w:val="20"/>
          <w:szCs w:val="20"/>
        </w:rPr>
        <w:t>3</w:t>
      </w:r>
      <w:r w:rsidRPr="00225E9B">
        <w:rPr>
          <w:rFonts w:ascii="Palatino Linotype" w:hAnsi="Palatino Linotype"/>
          <w:sz w:val="20"/>
          <w:szCs w:val="20"/>
        </w:rPr>
        <w:t xml:space="preserve">.- Mediante </w:t>
      </w:r>
      <w:r>
        <w:rPr>
          <w:rFonts w:ascii="Palatino Linotype" w:hAnsi="Palatino Linotype"/>
          <w:sz w:val="20"/>
          <w:szCs w:val="20"/>
        </w:rPr>
        <w:t>Memorando N</w:t>
      </w:r>
      <w:r w:rsidRPr="008539DA">
        <w:rPr>
          <w:rFonts w:ascii="Palatino Linotype" w:hAnsi="Palatino Linotype"/>
          <w:sz w:val="20"/>
          <w:szCs w:val="20"/>
        </w:rPr>
        <w:t>o.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539DA">
        <w:rPr>
          <w:rFonts w:ascii="Palatino Linotype" w:hAnsi="Palatino Linotype"/>
          <w:sz w:val="20"/>
          <w:szCs w:val="20"/>
        </w:rPr>
        <w:t>GADDMQ-SGCTYPC-2019-</w:t>
      </w:r>
      <w:r>
        <w:rPr>
          <w:rFonts w:ascii="Palatino Linotype" w:hAnsi="Palatino Linotype"/>
          <w:sz w:val="20"/>
          <w:szCs w:val="20"/>
        </w:rPr>
        <w:t>1851-O</w:t>
      </w:r>
      <w:r w:rsidRPr="008539DA">
        <w:rPr>
          <w:rFonts w:ascii="Palatino Linotype" w:hAnsi="Palatino Linotype"/>
          <w:sz w:val="20"/>
          <w:szCs w:val="20"/>
        </w:rPr>
        <w:t xml:space="preserve">, de </w:t>
      </w:r>
      <w:r>
        <w:rPr>
          <w:rFonts w:ascii="Palatino Linotype" w:hAnsi="Palatino Linotype"/>
          <w:sz w:val="20"/>
          <w:szCs w:val="20"/>
        </w:rPr>
        <w:t xml:space="preserve">17 de septiembre </w:t>
      </w:r>
      <w:r w:rsidRPr="008539DA">
        <w:rPr>
          <w:rFonts w:ascii="Palatino Linotype" w:hAnsi="Palatino Linotype"/>
          <w:sz w:val="20"/>
          <w:szCs w:val="20"/>
        </w:rPr>
        <w:t>de 2019,</w:t>
      </w:r>
      <w:r w:rsidRPr="00225E9B">
        <w:rPr>
          <w:rFonts w:ascii="Palatino Linotype" w:hAnsi="Palatino Linotype"/>
          <w:sz w:val="20"/>
          <w:szCs w:val="20"/>
        </w:rPr>
        <w:t xml:space="preserve"> el Secretario General de Coordinación Territorial y Participación Ciudadana, remite al Secretario General del Concejo Metropolitano, el expediente </w:t>
      </w:r>
      <w:r>
        <w:rPr>
          <w:rFonts w:ascii="Palatino Linotype" w:hAnsi="Palatino Linotype"/>
          <w:sz w:val="20"/>
          <w:szCs w:val="20"/>
        </w:rPr>
        <w:t xml:space="preserve">del </w:t>
      </w:r>
      <w:r w:rsidRPr="00225E9B">
        <w:rPr>
          <w:rFonts w:ascii="Palatino Linotype" w:hAnsi="Palatino Linotype"/>
          <w:sz w:val="20"/>
          <w:szCs w:val="20"/>
        </w:rPr>
        <w:t>Asentamiento Humano de Hecho y Consolidado de Interés Social, denominado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861C6E">
        <w:rPr>
          <w:rFonts w:ascii="Palatino Linotype" w:hAnsi="Palatino Linotype"/>
          <w:i/>
          <w:sz w:val="20"/>
          <w:szCs w:val="20"/>
        </w:rPr>
        <w:t>“San Juan de Conocoto “Sector Mora”,</w:t>
      </w:r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en el mismo que se </w:t>
      </w:r>
      <w:r w:rsidRPr="00225E9B">
        <w:rPr>
          <w:rFonts w:ascii="Palatino Linotype" w:hAnsi="Palatino Linotype"/>
          <w:sz w:val="20"/>
          <w:szCs w:val="20"/>
        </w:rPr>
        <w:t>incluye información actualizada, a fin de continuar con el proceso de regularización integral.</w:t>
      </w:r>
    </w:p>
    <w:p w:rsidR="00450A7D" w:rsidRDefault="00450A7D" w:rsidP="00411508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p w:rsidR="00450A7D" w:rsidRPr="00225E9B" w:rsidRDefault="00450A7D" w:rsidP="00463BE8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2.4.- </w:t>
      </w:r>
      <w:r w:rsidR="00463BE8" w:rsidRPr="00A65530">
        <w:rPr>
          <w:rFonts w:ascii="Palatino Linotype" w:hAnsi="Palatino Linotype"/>
          <w:sz w:val="20"/>
          <w:szCs w:val="20"/>
        </w:rPr>
        <w:t xml:space="preserve">En sesión </w:t>
      </w:r>
      <w:r w:rsidR="00904376">
        <w:rPr>
          <w:rFonts w:ascii="Palatino Linotype" w:hAnsi="Palatino Linotype"/>
          <w:sz w:val="20"/>
          <w:szCs w:val="20"/>
        </w:rPr>
        <w:t xml:space="preserve">No. 031 - </w:t>
      </w:r>
      <w:r w:rsidR="00463BE8" w:rsidRPr="00A65530">
        <w:rPr>
          <w:rFonts w:ascii="Palatino Linotype" w:hAnsi="Palatino Linotype"/>
          <w:sz w:val="20"/>
          <w:szCs w:val="20"/>
        </w:rPr>
        <w:t xml:space="preserve">ordinaria realizada el </w:t>
      </w:r>
      <w:r w:rsidR="00463BE8">
        <w:rPr>
          <w:rFonts w:ascii="Palatino Linotype" w:hAnsi="Palatino Linotype"/>
          <w:sz w:val="20"/>
          <w:szCs w:val="20"/>
        </w:rPr>
        <w:t xml:space="preserve">22 </w:t>
      </w:r>
      <w:r w:rsidR="00463BE8" w:rsidRPr="00A65530">
        <w:rPr>
          <w:rFonts w:ascii="Palatino Linotype" w:hAnsi="Palatino Linotype"/>
          <w:sz w:val="20"/>
          <w:szCs w:val="20"/>
        </w:rPr>
        <w:t xml:space="preserve">de </w:t>
      </w:r>
      <w:r w:rsidR="00463BE8">
        <w:rPr>
          <w:rFonts w:ascii="Palatino Linotype" w:hAnsi="Palatino Linotype"/>
          <w:sz w:val="20"/>
          <w:szCs w:val="20"/>
        </w:rPr>
        <w:t xml:space="preserve">octubre </w:t>
      </w:r>
      <w:r w:rsidR="00463BE8" w:rsidRPr="00A65530">
        <w:rPr>
          <w:rFonts w:ascii="Palatino Linotype" w:hAnsi="Palatino Linotype"/>
          <w:sz w:val="20"/>
          <w:szCs w:val="20"/>
        </w:rPr>
        <w:t>de 2019, el</w:t>
      </w:r>
      <w:r w:rsidR="00463BE8" w:rsidRPr="00EB5692">
        <w:rPr>
          <w:rFonts w:ascii="Palatino Linotype" w:hAnsi="Palatino Linotype"/>
          <w:sz w:val="20"/>
          <w:szCs w:val="20"/>
        </w:rPr>
        <w:t xml:space="preserve"> Concejo Metropolitano de Quito, conoció en primer debate el proyecto de </w:t>
      </w:r>
      <w:r w:rsidR="00463BE8">
        <w:rPr>
          <w:rFonts w:ascii="Palatino Linotype" w:hAnsi="Palatino Linotype"/>
          <w:sz w:val="20"/>
          <w:szCs w:val="20"/>
        </w:rPr>
        <w:t>o</w:t>
      </w:r>
      <w:r w:rsidR="00463BE8" w:rsidRPr="00EB5692">
        <w:rPr>
          <w:rFonts w:ascii="Palatino Linotype" w:hAnsi="Palatino Linotype"/>
          <w:sz w:val="20"/>
          <w:szCs w:val="20"/>
        </w:rPr>
        <w:t xml:space="preserve">rdenanza que reconoce y aprueba el Asentamiento Humano de Hecho y Consolidado de Interés Social denominado </w:t>
      </w:r>
      <w:r w:rsidR="00463BE8" w:rsidRPr="00225E9B">
        <w:rPr>
          <w:rFonts w:ascii="Palatino Linotype" w:hAnsi="Palatino Linotype"/>
          <w:i/>
          <w:sz w:val="20"/>
          <w:szCs w:val="20"/>
        </w:rPr>
        <w:t>Ordenanza</w:t>
      </w:r>
      <w:r w:rsidR="00463BE8">
        <w:rPr>
          <w:rFonts w:ascii="Palatino Linotype" w:hAnsi="Palatino Linotype"/>
          <w:i/>
          <w:sz w:val="20"/>
          <w:szCs w:val="20"/>
        </w:rPr>
        <w:t xml:space="preserve"> que aprueba </w:t>
      </w:r>
      <w:r w:rsidR="00463BE8"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</w:t>
      </w:r>
      <w:r w:rsidR="00463BE8" w:rsidRPr="00FC5A4D">
        <w:rPr>
          <w:rFonts w:ascii="Palatino Linotype" w:hAnsi="Palatino Linotype"/>
          <w:i/>
          <w:sz w:val="20"/>
          <w:szCs w:val="20"/>
        </w:rPr>
        <w:t>de Hecho y Consolidado de Interés Social denominado “San Juan de Conocoto “Sector Mora</w:t>
      </w:r>
      <w:r w:rsidR="00463BE8">
        <w:rPr>
          <w:rFonts w:ascii="Palatino Linotype" w:hAnsi="Palatino Linotype"/>
          <w:i/>
          <w:sz w:val="20"/>
          <w:szCs w:val="20"/>
        </w:rPr>
        <w:t>.</w:t>
      </w:r>
    </w:p>
    <w:p w:rsidR="00411508" w:rsidRPr="00225E9B" w:rsidRDefault="00411508" w:rsidP="00411508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p w:rsidR="00411508" w:rsidRDefault="00411508" w:rsidP="00411508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BASE NORMATIVA: </w:t>
      </w:r>
    </w:p>
    <w:p w:rsidR="00411508" w:rsidRPr="003125A1" w:rsidRDefault="00411508" w:rsidP="00411508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Constitución de la República del Ecuador, en </w:t>
      </w:r>
      <w:r>
        <w:rPr>
          <w:rFonts w:ascii="Palatino Linotype" w:hAnsi="Palatino Linotype"/>
          <w:sz w:val="20"/>
          <w:szCs w:val="20"/>
        </w:rPr>
        <w:t>su artículo 31, dispone que las</w:t>
      </w:r>
      <w:r w:rsidRPr="00225E9B">
        <w:rPr>
          <w:rFonts w:ascii="Palatino Linotype" w:hAnsi="Palatino Linotype"/>
          <w:sz w:val="20"/>
          <w:szCs w:val="20"/>
        </w:rPr>
        <w:t xml:space="preserve"> personas tienen derecho al disfrute pleno de la ciudad y de sus espacios públicos, bajo los principios de sustentabilidad, justicia social, respeto a las diferentes culturas urbanas y equilibrio entre lo urbano y lo rural. </w:t>
      </w:r>
    </w:p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Por su parte el Código Orgánico de Organización Territorial,</w:t>
      </w:r>
      <w:r>
        <w:rPr>
          <w:rFonts w:ascii="Palatino Linotype" w:hAnsi="Palatino Linotype"/>
          <w:sz w:val="20"/>
          <w:szCs w:val="20"/>
        </w:rPr>
        <w:t xml:space="preserve"> Autonomía y Descentralización</w:t>
      </w:r>
      <w:r w:rsidRPr="00225E9B">
        <w:rPr>
          <w:rFonts w:ascii="Palatino Linotype" w:hAnsi="Palatino Linotype"/>
          <w:sz w:val="20"/>
          <w:szCs w:val="20"/>
        </w:rPr>
        <w:t>,  en su artículo 87, establece como parte de las atribuciones del Con</w:t>
      </w:r>
      <w:r>
        <w:rPr>
          <w:rFonts w:ascii="Palatino Linotype" w:hAnsi="Palatino Linotype"/>
          <w:sz w:val="20"/>
          <w:szCs w:val="20"/>
        </w:rPr>
        <w:t>cejo Metropolitano, entre otras</w:t>
      </w:r>
      <w:r w:rsidRPr="00225E9B">
        <w:rPr>
          <w:rFonts w:ascii="Palatino Linotype" w:hAnsi="Palatino Linotype"/>
          <w:sz w:val="20"/>
          <w:szCs w:val="20"/>
        </w:rPr>
        <w:t xml:space="preserve"> la de: “</w:t>
      </w:r>
      <w:r w:rsidRPr="00225E9B">
        <w:rPr>
          <w:rFonts w:ascii="Palatino Linotype" w:hAnsi="Palatino Linotype"/>
          <w:i/>
          <w:sz w:val="20"/>
          <w:szCs w:val="20"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interbarrial; (…)</w:t>
      </w:r>
      <w:r w:rsidRPr="00225E9B">
        <w:rPr>
          <w:rFonts w:ascii="Palatino Linotype" w:hAnsi="Palatino Linotype"/>
          <w:sz w:val="20"/>
          <w:szCs w:val="20"/>
        </w:rPr>
        <w:t>”.</w:t>
      </w:r>
    </w:p>
    <w:p w:rsidR="00411508" w:rsidRPr="00225E9B" w:rsidRDefault="00411508" w:rsidP="00411508">
      <w:pPr>
        <w:pStyle w:val="Sinespaciado"/>
        <w:spacing w:before="240" w:after="240" w:line="276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bCs/>
          <w:sz w:val="20"/>
          <w:szCs w:val="20"/>
        </w:rPr>
        <w:t>La Disposición Transitoria Décima Cuarta del COOTAD, señala: “</w:t>
      </w:r>
      <w:r w:rsidRPr="00225E9B">
        <w:rPr>
          <w:rFonts w:ascii="Palatino Linotype" w:hAnsi="Palatino Linotype"/>
          <w:bCs/>
          <w:i/>
          <w:sz w:val="20"/>
          <w:szCs w:val="20"/>
        </w:rPr>
        <w:t xml:space="preserve">(…) </w:t>
      </w:r>
      <w:r w:rsidRPr="00225E9B">
        <w:rPr>
          <w:rFonts w:ascii="Palatino Linotype" w:hAnsi="Palatino Linotype"/>
          <w:i/>
          <w:sz w:val="20"/>
          <w:szCs w:val="20"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Pr="00225E9B">
        <w:rPr>
          <w:rFonts w:ascii="Palatino Linotype" w:hAnsi="Palatino Linotype"/>
          <w:sz w:val="20"/>
          <w:szCs w:val="20"/>
        </w:rPr>
        <w:t>.”</w:t>
      </w:r>
    </w:p>
    <w:p w:rsidR="00411508" w:rsidRPr="00225E9B" w:rsidRDefault="00411508" w:rsidP="0041150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25E9B">
        <w:rPr>
          <w:rFonts w:ascii="Palatino Linotype" w:hAnsi="Palatino Linotype"/>
          <w:bCs/>
          <w:sz w:val="20"/>
          <w:szCs w:val="20"/>
        </w:rPr>
        <w:t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mismo.</w:t>
      </w:r>
    </w:p>
    <w:p w:rsidR="00411508" w:rsidRPr="00225E9B" w:rsidRDefault="00411508" w:rsidP="0041150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:rsidR="00411508" w:rsidRDefault="00411508" w:rsidP="0041150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El Código Municipal para el Distrito Metropolitano de Quito en su artículo IV.7.4 considera </w:t>
      </w:r>
      <w:r w:rsidRPr="00225E9B">
        <w:rPr>
          <w:rFonts w:ascii="Palatino Linotype" w:hAnsi="Palatino Linotype"/>
          <w:i/>
          <w:sz w:val="20"/>
          <w:szCs w:val="20"/>
        </w:rPr>
        <w:t>“asentamiento humanos de hecho a la ocupación precaria con fines habitacionales, pero en forma pública, pacífica, ininterrumpida por el plazo no menos a cinco años, que en uno o más lotes ajenos hacen un conjunto de familias. Para que estos asentamientos humanos de hecho se consideren consolidados deberán tener condiciones de accesibilidad y edificaciones habitadas, en una proporción tal, que a juicio del órgano competente metropolitano se pueda establecer su consolidación…”</w:t>
      </w:r>
    </w:p>
    <w:p w:rsidR="00411508" w:rsidRDefault="00411508" w:rsidP="0041150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11508" w:rsidRPr="00225E9B" w:rsidRDefault="00411508" w:rsidP="0041150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11508" w:rsidRPr="00225E9B" w:rsidRDefault="00411508" w:rsidP="00411508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CONCLUSIONES Y RECOMENDACIONES:</w:t>
      </w:r>
    </w:p>
    <w:p w:rsidR="00411508" w:rsidRPr="00225E9B" w:rsidRDefault="00411508" w:rsidP="00411508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411508" w:rsidRPr="00225E9B" w:rsidRDefault="00411508" w:rsidP="00411508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Una vez </w:t>
      </w:r>
      <w:r>
        <w:rPr>
          <w:rFonts w:ascii="Palatino Linotype" w:hAnsi="Palatino Linotype"/>
          <w:sz w:val="20"/>
          <w:szCs w:val="20"/>
        </w:rPr>
        <w:t>ratificado el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Informe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Técnico de Evaluación de R</w:t>
      </w:r>
      <w:r w:rsidRPr="00225E9B">
        <w:rPr>
          <w:rFonts w:ascii="Palatino Linotype" w:hAnsi="Palatino Linotype"/>
          <w:sz w:val="20"/>
          <w:szCs w:val="20"/>
        </w:rPr>
        <w:t>iesgos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E60106">
        <w:rPr>
          <w:rFonts w:ascii="Palatino Linotype" w:hAnsi="Palatino Linotype"/>
          <w:sz w:val="20"/>
          <w:szCs w:val="20"/>
        </w:rPr>
        <w:t>precisado</w:t>
      </w:r>
      <w:r>
        <w:rPr>
          <w:rFonts w:ascii="Palatino Linotype" w:hAnsi="Palatino Linotype"/>
          <w:sz w:val="20"/>
          <w:szCs w:val="20"/>
        </w:rPr>
        <w:t xml:space="preserve"> el texto del proyecto de</w:t>
      </w:r>
      <w:r w:rsidRPr="00225E9B">
        <w:rPr>
          <w:rFonts w:ascii="Palatino Linotype" w:hAnsi="Palatino Linotype"/>
          <w:sz w:val="20"/>
          <w:szCs w:val="20"/>
        </w:rPr>
        <w:t xml:space="preserve"> ordenanza</w:t>
      </w:r>
      <w:r>
        <w:rPr>
          <w:rFonts w:ascii="Palatino Linotype" w:hAnsi="Palatino Linotype"/>
          <w:sz w:val="20"/>
          <w:szCs w:val="20"/>
        </w:rPr>
        <w:t xml:space="preserve"> y actualizados sus documentos habilitantes</w:t>
      </w:r>
      <w:r w:rsidRPr="00225E9B">
        <w:rPr>
          <w:rFonts w:ascii="Palatino Linotype" w:hAnsi="Palatino Linotype"/>
          <w:sz w:val="20"/>
          <w:szCs w:val="20"/>
        </w:rPr>
        <w:t xml:space="preserve">, la Comisión  de Ordenamiento Territorial, en el marco de sus competencias, concluye que es pertinente poner en conocimiento del Concejo Metropolitano de Quito el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</w:t>
      </w:r>
      <w:r w:rsidRPr="00861C6E">
        <w:rPr>
          <w:rFonts w:ascii="Palatino Linotype" w:hAnsi="Palatino Linotype"/>
          <w:i/>
          <w:sz w:val="20"/>
          <w:szCs w:val="20"/>
        </w:rPr>
        <w:t>Asentamiento Humano de Hecho y Consolidado de Interés Social denominado “San Juan de Conocoto “Sector Mora”</w:t>
      </w:r>
      <w:r w:rsidRPr="00861C6E">
        <w:rPr>
          <w:rFonts w:ascii="Palatino Linotype" w:hAnsi="Palatino Linotype"/>
          <w:sz w:val="20"/>
          <w:szCs w:val="20"/>
        </w:rPr>
        <w:t>a fin de que se debata su contenido y se continúe con el proceso de regularización integral respectivo.</w:t>
      </w:r>
    </w:p>
    <w:p w:rsidR="00411508" w:rsidRPr="00225E9B" w:rsidRDefault="00411508" w:rsidP="00411508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DICTAMEN DE LA COMISIÓN: </w:t>
      </w:r>
    </w:p>
    <w:p w:rsidR="00411508" w:rsidRPr="00225E9B" w:rsidRDefault="00411508" w:rsidP="00411508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Comisión de Ordenamiento Territorial, en </w:t>
      </w:r>
      <w:r>
        <w:rPr>
          <w:rFonts w:ascii="Palatino Linotype" w:hAnsi="Palatino Linotype"/>
          <w:sz w:val="20"/>
          <w:szCs w:val="20"/>
        </w:rPr>
        <w:t xml:space="preserve">la </w:t>
      </w:r>
      <w:r w:rsidRPr="00225E9B">
        <w:rPr>
          <w:rFonts w:ascii="Palatino Linotype" w:hAnsi="Palatino Linotype"/>
          <w:sz w:val="20"/>
          <w:szCs w:val="20"/>
        </w:rPr>
        <w:t xml:space="preserve">sesión </w:t>
      </w:r>
      <w:r w:rsidR="000847D0">
        <w:rPr>
          <w:rFonts w:ascii="Palatino Linotype" w:hAnsi="Palatino Linotype"/>
          <w:sz w:val="20"/>
          <w:szCs w:val="20"/>
        </w:rPr>
        <w:t>No. 0</w:t>
      </w:r>
      <w:r w:rsidR="00904376">
        <w:rPr>
          <w:rFonts w:ascii="Palatino Linotype" w:hAnsi="Palatino Linotype"/>
          <w:sz w:val="20"/>
          <w:szCs w:val="20"/>
        </w:rPr>
        <w:t>12</w:t>
      </w:r>
      <w:r>
        <w:rPr>
          <w:rFonts w:ascii="Palatino Linotype" w:hAnsi="Palatino Linotype"/>
          <w:sz w:val="20"/>
          <w:szCs w:val="20"/>
        </w:rPr>
        <w:t>-</w:t>
      </w:r>
      <w:r w:rsidR="00904376">
        <w:rPr>
          <w:rFonts w:ascii="Palatino Linotype" w:hAnsi="Palatino Linotype"/>
          <w:sz w:val="20"/>
          <w:szCs w:val="20"/>
        </w:rPr>
        <w:t xml:space="preserve"> extra</w:t>
      </w:r>
      <w:r w:rsidRPr="00225E9B">
        <w:rPr>
          <w:rFonts w:ascii="Palatino Linotype" w:hAnsi="Palatino Linotype"/>
          <w:sz w:val="20"/>
          <w:szCs w:val="20"/>
        </w:rPr>
        <w:t>ordinaria de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0847D0">
        <w:rPr>
          <w:rFonts w:ascii="Palatino Linotype" w:hAnsi="Palatino Linotype"/>
          <w:sz w:val="20"/>
          <w:szCs w:val="20"/>
        </w:rPr>
        <w:t>2</w:t>
      </w:r>
      <w:r w:rsidR="00904376">
        <w:rPr>
          <w:rFonts w:ascii="Palatino Linotype" w:hAnsi="Palatino Linotype"/>
          <w:sz w:val="20"/>
          <w:szCs w:val="20"/>
        </w:rPr>
        <w:t>2</w:t>
      </w:r>
      <w:r w:rsidRPr="00225E9B">
        <w:rPr>
          <w:rFonts w:ascii="Palatino Linotype" w:hAnsi="Palatino Linotype"/>
          <w:sz w:val="20"/>
          <w:szCs w:val="20"/>
        </w:rPr>
        <w:t xml:space="preserve"> de </w:t>
      </w:r>
      <w:r w:rsidR="008A6D9E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 xml:space="preserve">de 2019, luego de analizar la documentación técnica y legal que reposa en el expediente; y, con fundamento en los artículos 87 literales a) y x), 322; y, 326 del Código Orgánico de Organización Territorial, Autonomía y Descentralización; y, artículos </w:t>
      </w:r>
      <w:r w:rsidRPr="00225E9B">
        <w:rPr>
          <w:rFonts w:ascii="Palatino Linotype" w:hAnsi="Palatino Linotype" w:cs="Palatino Linotype,Bold"/>
          <w:bCs/>
          <w:sz w:val="20"/>
          <w:szCs w:val="20"/>
        </w:rPr>
        <w:t>IV.7.4 y IV.7.15 del</w:t>
      </w:r>
      <w:r w:rsidRPr="00225E9B">
        <w:rPr>
          <w:rFonts w:ascii="Palatino Linotype" w:hAnsi="Palatino Linotype" w:cs="Palatino Linotype,Bold"/>
          <w:b/>
          <w:bCs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Código Municipal para el Distrito Metropolitano de Quito, relativo al </w:t>
      </w:r>
      <w:r w:rsidRPr="00225E9B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>Asentamiento Humano de Hecho y Consolidado de Interés Social y a la competencia de la Comisión de Ordenamiento Territorial</w:t>
      </w:r>
      <w:r w:rsidR="002D53A4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>;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6264F0">
        <w:rPr>
          <w:rFonts w:ascii="Palatino Linotype" w:hAnsi="Palatino Linotype"/>
          <w:sz w:val="20"/>
          <w:szCs w:val="20"/>
        </w:rPr>
        <w:t>y</w:t>
      </w:r>
      <w:r w:rsidR="002D53A4">
        <w:rPr>
          <w:rFonts w:ascii="Palatino Linotype" w:hAnsi="Palatino Linotype"/>
          <w:sz w:val="20"/>
          <w:szCs w:val="20"/>
        </w:rPr>
        <w:t>,</w:t>
      </w:r>
      <w:r w:rsidRPr="006264F0">
        <w:rPr>
          <w:rFonts w:ascii="Palatino Linotype" w:hAnsi="Palatino Linotype"/>
          <w:sz w:val="20"/>
          <w:szCs w:val="20"/>
        </w:rPr>
        <w:t xml:space="preserve"> las conclusiones antes señaladas, </w:t>
      </w:r>
      <w:r w:rsidR="00E72F2E">
        <w:rPr>
          <w:rFonts w:ascii="Palatino Linotype" w:hAnsi="Palatino Linotype"/>
          <w:sz w:val="20"/>
          <w:szCs w:val="20"/>
        </w:rPr>
        <w:t xml:space="preserve">emite </w:t>
      </w:r>
      <w:r w:rsidRPr="006264F0">
        <w:rPr>
          <w:rFonts w:ascii="Palatino Linotype" w:hAnsi="Palatino Linotype"/>
          <w:b/>
          <w:sz w:val="20"/>
          <w:szCs w:val="20"/>
        </w:rPr>
        <w:t>DICTAMEN FAVORABLE</w:t>
      </w:r>
      <w:r w:rsidRPr="006264F0">
        <w:rPr>
          <w:rFonts w:ascii="Palatino Linotype" w:hAnsi="Palatino Linotype"/>
          <w:sz w:val="20"/>
          <w:szCs w:val="20"/>
        </w:rPr>
        <w:t xml:space="preserve"> para que el Concejo Metropol</w:t>
      </w:r>
      <w:r w:rsidRPr="00225E9B">
        <w:rPr>
          <w:rFonts w:ascii="Palatino Linotype" w:hAnsi="Palatino Linotype"/>
          <w:sz w:val="20"/>
          <w:szCs w:val="20"/>
        </w:rPr>
        <w:t xml:space="preserve">itano de Quito conozca y trate en </w:t>
      </w:r>
      <w:r w:rsidR="00E72F2E" w:rsidRPr="00E72F2E">
        <w:rPr>
          <w:rFonts w:ascii="Palatino Linotype" w:hAnsi="Palatino Linotype"/>
          <w:b/>
          <w:sz w:val="20"/>
          <w:szCs w:val="20"/>
        </w:rPr>
        <w:t>SEGUNDO</w:t>
      </w:r>
      <w:r w:rsidR="00E72F2E"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b/>
          <w:sz w:val="20"/>
          <w:szCs w:val="20"/>
        </w:rPr>
        <w:t>DEBATE</w:t>
      </w:r>
      <w:r w:rsidRPr="00225E9B">
        <w:rPr>
          <w:rFonts w:ascii="Palatino Linotype" w:hAnsi="Palatino Linotype"/>
          <w:sz w:val="20"/>
          <w:szCs w:val="20"/>
        </w:rPr>
        <w:t xml:space="preserve"> el proyecto de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</w:t>
      </w:r>
      <w:r w:rsidRPr="00861C6E">
        <w:rPr>
          <w:rFonts w:ascii="Palatino Linotype" w:hAnsi="Palatino Linotype"/>
          <w:i/>
          <w:sz w:val="20"/>
          <w:szCs w:val="20"/>
        </w:rPr>
        <w:t xml:space="preserve">denominado </w:t>
      </w:r>
      <w:r w:rsidR="000847D0" w:rsidRPr="00861C6E">
        <w:rPr>
          <w:rFonts w:ascii="Palatino Linotype" w:hAnsi="Palatino Linotype"/>
          <w:i/>
          <w:sz w:val="20"/>
          <w:szCs w:val="20"/>
        </w:rPr>
        <w:t>“San Juan de Conocoto “Sector Mora”</w:t>
      </w:r>
      <w:r w:rsidR="000847D0">
        <w:rPr>
          <w:rFonts w:ascii="Palatino Linotype" w:hAnsi="Palatino Linotype"/>
          <w:i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signado con </w:t>
      </w:r>
      <w:r>
        <w:rPr>
          <w:rFonts w:ascii="Palatino Linotype" w:hAnsi="Palatino Linotype"/>
          <w:sz w:val="20"/>
          <w:szCs w:val="20"/>
        </w:rPr>
        <w:t xml:space="preserve">el </w:t>
      </w:r>
      <w:r w:rsidRPr="00225E9B">
        <w:rPr>
          <w:rFonts w:ascii="Palatino Linotype" w:hAnsi="Palatino Linotype"/>
          <w:sz w:val="20"/>
          <w:szCs w:val="20"/>
        </w:rPr>
        <w:t>predio No.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0847D0">
        <w:rPr>
          <w:rFonts w:ascii="Palatino Linotype" w:hAnsi="Palatino Linotype"/>
          <w:sz w:val="20"/>
          <w:szCs w:val="20"/>
        </w:rPr>
        <w:t>275968</w:t>
      </w:r>
      <w:r w:rsidRPr="00225E9B">
        <w:rPr>
          <w:rFonts w:ascii="Palatino Linotype" w:hAnsi="Palatino Linotype"/>
          <w:sz w:val="20"/>
          <w:szCs w:val="20"/>
        </w:rPr>
        <w:t xml:space="preserve">, ubicado en la parroquia </w:t>
      </w:r>
      <w:r w:rsidR="00861C6E">
        <w:rPr>
          <w:rFonts w:ascii="Palatino Linotype" w:hAnsi="Palatino Linotype"/>
          <w:sz w:val="20"/>
          <w:szCs w:val="20"/>
        </w:rPr>
        <w:t>Conocoto</w:t>
      </w:r>
      <w:r w:rsidRPr="00225E9B">
        <w:rPr>
          <w:rFonts w:ascii="Palatino Linotype" w:hAnsi="Palatino Linotype"/>
          <w:sz w:val="20"/>
          <w:szCs w:val="20"/>
        </w:rPr>
        <w:t>, a favor de su</w:t>
      </w:r>
      <w:r>
        <w:rPr>
          <w:rFonts w:ascii="Palatino Linotype" w:hAnsi="Palatino Linotype"/>
          <w:sz w:val="20"/>
          <w:szCs w:val="20"/>
        </w:rPr>
        <w:t>s copropietarios; con el texto del proyecto de ordenanza y anexos que se adjunta al presente Informe.</w:t>
      </w:r>
    </w:p>
    <w:p w:rsidR="00411508" w:rsidRPr="00225E9B" w:rsidRDefault="00411508" w:rsidP="00411508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SUSCRIPCIÓN DEL INFORME:</w:t>
      </w:r>
    </w:p>
    <w:p w:rsidR="00411508" w:rsidRPr="00225E9B" w:rsidRDefault="00411508" w:rsidP="00411508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:rsidR="00411508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Los miembros de la Comisión de Ordenamiento Territorial abajo firma</w:t>
      </w:r>
      <w:r>
        <w:rPr>
          <w:rFonts w:ascii="Palatino Linotype" w:hAnsi="Palatino Linotype"/>
          <w:sz w:val="20"/>
          <w:szCs w:val="20"/>
        </w:rPr>
        <w:t xml:space="preserve">ntes, aprueban el día viernes </w:t>
      </w:r>
      <w:r w:rsidR="00E06969">
        <w:rPr>
          <w:rFonts w:ascii="Palatino Linotype" w:hAnsi="Palatino Linotype"/>
          <w:sz w:val="20"/>
          <w:szCs w:val="20"/>
        </w:rPr>
        <w:t xml:space="preserve">22 de noviembre </w:t>
      </w:r>
      <w:r w:rsidRPr="00225E9B">
        <w:rPr>
          <w:rFonts w:ascii="Palatino Linotype" w:hAnsi="Palatino Linotype"/>
          <w:sz w:val="20"/>
          <w:szCs w:val="20"/>
        </w:rPr>
        <w:t xml:space="preserve">de 2019 el Informe de la Comisión y el texto del proyecto de ordenanza con sus </w:t>
      </w:r>
      <w:r>
        <w:rPr>
          <w:rFonts w:ascii="Palatino Linotype" w:hAnsi="Palatino Linotype"/>
          <w:sz w:val="20"/>
          <w:szCs w:val="20"/>
        </w:rPr>
        <w:t xml:space="preserve">respectivos </w:t>
      </w:r>
      <w:r w:rsidRPr="00225E9B">
        <w:rPr>
          <w:rFonts w:ascii="Palatino Linotype" w:hAnsi="Palatino Linotype"/>
          <w:sz w:val="20"/>
          <w:szCs w:val="20"/>
        </w:rPr>
        <w:t>anexos, suscribiendo el presente documento por duplicado.</w:t>
      </w:r>
    </w:p>
    <w:p w:rsidR="00411508" w:rsidRPr="00225E9B" w:rsidRDefault="00411508" w:rsidP="00411508">
      <w:pPr>
        <w:jc w:val="center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Atentamente</w:t>
      </w:r>
    </w:p>
    <w:p w:rsidR="00411508" w:rsidRPr="00225E9B" w:rsidRDefault="00411508" w:rsidP="00411508">
      <w:pPr>
        <w:jc w:val="center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72F2E" w:rsidRPr="00E413A7" w:rsidTr="00E72F2E">
        <w:tc>
          <w:tcPr>
            <w:tcW w:w="8978" w:type="dxa"/>
            <w:gridSpan w:val="2"/>
          </w:tcPr>
          <w:p w:rsidR="00E72F2E" w:rsidRPr="00E413A7" w:rsidRDefault="00E72F2E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</w:p>
          <w:p w:rsidR="00E72F2E" w:rsidRPr="00E413A7" w:rsidRDefault="00E72F2E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</w:rPr>
              <w:t>Soledad Benítez</w:t>
            </w:r>
          </w:p>
          <w:p w:rsidR="00E72F2E" w:rsidRPr="00E413A7" w:rsidRDefault="00E72F2E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  <w:b/>
              </w:rPr>
              <w:t>Presidenta de la Comisión de Ordenamiento Territorial</w:t>
            </w:r>
          </w:p>
          <w:p w:rsidR="00E72F2E" w:rsidRPr="00E413A7" w:rsidRDefault="00E72F2E" w:rsidP="00A72DA2">
            <w:pPr>
              <w:jc w:val="center"/>
              <w:rPr>
                <w:rFonts w:ascii="Palatino Linotype" w:hAnsi="Palatino Linotype"/>
              </w:rPr>
            </w:pPr>
          </w:p>
          <w:p w:rsidR="00E72F2E" w:rsidRPr="00E413A7" w:rsidRDefault="00E72F2E" w:rsidP="00A72DA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72F2E" w:rsidRPr="00E413A7" w:rsidTr="00E72F2E">
        <w:tc>
          <w:tcPr>
            <w:tcW w:w="4489" w:type="dxa"/>
          </w:tcPr>
          <w:p w:rsidR="00E72F2E" w:rsidRDefault="00E72F2E" w:rsidP="00E72F2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</w:p>
          <w:p w:rsidR="00E72F2E" w:rsidRDefault="00E72F2E" w:rsidP="00E72F2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</w:p>
          <w:p w:rsidR="00E72F2E" w:rsidRPr="00E413A7" w:rsidRDefault="00E72F2E" w:rsidP="00E72F2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</w:rPr>
              <w:t>Santiago Guarderas</w:t>
            </w:r>
            <w:r>
              <w:rPr>
                <w:rFonts w:ascii="Palatino Linotype" w:hAnsi="Palatino Linotype"/>
              </w:rPr>
              <w:t xml:space="preserve"> Izquierdo</w:t>
            </w:r>
          </w:p>
          <w:p w:rsidR="00E72F2E" w:rsidRDefault="00E72F2E" w:rsidP="00E72F2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</w:p>
          <w:p w:rsidR="00E72F2E" w:rsidRPr="00E413A7" w:rsidRDefault="00E72F2E" w:rsidP="00A72DA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489" w:type="dxa"/>
          </w:tcPr>
          <w:p w:rsidR="00E72F2E" w:rsidRDefault="00E72F2E" w:rsidP="00A72DA2">
            <w:pPr>
              <w:jc w:val="center"/>
              <w:rPr>
                <w:rFonts w:ascii="Palatino Linotype" w:hAnsi="Palatino Linotype"/>
              </w:rPr>
            </w:pPr>
          </w:p>
          <w:p w:rsidR="00E72F2E" w:rsidRDefault="00E72F2E" w:rsidP="00A72DA2">
            <w:pPr>
              <w:jc w:val="center"/>
              <w:rPr>
                <w:rFonts w:ascii="Palatino Linotype" w:hAnsi="Palatino Linotype"/>
              </w:rPr>
            </w:pPr>
          </w:p>
          <w:p w:rsidR="00E72F2E" w:rsidRDefault="00E72F2E" w:rsidP="00A72D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Andrea Hidalgo</w:t>
            </w:r>
          </w:p>
          <w:p w:rsidR="00E72F2E" w:rsidRDefault="00E72F2E" w:rsidP="00E72F2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</w:p>
          <w:p w:rsidR="00E72F2E" w:rsidRPr="00E413A7" w:rsidRDefault="00E72F2E" w:rsidP="00A72DA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0847D0" w:rsidTr="00E72F2E">
        <w:tc>
          <w:tcPr>
            <w:tcW w:w="4489" w:type="dxa"/>
          </w:tcPr>
          <w:p w:rsidR="000847D0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Pr="00E413A7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3034D5" w:rsidRDefault="003034D5" w:rsidP="00A72DA2">
            <w:pPr>
              <w:jc w:val="center"/>
              <w:rPr>
                <w:rFonts w:ascii="Palatino Linotype" w:hAnsi="Palatino Linotype"/>
              </w:rPr>
            </w:pPr>
          </w:p>
          <w:p w:rsidR="003034D5" w:rsidRDefault="003034D5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Pr="00E413A7" w:rsidRDefault="000847D0" w:rsidP="00A72DA2">
            <w:pPr>
              <w:jc w:val="center"/>
              <w:rPr>
                <w:rFonts w:ascii="Palatino Linotype" w:hAnsi="Palatino Linotype"/>
              </w:rPr>
            </w:pPr>
            <w:r w:rsidRPr="00E413A7">
              <w:rPr>
                <w:rFonts w:ascii="Palatino Linotype" w:hAnsi="Palatino Linotype"/>
              </w:rPr>
              <w:t>Luis Reina</w:t>
            </w:r>
          </w:p>
          <w:p w:rsidR="000847D0" w:rsidRPr="00E413A7" w:rsidRDefault="002D53A4" w:rsidP="00A72D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  <w:r w:rsidRPr="00E413A7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489" w:type="dxa"/>
          </w:tcPr>
          <w:p w:rsidR="000847D0" w:rsidRPr="00E413A7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Pr="00E413A7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0847D0" w:rsidRDefault="000847D0" w:rsidP="00A72DA2">
            <w:pPr>
              <w:jc w:val="center"/>
              <w:rPr>
                <w:rFonts w:ascii="Palatino Linotype" w:hAnsi="Palatino Linotype"/>
              </w:rPr>
            </w:pPr>
          </w:p>
          <w:p w:rsidR="003034D5" w:rsidRDefault="003034D5" w:rsidP="00A72DA2">
            <w:pPr>
              <w:jc w:val="center"/>
              <w:rPr>
                <w:rFonts w:ascii="Palatino Linotype" w:hAnsi="Palatino Linotype"/>
              </w:rPr>
            </w:pPr>
          </w:p>
          <w:p w:rsidR="003034D5" w:rsidRDefault="003034D5" w:rsidP="00A72DA2">
            <w:pPr>
              <w:jc w:val="center"/>
              <w:rPr>
                <w:rFonts w:ascii="Palatino Linotype" w:hAnsi="Palatino Linotype"/>
              </w:rPr>
            </w:pPr>
          </w:p>
          <w:p w:rsidR="008B6971" w:rsidRPr="008B6971" w:rsidRDefault="008B6971" w:rsidP="00A72DA2">
            <w:pPr>
              <w:jc w:val="center"/>
              <w:rPr>
                <w:rFonts w:ascii="Palatino Linotype" w:hAnsi="Palatino Linotype"/>
              </w:rPr>
            </w:pPr>
            <w:r w:rsidRPr="008B6971">
              <w:rPr>
                <w:rFonts w:ascii="Palatino Linotype" w:hAnsi="Palatino Linotype"/>
              </w:rPr>
              <w:t xml:space="preserve">Andrea Hidalgo </w:t>
            </w:r>
          </w:p>
          <w:p w:rsidR="000847D0" w:rsidRDefault="002D53A4" w:rsidP="00A72DA2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Miembro de la Comisión</w:t>
            </w:r>
          </w:p>
        </w:tc>
      </w:tr>
    </w:tbl>
    <w:p w:rsidR="00411508" w:rsidRPr="00225E9B" w:rsidRDefault="00411508" w:rsidP="00411508">
      <w:pPr>
        <w:jc w:val="both"/>
        <w:rPr>
          <w:rFonts w:ascii="Palatino Linotype" w:hAnsi="Palatino Linotype"/>
          <w:sz w:val="20"/>
          <w:szCs w:val="20"/>
        </w:rPr>
      </w:pPr>
    </w:p>
    <w:p w:rsidR="00411508" w:rsidRPr="00225E9B" w:rsidRDefault="00411508" w:rsidP="00411508">
      <w:pPr>
        <w:tabs>
          <w:tab w:val="left" w:pos="108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CERTIFICADO DE VOTACIÓN:</w:t>
      </w:r>
    </w:p>
    <w:p w:rsidR="00411508" w:rsidRPr="00225E9B" w:rsidRDefault="00411508" w:rsidP="00411508">
      <w:pPr>
        <w:tabs>
          <w:tab w:val="left" w:pos="1080"/>
          <w:tab w:val="center" w:pos="4606"/>
          <w:tab w:val="left" w:pos="64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delegada de la Secretaría General del Concejo Metropolitano de Quito a la Comisión de Ordenamiento Territorial, certifica que la </w:t>
      </w:r>
      <w:r w:rsidRPr="007C0B1F">
        <w:rPr>
          <w:rFonts w:ascii="Palatino Linotype" w:hAnsi="Palatino Linotype"/>
          <w:sz w:val="20"/>
          <w:szCs w:val="20"/>
        </w:rPr>
        <w:t xml:space="preserve">Comisión aprobó </w:t>
      </w:r>
      <w:r w:rsidRPr="00AB08E0">
        <w:rPr>
          <w:rFonts w:ascii="Palatino Linotype" w:hAnsi="Palatino Linotype"/>
          <w:sz w:val="20"/>
          <w:szCs w:val="20"/>
        </w:rPr>
        <w:t xml:space="preserve">el Informe para </w:t>
      </w:r>
      <w:r w:rsidR="00340CFF">
        <w:rPr>
          <w:rFonts w:ascii="Palatino Linotype" w:hAnsi="Palatino Linotype"/>
          <w:sz w:val="20"/>
          <w:szCs w:val="20"/>
        </w:rPr>
        <w:t>Segundo</w:t>
      </w:r>
      <w:r w:rsidRPr="00AB08E0">
        <w:rPr>
          <w:rFonts w:ascii="Palatino Linotype" w:hAnsi="Palatino Linotype"/>
          <w:sz w:val="20"/>
          <w:szCs w:val="20"/>
        </w:rPr>
        <w:t xml:space="preserve"> Debate</w:t>
      </w:r>
      <w:r w:rsidRPr="00225E9B">
        <w:rPr>
          <w:rFonts w:ascii="Palatino Linotype" w:hAnsi="Palatino Linotype"/>
          <w:sz w:val="20"/>
          <w:szCs w:val="20"/>
        </w:rPr>
        <w:t xml:space="preserve"> del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</w:t>
      </w:r>
      <w:r w:rsidRPr="00E97C2C">
        <w:rPr>
          <w:rFonts w:ascii="Palatino Linotype" w:hAnsi="Palatino Linotype"/>
          <w:i/>
          <w:sz w:val="20"/>
          <w:szCs w:val="20"/>
        </w:rPr>
        <w:t xml:space="preserve">denominado </w:t>
      </w:r>
      <w:r w:rsidR="000847D0" w:rsidRPr="00E97C2C">
        <w:rPr>
          <w:rFonts w:ascii="Palatino Linotype" w:hAnsi="Palatino Linotype"/>
          <w:i/>
          <w:sz w:val="20"/>
          <w:szCs w:val="20"/>
        </w:rPr>
        <w:t>“San Juan de Conocoto “Sector Mora”</w:t>
      </w:r>
      <w:r w:rsidRPr="00E97C2C">
        <w:rPr>
          <w:rFonts w:ascii="Palatino Linotype" w:hAnsi="Palatino Linotype"/>
          <w:sz w:val="20"/>
          <w:szCs w:val="20"/>
        </w:rPr>
        <w:t>; así como el texto del proyecto de la ordenanza y sus anexos,  los mismos que fueron conocidos, tratados</w:t>
      </w:r>
      <w:r w:rsidRPr="00225E9B">
        <w:rPr>
          <w:rFonts w:ascii="Palatino Linotype" w:hAnsi="Palatino Linotype"/>
          <w:sz w:val="20"/>
          <w:szCs w:val="20"/>
        </w:rPr>
        <w:t xml:space="preserve">, debatidos y aprobados en el seno de la Comisión en </w:t>
      </w:r>
      <w:r>
        <w:rPr>
          <w:rFonts w:ascii="Palatino Linotype" w:hAnsi="Palatino Linotype"/>
          <w:sz w:val="20"/>
          <w:szCs w:val="20"/>
        </w:rPr>
        <w:t xml:space="preserve">la </w:t>
      </w:r>
      <w:r w:rsidR="000847D0">
        <w:rPr>
          <w:rFonts w:ascii="Palatino Linotype" w:hAnsi="Palatino Linotype"/>
          <w:sz w:val="20"/>
          <w:szCs w:val="20"/>
        </w:rPr>
        <w:t>sesión No. 00</w:t>
      </w:r>
      <w:r w:rsidR="00340CFF">
        <w:rPr>
          <w:rFonts w:ascii="Palatino Linotype" w:hAnsi="Palatino Linotype"/>
          <w:sz w:val="20"/>
          <w:szCs w:val="20"/>
        </w:rPr>
        <w:t>xx</w:t>
      </w:r>
      <w:r>
        <w:rPr>
          <w:rFonts w:ascii="Palatino Linotype" w:hAnsi="Palatino Linotype"/>
          <w:sz w:val="20"/>
          <w:szCs w:val="20"/>
        </w:rPr>
        <w:t>-</w:t>
      </w:r>
      <w:r w:rsidRPr="00225E9B">
        <w:rPr>
          <w:rFonts w:ascii="Palatino Linotype" w:hAnsi="Palatino Linotype"/>
          <w:sz w:val="20"/>
          <w:szCs w:val="20"/>
        </w:rPr>
        <w:t xml:space="preserve">ordinaria realizada el día </w:t>
      </w:r>
      <w:r w:rsidR="00340CFF">
        <w:rPr>
          <w:rFonts w:ascii="Palatino Linotype" w:hAnsi="Palatino Linotype"/>
          <w:sz w:val="20"/>
          <w:szCs w:val="20"/>
        </w:rPr>
        <w:t>22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340CFF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 xml:space="preserve">de 2019, con la siguiente votación de las y los </w:t>
      </w:r>
      <w:r w:rsidRPr="00E97C2C">
        <w:rPr>
          <w:rFonts w:ascii="Palatino Linotype" w:hAnsi="Palatino Linotype"/>
          <w:sz w:val="20"/>
          <w:szCs w:val="20"/>
        </w:rPr>
        <w:t xml:space="preserve">concejales: A FAVOR: </w:t>
      </w:r>
      <w:r w:rsidR="00340CFF">
        <w:rPr>
          <w:rFonts w:ascii="Palatino Linotype" w:hAnsi="Palatino Linotype"/>
          <w:sz w:val="20"/>
          <w:szCs w:val="20"/>
        </w:rPr>
        <w:t>………..</w:t>
      </w:r>
      <w:r w:rsidR="003034D5">
        <w:rPr>
          <w:rFonts w:ascii="Palatino Linotype" w:hAnsi="Palatino Linotype"/>
          <w:sz w:val="20"/>
          <w:szCs w:val="20"/>
        </w:rPr>
        <w:t xml:space="preserve">, </w:t>
      </w:r>
      <w:r w:rsidRPr="00E97C2C">
        <w:rPr>
          <w:rFonts w:ascii="Palatino Linotype" w:hAnsi="Palatino Linotype"/>
          <w:sz w:val="20"/>
          <w:szCs w:val="20"/>
        </w:rPr>
        <w:t xml:space="preserve">total </w:t>
      </w:r>
      <w:r w:rsidR="003034D5">
        <w:rPr>
          <w:rFonts w:ascii="Palatino Linotype" w:hAnsi="Palatino Linotype"/>
          <w:sz w:val="20"/>
          <w:szCs w:val="20"/>
        </w:rPr>
        <w:t xml:space="preserve">cuatro </w:t>
      </w:r>
      <w:r w:rsidRPr="00E97C2C">
        <w:rPr>
          <w:rFonts w:ascii="Palatino Linotype" w:hAnsi="Palatino Linotype"/>
          <w:sz w:val="20"/>
          <w:szCs w:val="20"/>
        </w:rPr>
        <w:t>votos (</w:t>
      </w:r>
      <w:r w:rsidR="00340CFF">
        <w:rPr>
          <w:rFonts w:ascii="Palatino Linotype" w:hAnsi="Palatino Linotype"/>
          <w:sz w:val="20"/>
          <w:szCs w:val="20"/>
        </w:rPr>
        <w:t>0</w:t>
      </w:r>
      <w:r w:rsidR="003034D5">
        <w:rPr>
          <w:rFonts w:ascii="Palatino Linotype" w:hAnsi="Palatino Linotype"/>
          <w:sz w:val="20"/>
          <w:szCs w:val="20"/>
        </w:rPr>
        <w:t>)</w:t>
      </w:r>
      <w:r w:rsidRPr="00E97C2C">
        <w:rPr>
          <w:rFonts w:ascii="Palatino Linotype" w:hAnsi="Palatino Linotype"/>
          <w:sz w:val="20"/>
          <w:szCs w:val="20"/>
        </w:rPr>
        <w:t xml:space="preserve">; EN CONTRA: total cero (0); ABSTENCIÓN: total cero (0); y, EN BLANCO: total cero (0). CONCEJALES AUSENTES: -total </w:t>
      </w:r>
      <w:r w:rsidR="00E97C2C">
        <w:rPr>
          <w:rFonts w:ascii="Palatino Linotype" w:hAnsi="Palatino Linotype"/>
          <w:sz w:val="20"/>
          <w:szCs w:val="20"/>
        </w:rPr>
        <w:t>cero</w:t>
      </w:r>
      <w:r w:rsidRPr="00E97C2C">
        <w:rPr>
          <w:rFonts w:ascii="Palatino Linotype" w:hAnsi="Palatino Linotype"/>
          <w:sz w:val="20"/>
          <w:szCs w:val="20"/>
        </w:rPr>
        <w:t xml:space="preserve"> (</w:t>
      </w:r>
      <w:r w:rsidR="00E97C2C">
        <w:rPr>
          <w:rFonts w:ascii="Palatino Linotype" w:hAnsi="Palatino Linotype"/>
          <w:sz w:val="20"/>
          <w:szCs w:val="20"/>
        </w:rPr>
        <w:t>---</w:t>
      </w:r>
      <w:r w:rsidRPr="00E97C2C">
        <w:rPr>
          <w:rFonts w:ascii="Palatino Linotype" w:hAnsi="Palatino Linotype"/>
          <w:sz w:val="20"/>
          <w:szCs w:val="20"/>
        </w:rPr>
        <w:t>).</w:t>
      </w:r>
    </w:p>
    <w:p w:rsidR="00411508" w:rsidRPr="00225E9B" w:rsidRDefault="00411508" w:rsidP="00411508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Quito D.M., </w:t>
      </w:r>
      <w:r w:rsidR="000847D0">
        <w:rPr>
          <w:rFonts w:ascii="Palatino Linotype" w:hAnsi="Palatino Linotype"/>
          <w:sz w:val="20"/>
          <w:szCs w:val="20"/>
        </w:rPr>
        <w:t>2</w:t>
      </w:r>
      <w:r w:rsidR="00340CFF"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340CFF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>de 2019</w:t>
      </w:r>
    </w:p>
    <w:p w:rsidR="00411508" w:rsidRPr="00225E9B" w:rsidRDefault="00411508" w:rsidP="00411508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Atentamente,</w:t>
      </w:r>
    </w:p>
    <w:p w:rsidR="00411508" w:rsidRPr="00225E9B" w:rsidRDefault="00411508" w:rsidP="00411508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p w:rsidR="00411508" w:rsidRPr="00225E9B" w:rsidRDefault="00411508" w:rsidP="00411508">
      <w:pPr>
        <w:tabs>
          <w:tab w:val="left" w:pos="108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Dra. Glenda Allán Alegría </w:t>
      </w:r>
    </w:p>
    <w:p w:rsidR="00411508" w:rsidRPr="00225E9B" w:rsidRDefault="00411508" w:rsidP="00411508">
      <w:pPr>
        <w:tabs>
          <w:tab w:val="left" w:pos="1080"/>
          <w:tab w:val="center" w:pos="4606"/>
          <w:tab w:val="left" w:pos="6480"/>
        </w:tabs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Delegada de la Secretaría a la  </w:t>
      </w:r>
      <w:r w:rsidRPr="00225E9B">
        <w:rPr>
          <w:rFonts w:ascii="Palatino Linotype" w:hAnsi="Palatino Linotype"/>
          <w:b/>
          <w:bCs/>
          <w:sz w:val="20"/>
          <w:szCs w:val="20"/>
        </w:rPr>
        <w:t>Comisión de Ordenamiento Territorial</w:t>
      </w:r>
    </w:p>
    <w:p w:rsidR="00411508" w:rsidRPr="00225E9B" w:rsidRDefault="00411508" w:rsidP="00411508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p w:rsidR="00EA0628" w:rsidRDefault="00DF0D64"/>
    <w:sectPr w:rsidR="00EA0628" w:rsidSect="00B0471F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64" w:rsidRDefault="00DF0D64" w:rsidP="00411508">
      <w:pPr>
        <w:spacing w:after="0" w:line="240" w:lineRule="auto"/>
      </w:pPr>
      <w:r>
        <w:separator/>
      </w:r>
    </w:p>
  </w:endnote>
  <w:endnote w:type="continuationSeparator" w:id="0">
    <w:p w:rsidR="00DF0D64" w:rsidRDefault="00DF0D64" w:rsidP="0041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329858"/>
      <w:docPartObj>
        <w:docPartGallery w:val="Page Numbers (Bottom of Page)"/>
        <w:docPartUnique/>
      </w:docPartObj>
    </w:sdtPr>
    <w:sdtEndPr/>
    <w:sdtContent>
      <w:sdt>
        <w:sdtPr>
          <w:id w:val="-395132559"/>
          <w:docPartObj>
            <w:docPartGallery w:val="Page Numbers (Top of Page)"/>
            <w:docPartUnique/>
          </w:docPartObj>
        </w:sdtPr>
        <w:sdtEndPr/>
        <w:sdtContent>
          <w:p w:rsidR="00920E1E" w:rsidRDefault="006A406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6F31" w:rsidRDefault="00DF0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64" w:rsidRDefault="00DF0D64" w:rsidP="00411508">
      <w:pPr>
        <w:spacing w:after="0" w:line="240" w:lineRule="auto"/>
      </w:pPr>
      <w:r>
        <w:separator/>
      </w:r>
    </w:p>
  </w:footnote>
  <w:footnote w:type="continuationSeparator" w:id="0">
    <w:p w:rsidR="00DF0D64" w:rsidRDefault="00DF0D64" w:rsidP="0041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06" w:rsidRDefault="00DF0D64" w:rsidP="00ED45A4">
    <w:pPr>
      <w:jc w:val="center"/>
      <w:rPr>
        <w:rFonts w:ascii="Palatino Linotype" w:hAnsi="Palatino Linotype"/>
        <w:b/>
      </w:rPr>
    </w:pPr>
  </w:p>
  <w:p w:rsidR="00E60106" w:rsidRDefault="00DF0D64" w:rsidP="00ED45A4">
    <w:pPr>
      <w:jc w:val="center"/>
      <w:rPr>
        <w:rFonts w:ascii="Palatino Linotype" w:hAnsi="Palatino Linotype"/>
        <w:b/>
      </w:rPr>
    </w:pPr>
  </w:p>
  <w:p w:rsidR="00ED45A4" w:rsidRDefault="006A406E" w:rsidP="00ED45A4">
    <w:pPr>
      <w:jc w:val="center"/>
      <w:rPr>
        <w:rFonts w:ascii="Palatino Linotype" w:hAnsi="Palatino Linotype"/>
        <w:b/>
      </w:rPr>
    </w:pPr>
    <w:r w:rsidRPr="005651F6">
      <w:rPr>
        <w:rFonts w:ascii="Palatino Linotype" w:hAnsi="Palatino Linotype"/>
        <w:b/>
      </w:rPr>
      <w:t>EJE TERRITORIAL</w:t>
    </w:r>
  </w:p>
  <w:p w:rsidR="00ED45A4" w:rsidRPr="005651F6" w:rsidRDefault="006A406E" w:rsidP="00ED45A4">
    <w:pPr>
      <w:jc w:val="center"/>
      <w:rPr>
        <w:rFonts w:ascii="Palatino Linotype" w:hAnsi="Palatino Linotype"/>
        <w:b/>
      </w:rPr>
    </w:pPr>
    <w:r w:rsidRPr="005651F6">
      <w:rPr>
        <w:rFonts w:ascii="Palatino Linotype" w:hAnsi="Palatino Linotype"/>
        <w:b/>
      </w:rPr>
      <w:t>COMISIÓN DE ORDENAMIENTO TERRITORIAL</w:t>
    </w:r>
  </w:p>
  <w:p w:rsidR="007B6F31" w:rsidRPr="00131ADE" w:rsidRDefault="0051396E" w:rsidP="00ED45A4">
    <w:pPr>
      <w:ind w:left="4956" w:firstLine="708"/>
      <w:jc w:val="both"/>
      <w:rPr>
        <w:rFonts w:ascii="Palatino Linotype" w:hAnsi="Palatino Linotype"/>
        <w:b/>
      </w:rPr>
    </w:pPr>
    <w:r w:rsidRPr="0051396E">
      <w:rPr>
        <w:rFonts w:ascii="Palatino Linotype" w:hAnsi="Palatino Linotype"/>
        <w:b/>
      </w:rPr>
      <w:t>Informe No. IC-COT-2019-0</w:t>
    </w:r>
    <w:r w:rsidR="0020008F">
      <w:rPr>
        <w:rFonts w:ascii="Palatino Linotype" w:hAnsi="Palatino Linotype"/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031DC"/>
    <w:multiLevelType w:val="multilevel"/>
    <w:tmpl w:val="47CA9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8"/>
    <w:rsid w:val="000847D0"/>
    <w:rsid w:val="001157A4"/>
    <w:rsid w:val="0020008F"/>
    <w:rsid w:val="00216721"/>
    <w:rsid w:val="00282754"/>
    <w:rsid w:val="002D53A4"/>
    <w:rsid w:val="002F1997"/>
    <w:rsid w:val="003034D5"/>
    <w:rsid w:val="00320454"/>
    <w:rsid w:val="00340CFF"/>
    <w:rsid w:val="00393993"/>
    <w:rsid w:val="00397E98"/>
    <w:rsid w:val="00411508"/>
    <w:rsid w:val="00450A7D"/>
    <w:rsid w:val="00463BE8"/>
    <w:rsid w:val="004E55DF"/>
    <w:rsid w:val="0051396E"/>
    <w:rsid w:val="006A406E"/>
    <w:rsid w:val="00861C6E"/>
    <w:rsid w:val="00877022"/>
    <w:rsid w:val="008A6D9E"/>
    <w:rsid w:val="008B6971"/>
    <w:rsid w:val="00904376"/>
    <w:rsid w:val="00A65003"/>
    <w:rsid w:val="00AB08E0"/>
    <w:rsid w:val="00B0471F"/>
    <w:rsid w:val="00BE0256"/>
    <w:rsid w:val="00DF0D64"/>
    <w:rsid w:val="00E06969"/>
    <w:rsid w:val="00E40112"/>
    <w:rsid w:val="00E72F2E"/>
    <w:rsid w:val="00E97C2C"/>
    <w:rsid w:val="00ED1F3E"/>
    <w:rsid w:val="00F330A4"/>
    <w:rsid w:val="00FC5A4D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1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508"/>
  </w:style>
  <w:style w:type="paragraph" w:styleId="Sinespaciado">
    <w:name w:val="No Spacing"/>
    <w:link w:val="SinespaciadoCar"/>
    <w:uiPriority w:val="1"/>
    <w:qFormat/>
    <w:rsid w:val="0041150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11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11508"/>
  </w:style>
  <w:style w:type="paragraph" w:styleId="Encabezado">
    <w:name w:val="header"/>
    <w:basedOn w:val="Normal"/>
    <w:link w:val="EncabezadoCar"/>
    <w:uiPriority w:val="99"/>
    <w:unhideWhenUsed/>
    <w:rsid w:val="0041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508"/>
  </w:style>
  <w:style w:type="paragraph" w:styleId="Textodeglobo">
    <w:name w:val="Balloon Text"/>
    <w:basedOn w:val="Normal"/>
    <w:link w:val="TextodegloboCar"/>
    <w:uiPriority w:val="99"/>
    <w:semiHidden/>
    <w:unhideWhenUsed/>
    <w:rsid w:val="00B0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1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508"/>
  </w:style>
  <w:style w:type="paragraph" w:styleId="Sinespaciado">
    <w:name w:val="No Spacing"/>
    <w:link w:val="SinespaciadoCar"/>
    <w:uiPriority w:val="1"/>
    <w:qFormat/>
    <w:rsid w:val="0041150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11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11508"/>
  </w:style>
  <w:style w:type="paragraph" w:styleId="Encabezado">
    <w:name w:val="header"/>
    <w:basedOn w:val="Normal"/>
    <w:link w:val="EncabezadoCar"/>
    <w:uiPriority w:val="99"/>
    <w:unhideWhenUsed/>
    <w:rsid w:val="0041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508"/>
  </w:style>
  <w:style w:type="paragraph" w:styleId="Textodeglobo">
    <w:name w:val="Balloon Text"/>
    <w:basedOn w:val="Normal"/>
    <w:link w:val="TextodegloboCar"/>
    <w:uiPriority w:val="99"/>
    <w:semiHidden/>
    <w:unhideWhenUsed/>
    <w:rsid w:val="00B0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comisiones1</dc:creator>
  <cp:lastModifiedBy>Glenda Alexandra Allan Alegria</cp:lastModifiedBy>
  <cp:revision>13</cp:revision>
  <cp:lastPrinted>2019-09-24T22:23:00Z</cp:lastPrinted>
  <dcterms:created xsi:type="dcterms:W3CDTF">2019-11-20T22:21:00Z</dcterms:created>
  <dcterms:modified xsi:type="dcterms:W3CDTF">2019-11-21T23:05:00Z</dcterms:modified>
</cp:coreProperties>
</file>