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24" w:rsidRDefault="00863177">
      <w:pPr>
        <w:spacing w:before="144"/>
        <w:jc w:val="center"/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es-EC"/>
        </w:rPr>
        <w:t>EXPOSICIÓN DE MOTIVOS</w:t>
      </w:r>
    </w:p>
    <w:p w:rsidR="00566A24" w:rsidRDefault="00566A24">
      <w:pPr>
        <w:spacing w:before="144"/>
        <w:jc w:val="center"/>
        <w:rPr>
          <w:rFonts w:ascii="Times New Roman" w:hAnsi="Times New Roman" w:cs="Times New Roman"/>
          <w:color w:val="000000"/>
          <w:spacing w:val="8"/>
          <w:sz w:val="24"/>
          <w:szCs w:val="24"/>
          <w:lang w:val="es-EC"/>
        </w:rPr>
      </w:pPr>
    </w:p>
    <w:p w:rsidR="00566A24" w:rsidRDefault="00863177">
      <w:pPr>
        <w:pStyle w:val="NormalWeb"/>
        <w:jc w:val="both"/>
      </w:pPr>
      <w:r>
        <w:t xml:space="preserve">El Consejo </w:t>
      </w:r>
      <w:r>
        <w:t xml:space="preserve">Nacional de Competencias, con </w:t>
      </w:r>
      <w:proofErr w:type="spellStart"/>
      <w:r>
        <w:t>Resolución</w:t>
      </w:r>
      <w:proofErr w:type="spellEnd"/>
      <w:r>
        <w:t xml:space="preserve"> Nro. 006-CNC-2012, de 26 de abril de 2012, </w:t>
      </w:r>
      <w:proofErr w:type="spellStart"/>
      <w:r>
        <w:t>resolvio</w:t>
      </w:r>
      <w:proofErr w:type="spellEnd"/>
      <w:r>
        <w:t xml:space="preserve">́ transferir la competencia para planificar, regular y </w:t>
      </w:r>
      <w:r>
        <w:t xml:space="preserve">controlar el </w:t>
      </w:r>
      <w:proofErr w:type="spellStart"/>
      <w:r>
        <w:t>tránsito</w:t>
      </w:r>
      <w:proofErr w:type="spellEnd"/>
      <w:r>
        <w:t xml:space="preserve">, el transporte terrestre y la seguridad vial, a favor de los gobiernos </w:t>
      </w:r>
      <w:proofErr w:type="spellStart"/>
      <w:r>
        <w:t>autónomos</w:t>
      </w:r>
      <w:proofErr w:type="spellEnd"/>
      <w:r>
        <w:t xml:space="preserve"> descentralizados metropolitanos y municipales del </w:t>
      </w:r>
      <w:proofErr w:type="spellStart"/>
      <w:r>
        <w:t>país</w:t>
      </w:r>
      <w:proofErr w:type="spellEnd"/>
      <w:r>
        <w:t xml:space="preserve">, para lo cual clasificó a los gobiernos municipales en modelos de </w:t>
      </w:r>
      <w:proofErr w:type="spellStart"/>
      <w:r>
        <w:t>gestión</w:t>
      </w:r>
      <w:proofErr w:type="spellEnd"/>
      <w:r>
        <w:t>, categorizando al D</w:t>
      </w:r>
      <w:r>
        <w:t xml:space="preserve">istrito Metropolitano de Quito en el modelo de </w:t>
      </w:r>
      <w:proofErr w:type="spellStart"/>
      <w:r>
        <w:t>gestión</w:t>
      </w:r>
      <w:proofErr w:type="spellEnd"/>
      <w:r>
        <w:t xml:space="preserve"> “A”, </w:t>
      </w:r>
      <w:proofErr w:type="spellStart"/>
      <w:r>
        <w:t>encargándole</w:t>
      </w:r>
      <w:proofErr w:type="spellEnd"/>
      <w:r>
        <w:t xml:space="preserve"> la competencia en </w:t>
      </w:r>
      <w:proofErr w:type="spellStart"/>
      <w:r>
        <w:t>planificación</w:t>
      </w:r>
      <w:proofErr w:type="spellEnd"/>
      <w:r>
        <w:t xml:space="preserve">, </w:t>
      </w:r>
      <w:proofErr w:type="spellStart"/>
      <w:r>
        <w:t>regulación</w:t>
      </w:r>
      <w:proofErr w:type="spellEnd"/>
      <w:r>
        <w:t xml:space="preserve"> y control del </w:t>
      </w:r>
      <w:proofErr w:type="spellStart"/>
      <w:r>
        <w:t>tránsito</w:t>
      </w:r>
      <w:proofErr w:type="spellEnd"/>
      <w:r>
        <w:t xml:space="preserve">, transporte terrestre y seguridad vial. El Consejo Nacional de Competencias mediante </w:t>
      </w:r>
      <w:proofErr w:type="spellStart"/>
      <w:r>
        <w:t>Resolución</w:t>
      </w:r>
      <w:proofErr w:type="spellEnd"/>
      <w:r>
        <w:t xml:space="preserve"> Nro. 003-CNC-2</w:t>
      </w:r>
      <w:r>
        <w:t xml:space="preserve">014, de 22 de septiembre de 2014, ratificó la </w:t>
      </w:r>
      <w:proofErr w:type="spellStart"/>
      <w:r>
        <w:t>Resolución</w:t>
      </w:r>
      <w:proofErr w:type="spellEnd"/>
      <w:r>
        <w:t xml:space="preserve"> antes indicada.</w:t>
      </w:r>
    </w:p>
    <w:p w:rsidR="00566A24" w:rsidRDefault="008631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Es así, que el Municipio del Distrito Metropolitano de Quito es titular de la competencia exclusiva en materia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>planificación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>regulación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 y control en materia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>tránsito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 y tra</w:t>
      </w:r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nsporte terrestre en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>jurisdicción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 territorial, de conformidad con el ordenamiento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>jurídico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 vigente, resultando necesario contar con una estructura adecuada y favorable para la eficiencia del transporte público de pasajero. </w:t>
      </w:r>
    </w:p>
    <w:p w:rsidR="00566A24" w:rsidRDefault="008631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>Una de las claves del proce</w:t>
      </w:r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so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>transformación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>modernización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 del Distrito Metropolitano de Quito es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>reconfiguración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 de su Sistema Metropolitano de Transporte de Pasajeros, con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>propósito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 de que garantice y provea a todos los habitantes, 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>gestión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 directa o delegada, e</w:t>
      </w:r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l servicio de transporte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>público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 colectivo y/o masivo, en condiciones de responsabilidad, universalidad, accesibilidad, comodidad, continuidad, seguridad y calidad; siendo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>obligación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 de todos</w:t>
      </w:r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 los participantes del Sistema arbitrar todas las medidas que c</w:t>
      </w:r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orresponden a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>función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>específica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 para conseguir que los servicios y los elementos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>físicos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, operativos y financieros se integren. </w:t>
      </w:r>
    </w:p>
    <w:p w:rsidR="00566A24" w:rsidRDefault="008631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Es cierto que la ciudad de Quito, tras la puesta en servicio en 1995 del Corredor Central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>Trolebús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 ha venido conformand</w:t>
      </w:r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>o un sistema de capacidad media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>Metrobús-Q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) con ciertas dosis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>integración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 (troncales – alimentadoras de un mismo corredor y ciertos corredores entre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>́), lo que ha supuesto un ejemplo para otras ciudades del entorno. Sin embargo, y de acuerdo con la</w:t>
      </w:r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>valoración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>situación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 actual del sistema de transporte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>público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 de Quito, puede afirmarse que el modelo actual de movilidad se encuentra agotado y sin la capacidad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>reacción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 necesaria para afrontar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>garantías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>éxito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 los retos de futuro. </w:t>
      </w:r>
    </w:p>
    <w:p w:rsidR="00566A24" w:rsidRDefault="00863177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>Secretaría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 de Movilidad, rectora en materia de movilidad, determinó que la mayoría de la población usa el transporte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>público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 como modo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>movilización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 motorizado, por lo que mejorar y ordenar el Sistema Metropolitano de Transporte de Pasajeros del Di</w:t>
      </w:r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strito Metropolitano de Quito, supone realizar mejoras en beneficio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>mayoría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>población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C" w:eastAsia="zh-C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por lo que es prioritario generar medidas orientadas a mejorar el servicio, en </w:t>
      </w:r>
      <w:proofErr w:type="spellStart"/>
      <w:r>
        <w:rPr>
          <w:rFonts w:ascii="Times New Roman" w:hAnsi="Times New Roman" w:cs="Times New Roman"/>
          <w:sz w:val="24"/>
          <w:szCs w:val="24"/>
          <w:lang w:val="es-EC"/>
        </w:rPr>
        <w:t>función</w:t>
      </w:r>
      <w:proofErr w:type="spellEnd"/>
      <w:r>
        <w:rPr>
          <w:rFonts w:ascii="Times New Roman" w:hAnsi="Times New Roman" w:cs="Times New Roman"/>
          <w:sz w:val="24"/>
          <w:szCs w:val="24"/>
          <w:lang w:val="es-EC"/>
        </w:rPr>
        <w:t xml:space="preserve"> de las necesidades de los usuarios del transporte </w:t>
      </w:r>
      <w:proofErr w:type="spellStart"/>
      <w:r>
        <w:rPr>
          <w:rFonts w:ascii="Times New Roman" w:hAnsi="Times New Roman" w:cs="Times New Roman"/>
          <w:sz w:val="24"/>
          <w:szCs w:val="24"/>
          <w:lang w:val="es-EC"/>
        </w:rPr>
        <w:t>público</w:t>
      </w:r>
      <w:proofErr w:type="spellEnd"/>
      <w:r>
        <w:rPr>
          <w:rFonts w:ascii="Times New Roman" w:hAnsi="Times New Roman" w:cs="Times New Roman"/>
          <w:sz w:val="24"/>
          <w:szCs w:val="24"/>
          <w:lang w:val="es-EC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C"/>
        </w:rPr>
        <w:t>asi</w:t>
      </w:r>
      <w:proofErr w:type="spellEnd"/>
      <w:r>
        <w:rPr>
          <w:rFonts w:ascii="Times New Roman" w:hAnsi="Times New Roman" w:cs="Times New Roman"/>
          <w:sz w:val="24"/>
          <w:szCs w:val="24"/>
          <w:lang w:val="es-EC"/>
        </w:rPr>
        <w:t>́ co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mo propiciar el incremento del uso del transporte </w:t>
      </w:r>
      <w:proofErr w:type="spellStart"/>
      <w:r>
        <w:rPr>
          <w:rFonts w:ascii="Times New Roman" w:hAnsi="Times New Roman" w:cs="Times New Roman"/>
          <w:sz w:val="24"/>
          <w:szCs w:val="24"/>
          <w:lang w:val="es-EC"/>
        </w:rPr>
        <w:t>público</w:t>
      </w:r>
      <w:proofErr w:type="spellEnd"/>
      <w:r>
        <w:rPr>
          <w:rFonts w:ascii="Times New Roman" w:hAnsi="Times New Roman" w:cs="Times New Roman"/>
          <w:sz w:val="24"/>
          <w:szCs w:val="24"/>
          <w:lang w:val="es-EC"/>
        </w:rPr>
        <w:t xml:space="preserve"> por parte de la </w:t>
      </w:r>
      <w:proofErr w:type="spellStart"/>
      <w:r>
        <w:rPr>
          <w:rFonts w:ascii="Times New Roman" w:hAnsi="Times New Roman" w:cs="Times New Roman"/>
          <w:sz w:val="24"/>
          <w:szCs w:val="24"/>
          <w:lang w:val="es-EC"/>
        </w:rPr>
        <w:t>población</w:t>
      </w:r>
      <w:proofErr w:type="spellEnd"/>
      <w:r>
        <w:rPr>
          <w:rFonts w:ascii="Times New Roman" w:hAnsi="Times New Roman" w:cs="Times New Roman"/>
          <w:sz w:val="24"/>
          <w:szCs w:val="24"/>
          <w:lang w:val="es-EC"/>
        </w:rPr>
        <w:t xml:space="preserve">, en detrimento del uso del </w:t>
      </w:r>
      <w:proofErr w:type="spellStart"/>
      <w:r>
        <w:rPr>
          <w:rFonts w:ascii="Times New Roman" w:hAnsi="Times New Roman" w:cs="Times New Roman"/>
          <w:sz w:val="24"/>
          <w:szCs w:val="24"/>
          <w:lang w:val="es-EC"/>
        </w:rPr>
        <w:t>vehículo</w:t>
      </w:r>
      <w:proofErr w:type="spellEnd"/>
      <w:r>
        <w:rPr>
          <w:rFonts w:ascii="Times New Roman" w:hAnsi="Times New Roman" w:cs="Times New Roman"/>
          <w:sz w:val="24"/>
          <w:szCs w:val="24"/>
          <w:lang w:val="es-EC"/>
        </w:rPr>
        <w:t xml:space="preserve"> particular. </w:t>
      </w:r>
    </w:p>
    <w:p w:rsidR="00566A24" w:rsidRDefault="00566A24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566A24" w:rsidRDefault="00863177">
      <w:pPr>
        <w:spacing w:before="14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El jueves 27 de mayo de 2021, la Secretaría de Movilidad del Municipio de Quito, en el marco de lo establecido en la Or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denanza Metropolitana Nro.017-2020, lanzó el “Concurso público de asignación de rutas del transporte público del Distrito </w:t>
      </w:r>
      <w:r>
        <w:rPr>
          <w:rFonts w:ascii="Times New Roman" w:hAnsi="Times New Roman" w:cs="Times New Roman"/>
          <w:sz w:val="24"/>
          <w:szCs w:val="24"/>
          <w:lang w:val="es-EC"/>
        </w:rPr>
        <w:lastRenderedPageBreak/>
        <w:t>Metropolitano”, adjudicando mediante Resolución No. SM-2021-124 de 29 de junio de 2021 los paquetes de rutas que corresponden al Norte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de Quito, y declarando parcialmente desierto el concurso público,  dando como resultado la no adjudicación de una parte de las rutas, y con ello, una </w:t>
      </w:r>
      <w:r w:rsidRPr="00CB1DE3"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  <w:lang w:val="es-EC"/>
        </w:rPr>
        <w:t>afectación a los usuarios de recibir el servicio de transporte público de pasajeros, toda vez que el crec</w:t>
      </w:r>
      <w:r w:rsidRPr="00CB1DE3"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  <w:lang w:val="es-EC"/>
        </w:rPr>
        <w:t>imiento de la ciudad en estos últimos años no responde a la reestructuración de rutas realizada en el año 2020, por lo que es necesario contar con normativa que permita cubrir las necesidades de la ciudadanía en el transcurso del tiempo.</w:t>
      </w:r>
      <w:r w:rsidRPr="00CB1DE3">
        <w:rPr>
          <w:rFonts w:ascii="Times New Roman" w:eastAsia="SimSun" w:hAnsi="Times New Roman" w:cs="Times New Roman"/>
          <w:color w:val="222222"/>
          <w:sz w:val="24"/>
          <w:szCs w:val="24"/>
          <w:lang w:val="es-EC"/>
        </w:rPr>
        <w:br/>
      </w:r>
      <w:r w:rsidRPr="00CB1DE3"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  <w:lang w:val="es-EC"/>
        </w:rPr>
        <w:t> </w:t>
      </w:r>
      <w:r w:rsidRPr="00CB1DE3">
        <w:rPr>
          <w:rFonts w:ascii="Times New Roman" w:eastAsia="SimSun" w:hAnsi="Times New Roman" w:cs="Times New Roman"/>
          <w:color w:val="222222"/>
          <w:sz w:val="24"/>
          <w:szCs w:val="24"/>
          <w:lang w:val="es-EC"/>
        </w:rPr>
        <w:br/>
      </w:r>
      <w:r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  <w:lang w:val="es-EC"/>
        </w:rPr>
        <w:t xml:space="preserve">La </w:t>
      </w:r>
      <w:r w:rsidRPr="00CB1DE3"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  <w:lang w:val="es-EC"/>
        </w:rPr>
        <w:t>Secretaría</w:t>
      </w:r>
      <w:r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  <w:lang w:val="es-EC"/>
        </w:rPr>
        <w:t xml:space="preserve"> de Movilidad</w:t>
      </w:r>
      <w:r w:rsidRPr="00CB1DE3"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  <w:lang w:val="es-EC"/>
        </w:rPr>
        <w:t xml:space="preserve"> en aplicación del Libro IV.2 de la Movilidad ha </w:t>
      </w:r>
      <w:r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  <w:lang w:val="es-EC"/>
        </w:rPr>
        <w:t xml:space="preserve">identificado varias normas que deben ser reformadas a fin de </w:t>
      </w:r>
      <w:r w:rsidRPr="00CB1DE3"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  <w:lang w:val="es-EC"/>
        </w:rPr>
        <w:t>que permita agilizar la Implementación del Sistema Integrado de Transporte así como los procesos internos de la Secretaría de Movilid</w:t>
      </w:r>
      <w:r w:rsidRPr="00CB1DE3"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  <w:lang w:val="es-EC"/>
        </w:rPr>
        <w:t xml:space="preserve">ad, por lo cual resulta imprescindible que exista el mecanismo jurídico adecuado </w:t>
      </w:r>
      <w:r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  <w:lang w:val="es-EC"/>
        </w:rPr>
        <w:t xml:space="preserve">para </w:t>
      </w:r>
      <w:r w:rsidRPr="00CB1DE3"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  <w:lang w:val="es-EC"/>
        </w:rPr>
        <w:t>un mejor desarrollo y control del transporte público de pasajeros.</w:t>
      </w:r>
      <w:r w:rsidRPr="00CB1DE3">
        <w:rPr>
          <w:rFonts w:ascii="Times New Roman" w:eastAsia="SimSun" w:hAnsi="Times New Roman" w:cs="Times New Roman"/>
          <w:color w:val="222222"/>
          <w:sz w:val="24"/>
          <w:szCs w:val="24"/>
          <w:lang w:val="es-EC"/>
        </w:rPr>
        <w:br/>
      </w:r>
      <w:r w:rsidRPr="00CB1DE3"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  <w:lang w:val="es-EC"/>
        </w:rPr>
        <w:t> </w:t>
      </w:r>
      <w:r w:rsidRPr="00CB1DE3">
        <w:rPr>
          <w:rFonts w:ascii="Times New Roman" w:eastAsia="SimSun" w:hAnsi="Times New Roman" w:cs="Times New Roman"/>
          <w:color w:val="222222"/>
          <w:sz w:val="24"/>
          <w:szCs w:val="24"/>
          <w:lang w:val="es-EC"/>
        </w:rPr>
        <w:br/>
      </w:r>
    </w:p>
    <w:p w:rsidR="00566A24" w:rsidRDefault="00566A24">
      <w:pPr>
        <w:spacing w:before="144"/>
        <w:jc w:val="center"/>
        <w:rPr>
          <w:rFonts w:ascii="Times New Roman" w:hAnsi="Times New Roman" w:cs="Times New Roman"/>
          <w:color w:val="000000"/>
          <w:spacing w:val="8"/>
          <w:sz w:val="24"/>
          <w:szCs w:val="24"/>
          <w:lang w:val="es-EC"/>
        </w:rPr>
      </w:pPr>
    </w:p>
    <w:p w:rsidR="00566A24" w:rsidRDefault="00566A24">
      <w:pPr>
        <w:spacing w:before="144"/>
        <w:jc w:val="center"/>
        <w:rPr>
          <w:rFonts w:ascii="Times New Roman" w:hAnsi="Times New Roman" w:cs="Times New Roman"/>
          <w:color w:val="000000"/>
          <w:spacing w:val="8"/>
          <w:sz w:val="24"/>
          <w:szCs w:val="24"/>
          <w:lang w:val="es-EC"/>
        </w:rPr>
      </w:pPr>
    </w:p>
    <w:p w:rsidR="00566A24" w:rsidRDefault="00566A24">
      <w:pPr>
        <w:spacing w:before="144"/>
        <w:jc w:val="center"/>
        <w:rPr>
          <w:rFonts w:ascii="Times New Roman" w:hAnsi="Times New Roman" w:cs="Times New Roman"/>
          <w:color w:val="000000"/>
          <w:spacing w:val="8"/>
          <w:sz w:val="24"/>
          <w:szCs w:val="24"/>
          <w:lang w:val="es-EC"/>
        </w:rPr>
      </w:pPr>
    </w:p>
    <w:p w:rsidR="00566A24" w:rsidRDefault="00566A24">
      <w:pPr>
        <w:spacing w:before="144"/>
        <w:jc w:val="center"/>
        <w:rPr>
          <w:rFonts w:ascii="Times New Roman" w:hAnsi="Times New Roman" w:cs="Times New Roman"/>
          <w:color w:val="000000"/>
          <w:spacing w:val="8"/>
          <w:sz w:val="24"/>
          <w:szCs w:val="24"/>
          <w:lang w:val="es-EC"/>
        </w:rPr>
      </w:pPr>
    </w:p>
    <w:p w:rsidR="00566A24" w:rsidRDefault="00566A24">
      <w:pPr>
        <w:spacing w:before="144"/>
        <w:jc w:val="center"/>
        <w:rPr>
          <w:rFonts w:ascii="Times New Roman" w:hAnsi="Times New Roman" w:cs="Times New Roman"/>
          <w:color w:val="000000"/>
          <w:spacing w:val="8"/>
          <w:sz w:val="24"/>
          <w:szCs w:val="24"/>
          <w:lang w:val="es-EC"/>
        </w:rPr>
      </w:pPr>
    </w:p>
    <w:p w:rsidR="00566A24" w:rsidRDefault="00566A24">
      <w:pPr>
        <w:spacing w:before="144"/>
        <w:jc w:val="center"/>
        <w:rPr>
          <w:rFonts w:ascii="Times New Roman" w:hAnsi="Times New Roman" w:cs="Times New Roman"/>
          <w:color w:val="000000"/>
          <w:spacing w:val="8"/>
          <w:sz w:val="24"/>
          <w:szCs w:val="24"/>
          <w:lang w:val="es-EC"/>
        </w:rPr>
      </w:pPr>
    </w:p>
    <w:p w:rsidR="00566A24" w:rsidRDefault="00566A24">
      <w:pPr>
        <w:spacing w:before="144"/>
        <w:jc w:val="center"/>
        <w:rPr>
          <w:rFonts w:ascii="Times New Roman" w:hAnsi="Times New Roman" w:cs="Times New Roman"/>
          <w:color w:val="000000"/>
          <w:spacing w:val="8"/>
          <w:sz w:val="24"/>
          <w:szCs w:val="24"/>
          <w:lang w:val="es-EC"/>
        </w:rPr>
      </w:pPr>
    </w:p>
    <w:p w:rsidR="00566A24" w:rsidRDefault="00566A24">
      <w:pPr>
        <w:spacing w:before="144"/>
        <w:jc w:val="center"/>
        <w:rPr>
          <w:rFonts w:ascii="Times New Roman" w:hAnsi="Times New Roman" w:cs="Times New Roman"/>
          <w:color w:val="000000"/>
          <w:spacing w:val="8"/>
          <w:sz w:val="24"/>
          <w:szCs w:val="24"/>
          <w:lang w:val="es-EC"/>
        </w:rPr>
      </w:pPr>
    </w:p>
    <w:p w:rsidR="00566A24" w:rsidRDefault="00566A24">
      <w:pPr>
        <w:spacing w:before="144"/>
        <w:jc w:val="center"/>
        <w:rPr>
          <w:rFonts w:ascii="Times New Roman" w:hAnsi="Times New Roman" w:cs="Times New Roman"/>
          <w:color w:val="000000"/>
          <w:spacing w:val="8"/>
          <w:sz w:val="24"/>
          <w:szCs w:val="24"/>
          <w:lang w:val="es-EC"/>
        </w:rPr>
      </w:pPr>
    </w:p>
    <w:p w:rsidR="00566A24" w:rsidRDefault="00566A24">
      <w:pPr>
        <w:spacing w:before="144"/>
        <w:jc w:val="center"/>
        <w:rPr>
          <w:rFonts w:ascii="Times New Roman" w:hAnsi="Times New Roman" w:cs="Times New Roman"/>
          <w:color w:val="000000"/>
          <w:spacing w:val="8"/>
          <w:sz w:val="24"/>
          <w:szCs w:val="24"/>
          <w:lang w:val="es-EC"/>
        </w:rPr>
      </w:pPr>
    </w:p>
    <w:p w:rsidR="00566A24" w:rsidRDefault="00566A24">
      <w:pPr>
        <w:spacing w:before="144"/>
        <w:jc w:val="center"/>
        <w:rPr>
          <w:rFonts w:ascii="Times New Roman" w:hAnsi="Times New Roman" w:cs="Times New Roman"/>
          <w:color w:val="000000"/>
          <w:spacing w:val="8"/>
          <w:sz w:val="24"/>
          <w:szCs w:val="24"/>
          <w:lang w:val="es-EC"/>
        </w:rPr>
      </w:pPr>
    </w:p>
    <w:p w:rsidR="00566A24" w:rsidRDefault="00566A24">
      <w:pPr>
        <w:spacing w:before="144"/>
        <w:jc w:val="center"/>
        <w:rPr>
          <w:rFonts w:ascii="Times New Roman" w:hAnsi="Times New Roman" w:cs="Times New Roman"/>
          <w:color w:val="000000"/>
          <w:spacing w:val="8"/>
          <w:sz w:val="24"/>
          <w:szCs w:val="24"/>
          <w:lang w:val="es-EC"/>
        </w:rPr>
      </w:pPr>
    </w:p>
    <w:p w:rsidR="00566A24" w:rsidRDefault="00566A24">
      <w:pPr>
        <w:spacing w:before="144"/>
        <w:jc w:val="center"/>
        <w:rPr>
          <w:rFonts w:ascii="Times New Roman" w:hAnsi="Times New Roman" w:cs="Times New Roman"/>
          <w:color w:val="000000"/>
          <w:spacing w:val="8"/>
          <w:sz w:val="24"/>
          <w:szCs w:val="24"/>
          <w:lang w:val="es-EC"/>
        </w:rPr>
      </w:pPr>
    </w:p>
    <w:p w:rsidR="00566A24" w:rsidRDefault="00566A24">
      <w:pPr>
        <w:spacing w:before="144"/>
        <w:jc w:val="center"/>
        <w:rPr>
          <w:rFonts w:ascii="Times New Roman" w:hAnsi="Times New Roman" w:cs="Times New Roman"/>
          <w:color w:val="000000"/>
          <w:spacing w:val="8"/>
          <w:sz w:val="24"/>
          <w:szCs w:val="24"/>
          <w:lang w:val="es-EC"/>
        </w:rPr>
      </w:pPr>
    </w:p>
    <w:p w:rsidR="00566A24" w:rsidRDefault="00566A24">
      <w:pPr>
        <w:spacing w:before="144"/>
        <w:jc w:val="center"/>
        <w:rPr>
          <w:rFonts w:ascii="Times New Roman" w:hAnsi="Times New Roman" w:cs="Times New Roman"/>
          <w:color w:val="000000"/>
          <w:spacing w:val="8"/>
          <w:sz w:val="24"/>
          <w:szCs w:val="24"/>
          <w:lang w:val="es-EC"/>
        </w:rPr>
      </w:pPr>
    </w:p>
    <w:p w:rsidR="00566A24" w:rsidRDefault="00566A24">
      <w:pPr>
        <w:spacing w:before="144"/>
        <w:jc w:val="center"/>
        <w:rPr>
          <w:rFonts w:ascii="Times New Roman" w:hAnsi="Times New Roman" w:cs="Times New Roman"/>
          <w:color w:val="000000"/>
          <w:spacing w:val="8"/>
          <w:sz w:val="24"/>
          <w:szCs w:val="24"/>
          <w:lang w:val="es-EC"/>
        </w:rPr>
      </w:pPr>
    </w:p>
    <w:p w:rsidR="00566A24" w:rsidRDefault="00566A24">
      <w:pPr>
        <w:spacing w:before="144"/>
        <w:jc w:val="center"/>
        <w:rPr>
          <w:rFonts w:ascii="Times New Roman" w:hAnsi="Times New Roman" w:cs="Times New Roman"/>
          <w:color w:val="000000"/>
          <w:spacing w:val="8"/>
          <w:sz w:val="24"/>
          <w:szCs w:val="24"/>
          <w:lang w:val="es-EC"/>
        </w:rPr>
      </w:pPr>
    </w:p>
    <w:p w:rsidR="00566A24" w:rsidRDefault="00566A24">
      <w:pPr>
        <w:spacing w:before="144"/>
        <w:jc w:val="center"/>
        <w:rPr>
          <w:rFonts w:ascii="Times New Roman" w:hAnsi="Times New Roman" w:cs="Times New Roman"/>
          <w:color w:val="000000"/>
          <w:spacing w:val="8"/>
          <w:sz w:val="24"/>
          <w:szCs w:val="24"/>
          <w:lang w:val="es-EC"/>
        </w:rPr>
      </w:pPr>
    </w:p>
    <w:p w:rsidR="00566A24" w:rsidRDefault="00566A24">
      <w:pPr>
        <w:spacing w:before="144"/>
        <w:jc w:val="center"/>
        <w:rPr>
          <w:rFonts w:ascii="Times New Roman" w:hAnsi="Times New Roman" w:cs="Times New Roman"/>
          <w:color w:val="000000"/>
          <w:spacing w:val="8"/>
          <w:sz w:val="24"/>
          <w:szCs w:val="24"/>
          <w:lang w:val="es-EC"/>
        </w:rPr>
      </w:pPr>
    </w:p>
    <w:p w:rsidR="00566A24" w:rsidRDefault="00566A24">
      <w:pPr>
        <w:spacing w:before="144"/>
        <w:jc w:val="center"/>
        <w:rPr>
          <w:rFonts w:ascii="Times New Roman" w:hAnsi="Times New Roman" w:cs="Times New Roman"/>
          <w:color w:val="000000"/>
          <w:spacing w:val="8"/>
          <w:sz w:val="24"/>
          <w:szCs w:val="24"/>
          <w:lang w:val="es-EC"/>
        </w:rPr>
      </w:pPr>
    </w:p>
    <w:p w:rsidR="00566A24" w:rsidRDefault="00566A24">
      <w:pPr>
        <w:spacing w:before="144"/>
        <w:jc w:val="center"/>
        <w:rPr>
          <w:rFonts w:ascii="Times New Roman" w:hAnsi="Times New Roman" w:cs="Times New Roman"/>
          <w:color w:val="000000"/>
          <w:spacing w:val="8"/>
          <w:sz w:val="24"/>
          <w:szCs w:val="24"/>
          <w:lang w:val="es-EC"/>
        </w:rPr>
      </w:pPr>
    </w:p>
    <w:p w:rsidR="00566A24" w:rsidRDefault="00566A24">
      <w:pPr>
        <w:spacing w:before="144"/>
        <w:jc w:val="center"/>
        <w:rPr>
          <w:rFonts w:ascii="Times New Roman" w:hAnsi="Times New Roman" w:cs="Times New Roman"/>
          <w:color w:val="000000"/>
          <w:spacing w:val="8"/>
          <w:sz w:val="24"/>
          <w:szCs w:val="24"/>
          <w:lang w:val="es-EC"/>
        </w:rPr>
      </w:pPr>
    </w:p>
    <w:p w:rsidR="00566A24" w:rsidRDefault="00863177">
      <w:pPr>
        <w:spacing w:before="144"/>
        <w:jc w:val="center"/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es-EC"/>
        </w:rPr>
        <w:lastRenderedPageBreak/>
        <w:t>EL CONCEJO METROPOLITANO DE QUITO</w:t>
      </w:r>
    </w:p>
    <w:p w:rsidR="00566A24" w:rsidRDefault="00566A24">
      <w:pPr>
        <w:spacing w:before="144"/>
        <w:jc w:val="center"/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es-EC"/>
        </w:rPr>
      </w:pPr>
    </w:p>
    <w:p w:rsidR="00566A24" w:rsidRDefault="00863177">
      <w:pPr>
        <w:spacing w:before="144"/>
        <w:jc w:val="both"/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es-EC"/>
        </w:rPr>
        <w:t xml:space="preserve">Vistos los informes No.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es-EC"/>
        </w:rPr>
        <w:t>Xxx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es-EC"/>
        </w:rPr>
        <w:t xml:space="preserve"> de la Comisión 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es-EC"/>
        </w:rPr>
        <w:t>de Movilidad....</w:t>
      </w:r>
    </w:p>
    <w:p w:rsidR="00566A24" w:rsidRDefault="00566A24">
      <w:pPr>
        <w:spacing w:before="144"/>
        <w:jc w:val="both"/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es-EC"/>
        </w:rPr>
      </w:pPr>
    </w:p>
    <w:p w:rsidR="00566A24" w:rsidRDefault="00863177">
      <w:pPr>
        <w:spacing w:before="144"/>
        <w:jc w:val="center"/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es-EC"/>
        </w:rPr>
        <w:t>CONSIDERANDO:</w:t>
      </w:r>
    </w:p>
    <w:p w:rsidR="00566A24" w:rsidRDefault="00566A24">
      <w:pPr>
        <w:spacing w:before="144"/>
        <w:jc w:val="center"/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es-EC"/>
        </w:rPr>
      </w:pPr>
    </w:p>
    <w:p w:rsidR="00566A24" w:rsidRDefault="00863177">
      <w:pPr>
        <w:ind w:left="708" w:hanging="708"/>
        <w:jc w:val="both"/>
        <w:rPr>
          <w:rFonts w:ascii="Times New Roman" w:hAnsi="Times New Roman" w:cs="Times New Roman"/>
          <w:i/>
          <w:sz w:val="24"/>
          <w:szCs w:val="24"/>
          <w:lang w:val="es-EC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EC"/>
        </w:rPr>
        <w:t xml:space="preserve">Que, </w:t>
      </w:r>
      <w:r>
        <w:rPr>
          <w:rFonts w:ascii="Times New Roman" w:eastAsia="Calibri" w:hAnsi="Times New Roman" w:cs="Times New Roman"/>
          <w:b/>
          <w:sz w:val="24"/>
          <w:szCs w:val="24"/>
          <w:lang w:val="es-EC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s-EC"/>
        </w:rPr>
        <w:t xml:space="preserve">el artículo </w:t>
      </w:r>
      <w:r w:rsidRPr="00CB1DE3">
        <w:rPr>
          <w:rFonts w:ascii="Times New Roman" w:hAnsi="Times New Roman" w:cs="Times New Roman"/>
          <w:bCs/>
          <w:sz w:val="24"/>
          <w:szCs w:val="24"/>
          <w:lang w:val="es-EC"/>
        </w:rPr>
        <w:t>226</w:t>
      </w:r>
      <w:r>
        <w:rPr>
          <w:rFonts w:ascii="Times New Roman" w:hAnsi="Times New Roman" w:cs="Times New Roman"/>
          <w:bCs/>
          <w:sz w:val="24"/>
          <w:szCs w:val="24"/>
          <w:lang w:val="es-EC"/>
        </w:rPr>
        <w:t xml:space="preserve"> de la Constitución de la República del Ecuador (en adelante “Constitución”), dispone: “</w:t>
      </w:r>
      <w:r w:rsidRPr="00CB1DE3">
        <w:rPr>
          <w:rFonts w:ascii="Times New Roman" w:hAnsi="Times New Roman" w:cs="Times New Roman"/>
          <w:i/>
          <w:sz w:val="24"/>
          <w:szCs w:val="24"/>
          <w:lang w:val="es-EC"/>
        </w:rPr>
        <w:t xml:space="preserve">Las instituciones del Estado, sus organismos, dependencias, las servidoras o servidores públicos y las personas </w:t>
      </w:r>
      <w:r w:rsidRPr="00CB1DE3">
        <w:rPr>
          <w:rFonts w:ascii="Times New Roman" w:hAnsi="Times New Roman" w:cs="Times New Roman"/>
          <w:i/>
          <w:sz w:val="24"/>
          <w:szCs w:val="24"/>
          <w:lang w:val="es-EC"/>
        </w:rPr>
        <w:t>que actúen en virtud de una potestad estatal ejercerán solamente las competencias y facultades que les sean atribuidas en la Constitución y la ley. Tendrán el deber de coordinar acciones para el cumplimiento de sus fines y hacer efectivo el goce y ejercici</w:t>
      </w:r>
      <w:r w:rsidRPr="00CB1DE3">
        <w:rPr>
          <w:rFonts w:ascii="Times New Roman" w:hAnsi="Times New Roman" w:cs="Times New Roman"/>
          <w:i/>
          <w:sz w:val="24"/>
          <w:szCs w:val="24"/>
          <w:lang w:val="es-EC"/>
        </w:rPr>
        <w:t>o de los derechos reconocidos en la Constitución.”</w:t>
      </w:r>
      <w:r>
        <w:rPr>
          <w:rFonts w:ascii="Times New Roman" w:hAnsi="Times New Roman" w:cs="Times New Roman"/>
          <w:i/>
          <w:sz w:val="24"/>
          <w:szCs w:val="24"/>
          <w:lang w:val="es-EC"/>
        </w:rPr>
        <w:t>;</w:t>
      </w:r>
    </w:p>
    <w:p w:rsidR="00566A24" w:rsidRPr="00CB1DE3" w:rsidRDefault="00566A24">
      <w:pPr>
        <w:jc w:val="both"/>
        <w:rPr>
          <w:rFonts w:ascii="Times New Roman" w:hAnsi="Times New Roman" w:cs="Times New Roman"/>
          <w:i/>
          <w:sz w:val="24"/>
          <w:szCs w:val="24"/>
          <w:lang w:val="es-EC"/>
        </w:rPr>
      </w:pPr>
    </w:p>
    <w:p w:rsidR="00566A24" w:rsidRDefault="00863177">
      <w:pPr>
        <w:ind w:left="708" w:hanging="708"/>
        <w:jc w:val="both"/>
        <w:rPr>
          <w:rFonts w:ascii="Times New Roman" w:hAnsi="Times New Roman" w:cs="Times New Roman"/>
          <w:i/>
          <w:sz w:val="24"/>
          <w:szCs w:val="24"/>
          <w:lang w:val="es-EC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EC"/>
        </w:rPr>
        <w:t xml:space="preserve">Que, </w:t>
      </w:r>
      <w:r>
        <w:rPr>
          <w:rFonts w:ascii="Times New Roman" w:eastAsia="Calibri" w:hAnsi="Times New Roman" w:cs="Times New Roman"/>
          <w:b/>
          <w:sz w:val="24"/>
          <w:szCs w:val="24"/>
          <w:lang w:val="es-EC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s-EC"/>
        </w:rPr>
        <w:t xml:space="preserve">el artículo </w:t>
      </w:r>
      <w:r w:rsidRPr="00CB1DE3">
        <w:rPr>
          <w:rFonts w:ascii="Times New Roman" w:hAnsi="Times New Roman" w:cs="Times New Roman"/>
          <w:bCs/>
          <w:sz w:val="24"/>
          <w:szCs w:val="24"/>
          <w:lang w:val="es-EC"/>
        </w:rPr>
        <w:t>227</w:t>
      </w:r>
      <w:r>
        <w:rPr>
          <w:rFonts w:ascii="Times New Roman" w:hAnsi="Times New Roman" w:cs="Times New Roman"/>
          <w:bCs/>
          <w:sz w:val="24"/>
          <w:szCs w:val="24"/>
          <w:lang w:val="es-EC"/>
        </w:rPr>
        <w:t xml:space="preserve"> de la Constitución, establece que: </w:t>
      </w:r>
      <w:r>
        <w:rPr>
          <w:rFonts w:ascii="Times New Roman" w:hAnsi="Times New Roman" w:cs="Times New Roman"/>
          <w:i/>
          <w:sz w:val="24"/>
          <w:szCs w:val="24"/>
          <w:lang w:val="es-EC"/>
        </w:rPr>
        <w:t>“</w:t>
      </w:r>
      <w:r w:rsidRPr="00CB1DE3">
        <w:rPr>
          <w:rFonts w:ascii="Times New Roman" w:hAnsi="Times New Roman" w:cs="Times New Roman"/>
          <w:i/>
          <w:sz w:val="24"/>
          <w:szCs w:val="24"/>
          <w:lang w:val="es-EC"/>
        </w:rPr>
        <w:t>La administración pública constituye un servicio a la colectividad que se rige por los principios de eficacia, eficiencia, calidad, jerarquía, de</w:t>
      </w:r>
      <w:r w:rsidRPr="00CB1DE3">
        <w:rPr>
          <w:rFonts w:ascii="Times New Roman" w:hAnsi="Times New Roman" w:cs="Times New Roman"/>
          <w:i/>
          <w:sz w:val="24"/>
          <w:szCs w:val="24"/>
          <w:lang w:val="es-EC"/>
        </w:rPr>
        <w:t>sconcentración, descentralización, coordinación, participación, planificación, transparencia y evaluación.”</w:t>
      </w:r>
      <w:r>
        <w:rPr>
          <w:rFonts w:ascii="Times New Roman" w:hAnsi="Times New Roman" w:cs="Times New Roman"/>
          <w:i/>
          <w:sz w:val="24"/>
          <w:szCs w:val="24"/>
          <w:lang w:val="es-EC"/>
        </w:rPr>
        <w:t>;</w:t>
      </w:r>
    </w:p>
    <w:p w:rsidR="00566A24" w:rsidRPr="00CB1DE3" w:rsidRDefault="00566A24">
      <w:pPr>
        <w:jc w:val="both"/>
        <w:rPr>
          <w:rFonts w:ascii="Times New Roman" w:hAnsi="Times New Roman" w:cs="Times New Roman"/>
          <w:i/>
          <w:sz w:val="24"/>
          <w:szCs w:val="24"/>
          <w:lang w:val="es-EC"/>
        </w:rPr>
      </w:pPr>
    </w:p>
    <w:p w:rsidR="00566A24" w:rsidRPr="00CB1DE3" w:rsidRDefault="00863177">
      <w:pPr>
        <w:ind w:left="708" w:hanging="708"/>
        <w:jc w:val="both"/>
        <w:rPr>
          <w:rFonts w:ascii="Times New Roman" w:hAnsi="Times New Roman" w:cs="Times New Roman"/>
          <w:i/>
          <w:sz w:val="24"/>
          <w:szCs w:val="24"/>
          <w:lang w:val="es-EC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EC"/>
        </w:rPr>
        <w:t xml:space="preserve">Que, </w:t>
      </w:r>
      <w:r>
        <w:rPr>
          <w:rFonts w:ascii="Times New Roman" w:eastAsia="Calibri" w:hAnsi="Times New Roman" w:cs="Times New Roman"/>
          <w:b/>
          <w:sz w:val="24"/>
          <w:szCs w:val="24"/>
          <w:lang w:val="es-EC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s-EC"/>
        </w:rPr>
        <w:t xml:space="preserve">el artículo </w:t>
      </w:r>
      <w:r w:rsidRPr="00CB1DE3">
        <w:rPr>
          <w:rFonts w:ascii="Times New Roman" w:hAnsi="Times New Roman" w:cs="Times New Roman"/>
          <w:bCs/>
          <w:sz w:val="24"/>
          <w:szCs w:val="24"/>
          <w:lang w:val="es-EC"/>
        </w:rPr>
        <w:t>238</w:t>
      </w:r>
      <w:r>
        <w:rPr>
          <w:rFonts w:ascii="Times New Roman" w:hAnsi="Times New Roman" w:cs="Times New Roman"/>
          <w:bCs/>
          <w:sz w:val="24"/>
          <w:szCs w:val="24"/>
          <w:lang w:val="es-EC"/>
        </w:rPr>
        <w:t xml:space="preserve"> de la Constitución, determina que:</w:t>
      </w:r>
      <w:r>
        <w:rPr>
          <w:rFonts w:ascii="Times New Roman" w:hAnsi="Times New Roman" w:cs="Times New Roman"/>
          <w:i/>
          <w:sz w:val="24"/>
          <w:szCs w:val="24"/>
          <w:lang w:val="es-EC"/>
        </w:rPr>
        <w:t xml:space="preserve"> “</w:t>
      </w:r>
      <w:r w:rsidRPr="00CB1DE3">
        <w:rPr>
          <w:rFonts w:ascii="Times New Roman" w:hAnsi="Times New Roman" w:cs="Times New Roman"/>
          <w:i/>
          <w:sz w:val="24"/>
          <w:szCs w:val="24"/>
          <w:lang w:val="es-EC"/>
        </w:rPr>
        <w:t>Los gobiernos autónomos descentralizados gozarán de autonomía política, administrativa y</w:t>
      </w:r>
      <w:r w:rsidRPr="00CB1DE3">
        <w:rPr>
          <w:rFonts w:ascii="Times New Roman" w:hAnsi="Times New Roman" w:cs="Times New Roman"/>
          <w:i/>
          <w:sz w:val="24"/>
          <w:szCs w:val="24"/>
          <w:lang w:val="es-EC"/>
        </w:rPr>
        <w:t xml:space="preserve"> financiera, y se regirán por los principios de solidaridad, subsidiariedad, equidad interterritorial, integración y participación ciudadana. En ningún caso el ejercicio de la autonomía permitir</w:t>
      </w:r>
      <w:r>
        <w:rPr>
          <w:rFonts w:ascii="Times New Roman" w:hAnsi="Times New Roman" w:cs="Times New Roman"/>
          <w:i/>
          <w:sz w:val="24"/>
          <w:szCs w:val="24"/>
          <w:lang w:val="es-EC"/>
        </w:rPr>
        <w:t xml:space="preserve">á </w:t>
      </w:r>
      <w:r w:rsidRPr="00CB1DE3">
        <w:rPr>
          <w:rFonts w:ascii="Times New Roman" w:hAnsi="Times New Roman" w:cs="Times New Roman"/>
          <w:i/>
          <w:sz w:val="24"/>
          <w:szCs w:val="24"/>
          <w:lang w:val="es-EC"/>
        </w:rPr>
        <w:t>la secesión del territorio nacional.</w:t>
      </w:r>
      <w:r>
        <w:rPr>
          <w:rFonts w:ascii="Times New Roman" w:hAnsi="Times New Roman" w:cs="Times New Roman"/>
          <w:i/>
          <w:sz w:val="24"/>
          <w:szCs w:val="24"/>
          <w:lang w:val="es-EC"/>
        </w:rPr>
        <w:t>”;</w:t>
      </w:r>
      <w:r w:rsidRPr="00CB1DE3">
        <w:rPr>
          <w:rFonts w:ascii="Times New Roman" w:hAnsi="Times New Roman" w:cs="Times New Roman"/>
          <w:i/>
          <w:sz w:val="24"/>
          <w:szCs w:val="24"/>
          <w:lang w:val="es-EC"/>
        </w:rPr>
        <w:t xml:space="preserve"> </w:t>
      </w:r>
    </w:p>
    <w:p w:rsidR="00566A24" w:rsidRPr="00CB1DE3" w:rsidRDefault="00566A24">
      <w:pPr>
        <w:jc w:val="both"/>
        <w:rPr>
          <w:rFonts w:ascii="Times New Roman" w:hAnsi="Times New Roman" w:cs="Times New Roman"/>
          <w:i/>
          <w:sz w:val="24"/>
          <w:szCs w:val="24"/>
          <w:lang w:val="es-EC"/>
        </w:rPr>
      </w:pPr>
    </w:p>
    <w:p w:rsidR="00566A24" w:rsidRDefault="00863177">
      <w:pPr>
        <w:ind w:left="567" w:right="-11" w:hanging="567"/>
        <w:jc w:val="both"/>
        <w:rPr>
          <w:rFonts w:ascii="Times New Roman" w:eastAsia="Calibri" w:hAnsi="Times New Roman" w:cs="Times New Roman"/>
          <w:i/>
          <w:sz w:val="24"/>
          <w:szCs w:val="24"/>
          <w:lang w:val="es-EC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EC"/>
        </w:rPr>
        <w:t xml:space="preserve">Que, </w:t>
      </w:r>
      <w:r>
        <w:rPr>
          <w:rFonts w:ascii="Times New Roman" w:eastAsia="Calibri" w:hAnsi="Times New Roman" w:cs="Times New Roman"/>
          <w:b/>
          <w:sz w:val="24"/>
          <w:szCs w:val="24"/>
          <w:lang w:val="es-EC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el numeral 6 del artículo 264 de la Constitución, establece que es una competencia exclusiva de los gobiernos municipales: </w:t>
      </w:r>
      <w:r>
        <w:rPr>
          <w:rFonts w:ascii="Times New Roman" w:eastAsia="Calibri" w:hAnsi="Times New Roman" w:cs="Times New Roman"/>
          <w:i/>
          <w:sz w:val="24"/>
          <w:szCs w:val="24"/>
          <w:lang w:val="es-EC"/>
        </w:rPr>
        <w:t>"(…) 6. Planificar, regular y controlar el tránsito y el transporte terrestre dentro de su territorio cantonal (…)”;</w:t>
      </w:r>
    </w:p>
    <w:p w:rsidR="00566A24" w:rsidRDefault="00566A24">
      <w:pPr>
        <w:spacing w:before="1"/>
        <w:ind w:left="567" w:right="-11" w:hanging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es-EC"/>
        </w:rPr>
      </w:pPr>
    </w:p>
    <w:p w:rsidR="00566A24" w:rsidRDefault="00863177">
      <w:pPr>
        <w:ind w:left="567" w:right="-11" w:hanging="567"/>
        <w:jc w:val="both"/>
        <w:rPr>
          <w:rFonts w:ascii="Times New Roman" w:eastAsia="Calibri" w:hAnsi="Times New Roman" w:cs="Times New Roman"/>
          <w:i/>
          <w:sz w:val="24"/>
          <w:szCs w:val="24"/>
          <w:lang w:val="es-EC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EC"/>
        </w:rPr>
        <w:t xml:space="preserve">Que, </w:t>
      </w:r>
      <w:r>
        <w:rPr>
          <w:rFonts w:ascii="Times New Roman" w:eastAsia="Calibri" w:hAnsi="Times New Roman" w:cs="Times New Roman"/>
          <w:b/>
          <w:sz w:val="24"/>
          <w:szCs w:val="24"/>
          <w:lang w:val="es-EC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el artículo 266 de la Constitución dispone: </w:t>
      </w:r>
      <w:r>
        <w:rPr>
          <w:rFonts w:ascii="Times New Roman" w:eastAsia="Calibri" w:hAnsi="Times New Roman" w:cs="Times New Roman"/>
          <w:i/>
          <w:sz w:val="24"/>
          <w:szCs w:val="24"/>
          <w:lang w:val="es-EC"/>
        </w:rPr>
        <w:t>“Los gobiernos de los distritos metropolitanos autónomos ejercerán las competencias que corresponden a los gobiernos cantonales y todas las que sean aplicables de los gobiernos provinciales y regionales, sin perj</w:t>
      </w:r>
      <w:r>
        <w:rPr>
          <w:rFonts w:ascii="Times New Roman" w:eastAsia="Calibri" w:hAnsi="Times New Roman" w:cs="Times New Roman"/>
          <w:i/>
          <w:sz w:val="24"/>
          <w:szCs w:val="24"/>
          <w:lang w:val="es-EC"/>
        </w:rPr>
        <w:t>uicio de las adicionales que determine la ley que regule el sistema nacional de competencias. En el ámbito de sus competencias y territorio, y en uso de sus facultades, expedirán ordenanzas distritales”;</w:t>
      </w:r>
    </w:p>
    <w:p w:rsidR="00566A24" w:rsidRDefault="00566A24">
      <w:pPr>
        <w:spacing w:before="4"/>
        <w:ind w:left="567" w:right="-11" w:hanging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es-EC"/>
        </w:rPr>
      </w:pPr>
    </w:p>
    <w:p w:rsidR="00566A24" w:rsidRDefault="00863177">
      <w:pPr>
        <w:ind w:left="567" w:right="-11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C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s-EC"/>
        </w:rPr>
        <w:t xml:space="preserve">Que,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s-EC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C"/>
        </w:rPr>
        <w:t>el artículo 7 del Código Orgánico de Organiza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C"/>
        </w:rPr>
        <w:t>ción Territorial, Autonomía y Descentralización (en adelante “COOTAD”), reconoce a los concejos metropolitanos y municipales, la capacidad para dictar normas de carácter general a través de ordenanzas, acuerdos y resoluciones, aplicables dentro de su circu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C"/>
        </w:rPr>
        <w:t xml:space="preserve">nscripción territorial; </w:t>
      </w:r>
    </w:p>
    <w:p w:rsidR="00566A24" w:rsidRDefault="00566A24">
      <w:pPr>
        <w:ind w:left="567" w:right="-11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C"/>
        </w:rPr>
      </w:pPr>
    </w:p>
    <w:p w:rsidR="00566A24" w:rsidRDefault="00863177">
      <w:pPr>
        <w:ind w:left="567" w:right="-11" w:hanging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es-EC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EC"/>
        </w:rPr>
        <w:t xml:space="preserve">Que, </w:t>
      </w:r>
      <w:r>
        <w:rPr>
          <w:rFonts w:ascii="Times New Roman" w:eastAsia="Calibri" w:hAnsi="Times New Roman" w:cs="Times New Roman"/>
          <w:b/>
          <w:sz w:val="24"/>
          <w:szCs w:val="24"/>
          <w:lang w:val="es-EC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el literal q) del artículo 84 del COOTAD manda que: </w:t>
      </w:r>
      <w:r>
        <w:rPr>
          <w:rFonts w:ascii="Times New Roman" w:eastAsia="Calibri" w:hAnsi="Times New Roman" w:cs="Times New Roman"/>
          <w:i/>
          <w:sz w:val="24"/>
          <w:szCs w:val="24"/>
          <w:lang w:val="es-EC"/>
        </w:rPr>
        <w:t xml:space="preserve">"Son funciones del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lang w:val="es-EC"/>
        </w:rPr>
        <w:t>gobierno  del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lang w:val="es-EC"/>
        </w:rPr>
        <w:t xml:space="preserve"> distrito autónomo metropolitano: “(…) q) Planificar, regular y controlar el tránsito y el transporte terrestre dentro de territorio. (…)";</w:t>
      </w:r>
    </w:p>
    <w:p w:rsidR="00566A24" w:rsidRDefault="00566A24">
      <w:pPr>
        <w:spacing w:before="1"/>
        <w:ind w:left="567" w:right="-11" w:hanging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es-EC"/>
        </w:rPr>
      </w:pPr>
    </w:p>
    <w:p w:rsidR="00566A24" w:rsidRDefault="00863177">
      <w:pPr>
        <w:spacing w:before="8"/>
        <w:ind w:left="567" w:right="-11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C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s-EC"/>
        </w:rPr>
        <w:t xml:space="preserve">Que,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s-EC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C"/>
        </w:rPr>
        <w:t xml:space="preserve">el artículo 56 de la Ley Orgánica de Transporte Terrestre, Tránsito y Seguridad Vial señala que: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s-EC"/>
        </w:rPr>
        <w:t xml:space="preserve">“El servicio de transporte público podrá ser prestado por el Estado u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s-EC"/>
        </w:rPr>
        <w:lastRenderedPageBreak/>
        <w:t>otorgado mediante el respectivo título habilitante a operadoras legalmente constit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s-EC"/>
        </w:rPr>
        <w:t>uidas, sobre la base de un informe técnico de las necesidades definidas en el Plan de Rutas y Frecuencias aprobado por la Agencia Nacional de Regulación y Control del Transporte Terrestre, Tránsito y Seguridad Vial o por los Gobiernos Autónomos Descentrali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s-EC"/>
        </w:rPr>
        <w:t>zados, de acuerdo con sus competencias, con base en el respectivo Plan de Desarrollo y Ordenamiento Territorial.”</w:t>
      </w:r>
    </w:p>
    <w:p w:rsidR="00566A24" w:rsidRDefault="00566A24">
      <w:pPr>
        <w:spacing w:before="8"/>
        <w:ind w:left="567" w:right="-11" w:hanging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s-EC"/>
        </w:rPr>
      </w:pPr>
    </w:p>
    <w:p w:rsidR="00566A24" w:rsidRDefault="00863177">
      <w:pPr>
        <w:ind w:right="-1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C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s-EC"/>
        </w:rPr>
        <w:t xml:space="preserve">En ejercicio de las atribuciones que le confieren los artículos 87, literal a) del Código Orgánico de Organización Territorial, Autonomía y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s-EC"/>
        </w:rPr>
        <w:t>Descentralización; y, 8 de la Ley de Orgánica de Régimen para el Distrito Metropolitano de Quito:</w:t>
      </w:r>
    </w:p>
    <w:p w:rsidR="00566A24" w:rsidRDefault="00566A24">
      <w:pPr>
        <w:spacing w:before="144"/>
        <w:rPr>
          <w:rFonts w:ascii="Times New Roman" w:hAnsi="Times New Roman" w:cs="Times New Roman"/>
          <w:color w:val="000000"/>
          <w:spacing w:val="8"/>
          <w:sz w:val="24"/>
          <w:szCs w:val="24"/>
          <w:lang w:val="es-EC"/>
        </w:rPr>
      </w:pPr>
    </w:p>
    <w:p w:rsidR="00566A24" w:rsidRDefault="00863177">
      <w:pPr>
        <w:spacing w:before="144"/>
        <w:jc w:val="center"/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es-ES"/>
        </w:rPr>
        <w:t>EXPIDE:</w:t>
      </w:r>
    </w:p>
    <w:p w:rsidR="00566A24" w:rsidRDefault="00863177">
      <w:pPr>
        <w:spacing w:before="1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  <w:lang w:val="es-EC"/>
        </w:rPr>
        <w:t xml:space="preserve">PROYECTO DE ORDENANZA METROPOLITANA </w:t>
      </w:r>
      <w:r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  <w:lang w:val="es-ES"/>
        </w:rPr>
        <w:t>REFORMA</w:t>
      </w:r>
      <w:r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  <w:lang w:val="es-EC"/>
        </w:rPr>
        <w:t xml:space="preserve">TORIA </w:t>
      </w:r>
      <w:r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  <w:lang w:val="es-ES"/>
        </w:rPr>
        <w:t xml:space="preserve">A VARIOS ARTÍCULOS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EC"/>
        </w:rPr>
        <w:t>DEL LIBRO IV. 2 DE LA MOVILIDAD DEL CÓDIGO MUNICIPAL PARA EL DISTRITO METROPOLITA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EC"/>
        </w:rPr>
        <w:t>NO DE QUITO</w:t>
      </w:r>
    </w:p>
    <w:p w:rsidR="00566A24" w:rsidRDefault="00566A24">
      <w:pPr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s-EC"/>
        </w:rPr>
      </w:pPr>
    </w:p>
    <w:p w:rsidR="00566A24" w:rsidRDefault="00863177">
      <w:pPr>
        <w:jc w:val="both"/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13"/>
          <w:sz w:val="24"/>
          <w:szCs w:val="24"/>
          <w:lang w:val="es-ES"/>
        </w:rPr>
        <w:t>Art. 1.-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Sustitúyase el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  <w:t xml:space="preserve">artículo 2548 por el siguiente texto: </w:t>
      </w:r>
    </w:p>
    <w:p w:rsidR="00566A24" w:rsidRDefault="00863177">
      <w:pPr>
        <w:pStyle w:val="NormalWeb"/>
        <w:ind w:left="426"/>
        <w:jc w:val="both"/>
        <w:rPr>
          <w:color w:val="000000" w:themeColor="text1"/>
        </w:rPr>
      </w:pPr>
      <w:r>
        <w:rPr>
          <w:b/>
          <w:bCs/>
          <w:i/>
          <w:iCs/>
          <w:color w:val="000000" w:themeColor="text1"/>
          <w:lang w:val="es-ES"/>
        </w:rPr>
        <w:t>Art. 2548</w:t>
      </w:r>
      <w:r>
        <w:rPr>
          <w:i/>
          <w:iCs/>
          <w:color w:val="000000" w:themeColor="text1"/>
          <w:lang w:val="es-ES"/>
        </w:rPr>
        <w:t xml:space="preserve">.- Del concurso público para la asignación de Rutas. - El Administrador del Sistema será el responsable de realizar el o los concursos públicos de nuevas rutas o paquetes </w:t>
      </w:r>
      <w:r>
        <w:rPr>
          <w:i/>
          <w:iCs/>
          <w:color w:val="000000" w:themeColor="text1"/>
          <w:lang w:val="es-ES"/>
        </w:rPr>
        <w:t>de rutas, para lo cual deberá emitir el instructivo para su implementación.</w:t>
      </w:r>
      <w:bookmarkStart w:id="0" w:name="_GoBack"/>
      <w:bookmarkEnd w:id="0"/>
    </w:p>
    <w:p w:rsidR="00566A24" w:rsidRDefault="00863177">
      <w:pPr>
        <w:ind w:left="42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El/Los concurso/s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  <w:lang w:val="es-ES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 contendrá/n al menos las siguientes etapas:</w:t>
      </w:r>
    </w:p>
    <w:p w:rsidR="00566A24" w:rsidRDefault="00566A24">
      <w:pPr>
        <w:ind w:left="42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</w:pPr>
    </w:p>
    <w:p w:rsidR="00566A24" w:rsidRDefault="00863177">
      <w:pPr>
        <w:ind w:left="42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1. Convocatoria pública.</w:t>
      </w:r>
    </w:p>
    <w:p w:rsidR="00566A24" w:rsidRDefault="00863177">
      <w:pPr>
        <w:ind w:left="42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2. Recepción de ofertas.</w:t>
      </w:r>
    </w:p>
    <w:p w:rsidR="00566A24" w:rsidRDefault="00863177">
      <w:pPr>
        <w:ind w:left="42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3. Apertura de ofertas.</w:t>
      </w:r>
    </w:p>
    <w:p w:rsidR="00566A24" w:rsidRDefault="00863177">
      <w:pPr>
        <w:ind w:left="42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4. Convalidación.</w:t>
      </w:r>
    </w:p>
    <w:p w:rsidR="00566A24" w:rsidRDefault="00863177">
      <w:pPr>
        <w:ind w:left="42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5. Evaluación de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ofertas.</w:t>
      </w:r>
    </w:p>
    <w:p w:rsidR="00566A24" w:rsidRDefault="00863177">
      <w:pPr>
        <w:ind w:left="42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6. Notificación de resultados.</w:t>
      </w:r>
    </w:p>
    <w:p w:rsidR="00566A24" w:rsidRDefault="00863177">
      <w:pPr>
        <w:ind w:left="42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7. Suscripción de contratos.</w:t>
      </w:r>
    </w:p>
    <w:p w:rsidR="00566A24" w:rsidRDefault="00863177">
      <w:pPr>
        <w:pStyle w:val="NormalWeb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13"/>
          <w:lang w:val="es-ES"/>
        </w:rPr>
        <w:t>Art. 2.-</w:t>
      </w:r>
      <w:r>
        <w:rPr>
          <w:color w:val="000000" w:themeColor="text1"/>
          <w:spacing w:val="13"/>
          <w:lang w:val="es-ES"/>
        </w:rPr>
        <w:t xml:space="preserve"> Sustitúyase el </w:t>
      </w:r>
      <w:r>
        <w:rPr>
          <w:color w:val="000000" w:themeColor="text1"/>
        </w:rPr>
        <w:t>artículo 2550 por el siguiente texto:</w:t>
      </w:r>
    </w:p>
    <w:p w:rsidR="00566A24" w:rsidRDefault="00863177">
      <w:pPr>
        <w:pStyle w:val="NormalWeb"/>
        <w:ind w:left="708"/>
        <w:jc w:val="both"/>
        <w:rPr>
          <w:color w:val="000000" w:themeColor="text1"/>
        </w:rPr>
      </w:pPr>
      <w:r>
        <w:rPr>
          <w:i/>
          <w:iCs/>
          <w:color w:val="000000" w:themeColor="text1"/>
          <w:lang w:val="es-ES"/>
        </w:rPr>
        <w:t xml:space="preserve">Art. 2550. - </w:t>
      </w:r>
      <w:r>
        <w:rPr>
          <w:b/>
          <w:bCs/>
          <w:i/>
          <w:iCs/>
          <w:color w:val="000000" w:themeColor="text1"/>
          <w:lang w:val="es-ES"/>
        </w:rPr>
        <w:t xml:space="preserve">De la recepción de ofertas. - </w:t>
      </w:r>
      <w:r>
        <w:rPr>
          <w:i/>
          <w:iCs/>
          <w:color w:val="000000" w:themeColor="text1"/>
          <w:lang w:val="es-ES"/>
        </w:rPr>
        <w:t>Las ofertas podrán ser presentadas por todos los interesados, públicos o privados,</w:t>
      </w:r>
      <w:r>
        <w:rPr>
          <w:i/>
          <w:iCs/>
          <w:color w:val="000000" w:themeColor="text1"/>
          <w:lang w:val="es-ES"/>
        </w:rPr>
        <w:t xml:space="preserve"> nacionales o extranjeros, determinadas para el efecto en el formato establecido por el Administrador del Sistema, dentro del periodo habilitado en la convocatoria y adjuntando toda la documentación solicitada en la convocatoria </w:t>
      </w:r>
      <w:proofErr w:type="gramStart"/>
      <w:r>
        <w:rPr>
          <w:i/>
          <w:iCs/>
          <w:color w:val="000000" w:themeColor="text1"/>
          <w:lang w:val="es-ES"/>
        </w:rPr>
        <w:t>pública,  con</w:t>
      </w:r>
      <w:proofErr w:type="gramEnd"/>
      <w:r>
        <w:rPr>
          <w:i/>
          <w:iCs/>
          <w:color w:val="000000" w:themeColor="text1"/>
          <w:lang w:val="es-ES"/>
        </w:rPr>
        <w:t xml:space="preserve"> los respaldos</w:t>
      </w:r>
      <w:r>
        <w:rPr>
          <w:i/>
          <w:iCs/>
          <w:color w:val="000000" w:themeColor="text1"/>
          <w:lang w:val="es-ES"/>
        </w:rPr>
        <w:t xml:space="preserve"> respectivos.</w:t>
      </w:r>
    </w:p>
    <w:p w:rsidR="00566A24" w:rsidRDefault="00863177">
      <w:pPr>
        <w:pStyle w:val="NormalWeb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13"/>
          <w:lang w:val="es-ES"/>
        </w:rPr>
        <w:t>Art. 3.-</w:t>
      </w:r>
      <w:r>
        <w:rPr>
          <w:color w:val="000000" w:themeColor="text1"/>
          <w:spacing w:val="13"/>
          <w:lang w:val="es-ES"/>
        </w:rPr>
        <w:t xml:space="preserve"> Sustitúyase el </w:t>
      </w:r>
      <w:r>
        <w:rPr>
          <w:color w:val="000000" w:themeColor="text1"/>
        </w:rPr>
        <w:t>artículo 2551 por el siguiente texto:</w:t>
      </w:r>
    </w:p>
    <w:p w:rsidR="00566A24" w:rsidRDefault="00863177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Art. 2551. 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s-ES"/>
        </w:rPr>
        <w:t>Apertura de ofertas. -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 La Comisión Técnica designada para el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C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efecto en acto público ya sea de manera física y/o virtual apertura las ofertas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C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que han sido recibidas, conforme resultare procedente y siempre garantizando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C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la adecuada difusión. Todas las ofertas que cumplieren las condiciones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C"/>
        </w:rPr>
        <w:lastRenderedPageBreak/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requeridas deberán ser publicadas en el portal institucional del Municipio del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C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Distrito Metropolitano de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Quito y en al menos uno de los medios de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C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comunicación social.</w:t>
      </w:r>
    </w:p>
    <w:p w:rsidR="00566A24" w:rsidRDefault="00863177">
      <w:pPr>
        <w:pStyle w:val="NormalWeb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13"/>
          <w:lang w:val="es-ES"/>
        </w:rPr>
        <w:t>Art. 4.-</w:t>
      </w:r>
      <w:r>
        <w:rPr>
          <w:color w:val="000000" w:themeColor="text1"/>
          <w:spacing w:val="13"/>
          <w:lang w:val="es-ES"/>
        </w:rPr>
        <w:t xml:space="preserve"> Sustitúyase el </w:t>
      </w:r>
      <w:r>
        <w:rPr>
          <w:color w:val="000000" w:themeColor="text1"/>
        </w:rPr>
        <w:t>artículo 2554 por el siguiente texto:</w:t>
      </w:r>
    </w:p>
    <w:p w:rsidR="00566A24" w:rsidRDefault="00863177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Art. 2554. 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s-ES"/>
        </w:rPr>
        <w:t xml:space="preserve">Resultados del Concurso Público. -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El Administrador del Sistema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C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procederá a publicar en la página institucional del Administrador del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Sistema 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C"/>
        </w:rPr>
        <w:tab/>
      </w:r>
      <w:proofErr w:type="gramEnd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los resultados de la calificación del concurso público; adicionalmente notificará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C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los resultados del concurso a cada uno de los oferentes.</w:t>
      </w:r>
    </w:p>
    <w:p w:rsidR="00566A24" w:rsidRDefault="00863177">
      <w:pPr>
        <w:pStyle w:val="NormalWeb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13"/>
          <w:lang w:val="es-ES"/>
        </w:rPr>
        <w:t>Art. 5.-</w:t>
      </w:r>
      <w:r>
        <w:rPr>
          <w:color w:val="000000" w:themeColor="text1"/>
          <w:spacing w:val="13"/>
          <w:lang w:val="es-ES"/>
        </w:rPr>
        <w:t xml:space="preserve"> Sustitúyase el </w:t>
      </w:r>
      <w:r>
        <w:rPr>
          <w:color w:val="000000" w:themeColor="text1"/>
        </w:rPr>
        <w:t xml:space="preserve">artículo </w:t>
      </w:r>
      <w:r>
        <w:rPr>
          <w:color w:val="000000" w:themeColor="text1"/>
        </w:rPr>
        <w:t>2556 por el siguiente texto:</w:t>
      </w:r>
    </w:p>
    <w:p w:rsidR="00566A24" w:rsidRDefault="00863177">
      <w:pPr>
        <w:pStyle w:val="NormalWeb"/>
        <w:ind w:firstLine="708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  <w:lang w:val="es-ES"/>
        </w:rPr>
        <w:t xml:space="preserve">Art. 2556. - </w:t>
      </w:r>
      <w:r>
        <w:rPr>
          <w:b/>
          <w:bCs/>
          <w:i/>
          <w:iCs/>
          <w:color w:val="000000" w:themeColor="text1"/>
          <w:lang w:val="es-ES"/>
        </w:rPr>
        <w:t>Reestructuración</w:t>
      </w:r>
      <w:r>
        <w:rPr>
          <w:i/>
          <w:iCs/>
          <w:color w:val="000000" w:themeColor="text1"/>
          <w:lang w:val="es-ES"/>
        </w:rPr>
        <w:t xml:space="preserve"> y </w:t>
      </w:r>
      <w:r>
        <w:rPr>
          <w:b/>
          <w:bCs/>
          <w:i/>
          <w:iCs/>
          <w:color w:val="000000" w:themeColor="text1"/>
          <w:lang w:val="es-ES"/>
        </w:rPr>
        <w:t xml:space="preserve">creación de nuevas rutas. – </w:t>
      </w:r>
      <w:r>
        <w:rPr>
          <w:i/>
          <w:iCs/>
          <w:color w:val="000000" w:themeColor="text1"/>
          <w:lang w:val="es-ES"/>
        </w:rPr>
        <w:t xml:space="preserve">El Administrador </w:t>
      </w:r>
      <w:r>
        <w:rPr>
          <w:i/>
          <w:iCs/>
          <w:color w:val="000000" w:themeColor="text1"/>
        </w:rPr>
        <w:tab/>
      </w:r>
      <w:r>
        <w:rPr>
          <w:i/>
          <w:iCs/>
          <w:color w:val="000000" w:themeColor="text1"/>
          <w:lang w:val="es-ES"/>
        </w:rPr>
        <w:t xml:space="preserve">del Sistema en coordinación con sus órganos dependientes y adscritos será el </w:t>
      </w:r>
      <w:r>
        <w:rPr>
          <w:i/>
          <w:iCs/>
          <w:color w:val="000000" w:themeColor="text1"/>
        </w:rPr>
        <w:tab/>
      </w:r>
      <w:r>
        <w:rPr>
          <w:i/>
          <w:iCs/>
          <w:color w:val="000000" w:themeColor="text1"/>
          <w:lang w:val="es-ES"/>
        </w:rPr>
        <w:t xml:space="preserve">encargado de restructurar y/o actualizar el Plan de Reestructuración de Rutas, </w:t>
      </w:r>
      <w:r>
        <w:rPr>
          <w:i/>
          <w:iCs/>
          <w:color w:val="000000" w:themeColor="text1"/>
        </w:rPr>
        <w:tab/>
      </w:r>
      <w:r>
        <w:rPr>
          <w:i/>
          <w:iCs/>
          <w:color w:val="000000" w:themeColor="text1"/>
          <w:lang w:val="es-ES"/>
        </w:rPr>
        <w:t xml:space="preserve">para lo cual deberá contar con los respectivos informes técnicos, financieros y </w:t>
      </w:r>
      <w:r>
        <w:rPr>
          <w:i/>
          <w:iCs/>
          <w:color w:val="000000" w:themeColor="text1"/>
        </w:rPr>
        <w:tab/>
      </w:r>
      <w:r>
        <w:rPr>
          <w:i/>
          <w:iCs/>
          <w:color w:val="000000" w:themeColor="text1"/>
          <w:lang w:val="es-ES"/>
        </w:rPr>
        <w:t xml:space="preserve">legales que justifiquen la necesidad de cubrir una nueva demanda de transporte </w:t>
      </w:r>
      <w:r>
        <w:rPr>
          <w:i/>
          <w:iCs/>
          <w:color w:val="000000" w:themeColor="text1"/>
        </w:rPr>
        <w:tab/>
      </w:r>
      <w:r>
        <w:rPr>
          <w:i/>
          <w:iCs/>
          <w:color w:val="000000" w:themeColor="text1"/>
          <w:lang w:val="es-ES"/>
        </w:rPr>
        <w:t>público, lo que</w:t>
      </w:r>
      <w:r>
        <w:rPr>
          <w:i/>
          <w:iCs/>
          <w:color w:val="000000" w:themeColor="text1"/>
          <w:lang w:val="es-ES"/>
        </w:rPr>
        <w:t xml:space="preserve"> deberá ser informado al Alcalde del Distrito Metropolitano de </w:t>
      </w:r>
      <w:r>
        <w:rPr>
          <w:i/>
          <w:iCs/>
          <w:color w:val="000000" w:themeColor="text1"/>
        </w:rPr>
        <w:tab/>
      </w:r>
      <w:r>
        <w:rPr>
          <w:i/>
          <w:iCs/>
          <w:color w:val="000000" w:themeColor="text1"/>
          <w:lang w:val="es-ES"/>
        </w:rPr>
        <w:t>Quito y al Concejo Metropolitano.</w:t>
      </w:r>
    </w:p>
    <w:p w:rsidR="00566A24" w:rsidRDefault="00863177">
      <w:pPr>
        <w:pStyle w:val="NormalWeb"/>
        <w:ind w:firstLine="708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  <w:lang w:val="es-ES"/>
        </w:rPr>
        <w:t xml:space="preserve">Para el efecto, el procedimiento de asignación será el de concurso público, </w:t>
      </w:r>
      <w:r>
        <w:rPr>
          <w:i/>
          <w:iCs/>
          <w:color w:val="000000" w:themeColor="text1"/>
        </w:rPr>
        <w:tab/>
      </w:r>
      <w:r>
        <w:rPr>
          <w:i/>
          <w:iCs/>
          <w:color w:val="000000" w:themeColor="text1"/>
          <w:lang w:val="es-ES"/>
        </w:rPr>
        <w:t>conforme el procedimiento establecido en los artículos anteriores.</w:t>
      </w:r>
    </w:p>
    <w:p w:rsidR="00566A24" w:rsidRDefault="00863177">
      <w:pPr>
        <w:pStyle w:val="NormalWeb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13"/>
          <w:lang w:val="es-ES"/>
        </w:rPr>
        <w:t>Art. 6.-</w:t>
      </w:r>
      <w:r>
        <w:rPr>
          <w:color w:val="000000" w:themeColor="text1"/>
          <w:spacing w:val="13"/>
          <w:lang w:val="es-ES"/>
        </w:rPr>
        <w:t xml:space="preserve"> Sustitúyase el </w:t>
      </w:r>
      <w:r>
        <w:rPr>
          <w:color w:val="000000" w:themeColor="text1"/>
        </w:rPr>
        <w:t xml:space="preserve">artículo 2559 por el siguiente texto: </w:t>
      </w:r>
    </w:p>
    <w:p w:rsidR="00566A24" w:rsidRDefault="00863177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Art. 2559. 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s-ES"/>
        </w:rPr>
        <w:t>Componentes de la integración. -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 La integración física, tarifaria y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C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operacional se aplicará a los elementos y/o componentes operacionales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C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vinculados a los Subsistemas de Transporte Convencional,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Metrobús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-Q, Metro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C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de Quito, y otros que se crearen.</w:t>
      </w:r>
    </w:p>
    <w:p w:rsidR="00566A24" w:rsidRDefault="00863177">
      <w:pPr>
        <w:pStyle w:val="NormalWeb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13"/>
          <w:lang w:val="es-ES"/>
        </w:rPr>
        <w:t>Art. 7.-</w:t>
      </w:r>
      <w:r>
        <w:rPr>
          <w:color w:val="000000" w:themeColor="text1"/>
          <w:spacing w:val="13"/>
          <w:lang w:val="es-ES"/>
        </w:rPr>
        <w:t xml:space="preserve"> Sustitúyase el inciso segundo del </w:t>
      </w:r>
      <w:r>
        <w:rPr>
          <w:color w:val="000000" w:themeColor="text1"/>
        </w:rPr>
        <w:t>artículo 2561 por el siguiente texto:</w:t>
      </w:r>
    </w:p>
    <w:p w:rsidR="00566A24" w:rsidRDefault="00863177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El Administrador del Sistema diseñará estrategias que vayan acorde al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C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desarrollo del transporte público con el fin de erradicar prácticas y hechos que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C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limiten la oportunidad de acceder a los servicios integrados, para su ejecución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C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obligatoria en cada un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o de los subsistemas y en el Manual de Indicadores de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C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servicio de transporte público considerará como tales la implementación de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C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adaptaciones inclusivas para la accesibilidad para personas con discapacidad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C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permanente o temporal.</w:t>
      </w:r>
    </w:p>
    <w:p w:rsidR="00566A24" w:rsidRDefault="00566A24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</w:pPr>
    </w:p>
    <w:p w:rsidR="00566A24" w:rsidRDefault="008631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13"/>
          <w:sz w:val="24"/>
          <w:szCs w:val="24"/>
          <w:lang w:val="es-ES"/>
        </w:rPr>
        <w:t xml:space="preserve">Art. 8.- 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Sustitúyase el numeral 1 del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  <w:t>artículo 2560 por el siguiente texto:</w:t>
      </w:r>
    </w:p>
    <w:p w:rsidR="00566A24" w:rsidRDefault="00566A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</w:p>
    <w:p w:rsidR="00566A24" w:rsidRDefault="00863177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Administrador del Sistema u Autoridad Única.</w:t>
      </w:r>
    </w:p>
    <w:p w:rsidR="00566A24" w:rsidRDefault="00863177">
      <w:pPr>
        <w:pStyle w:val="NormalWeb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13"/>
          <w:lang w:val="es-ES"/>
        </w:rPr>
        <w:t>Art. 9.-</w:t>
      </w:r>
      <w:r>
        <w:rPr>
          <w:color w:val="000000" w:themeColor="text1"/>
          <w:spacing w:val="13"/>
          <w:lang w:val="es-ES"/>
        </w:rPr>
        <w:t xml:space="preserve"> Sustitúyase el </w:t>
      </w:r>
      <w:r>
        <w:rPr>
          <w:color w:val="000000" w:themeColor="text1"/>
        </w:rPr>
        <w:t>artículo 2564 por el siguiente texto:</w:t>
      </w:r>
    </w:p>
    <w:p w:rsidR="00566A24" w:rsidRDefault="00863177">
      <w:pPr>
        <w:ind w:left="42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Art. 2564.-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s-ES"/>
        </w:rPr>
        <w:t xml:space="preserve">Integración tarifaria. -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La integración tarifaria consiste en la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adopción de una estructura de pagos de los servicios, a través de la utilización de varios medios incluidos los tecnológicos para el pago de la tarifa o pasaje por parte de los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lastRenderedPageBreak/>
        <w:t>usuarios, que bajo especificaciones técnicas compatibles sean totalmente intero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perables con el Sistema Integrado de Recaudo (SIR), con la finalidad de facilitar la accesibilidad y disminuir los costos del servicio de transporte, así como lograr la eficiencia en la recaudación y disponer de mejores niveles de información para la plani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ficación del Sistema.</w:t>
      </w:r>
    </w:p>
    <w:p w:rsidR="00566A24" w:rsidRDefault="00863177">
      <w:pPr>
        <w:pStyle w:val="NormalWeb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13"/>
          <w:lang w:val="es-ES"/>
        </w:rPr>
        <w:t>Art. 10.-</w:t>
      </w:r>
      <w:r>
        <w:rPr>
          <w:color w:val="000000" w:themeColor="text1"/>
          <w:spacing w:val="13"/>
          <w:lang w:val="es-ES"/>
        </w:rPr>
        <w:t xml:space="preserve"> Sustitúyase el </w:t>
      </w:r>
      <w:r>
        <w:rPr>
          <w:color w:val="000000" w:themeColor="text1"/>
        </w:rPr>
        <w:t>artículo 2566 por el siguiente texto:</w:t>
      </w:r>
    </w:p>
    <w:p w:rsidR="00566A24" w:rsidRDefault="00863177">
      <w:pPr>
        <w:ind w:left="42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Art. 2566.-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s-ES"/>
        </w:rPr>
        <w:t xml:space="preserve">Proceso de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s-ES"/>
        </w:rPr>
        <w:t>integración.-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 El proceso de integración física, tarifaria y operacional se realizará de manera progresiva, para lo cual el Administrador del Sistema será el responsable de la elaboración y la verificación del cumplimiento del cronograma de implementación de las fases d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e integración.</w:t>
      </w:r>
    </w:p>
    <w:p w:rsidR="00566A24" w:rsidRDefault="00566A24">
      <w:pPr>
        <w:ind w:left="426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</w:pPr>
    </w:p>
    <w:p w:rsidR="00566A24" w:rsidRDefault="00863177">
      <w:pPr>
        <w:ind w:left="426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La integración se ejecutará conforme las siguientes fases:</w:t>
      </w:r>
    </w:p>
    <w:p w:rsidR="00566A24" w:rsidRDefault="00863177">
      <w:pPr>
        <w:ind w:left="426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br/>
        <w:t xml:space="preserve">1. Fase Primera de Integración: Integración de los subsistemas Metro de Quito y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Metrobús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-Q.</w:t>
      </w:r>
    </w:p>
    <w:p w:rsidR="00566A24" w:rsidRDefault="00863177">
      <w:pPr>
        <w:ind w:left="426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br/>
        <w:t xml:space="preserve">2. Fase Segunda de Integración: Integración de los subsistemas Metro de Quito y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Metrobú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-Q y Convencional, Urbano, Combinado y Rural; y,</w:t>
      </w:r>
    </w:p>
    <w:p w:rsidR="00566A24" w:rsidRDefault="00863177">
      <w:pPr>
        <w:ind w:left="426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br/>
        <w:t>3. Fase Tercera de Integración: Integración de cualquier otro sistema o subsistema de transporte público que se creare.</w:t>
      </w:r>
    </w:p>
    <w:p w:rsidR="00566A24" w:rsidRDefault="00863177">
      <w:pPr>
        <w:pStyle w:val="NormalWeb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13"/>
          <w:lang w:val="es-ES"/>
        </w:rPr>
        <w:t>Art. 11.-</w:t>
      </w:r>
      <w:r>
        <w:rPr>
          <w:color w:val="000000" w:themeColor="text1"/>
          <w:spacing w:val="13"/>
          <w:lang w:val="es-ES"/>
        </w:rPr>
        <w:t xml:space="preserve"> Sustitúyase el numeral 2 y 3 del </w:t>
      </w:r>
      <w:r>
        <w:rPr>
          <w:color w:val="000000" w:themeColor="text1"/>
        </w:rPr>
        <w:t>artículo 2567 por el siguiente texto:</w:t>
      </w:r>
    </w:p>
    <w:p w:rsidR="00566A24" w:rsidRDefault="00863177">
      <w:pPr>
        <w:pStyle w:val="NormalWeb"/>
        <w:ind w:left="426"/>
        <w:jc w:val="both"/>
        <w:rPr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2.- </w:t>
      </w:r>
      <w:r>
        <w:rPr>
          <w:b/>
          <w:bCs/>
          <w:i/>
          <w:iCs/>
          <w:color w:val="000000" w:themeColor="text1"/>
        </w:rPr>
        <w:t xml:space="preserve">Fase Segunda de </w:t>
      </w:r>
      <w:proofErr w:type="spellStart"/>
      <w:r>
        <w:rPr>
          <w:b/>
          <w:bCs/>
          <w:i/>
          <w:iCs/>
          <w:color w:val="000000" w:themeColor="text1"/>
        </w:rPr>
        <w:t>Integración</w:t>
      </w:r>
      <w:proofErr w:type="spellEnd"/>
      <w:r>
        <w:rPr>
          <w:b/>
          <w:bCs/>
          <w:i/>
          <w:iCs/>
          <w:color w:val="000000" w:themeColor="text1"/>
        </w:rPr>
        <w:t>:</w:t>
      </w:r>
      <w:r>
        <w:rPr>
          <w:i/>
          <w:iCs/>
          <w:color w:val="000000" w:themeColor="text1"/>
        </w:rPr>
        <w:t xml:space="preserve"> </w:t>
      </w:r>
      <w:proofErr w:type="spellStart"/>
      <w:r>
        <w:rPr>
          <w:i/>
          <w:iCs/>
          <w:color w:val="000000" w:themeColor="text1"/>
        </w:rPr>
        <w:t>Integración</w:t>
      </w:r>
      <w:proofErr w:type="spellEnd"/>
      <w:r>
        <w:rPr>
          <w:i/>
          <w:iCs/>
          <w:color w:val="000000" w:themeColor="text1"/>
        </w:rPr>
        <w:t xml:space="preserve"> de los subsistemas Metro de Quito y </w:t>
      </w:r>
      <w:proofErr w:type="spellStart"/>
      <w:r>
        <w:rPr>
          <w:i/>
          <w:iCs/>
          <w:color w:val="000000" w:themeColor="text1"/>
        </w:rPr>
        <w:t>Metrobús</w:t>
      </w:r>
      <w:proofErr w:type="spellEnd"/>
      <w:r>
        <w:rPr>
          <w:i/>
          <w:iCs/>
          <w:color w:val="000000" w:themeColor="text1"/>
        </w:rPr>
        <w:t xml:space="preserve"> Q y Convencional, Urbano, Combinado y Rural; y, </w:t>
      </w:r>
    </w:p>
    <w:p w:rsidR="00566A24" w:rsidRDefault="00863177">
      <w:pPr>
        <w:ind w:left="42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s-ES"/>
        </w:rPr>
        <w:t xml:space="preserve">3.- Fase Tercera de Integración: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Integración de cualquier otro sistema o subsistema de transporte público que se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creare.</w:t>
      </w:r>
    </w:p>
    <w:p w:rsidR="00566A24" w:rsidRDefault="00863177">
      <w:pPr>
        <w:pStyle w:val="NormalWeb"/>
        <w:jc w:val="both"/>
        <w:rPr>
          <w:color w:val="000000" w:themeColor="text1"/>
          <w:spacing w:val="13"/>
          <w:lang w:val="es-ES"/>
        </w:rPr>
      </w:pPr>
      <w:r>
        <w:rPr>
          <w:b/>
          <w:bCs/>
          <w:color w:val="000000" w:themeColor="text1"/>
          <w:spacing w:val="13"/>
          <w:lang w:val="es-ES"/>
        </w:rPr>
        <w:t xml:space="preserve">Art. 12.- </w:t>
      </w:r>
      <w:r>
        <w:rPr>
          <w:color w:val="000000" w:themeColor="text1"/>
          <w:spacing w:val="13"/>
          <w:lang w:val="es-ES"/>
        </w:rPr>
        <w:t xml:space="preserve">Sustitúyase </w:t>
      </w:r>
      <w:r>
        <w:rPr>
          <w:color w:val="000000" w:themeColor="text1"/>
        </w:rPr>
        <w:t xml:space="preserve">el inciso primero del </w:t>
      </w:r>
      <w:r>
        <w:rPr>
          <w:color w:val="000000" w:themeColor="text1"/>
          <w:spacing w:val="13"/>
          <w:lang w:val="es-ES"/>
        </w:rPr>
        <w:t xml:space="preserve">artículo </w:t>
      </w:r>
      <w:r>
        <w:rPr>
          <w:color w:val="000000" w:themeColor="text1"/>
        </w:rPr>
        <w:t>2569 por lo siguiente:</w:t>
      </w:r>
    </w:p>
    <w:p w:rsidR="00566A24" w:rsidRDefault="00863177">
      <w:pPr>
        <w:pStyle w:val="NormalWeb"/>
        <w:ind w:left="426"/>
        <w:jc w:val="both"/>
        <w:rPr>
          <w:i/>
          <w:color w:val="000000" w:themeColor="text1"/>
          <w:lang w:val="es-ES"/>
        </w:rPr>
      </w:pPr>
      <w:r>
        <w:rPr>
          <w:b/>
          <w:bCs/>
          <w:i/>
          <w:color w:val="000000" w:themeColor="text1"/>
        </w:rPr>
        <w:t xml:space="preserve">Art. 2569.- Reestructuración de rutas. - </w:t>
      </w:r>
      <w:r>
        <w:rPr>
          <w:i/>
          <w:color w:val="000000" w:themeColor="text1"/>
          <w:lang w:val="es-ES"/>
        </w:rPr>
        <w:t xml:space="preserve">El Administrador del Sistema realizará el proceso para la asignación de las rutas o servicios de transporte público de acuerdo con </w:t>
      </w:r>
      <w:r>
        <w:rPr>
          <w:i/>
          <w:color w:val="000000" w:themeColor="text1"/>
          <w:lang w:val="es-ES"/>
        </w:rPr>
        <w:t>el Plan de Reestructuración de Rutas de Transporte Público del DMQ, en coordinación con sus órganos dependientes y adscritos, con el objeto de lograr la mayor cobertura territorial incluyendo los sectores periféricos, mejorar los tiempos de viaje y en gene</w:t>
      </w:r>
      <w:r>
        <w:rPr>
          <w:i/>
          <w:color w:val="000000" w:themeColor="text1"/>
          <w:lang w:val="es-ES"/>
        </w:rPr>
        <w:t>ral la calidad de los niveles de servicio; así como, optimizar los costos de operación del sistema.</w:t>
      </w:r>
    </w:p>
    <w:p w:rsidR="00566A24" w:rsidRDefault="00863177">
      <w:pPr>
        <w:pStyle w:val="NormalWeb"/>
        <w:jc w:val="both"/>
        <w:rPr>
          <w:color w:val="000000" w:themeColor="text1"/>
          <w:spacing w:val="13"/>
          <w:lang w:val="es-ES"/>
        </w:rPr>
      </w:pPr>
      <w:r>
        <w:rPr>
          <w:b/>
          <w:bCs/>
          <w:color w:val="000000" w:themeColor="text1"/>
          <w:spacing w:val="13"/>
          <w:lang w:val="es-ES"/>
        </w:rPr>
        <w:t>Art. 13.-</w:t>
      </w:r>
      <w:r>
        <w:rPr>
          <w:color w:val="000000" w:themeColor="text1"/>
          <w:spacing w:val="13"/>
          <w:lang w:val="es-ES"/>
        </w:rPr>
        <w:t xml:space="preserve"> Elimínese el numeral 3 del </w:t>
      </w:r>
      <w:r>
        <w:rPr>
          <w:color w:val="000000" w:themeColor="text1"/>
          <w:spacing w:val="13"/>
        </w:rPr>
        <w:t xml:space="preserve">artículo 2570 del Código Municipal para el Distrito Metropolitano de </w:t>
      </w:r>
      <w:proofErr w:type="gramStart"/>
      <w:r>
        <w:rPr>
          <w:color w:val="000000" w:themeColor="text1"/>
          <w:spacing w:val="13"/>
        </w:rPr>
        <w:t>Quito .</w:t>
      </w:r>
      <w:proofErr w:type="gramEnd"/>
    </w:p>
    <w:p w:rsidR="00566A24" w:rsidRDefault="00863177">
      <w:pPr>
        <w:pStyle w:val="NormalWeb"/>
        <w:jc w:val="both"/>
        <w:rPr>
          <w:color w:val="000000" w:themeColor="text1"/>
          <w:spacing w:val="13"/>
          <w:lang w:val="es-ES"/>
        </w:rPr>
      </w:pPr>
      <w:r>
        <w:rPr>
          <w:b/>
          <w:bCs/>
          <w:color w:val="000000" w:themeColor="text1"/>
          <w:spacing w:val="13"/>
          <w:lang w:val="es-ES"/>
        </w:rPr>
        <w:t>Art. 14.-</w:t>
      </w:r>
      <w:r>
        <w:rPr>
          <w:color w:val="000000" w:themeColor="text1"/>
          <w:spacing w:val="13"/>
          <w:lang w:val="es-ES"/>
        </w:rPr>
        <w:t xml:space="preserve"> Reenumérese los numerales 4 y 5 por numeral 3 y numeral 4 del </w:t>
      </w:r>
      <w:r>
        <w:rPr>
          <w:color w:val="000000" w:themeColor="text1"/>
          <w:spacing w:val="13"/>
        </w:rPr>
        <w:t xml:space="preserve">artículo 2570 del Código Municipal para el Distrito Metropolitano de Quito </w:t>
      </w:r>
    </w:p>
    <w:p w:rsidR="00566A24" w:rsidRDefault="00863177">
      <w:pPr>
        <w:pStyle w:val="NormalWeb"/>
        <w:jc w:val="both"/>
        <w:rPr>
          <w:color w:val="000000" w:themeColor="text1"/>
          <w:spacing w:val="13"/>
          <w:lang w:val="es-ES"/>
        </w:rPr>
      </w:pPr>
      <w:r>
        <w:rPr>
          <w:b/>
          <w:bCs/>
          <w:color w:val="000000" w:themeColor="text1"/>
          <w:spacing w:val="13"/>
          <w:lang w:val="es-ES"/>
        </w:rPr>
        <w:t>Art. 15.-</w:t>
      </w:r>
      <w:r>
        <w:rPr>
          <w:color w:val="000000" w:themeColor="text1"/>
          <w:spacing w:val="13"/>
        </w:rPr>
        <w:t xml:space="preserve">Refórmese el numeral 3 y numeral 4 del artículo 2570 del Código Municipal para el Distrito Metropolitano de </w:t>
      </w:r>
      <w:r>
        <w:rPr>
          <w:color w:val="000000" w:themeColor="text1"/>
          <w:spacing w:val="13"/>
        </w:rPr>
        <w:t xml:space="preserve">Quito por lo siguiente: </w:t>
      </w:r>
    </w:p>
    <w:p w:rsidR="00566A24" w:rsidRDefault="00863177">
      <w:pPr>
        <w:tabs>
          <w:tab w:val="decimal" w:pos="142"/>
          <w:tab w:val="decimal" w:pos="936"/>
        </w:tabs>
        <w:spacing w:before="144"/>
        <w:ind w:left="426" w:right="-7"/>
        <w:jc w:val="both"/>
        <w:rPr>
          <w:rFonts w:ascii="Times New Roman" w:hAnsi="Times New Roman" w:cs="Times New Roman"/>
          <w:b/>
          <w:i/>
          <w:color w:val="000000" w:themeColor="text1"/>
          <w:spacing w:val="1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i/>
          <w:color w:val="000000" w:themeColor="text1"/>
          <w:spacing w:val="10"/>
          <w:sz w:val="24"/>
          <w:szCs w:val="24"/>
          <w:lang w:val="es-ES"/>
        </w:rPr>
        <w:lastRenderedPageBreak/>
        <w:t xml:space="preserve">3. </w:t>
      </w:r>
      <w:r>
        <w:rPr>
          <w:rFonts w:ascii="Times New Roman" w:hAnsi="Times New Roman" w:cs="Times New Roman"/>
          <w:bCs/>
          <w:i/>
          <w:color w:val="000000" w:themeColor="text1"/>
          <w:spacing w:val="10"/>
          <w:sz w:val="24"/>
          <w:szCs w:val="24"/>
          <w:lang w:val="es-ES"/>
        </w:rPr>
        <w:t>Las operadoras públicas y privadas que fueren seleccionadas para operar los grupos o paquetes de rutas deberán obtener y mantener, como base, con controles de calidad del servicio en el transporte público de pasajeros basados en</w:t>
      </w:r>
      <w:r>
        <w:rPr>
          <w:rFonts w:ascii="Times New Roman" w:hAnsi="Times New Roman" w:cs="Times New Roman"/>
          <w:bCs/>
          <w:i/>
          <w:color w:val="000000" w:themeColor="text1"/>
          <w:spacing w:val="10"/>
          <w:sz w:val="24"/>
          <w:szCs w:val="24"/>
          <w:lang w:val="es-ES"/>
        </w:rPr>
        <w:t xml:space="preserve"> normas nacionales e internacionales, en los plazos y condiciones establecidos en las autorizaciones y contratos de operación, respectivamente.</w:t>
      </w:r>
      <w:r>
        <w:rPr>
          <w:rFonts w:ascii="Times New Roman" w:hAnsi="Times New Roman" w:cs="Times New Roman"/>
          <w:b/>
          <w:i/>
          <w:color w:val="000000" w:themeColor="text1"/>
          <w:spacing w:val="10"/>
          <w:sz w:val="24"/>
          <w:szCs w:val="24"/>
          <w:lang w:val="es-ES"/>
        </w:rPr>
        <w:t xml:space="preserve"> </w:t>
      </w:r>
    </w:p>
    <w:p w:rsidR="00566A24" w:rsidRDefault="00863177">
      <w:pPr>
        <w:tabs>
          <w:tab w:val="decimal" w:pos="142"/>
          <w:tab w:val="decimal" w:pos="936"/>
        </w:tabs>
        <w:spacing w:before="144"/>
        <w:ind w:left="426" w:right="-7"/>
        <w:jc w:val="both"/>
        <w:rPr>
          <w:rFonts w:ascii="Times New Roman" w:hAnsi="Times New Roman" w:cs="Times New Roman"/>
          <w:bCs/>
          <w:i/>
          <w:color w:val="000000" w:themeColor="text1"/>
          <w:spacing w:val="1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i/>
          <w:color w:val="000000" w:themeColor="text1"/>
          <w:spacing w:val="10"/>
          <w:sz w:val="24"/>
          <w:szCs w:val="24"/>
          <w:lang w:val="es-ES"/>
        </w:rPr>
        <w:t>4.</w:t>
      </w:r>
      <w:r>
        <w:rPr>
          <w:rFonts w:ascii="Times New Roman" w:hAnsi="Times New Roman" w:cs="Times New Roman"/>
          <w:bCs/>
          <w:i/>
          <w:color w:val="000000" w:themeColor="text1"/>
          <w:spacing w:val="10"/>
          <w:sz w:val="24"/>
          <w:szCs w:val="24"/>
          <w:lang w:val="es-ES"/>
        </w:rPr>
        <w:t xml:space="preserve"> La recaudación tarifaria que se produzca por efecto de los servicios de transporte público deberá ser centralizada a través de la constitución de un Fideicomiso Global que será custodio de dichos fondos, en el que el Municipio del Distrito Metropolitano d</w:t>
      </w:r>
      <w:r>
        <w:rPr>
          <w:rFonts w:ascii="Times New Roman" w:hAnsi="Times New Roman" w:cs="Times New Roman"/>
          <w:bCs/>
          <w:i/>
          <w:color w:val="000000" w:themeColor="text1"/>
          <w:spacing w:val="10"/>
          <w:sz w:val="24"/>
          <w:szCs w:val="24"/>
          <w:lang w:val="es-ES"/>
        </w:rPr>
        <w:t>e Quito, a través del Administrador del Sistema y de los subsistemas gestionados por las empresas públicas metropolitanas y operadores privados, quienes tendrán la calidad de constituyente y constituyentes adherentes, respectivamente, y en el cual el Munic</w:t>
      </w:r>
      <w:r>
        <w:rPr>
          <w:rFonts w:ascii="Times New Roman" w:hAnsi="Times New Roman" w:cs="Times New Roman"/>
          <w:bCs/>
          <w:i/>
          <w:color w:val="000000" w:themeColor="text1"/>
          <w:spacing w:val="10"/>
          <w:sz w:val="24"/>
          <w:szCs w:val="24"/>
          <w:lang w:val="es-ES"/>
        </w:rPr>
        <w:t xml:space="preserve">ipio tendrá la mayoría de los derechos fiduciarios derivados de dicho Fideicomiso Global y la mayoría de miembros de la Junta de Fideicomiso correspondiente. </w:t>
      </w:r>
    </w:p>
    <w:p w:rsidR="00566A24" w:rsidRDefault="00863177">
      <w:pPr>
        <w:tabs>
          <w:tab w:val="decimal" w:pos="142"/>
          <w:tab w:val="decimal" w:pos="936"/>
        </w:tabs>
        <w:spacing w:before="144"/>
        <w:ind w:left="426" w:right="-7"/>
        <w:jc w:val="both"/>
        <w:rPr>
          <w:rFonts w:ascii="Times New Roman" w:hAnsi="Times New Roman" w:cs="Times New Roman"/>
          <w:bCs/>
          <w:i/>
          <w:color w:val="000000" w:themeColor="text1"/>
          <w:spacing w:val="10"/>
          <w:sz w:val="24"/>
          <w:szCs w:val="24"/>
          <w:lang w:val="es-ES"/>
        </w:rPr>
      </w:pPr>
      <w:r>
        <w:rPr>
          <w:rFonts w:ascii="Times New Roman" w:hAnsi="Times New Roman" w:cs="Times New Roman"/>
          <w:bCs/>
          <w:i/>
          <w:color w:val="000000" w:themeColor="text1"/>
          <w:spacing w:val="10"/>
          <w:sz w:val="24"/>
          <w:szCs w:val="24"/>
          <w:lang w:val="es-ES"/>
        </w:rPr>
        <w:t>La distribución de los pagos se determinará en el Fideicomiso Global de acuerdo a lo a las instru</w:t>
      </w:r>
      <w:r>
        <w:rPr>
          <w:rFonts w:ascii="Times New Roman" w:hAnsi="Times New Roman" w:cs="Times New Roman"/>
          <w:bCs/>
          <w:i/>
          <w:color w:val="000000" w:themeColor="text1"/>
          <w:spacing w:val="10"/>
          <w:sz w:val="24"/>
          <w:szCs w:val="24"/>
          <w:lang w:val="es-ES"/>
        </w:rPr>
        <w:t>cciones establecidas para el efecto.</w:t>
      </w:r>
    </w:p>
    <w:p w:rsidR="00566A24" w:rsidRDefault="00863177">
      <w:pPr>
        <w:tabs>
          <w:tab w:val="decimal" w:pos="142"/>
          <w:tab w:val="decimal" w:pos="936"/>
        </w:tabs>
        <w:spacing w:before="144"/>
        <w:ind w:left="426" w:right="-7"/>
        <w:jc w:val="both"/>
        <w:rPr>
          <w:rFonts w:ascii="Times New Roman" w:hAnsi="Times New Roman" w:cs="Times New Roman"/>
          <w:bCs/>
          <w:i/>
          <w:color w:val="000000" w:themeColor="text1"/>
          <w:spacing w:val="10"/>
          <w:sz w:val="24"/>
          <w:szCs w:val="24"/>
          <w:lang w:val="es-ES"/>
        </w:rPr>
      </w:pPr>
      <w:r>
        <w:rPr>
          <w:rFonts w:ascii="Times New Roman" w:hAnsi="Times New Roman" w:cs="Times New Roman"/>
          <w:bCs/>
          <w:i/>
          <w:color w:val="000000" w:themeColor="text1"/>
          <w:spacing w:val="10"/>
          <w:sz w:val="24"/>
          <w:szCs w:val="24"/>
          <w:lang w:val="es-ES"/>
        </w:rPr>
        <w:t>Consecuentemente, las operadoras dejarán de realizar los cobros de dinero en efectivo de los pasajes por parte de los usuarios, lo cual se realizará a través del Sistema Integrado de Recaudo.</w:t>
      </w:r>
    </w:p>
    <w:p w:rsidR="00566A24" w:rsidRDefault="00863177">
      <w:pPr>
        <w:tabs>
          <w:tab w:val="decimal" w:pos="142"/>
          <w:tab w:val="decimal" w:pos="936"/>
        </w:tabs>
        <w:spacing w:before="144"/>
        <w:ind w:left="426" w:right="-7"/>
        <w:jc w:val="both"/>
        <w:rPr>
          <w:rFonts w:ascii="Times New Roman" w:hAnsi="Times New Roman" w:cs="Times New Roman"/>
          <w:bCs/>
          <w:i/>
          <w:color w:val="000000" w:themeColor="text1"/>
          <w:spacing w:val="10"/>
          <w:sz w:val="24"/>
          <w:szCs w:val="24"/>
          <w:lang w:val="es-ES"/>
        </w:rPr>
      </w:pPr>
      <w:r>
        <w:rPr>
          <w:rFonts w:ascii="Times New Roman" w:hAnsi="Times New Roman" w:cs="Times New Roman"/>
          <w:bCs/>
          <w:i/>
          <w:color w:val="000000" w:themeColor="text1"/>
          <w:spacing w:val="10"/>
          <w:sz w:val="24"/>
          <w:szCs w:val="24"/>
          <w:lang w:val="es-ES"/>
        </w:rPr>
        <w:t>Adicional al Fideicomiso Gl</w:t>
      </w:r>
      <w:r>
        <w:rPr>
          <w:rFonts w:ascii="Times New Roman" w:hAnsi="Times New Roman" w:cs="Times New Roman"/>
          <w:bCs/>
          <w:i/>
          <w:color w:val="000000" w:themeColor="text1"/>
          <w:spacing w:val="10"/>
          <w:sz w:val="24"/>
          <w:szCs w:val="24"/>
          <w:lang w:val="es-ES"/>
        </w:rPr>
        <w:t xml:space="preserve">obal, constituido por el Municipio del Distrito Metropolitano de Quito, a través del Administrador del Sistema, y al cual se adherirán los subsistemas gestionados por las empresas públicas metropolitanas y operadores privados, se establece que cada uno de </w:t>
      </w:r>
      <w:r>
        <w:rPr>
          <w:rFonts w:ascii="Times New Roman" w:hAnsi="Times New Roman" w:cs="Times New Roman"/>
          <w:bCs/>
          <w:i/>
          <w:color w:val="000000" w:themeColor="text1"/>
          <w:spacing w:val="10"/>
          <w:sz w:val="24"/>
          <w:szCs w:val="24"/>
          <w:lang w:val="es-ES"/>
        </w:rPr>
        <w:t xml:space="preserve">dichos subsistemas constituirá su respectivo Fideicomiso Individual, para el cabal funcionamiento y operación del Sistema, para lo cual, el Fideicomiso Global y cada Fideicomiso Individual estarán debidamente interrelacionados. </w:t>
      </w:r>
    </w:p>
    <w:p w:rsidR="00566A24" w:rsidRDefault="00863177">
      <w:pPr>
        <w:tabs>
          <w:tab w:val="decimal" w:pos="142"/>
          <w:tab w:val="decimal" w:pos="936"/>
        </w:tabs>
        <w:spacing w:before="144"/>
        <w:ind w:left="426" w:right="-7"/>
        <w:jc w:val="both"/>
        <w:rPr>
          <w:rFonts w:ascii="Times New Roman" w:hAnsi="Times New Roman" w:cs="Times New Roman"/>
          <w:bCs/>
          <w:i/>
          <w:color w:val="000000" w:themeColor="text1"/>
          <w:spacing w:val="10"/>
          <w:sz w:val="24"/>
          <w:szCs w:val="24"/>
          <w:lang w:val="es-ES"/>
        </w:rPr>
      </w:pPr>
      <w:r>
        <w:rPr>
          <w:rFonts w:ascii="Times New Roman" w:hAnsi="Times New Roman" w:cs="Times New Roman"/>
          <w:bCs/>
          <w:i/>
          <w:color w:val="000000" w:themeColor="text1"/>
          <w:spacing w:val="10"/>
          <w:sz w:val="24"/>
          <w:szCs w:val="24"/>
          <w:lang w:val="es-ES"/>
        </w:rPr>
        <w:t>De igual forma, en cada Fid</w:t>
      </w:r>
      <w:r>
        <w:rPr>
          <w:rFonts w:ascii="Times New Roman" w:hAnsi="Times New Roman" w:cs="Times New Roman"/>
          <w:bCs/>
          <w:i/>
          <w:color w:val="000000" w:themeColor="text1"/>
          <w:spacing w:val="10"/>
          <w:sz w:val="24"/>
          <w:szCs w:val="24"/>
          <w:lang w:val="es-ES"/>
        </w:rPr>
        <w:t>eicomiso Individual el Municipio del Distrito Metropolitano de Quito tendrá la mayoría de los derechos fiduciarios derivados de dichos fideicomisos individuales y la mayoría de miembros de la Junta de tales fideicomisos individuales.</w:t>
      </w:r>
    </w:p>
    <w:p w:rsidR="00566A24" w:rsidRDefault="00863177">
      <w:pPr>
        <w:spacing w:before="180"/>
        <w:jc w:val="both"/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13"/>
          <w:sz w:val="24"/>
          <w:szCs w:val="24"/>
          <w:lang w:val="es-ES"/>
        </w:rPr>
        <w:t>Art. 16.-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C"/>
        </w:rPr>
        <w:t xml:space="preserve">Refórmese los numerales 2, 16 y 20 del artículo 2772 del Código Municipal para el Distrito Metropolitano de Quito por los siguientes: </w:t>
      </w:r>
    </w:p>
    <w:p w:rsidR="00566A24" w:rsidRDefault="00566A24">
      <w:pPr>
        <w:spacing w:before="18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pacing w:val="13"/>
          <w:sz w:val="24"/>
          <w:szCs w:val="24"/>
          <w:lang w:val="es-EC"/>
        </w:rPr>
      </w:pPr>
    </w:p>
    <w:p w:rsidR="00566A24" w:rsidRDefault="00863177">
      <w:p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pacing w:val="13"/>
          <w:sz w:val="24"/>
          <w:szCs w:val="24"/>
          <w:lang w:val="es-EC"/>
        </w:rPr>
        <w:t>2. Administrador del Sistema o Autoridad Única: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spacing w:val="13"/>
          <w:sz w:val="24"/>
          <w:szCs w:val="24"/>
          <w:lang w:val="es-EC"/>
        </w:rPr>
        <w:t xml:space="preserve"> Entidad, institución, </w:t>
      </w:r>
      <w:proofErr w:type="spellStart"/>
      <w:r>
        <w:rPr>
          <w:rFonts w:ascii="Times New Roman" w:eastAsiaTheme="minorEastAsia" w:hAnsi="Times New Roman" w:cs="Times New Roman"/>
          <w:i/>
          <w:iCs/>
          <w:color w:val="000000" w:themeColor="text1"/>
          <w:spacing w:val="13"/>
          <w:sz w:val="24"/>
          <w:szCs w:val="24"/>
          <w:lang w:val="es-EC"/>
        </w:rPr>
        <w:t>órgano</w:t>
      </w:r>
      <w:proofErr w:type="spellEnd"/>
      <w:r>
        <w:rPr>
          <w:rFonts w:ascii="Times New Roman" w:eastAsiaTheme="minorEastAsia" w:hAnsi="Times New Roman" w:cs="Times New Roman"/>
          <w:i/>
          <w:iCs/>
          <w:color w:val="000000" w:themeColor="text1"/>
          <w:spacing w:val="13"/>
          <w:sz w:val="24"/>
          <w:szCs w:val="24"/>
          <w:lang w:val="es-EC"/>
        </w:rPr>
        <w:t xml:space="preserve"> u organismo encargada y responsable de la </w:t>
      </w:r>
      <w:proofErr w:type="spellStart"/>
      <w:r>
        <w:rPr>
          <w:rFonts w:ascii="Times New Roman" w:eastAsiaTheme="minorEastAsia" w:hAnsi="Times New Roman" w:cs="Times New Roman"/>
          <w:i/>
          <w:iCs/>
          <w:color w:val="000000" w:themeColor="text1"/>
          <w:spacing w:val="13"/>
          <w:sz w:val="24"/>
          <w:szCs w:val="24"/>
          <w:lang w:val="es-EC"/>
        </w:rPr>
        <w:t>administración</w:t>
      </w:r>
      <w:proofErr w:type="spellEnd"/>
      <w:r>
        <w:rPr>
          <w:rFonts w:ascii="Times New Roman" w:eastAsiaTheme="minorEastAsia" w:hAnsi="Times New Roman" w:cs="Times New Roman"/>
          <w:i/>
          <w:iCs/>
          <w:color w:val="000000" w:themeColor="text1"/>
          <w:spacing w:val="13"/>
          <w:sz w:val="24"/>
          <w:szCs w:val="24"/>
          <w:lang w:val="es-EC"/>
        </w:rPr>
        <w:t xml:space="preserve"> el Sistema Metropolitano de Transporte </w:t>
      </w:r>
      <w:proofErr w:type="spellStart"/>
      <w:r>
        <w:rPr>
          <w:rFonts w:ascii="Times New Roman" w:eastAsiaTheme="minorEastAsia" w:hAnsi="Times New Roman" w:cs="Times New Roman"/>
          <w:i/>
          <w:iCs/>
          <w:color w:val="000000" w:themeColor="text1"/>
          <w:spacing w:val="13"/>
          <w:sz w:val="24"/>
          <w:szCs w:val="24"/>
          <w:lang w:val="es-EC"/>
        </w:rPr>
        <w:t>Público</w:t>
      </w:r>
      <w:proofErr w:type="spellEnd"/>
      <w:r>
        <w:rPr>
          <w:rFonts w:ascii="Times New Roman" w:eastAsiaTheme="minorEastAsia" w:hAnsi="Times New Roman" w:cs="Times New Roman"/>
          <w:i/>
          <w:iCs/>
          <w:color w:val="000000" w:themeColor="text1"/>
          <w:spacing w:val="13"/>
          <w:sz w:val="24"/>
          <w:szCs w:val="24"/>
          <w:lang w:val="es-EC"/>
        </w:rPr>
        <w:t xml:space="preserve"> de Pasajeros, de conformidad con el </w:t>
      </w:r>
      <w:proofErr w:type="spellStart"/>
      <w:r>
        <w:rPr>
          <w:rFonts w:ascii="Times New Roman" w:eastAsiaTheme="minorEastAsia" w:hAnsi="Times New Roman" w:cs="Times New Roman"/>
          <w:i/>
          <w:iCs/>
          <w:color w:val="000000" w:themeColor="text1"/>
          <w:spacing w:val="13"/>
          <w:sz w:val="24"/>
          <w:szCs w:val="24"/>
          <w:lang w:val="es-EC"/>
        </w:rPr>
        <w:t>orgánico-funcional</w:t>
      </w:r>
      <w:proofErr w:type="spellEnd"/>
      <w:r>
        <w:rPr>
          <w:rFonts w:ascii="Times New Roman" w:eastAsiaTheme="minorEastAsia" w:hAnsi="Times New Roman" w:cs="Times New Roman"/>
          <w:i/>
          <w:iCs/>
          <w:color w:val="000000" w:themeColor="text1"/>
          <w:spacing w:val="13"/>
          <w:sz w:val="24"/>
          <w:szCs w:val="24"/>
          <w:lang w:val="es-EC"/>
        </w:rPr>
        <w:t xml:space="preserve"> del Distrito Metropolitano de Quito. Hasta que se determine e i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spacing w:val="13"/>
          <w:sz w:val="24"/>
          <w:szCs w:val="24"/>
          <w:lang w:val="es-EC"/>
        </w:rPr>
        <w:t xml:space="preserve">ncorpore este </w:t>
      </w:r>
      <w:proofErr w:type="spellStart"/>
      <w:r>
        <w:rPr>
          <w:rFonts w:ascii="Times New Roman" w:eastAsiaTheme="minorEastAsia" w:hAnsi="Times New Roman" w:cs="Times New Roman"/>
          <w:i/>
          <w:iCs/>
          <w:color w:val="000000" w:themeColor="text1"/>
          <w:spacing w:val="13"/>
          <w:sz w:val="24"/>
          <w:szCs w:val="24"/>
          <w:lang w:val="es-EC"/>
        </w:rPr>
        <w:t>órgano</w:t>
      </w:r>
      <w:proofErr w:type="spellEnd"/>
      <w:r>
        <w:rPr>
          <w:rFonts w:ascii="Times New Roman" w:eastAsiaTheme="minorEastAsia" w:hAnsi="Times New Roman" w:cs="Times New Roman"/>
          <w:i/>
          <w:iCs/>
          <w:color w:val="000000" w:themeColor="text1"/>
          <w:spacing w:val="13"/>
          <w:sz w:val="24"/>
          <w:szCs w:val="24"/>
          <w:lang w:val="es-EC"/>
        </w:rPr>
        <w:t xml:space="preserve"> u organismo, la </w:t>
      </w:r>
      <w:proofErr w:type="spellStart"/>
      <w:r>
        <w:rPr>
          <w:rFonts w:ascii="Times New Roman" w:eastAsiaTheme="minorEastAsia" w:hAnsi="Times New Roman" w:cs="Times New Roman"/>
          <w:i/>
          <w:iCs/>
          <w:color w:val="000000" w:themeColor="text1"/>
          <w:spacing w:val="13"/>
          <w:sz w:val="24"/>
          <w:szCs w:val="24"/>
          <w:lang w:val="es-EC"/>
        </w:rPr>
        <w:t>Secretaría</w:t>
      </w:r>
      <w:proofErr w:type="spellEnd"/>
      <w:r>
        <w:rPr>
          <w:rFonts w:ascii="Times New Roman" w:eastAsiaTheme="minorEastAsia" w:hAnsi="Times New Roman" w:cs="Times New Roman"/>
          <w:i/>
          <w:iCs/>
          <w:color w:val="000000" w:themeColor="text1"/>
          <w:spacing w:val="13"/>
          <w:sz w:val="24"/>
          <w:szCs w:val="24"/>
          <w:lang w:val="es-EC"/>
        </w:rPr>
        <w:t xml:space="preserve"> responsable de la movilidad </w:t>
      </w:r>
      <w:proofErr w:type="spellStart"/>
      <w:r>
        <w:rPr>
          <w:rFonts w:ascii="Times New Roman" w:eastAsiaTheme="minorEastAsia" w:hAnsi="Times New Roman" w:cs="Times New Roman"/>
          <w:i/>
          <w:iCs/>
          <w:color w:val="000000" w:themeColor="text1"/>
          <w:spacing w:val="13"/>
          <w:sz w:val="24"/>
          <w:szCs w:val="24"/>
          <w:lang w:val="es-EC"/>
        </w:rPr>
        <w:t>asumira</w:t>
      </w:r>
      <w:proofErr w:type="spellEnd"/>
      <w:r>
        <w:rPr>
          <w:rFonts w:ascii="Times New Roman" w:eastAsiaTheme="minorEastAsia" w:hAnsi="Times New Roman" w:cs="Times New Roman"/>
          <w:i/>
          <w:iCs/>
          <w:color w:val="000000" w:themeColor="text1"/>
          <w:spacing w:val="13"/>
          <w:sz w:val="24"/>
          <w:szCs w:val="24"/>
          <w:lang w:val="es-EC"/>
        </w:rPr>
        <w:t>́ esta responsabilidad.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C"/>
        </w:rPr>
        <w:t xml:space="preserve"> </w:t>
      </w:r>
    </w:p>
    <w:p w:rsidR="00566A24" w:rsidRDefault="00863177">
      <w:pPr>
        <w:pStyle w:val="Prrafodelista"/>
        <w:numPr>
          <w:ilvl w:val="0"/>
          <w:numId w:val="2"/>
        </w:numPr>
        <w:tabs>
          <w:tab w:val="decimal" w:pos="360"/>
          <w:tab w:val="decimal" w:pos="936"/>
        </w:tabs>
        <w:spacing w:before="144"/>
        <w:ind w:left="426" w:right="216" w:firstLine="0"/>
        <w:jc w:val="both"/>
        <w:rPr>
          <w:rFonts w:ascii="Times New Roman" w:hAnsi="Times New Roman" w:cs="Times New Roman"/>
          <w:b/>
          <w:i/>
          <w:iCs/>
          <w:color w:val="000000" w:themeColor="text1"/>
          <w:spacing w:val="1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pacing w:val="10"/>
          <w:sz w:val="24"/>
          <w:szCs w:val="24"/>
          <w:lang w:val="es-ES"/>
        </w:rPr>
        <w:t xml:space="preserve">Autoridad Delegante: </w:t>
      </w:r>
      <w:r>
        <w:rPr>
          <w:rFonts w:ascii="Times New Roman" w:hAnsi="Times New Roman" w:cs="Times New Roman"/>
          <w:i/>
          <w:iCs/>
          <w:color w:val="000000" w:themeColor="text1"/>
          <w:spacing w:val="20"/>
          <w:sz w:val="24"/>
          <w:szCs w:val="24"/>
          <w:lang w:val="es-ES"/>
        </w:rPr>
        <w:t xml:space="preserve">Municipio del DMQ, representado por la Secretaría </w:t>
      </w:r>
      <w:r>
        <w:rPr>
          <w:rFonts w:ascii="Times New Roman" w:hAnsi="Times New Roman" w:cs="Times New Roman"/>
          <w:i/>
          <w:iCs/>
          <w:color w:val="000000" w:themeColor="text1"/>
          <w:spacing w:val="11"/>
          <w:sz w:val="24"/>
          <w:szCs w:val="24"/>
          <w:lang w:val="es-ES"/>
        </w:rPr>
        <w:t>responsable de la movilidad o su delegado, en caso de utilizar el mecanismo</w:t>
      </w:r>
      <w:r>
        <w:rPr>
          <w:rFonts w:ascii="Times New Roman" w:hAnsi="Times New Roman" w:cs="Times New Roman"/>
          <w:i/>
          <w:iCs/>
          <w:color w:val="000000" w:themeColor="text1"/>
          <w:spacing w:val="11"/>
          <w:sz w:val="24"/>
          <w:szCs w:val="24"/>
          <w:lang w:val="es-ES"/>
        </w:rPr>
        <w:t xml:space="preserve"> de gestión delegada.</w:t>
      </w:r>
    </w:p>
    <w:p w:rsidR="00566A24" w:rsidRDefault="00566A24">
      <w:pPr>
        <w:pStyle w:val="Prrafodelista"/>
        <w:tabs>
          <w:tab w:val="decimal" w:pos="360"/>
          <w:tab w:val="decimal" w:pos="936"/>
        </w:tabs>
        <w:spacing w:before="144"/>
        <w:ind w:left="426" w:right="216"/>
        <w:jc w:val="both"/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  <w:lang w:val="es-ES"/>
        </w:rPr>
      </w:pPr>
    </w:p>
    <w:p w:rsidR="00566A24" w:rsidRDefault="00863177">
      <w:pPr>
        <w:pStyle w:val="Prrafodelista"/>
        <w:numPr>
          <w:ilvl w:val="0"/>
          <w:numId w:val="3"/>
        </w:numPr>
        <w:tabs>
          <w:tab w:val="decimal" w:pos="936"/>
        </w:tabs>
        <w:spacing w:before="144"/>
        <w:ind w:left="426" w:right="216" w:firstLine="0"/>
        <w:jc w:val="both"/>
        <w:rPr>
          <w:rFonts w:ascii="Times New Roman" w:hAnsi="Times New Roman" w:cs="Times New Roman"/>
          <w:b/>
          <w:i/>
          <w:iCs/>
          <w:color w:val="000000" w:themeColor="text1"/>
          <w:spacing w:val="-2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pacing w:val="-2"/>
          <w:sz w:val="24"/>
          <w:szCs w:val="24"/>
          <w:lang w:val="es-ES"/>
        </w:rPr>
        <w:lastRenderedPageBreak/>
        <w:t xml:space="preserve">Operador de Red de </w:t>
      </w:r>
      <w:proofErr w:type="gramStart"/>
      <w:r>
        <w:rPr>
          <w:rFonts w:ascii="Times New Roman" w:hAnsi="Times New Roman" w:cs="Times New Roman"/>
          <w:b/>
          <w:i/>
          <w:iCs/>
          <w:color w:val="000000" w:themeColor="text1"/>
          <w:spacing w:val="-2"/>
          <w:sz w:val="24"/>
          <w:szCs w:val="24"/>
          <w:lang w:val="es-ES"/>
        </w:rPr>
        <w:t>Recarga.-</w:t>
      </w:r>
      <w:proofErr w:type="gramEnd"/>
      <w:r>
        <w:rPr>
          <w:rFonts w:ascii="Times New Roman" w:hAnsi="Times New Roman" w:cs="Times New Roman"/>
          <w:b/>
          <w:i/>
          <w:iCs/>
          <w:color w:val="000000" w:themeColor="text1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pacing w:val="8"/>
          <w:sz w:val="24"/>
          <w:szCs w:val="24"/>
          <w:lang w:val="es-ES"/>
        </w:rPr>
        <w:t xml:space="preserve">Personas autorizadas por el Administrador del Sistema que tiene la </w:t>
      </w:r>
      <w:r>
        <w:rPr>
          <w:rFonts w:ascii="Times New Roman" w:hAnsi="Times New Roman" w:cs="Times New Roman"/>
          <w:i/>
          <w:iCs/>
          <w:color w:val="000000" w:themeColor="text1"/>
          <w:spacing w:val="12"/>
          <w:sz w:val="24"/>
          <w:szCs w:val="24"/>
          <w:lang w:val="es-ES"/>
        </w:rPr>
        <w:t xml:space="preserve">responsabilidad sobre los puntos donde se pueden realizar recargas y/o venta de </w:t>
      </w:r>
      <w:r>
        <w:rPr>
          <w:rFonts w:ascii="Times New Roman" w:hAnsi="Times New Roman" w:cs="Times New Roman"/>
          <w:i/>
          <w:iCs/>
          <w:color w:val="000000" w:themeColor="text1"/>
          <w:spacing w:val="10"/>
          <w:sz w:val="24"/>
          <w:szCs w:val="24"/>
          <w:lang w:val="es-ES"/>
        </w:rPr>
        <w:t>los medios de pago.</w:t>
      </w:r>
    </w:p>
    <w:p w:rsidR="00566A24" w:rsidRDefault="00566A24">
      <w:pPr>
        <w:pStyle w:val="Prrafodelista"/>
        <w:tabs>
          <w:tab w:val="decimal" w:pos="936"/>
        </w:tabs>
        <w:spacing w:before="144"/>
        <w:ind w:left="426" w:right="216"/>
        <w:jc w:val="both"/>
        <w:rPr>
          <w:rFonts w:ascii="Times New Roman" w:hAnsi="Times New Roman" w:cs="Times New Roman"/>
          <w:b/>
          <w:i/>
          <w:iCs/>
          <w:color w:val="000000" w:themeColor="text1"/>
          <w:spacing w:val="-2"/>
          <w:sz w:val="24"/>
          <w:szCs w:val="24"/>
          <w:lang w:val="es-ES"/>
        </w:rPr>
      </w:pPr>
    </w:p>
    <w:p w:rsidR="00566A24" w:rsidRDefault="00863177">
      <w:pPr>
        <w:spacing w:before="180"/>
        <w:jc w:val="both"/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13"/>
          <w:sz w:val="24"/>
          <w:szCs w:val="24"/>
          <w:lang w:val="es-ES"/>
        </w:rPr>
        <w:t>Art. 17.-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Sustitúyase en primer inciso del artículo 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C"/>
        </w:rPr>
        <w:t>2780 del Código Municipal para el Distrito Metropolitano de Quito por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el siguiente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C"/>
        </w:rPr>
        <w:t xml:space="preserve"> texto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S"/>
        </w:rPr>
        <w:t>:</w:t>
      </w:r>
    </w:p>
    <w:p w:rsidR="00566A24" w:rsidRDefault="00863177">
      <w:pPr>
        <w:spacing w:before="144"/>
        <w:ind w:left="426" w:right="432"/>
        <w:jc w:val="both"/>
        <w:rPr>
          <w:rFonts w:ascii="Times New Roman" w:hAnsi="Times New Roman" w:cs="Times New Roman"/>
          <w:i/>
          <w:iCs/>
          <w:color w:val="000000" w:themeColor="text1"/>
          <w:spacing w:val="15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pacing w:val="15"/>
          <w:sz w:val="24"/>
          <w:szCs w:val="24"/>
          <w:lang w:val="es-ES"/>
        </w:rPr>
        <w:t>Art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pacing w:val="15"/>
          <w:sz w:val="24"/>
          <w:szCs w:val="24"/>
          <w:lang w:val="es-EC"/>
        </w:rPr>
        <w:t>í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pacing w:val="15"/>
          <w:sz w:val="24"/>
          <w:szCs w:val="24"/>
          <w:lang w:val="es-ES"/>
        </w:rPr>
        <w:t xml:space="preserve">culo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pacing w:val="15"/>
          <w:sz w:val="24"/>
          <w:szCs w:val="24"/>
          <w:lang w:val="es-EC"/>
        </w:rPr>
        <w:t>2780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pacing w:val="15"/>
          <w:sz w:val="24"/>
          <w:szCs w:val="24"/>
          <w:lang w:val="es-ES"/>
        </w:rPr>
        <w:t>.- Del Sistema Integrado de Recaudo (SIR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 w:themeColor="text1"/>
          <w:spacing w:val="15"/>
          <w:sz w:val="24"/>
          <w:szCs w:val="24"/>
          <w:lang w:val="es-ES"/>
        </w:rPr>
        <w:t>).-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pacing w:val="15"/>
          <w:sz w:val="24"/>
          <w:szCs w:val="24"/>
          <w:lang w:val="es-ES"/>
        </w:rPr>
        <w:t xml:space="preserve"> El SIR tiene como objetivo </w:t>
      </w:r>
      <w:r>
        <w:rPr>
          <w:rFonts w:ascii="Times New Roman" w:hAnsi="Times New Roman" w:cs="Times New Roman"/>
          <w:i/>
          <w:iCs/>
          <w:color w:val="000000" w:themeColor="text1"/>
          <w:spacing w:val="14"/>
          <w:sz w:val="24"/>
          <w:szCs w:val="24"/>
          <w:lang w:val="es-ES"/>
        </w:rPr>
        <w:t xml:space="preserve">implementar un procedimiento de alta confiabilidad y seguridad en la recaudación y </w:t>
      </w:r>
      <w:r>
        <w:rPr>
          <w:rFonts w:ascii="Times New Roman" w:hAnsi="Times New Roman" w:cs="Times New Roman"/>
          <w:i/>
          <w:iCs/>
          <w:color w:val="000000" w:themeColor="text1"/>
          <w:spacing w:val="15"/>
          <w:sz w:val="24"/>
          <w:szCs w:val="24"/>
          <w:lang w:val="es-ES"/>
        </w:rPr>
        <w:t xml:space="preserve">gestión de los recursos provenientes del cobro de la tarifa, durante la prestación de </w:t>
      </w:r>
      <w:r>
        <w:rPr>
          <w:rFonts w:ascii="Times New Roman" w:hAnsi="Times New Roman" w:cs="Times New Roman"/>
          <w:i/>
          <w:iCs/>
          <w:color w:val="000000" w:themeColor="text1"/>
          <w:spacing w:val="7"/>
          <w:sz w:val="24"/>
          <w:szCs w:val="24"/>
          <w:lang w:val="es-ES"/>
        </w:rPr>
        <w:t xml:space="preserve">servicio de transporte público de pasajeros en el DMQ, cuyo pago se efectuará a través </w:t>
      </w:r>
      <w:r>
        <w:rPr>
          <w:rFonts w:ascii="Times New Roman" w:hAnsi="Times New Roman" w:cs="Times New Roman"/>
          <w:i/>
          <w:iCs/>
          <w:color w:val="000000" w:themeColor="text1"/>
          <w:spacing w:val="7"/>
          <w:sz w:val="24"/>
          <w:szCs w:val="24"/>
          <w:lang w:val="es-ES"/>
        </w:rPr>
        <w:t xml:space="preserve">de los </w:t>
      </w:r>
      <w:r>
        <w:rPr>
          <w:rFonts w:ascii="Times New Roman" w:hAnsi="Times New Roman" w:cs="Times New Roman"/>
          <w:i/>
          <w:iCs/>
          <w:color w:val="000000" w:themeColor="text1"/>
          <w:spacing w:val="8"/>
          <w:sz w:val="24"/>
          <w:szCs w:val="24"/>
          <w:lang w:val="es-ES"/>
        </w:rPr>
        <w:t xml:space="preserve">medios de pago </w:t>
      </w:r>
      <w:r>
        <w:rPr>
          <w:rFonts w:ascii="Times New Roman" w:hAnsi="Times New Roman" w:cs="Times New Roman"/>
          <w:i/>
          <w:iCs/>
          <w:color w:val="000000" w:themeColor="text1"/>
          <w:spacing w:val="6"/>
          <w:sz w:val="24"/>
          <w:szCs w:val="24"/>
          <w:lang w:val="es-ES"/>
        </w:rPr>
        <w:t xml:space="preserve">establecidos por la Secretaría responsable de la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Movilidad.</w:t>
      </w:r>
    </w:p>
    <w:p w:rsidR="00566A24" w:rsidRDefault="00863177">
      <w:pPr>
        <w:spacing w:before="180"/>
        <w:jc w:val="both"/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13"/>
          <w:sz w:val="24"/>
          <w:szCs w:val="24"/>
          <w:lang w:val="es-ES"/>
        </w:rPr>
        <w:t>Art. 18.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- 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C"/>
        </w:rPr>
        <w:t xml:space="preserve">Sustitúyase las letras g) y h) del 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artículo 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C"/>
        </w:rPr>
        <w:t xml:space="preserve">2781 del Código Municipal para el Distrito Metropolitano de </w:t>
      </w:r>
      <w:proofErr w:type="gramStart"/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C"/>
        </w:rPr>
        <w:t xml:space="preserve">Quito 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C"/>
        </w:rPr>
        <w:t>por</w:t>
      </w:r>
      <w:proofErr w:type="gramEnd"/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C"/>
        </w:rPr>
        <w:t xml:space="preserve"> los siguientes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S"/>
        </w:rPr>
        <w:t>:</w:t>
      </w:r>
    </w:p>
    <w:p w:rsidR="00566A24" w:rsidRDefault="00863177">
      <w:pPr>
        <w:spacing w:before="108"/>
        <w:ind w:left="426" w:right="432"/>
        <w:jc w:val="both"/>
        <w:rPr>
          <w:rFonts w:ascii="Times New Roman" w:hAnsi="Times New Roman" w:cs="Times New Roman"/>
          <w:i/>
          <w:iCs/>
          <w:color w:val="000000" w:themeColor="text1"/>
          <w:spacing w:val="8"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S"/>
        </w:rPr>
        <w:t>Art</w:t>
      </w:r>
      <w:r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C"/>
        </w:rPr>
        <w:t>í</w:t>
      </w:r>
      <w:r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S"/>
        </w:rPr>
        <w:t xml:space="preserve">culo </w:t>
      </w:r>
      <w:r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C"/>
        </w:rPr>
        <w:t>2781</w:t>
      </w:r>
      <w:r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S"/>
        </w:rPr>
        <w:t xml:space="preserve">.- 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S"/>
        </w:rPr>
        <w:t>Actores.-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S"/>
        </w:rPr>
        <w:t xml:space="preserve"> El diseño, implementación y operación del SIR comprende los </w:t>
      </w:r>
      <w:r>
        <w:rPr>
          <w:rFonts w:ascii="Times New Roman" w:hAnsi="Times New Roman" w:cs="Times New Roman"/>
          <w:i/>
          <w:iCs/>
          <w:color w:val="000000" w:themeColor="text1"/>
          <w:spacing w:val="9"/>
          <w:sz w:val="24"/>
          <w:szCs w:val="24"/>
          <w:lang w:val="es-ES"/>
        </w:rPr>
        <w:t xml:space="preserve">procesos que lo soportan, una plataforma tecnológica y la participación activa de varios </w:t>
      </w:r>
      <w:r>
        <w:rPr>
          <w:rFonts w:ascii="Times New Roman" w:hAnsi="Times New Roman" w:cs="Times New Roman"/>
          <w:i/>
          <w:iCs/>
          <w:color w:val="000000" w:themeColor="text1"/>
          <w:spacing w:val="16"/>
          <w:sz w:val="24"/>
          <w:szCs w:val="24"/>
          <w:lang w:val="es-ES"/>
        </w:rPr>
        <w:t xml:space="preserve">actores, entre otros, cuyo papel y responsabilidad en la prestación del servicio de </w:t>
      </w:r>
      <w:r>
        <w:rPr>
          <w:rFonts w:ascii="Times New Roman" w:hAnsi="Times New Roman" w:cs="Times New Roman"/>
          <w:i/>
          <w:iCs/>
          <w:color w:val="000000" w:themeColor="text1"/>
          <w:spacing w:val="19"/>
          <w:sz w:val="24"/>
          <w:szCs w:val="24"/>
          <w:lang w:val="es-ES"/>
        </w:rPr>
        <w:t>transporte</w:t>
      </w:r>
      <w:r>
        <w:rPr>
          <w:rFonts w:ascii="Times New Roman" w:hAnsi="Times New Roman" w:cs="Times New Roman"/>
          <w:i/>
          <w:iCs/>
          <w:color w:val="000000" w:themeColor="text1"/>
          <w:spacing w:val="19"/>
          <w:sz w:val="24"/>
          <w:szCs w:val="24"/>
          <w:lang w:val="es-ES"/>
        </w:rPr>
        <w:t xml:space="preserve"> público de pasajeros del Distrito Metropolitano de Quito, se define a </w:t>
      </w:r>
      <w:r>
        <w:rPr>
          <w:rFonts w:ascii="Times New Roman" w:hAnsi="Times New Roman" w:cs="Times New Roman"/>
          <w:i/>
          <w:iCs/>
          <w:color w:val="000000" w:themeColor="text1"/>
          <w:spacing w:val="8"/>
          <w:sz w:val="24"/>
          <w:szCs w:val="24"/>
          <w:lang w:val="es-ES"/>
        </w:rPr>
        <w:t>continuación:</w:t>
      </w:r>
    </w:p>
    <w:p w:rsidR="00566A24" w:rsidRDefault="00566A24">
      <w:pPr>
        <w:spacing w:before="108"/>
        <w:ind w:left="426" w:right="432"/>
        <w:jc w:val="both"/>
        <w:rPr>
          <w:rFonts w:ascii="Times New Roman" w:hAnsi="Times New Roman" w:cs="Times New Roman"/>
          <w:i/>
          <w:iCs/>
          <w:color w:val="000000" w:themeColor="text1"/>
          <w:spacing w:val="8"/>
          <w:sz w:val="24"/>
          <w:szCs w:val="24"/>
          <w:lang w:val="es-ES"/>
        </w:rPr>
      </w:pPr>
    </w:p>
    <w:p w:rsidR="00566A24" w:rsidRDefault="00863177">
      <w:pPr>
        <w:pStyle w:val="Prrafodelista"/>
        <w:numPr>
          <w:ilvl w:val="0"/>
          <w:numId w:val="4"/>
        </w:numPr>
        <w:tabs>
          <w:tab w:val="decimal" w:pos="567"/>
        </w:tabs>
        <w:spacing w:before="72"/>
        <w:ind w:left="426" w:right="216" w:firstLine="0"/>
        <w:jc w:val="both"/>
        <w:rPr>
          <w:rFonts w:ascii="Times New Roman" w:hAnsi="Times New Roman" w:cs="Times New Roman"/>
          <w:i/>
          <w:iCs/>
          <w:color w:val="000000" w:themeColor="text1"/>
          <w:spacing w:val="15"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iCs/>
          <w:color w:val="000000" w:themeColor="text1"/>
          <w:spacing w:val="15"/>
          <w:sz w:val="24"/>
          <w:szCs w:val="24"/>
          <w:lang w:val="es-EC"/>
        </w:rPr>
        <w:t xml:space="preserve">El delegatario, la contratista o entidad </w:t>
      </w:r>
      <w:r>
        <w:rPr>
          <w:rFonts w:ascii="Times New Roman" w:hAnsi="Times New Roman" w:cs="Times New Roman"/>
          <w:i/>
          <w:iCs/>
          <w:color w:val="000000" w:themeColor="text1"/>
          <w:spacing w:val="15"/>
          <w:sz w:val="24"/>
          <w:szCs w:val="24"/>
          <w:lang w:val="es-ES"/>
        </w:rPr>
        <w:t xml:space="preserve">que se encarguen de la implementación, operación e </w:t>
      </w:r>
      <w:r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S"/>
        </w:rPr>
        <w:t xml:space="preserve">integración de los Sistemas Inteligentes de Transporte que les hayan sido </w:t>
      </w:r>
      <w:r>
        <w:rPr>
          <w:rFonts w:ascii="Times New Roman" w:hAnsi="Times New Roman" w:cs="Times New Roman"/>
          <w:i/>
          <w:iCs/>
          <w:color w:val="000000" w:themeColor="text1"/>
          <w:spacing w:val="10"/>
          <w:sz w:val="24"/>
          <w:szCs w:val="24"/>
          <w:lang w:val="es-ES"/>
        </w:rPr>
        <w:t>asignados formalmente.</w:t>
      </w:r>
    </w:p>
    <w:p w:rsidR="00566A24" w:rsidRDefault="00863177">
      <w:pPr>
        <w:pStyle w:val="Prrafodelista"/>
        <w:numPr>
          <w:ilvl w:val="0"/>
          <w:numId w:val="4"/>
        </w:numPr>
        <w:tabs>
          <w:tab w:val="decimal" w:pos="567"/>
        </w:tabs>
        <w:ind w:left="426" w:right="216" w:firstLine="0"/>
        <w:jc w:val="both"/>
        <w:rPr>
          <w:rFonts w:ascii="Times New Roman" w:hAnsi="Times New Roman" w:cs="Times New Roman"/>
          <w:i/>
          <w:iCs/>
          <w:color w:val="000000" w:themeColor="text1"/>
          <w:spacing w:val="7"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iCs/>
          <w:color w:val="000000" w:themeColor="text1"/>
          <w:spacing w:val="7"/>
          <w:sz w:val="24"/>
          <w:szCs w:val="24"/>
          <w:lang w:val="es-ES"/>
        </w:rPr>
        <w:t xml:space="preserve">Un Administrador de Fondos, que será el responsable de la distribución de los </w:t>
      </w:r>
      <w:r>
        <w:rPr>
          <w:rFonts w:ascii="Times New Roman" w:hAnsi="Times New Roman" w:cs="Times New Roman"/>
          <w:i/>
          <w:iCs/>
          <w:color w:val="000000" w:themeColor="text1"/>
          <w:spacing w:val="10"/>
          <w:sz w:val="24"/>
          <w:szCs w:val="24"/>
          <w:lang w:val="es-ES"/>
        </w:rPr>
        <w:t>ingresos de acuerdo a las instrucciones que emita el Administrador del Sistema.</w:t>
      </w:r>
    </w:p>
    <w:p w:rsidR="00566A24" w:rsidRDefault="00863177">
      <w:pPr>
        <w:spacing w:before="180"/>
        <w:jc w:val="both"/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13"/>
          <w:sz w:val="24"/>
          <w:szCs w:val="24"/>
          <w:lang w:val="es-ES"/>
        </w:rPr>
        <w:t>Art. 19.-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Sustitúyase en el primer inciso del artículo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C"/>
        </w:rPr>
        <w:t xml:space="preserve"> 2783 del Código Municipal para el Distrito Metropolitano de Quito por el 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S"/>
        </w:rPr>
        <w:t>siguiente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C"/>
        </w:rPr>
        <w:t xml:space="preserve"> texto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S"/>
        </w:rPr>
        <w:t>:</w:t>
      </w:r>
    </w:p>
    <w:p w:rsidR="00566A24" w:rsidRDefault="00863177">
      <w:pPr>
        <w:spacing w:before="108"/>
        <w:ind w:left="426" w:right="216"/>
        <w:jc w:val="both"/>
        <w:rPr>
          <w:rFonts w:ascii="Times New Roman" w:hAnsi="Times New Roman" w:cs="Times New Roman"/>
          <w:b/>
          <w:i/>
          <w:iCs/>
          <w:color w:val="000000" w:themeColor="text1"/>
          <w:spacing w:val="24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pacing w:val="24"/>
          <w:sz w:val="24"/>
          <w:szCs w:val="24"/>
          <w:lang w:val="es-ES"/>
        </w:rPr>
        <w:t xml:space="preserve">Articulo </w:t>
      </w:r>
      <w:r>
        <w:rPr>
          <w:rFonts w:ascii="Times New Roman" w:hAnsi="Times New Roman" w:cs="Times New Roman"/>
          <w:b/>
          <w:i/>
          <w:iCs/>
          <w:color w:val="000000" w:themeColor="text1"/>
          <w:spacing w:val="24"/>
          <w:sz w:val="24"/>
          <w:szCs w:val="24"/>
          <w:lang w:val="es-EC"/>
        </w:rPr>
        <w:t>2783</w:t>
      </w:r>
      <w:r>
        <w:rPr>
          <w:rFonts w:ascii="Times New Roman" w:hAnsi="Times New Roman" w:cs="Times New Roman"/>
          <w:b/>
          <w:i/>
          <w:iCs/>
          <w:color w:val="000000" w:themeColor="text1"/>
          <w:spacing w:val="24"/>
          <w:sz w:val="24"/>
          <w:szCs w:val="24"/>
          <w:lang w:val="es-ES"/>
        </w:rPr>
        <w:t xml:space="preserve">.- De los medios de pago.- </w:t>
      </w:r>
      <w:r>
        <w:rPr>
          <w:rFonts w:ascii="Times New Roman" w:hAnsi="Times New Roman" w:cs="Times New Roman"/>
          <w:i/>
          <w:iCs/>
          <w:color w:val="000000" w:themeColor="text1"/>
          <w:spacing w:val="24"/>
          <w:sz w:val="24"/>
          <w:szCs w:val="24"/>
          <w:lang w:val="es-ES"/>
        </w:rPr>
        <w:t xml:space="preserve">El SIR deberá integrar elementos de </w:t>
      </w:r>
      <w:r>
        <w:rPr>
          <w:rFonts w:ascii="Times New Roman" w:hAnsi="Times New Roman" w:cs="Times New Roman"/>
          <w:i/>
          <w:iCs/>
          <w:color w:val="000000" w:themeColor="text1"/>
          <w:spacing w:val="9"/>
          <w:sz w:val="24"/>
          <w:szCs w:val="24"/>
          <w:lang w:val="es-ES"/>
        </w:rPr>
        <w:t xml:space="preserve">interoperabilidad para la integración de los operadores, en este contexto, se establecerán </w:t>
      </w:r>
      <w:r>
        <w:rPr>
          <w:rFonts w:ascii="Times New Roman" w:hAnsi="Times New Roman" w:cs="Times New Roman"/>
          <w:i/>
          <w:iCs/>
          <w:color w:val="000000" w:themeColor="text1"/>
          <w:spacing w:val="9"/>
          <w:sz w:val="24"/>
          <w:szCs w:val="24"/>
          <w:lang w:val="es-EC"/>
        </w:rPr>
        <w:t xml:space="preserve">los </w:t>
      </w:r>
      <w:r>
        <w:rPr>
          <w:rFonts w:ascii="Times New Roman" w:hAnsi="Times New Roman" w:cs="Times New Roman"/>
          <w:i/>
          <w:iCs/>
          <w:color w:val="000000" w:themeColor="text1"/>
          <w:spacing w:val="7"/>
          <w:sz w:val="24"/>
          <w:szCs w:val="24"/>
          <w:lang w:val="es-ES"/>
        </w:rPr>
        <w:t xml:space="preserve">medios de pago para la tarifa, en los terminales a ser instalados dentro del sistema, que </w:t>
      </w:r>
      <w:r>
        <w:rPr>
          <w:rFonts w:ascii="Times New Roman" w:hAnsi="Times New Roman" w:cs="Times New Roman"/>
          <w:i/>
          <w:iCs/>
          <w:color w:val="000000" w:themeColor="text1"/>
          <w:spacing w:val="16"/>
          <w:sz w:val="24"/>
          <w:szCs w:val="24"/>
          <w:lang w:val="es-ES"/>
        </w:rPr>
        <w:t xml:space="preserve">deberán cumplir con los estándares definidos y la clasificación determinada por el </w:t>
      </w:r>
      <w:r>
        <w:rPr>
          <w:rFonts w:ascii="Times New Roman" w:hAnsi="Times New Roman" w:cs="Times New Roman"/>
          <w:i/>
          <w:iCs/>
          <w:color w:val="000000" w:themeColor="text1"/>
          <w:spacing w:val="9"/>
          <w:sz w:val="24"/>
          <w:szCs w:val="24"/>
          <w:lang w:val="es-ES"/>
        </w:rPr>
        <w:t xml:space="preserve">Administrador del Sistema, garantizando el acceso a beneficios tarifarios preferenciales, </w:t>
      </w:r>
      <w:r>
        <w:rPr>
          <w:rFonts w:ascii="Times New Roman" w:hAnsi="Times New Roman" w:cs="Times New Roman"/>
          <w:i/>
          <w:iCs/>
          <w:color w:val="000000" w:themeColor="text1"/>
          <w:spacing w:val="7"/>
          <w:sz w:val="24"/>
          <w:szCs w:val="24"/>
          <w:lang w:val="es-ES"/>
        </w:rPr>
        <w:t>conforme lo determinado en la Ley y según la política tarifaria aprobada por la Aut</w:t>
      </w:r>
      <w:r>
        <w:rPr>
          <w:rFonts w:ascii="Times New Roman" w:hAnsi="Times New Roman" w:cs="Times New Roman"/>
          <w:i/>
          <w:iCs/>
          <w:color w:val="000000" w:themeColor="text1"/>
          <w:spacing w:val="7"/>
          <w:sz w:val="24"/>
          <w:szCs w:val="24"/>
          <w:lang w:val="es-ES"/>
        </w:rPr>
        <w:t xml:space="preserve">oridad </w:t>
      </w:r>
      <w:r>
        <w:rPr>
          <w:rFonts w:ascii="Times New Roman" w:hAnsi="Times New Roman" w:cs="Times New Roman"/>
          <w:i/>
          <w:iCs/>
          <w:color w:val="000000" w:themeColor="text1"/>
          <w:spacing w:val="8"/>
          <w:sz w:val="24"/>
          <w:szCs w:val="24"/>
          <w:lang w:val="es-ES"/>
        </w:rPr>
        <w:t>municipal.</w:t>
      </w:r>
    </w:p>
    <w:p w:rsidR="00566A24" w:rsidRDefault="00863177">
      <w:pPr>
        <w:spacing w:before="180"/>
        <w:jc w:val="both"/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13"/>
          <w:sz w:val="24"/>
          <w:szCs w:val="24"/>
          <w:lang w:val="es-ES"/>
        </w:rPr>
        <w:t>Art. 20.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- 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C"/>
        </w:rPr>
        <w:t>Refórmese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el artículo 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C"/>
        </w:rPr>
        <w:t>2788 del Código Municipal para el Distrito Metropolitano de Quito por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el siguiente:</w:t>
      </w:r>
    </w:p>
    <w:p w:rsidR="00566A24" w:rsidRDefault="00863177">
      <w:pPr>
        <w:spacing w:before="144"/>
        <w:ind w:left="426" w:right="216"/>
        <w:jc w:val="both"/>
        <w:rPr>
          <w:rFonts w:ascii="Times New Roman" w:hAnsi="Times New Roman" w:cs="Times New Roman"/>
          <w:i/>
          <w:iCs/>
          <w:color w:val="000000" w:themeColor="text1"/>
          <w:spacing w:val="1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pacing w:val="6"/>
          <w:sz w:val="24"/>
          <w:szCs w:val="24"/>
          <w:lang w:val="es-ES"/>
        </w:rPr>
        <w:t xml:space="preserve">Artículo </w:t>
      </w:r>
      <w:r>
        <w:rPr>
          <w:rFonts w:ascii="Times New Roman" w:hAnsi="Times New Roman" w:cs="Times New Roman"/>
          <w:b/>
          <w:i/>
          <w:iCs/>
          <w:color w:val="000000" w:themeColor="text1"/>
          <w:spacing w:val="6"/>
          <w:sz w:val="24"/>
          <w:szCs w:val="24"/>
          <w:lang w:val="es-EC"/>
        </w:rPr>
        <w:t>2788</w:t>
      </w:r>
      <w:r>
        <w:rPr>
          <w:rFonts w:ascii="Times New Roman" w:hAnsi="Times New Roman" w:cs="Times New Roman"/>
          <w:b/>
          <w:i/>
          <w:iCs/>
          <w:color w:val="000000" w:themeColor="text1"/>
          <w:spacing w:val="6"/>
          <w:sz w:val="24"/>
          <w:szCs w:val="24"/>
          <w:lang w:val="es-ES"/>
        </w:rPr>
        <w:t xml:space="preserve">.- Puntos de </w:t>
      </w:r>
      <w:proofErr w:type="gramStart"/>
      <w:r>
        <w:rPr>
          <w:rFonts w:ascii="Times New Roman" w:hAnsi="Times New Roman" w:cs="Times New Roman"/>
          <w:b/>
          <w:i/>
          <w:iCs/>
          <w:color w:val="000000" w:themeColor="text1"/>
          <w:spacing w:val="6"/>
          <w:sz w:val="24"/>
          <w:szCs w:val="24"/>
          <w:lang w:val="es-ES"/>
        </w:rPr>
        <w:t>recarga.-</w:t>
      </w:r>
      <w:proofErr w:type="gramEnd"/>
      <w:r>
        <w:rPr>
          <w:rFonts w:ascii="Times New Roman" w:hAnsi="Times New Roman" w:cs="Times New Roman"/>
          <w:b/>
          <w:i/>
          <w:iCs/>
          <w:color w:val="000000" w:themeColor="text1"/>
          <w:spacing w:val="6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pacing w:val="6"/>
          <w:sz w:val="24"/>
          <w:szCs w:val="24"/>
          <w:lang w:val="es-ES"/>
        </w:rPr>
        <w:t xml:space="preserve">Para efectos de recarga de los mecanismos de pago, se </w:t>
      </w:r>
      <w:r>
        <w:rPr>
          <w:rFonts w:ascii="Times New Roman" w:hAnsi="Times New Roman" w:cs="Times New Roman"/>
          <w:i/>
          <w:iCs/>
          <w:color w:val="000000" w:themeColor="text1"/>
          <w:spacing w:val="10"/>
          <w:sz w:val="24"/>
          <w:szCs w:val="24"/>
          <w:lang w:val="es-ES"/>
        </w:rPr>
        <w:t xml:space="preserve">establecerá una red de puntos de máquinas de recarga, cuyo dispositivo electrónico será </w:t>
      </w:r>
      <w:r>
        <w:rPr>
          <w:rFonts w:ascii="Times New Roman" w:hAnsi="Times New Roman" w:cs="Times New Roman"/>
          <w:i/>
          <w:iCs/>
          <w:color w:val="000000" w:themeColor="text1"/>
          <w:spacing w:val="15"/>
          <w:sz w:val="24"/>
          <w:szCs w:val="24"/>
          <w:lang w:val="es-ES"/>
        </w:rPr>
        <w:t xml:space="preserve">utilizado para la venta y cobro en taquilla o tiendas de conveniencia, en los puntos </w:t>
      </w:r>
      <w:r>
        <w:rPr>
          <w:rFonts w:ascii="Times New Roman" w:hAnsi="Times New Roman" w:cs="Times New Roman"/>
          <w:i/>
          <w:iCs/>
          <w:color w:val="000000" w:themeColor="text1"/>
          <w:spacing w:val="11"/>
          <w:sz w:val="24"/>
          <w:szCs w:val="24"/>
          <w:lang w:val="es-ES"/>
        </w:rPr>
        <w:t xml:space="preserve">registrados previamente ante la Autoridad. Se podrá establecer además la necesidad </w:t>
      </w:r>
      <w:r>
        <w:rPr>
          <w:rFonts w:ascii="Times New Roman" w:hAnsi="Times New Roman" w:cs="Times New Roman"/>
          <w:i/>
          <w:iCs/>
          <w:color w:val="000000" w:themeColor="text1"/>
          <w:spacing w:val="11"/>
          <w:sz w:val="24"/>
          <w:szCs w:val="24"/>
          <w:lang w:val="es-ES"/>
        </w:rPr>
        <w:lastRenderedPageBreak/>
        <w:t xml:space="preserve">de </w:t>
      </w:r>
      <w:r>
        <w:rPr>
          <w:rFonts w:ascii="Times New Roman" w:hAnsi="Times New Roman" w:cs="Times New Roman"/>
          <w:i/>
          <w:iCs/>
          <w:color w:val="000000" w:themeColor="text1"/>
          <w:spacing w:val="19"/>
          <w:sz w:val="24"/>
          <w:szCs w:val="24"/>
          <w:lang w:val="es-ES"/>
        </w:rPr>
        <w:t xml:space="preserve">incorporar máquinas automáticas en las estaciones o terminales, que permitan la </w:t>
      </w:r>
      <w:r>
        <w:rPr>
          <w:rFonts w:ascii="Times New Roman" w:hAnsi="Times New Roman" w:cs="Times New Roman"/>
          <w:i/>
          <w:iCs/>
          <w:color w:val="000000" w:themeColor="text1"/>
          <w:spacing w:val="10"/>
          <w:sz w:val="24"/>
          <w:szCs w:val="24"/>
          <w:lang w:val="es-ES"/>
        </w:rPr>
        <w:t xml:space="preserve">distribución y la recarga del medio de pago definido a los 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pacing w:val="10"/>
          <w:sz w:val="24"/>
          <w:szCs w:val="24"/>
          <w:lang w:val="es-ES"/>
        </w:rPr>
        <w:t>Usuarios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pacing w:val="10"/>
          <w:sz w:val="24"/>
          <w:szCs w:val="24"/>
          <w:lang w:val="es-ES"/>
        </w:rPr>
        <w:t xml:space="preserve"> así como la consulta d</w:t>
      </w:r>
      <w:r>
        <w:rPr>
          <w:rFonts w:ascii="Times New Roman" w:hAnsi="Times New Roman" w:cs="Times New Roman"/>
          <w:i/>
          <w:iCs/>
          <w:color w:val="000000" w:themeColor="text1"/>
          <w:spacing w:val="10"/>
          <w:sz w:val="24"/>
          <w:szCs w:val="24"/>
          <w:lang w:val="es-ES"/>
        </w:rPr>
        <w:t xml:space="preserve">e su saldo. El Administrador del Sistema definirá las condiciones mínimas del modelo de </w:t>
      </w:r>
      <w:r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S"/>
        </w:rPr>
        <w:t>Operación (sea cobro en taquilla, máquinas automáticas, punto de recarga y/o cualquier otro mecanismo similar) que asegure el cumplimiento de los niveles de servicio de</w:t>
      </w:r>
      <w:r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S"/>
        </w:rPr>
        <w:t>terminados por la Secretaría encargada de la Movilidad</w:t>
      </w:r>
      <w:r>
        <w:rPr>
          <w:rFonts w:ascii="Times New Roman" w:hAnsi="Times New Roman" w:cs="Times New Roman"/>
          <w:i/>
          <w:iCs/>
          <w:color w:val="000000" w:themeColor="text1"/>
          <w:spacing w:val="10"/>
          <w:sz w:val="24"/>
          <w:szCs w:val="24"/>
          <w:lang w:val="es-ES"/>
        </w:rPr>
        <w:t>.</w:t>
      </w:r>
    </w:p>
    <w:p w:rsidR="00566A24" w:rsidRDefault="00863177">
      <w:pPr>
        <w:spacing w:before="180"/>
        <w:jc w:val="both"/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13"/>
          <w:sz w:val="24"/>
          <w:szCs w:val="24"/>
          <w:lang w:val="es-ES"/>
        </w:rPr>
        <w:t>Art. 21.-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Sustitúyase en el artículo 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C"/>
        </w:rPr>
        <w:t xml:space="preserve">2797 del Código Municipal para el Distrito Metropolitano de Quito por 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S"/>
        </w:rPr>
        <w:t>el siguiente:</w:t>
      </w:r>
    </w:p>
    <w:p w:rsidR="00566A24" w:rsidRDefault="00863177">
      <w:pPr>
        <w:spacing w:before="180"/>
        <w:ind w:left="426" w:right="216"/>
        <w:jc w:val="both"/>
        <w:rPr>
          <w:rFonts w:ascii="Times New Roman" w:hAnsi="Times New Roman" w:cs="Times New Roman"/>
          <w:i/>
          <w:iCs/>
          <w:color w:val="000000" w:themeColor="text1"/>
          <w:spacing w:val="8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pacing w:val="13"/>
          <w:sz w:val="24"/>
          <w:szCs w:val="24"/>
          <w:lang w:val="es-ES"/>
        </w:rPr>
        <w:t>Artículo 2</w:t>
      </w:r>
      <w:r>
        <w:rPr>
          <w:rFonts w:ascii="Times New Roman" w:hAnsi="Times New Roman" w:cs="Times New Roman"/>
          <w:b/>
          <w:i/>
          <w:iCs/>
          <w:color w:val="000000" w:themeColor="text1"/>
          <w:spacing w:val="13"/>
          <w:sz w:val="24"/>
          <w:szCs w:val="24"/>
          <w:lang w:val="es-EC"/>
        </w:rPr>
        <w:t>797</w:t>
      </w:r>
      <w:r>
        <w:rPr>
          <w:rFonts w:ascii="Times New Roman" w:hAnsi="Times New Roman" w:cs="Times New Roman"/>
          <w:b/>
          <w:i/>
          <w:iCs/>
          <w:color w:val="000000" w:themeColor="text1"/>
          <w:spacing w:val="13"/>
          <w:sz w:val="24"/>
          <w:szCs w:val="24"/>
          <w:lang w:val="es-ES"/>
        </w:rPr>
        <w:t xml:space="preserve">.- Implementación e instalación.- </w:t>
      </w:r>
      <w:r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S"/>
        </w:rPr>
        <w:t xml:space="preserve">La Autoridad será la responsable de </w:t>
      </w:r>
      <w:r>
        <w:rPr>
          <w:rFonts w:ascii="Times New Roman" w:hAnsi="Times New Roman" w:cs="Times New Roman"/>
          <w:i/>
          <w:iCs/>
          <w:color w:val="000000" w:themeColor="text1"/>
          <w:spacing w:val="10"/>
          <w:sz w:val="24"/>
          <w:szCs w:val="24"/>
          <w:lang w:val="es-ES"/>
        </w:rPr>
        <w:t xml:space="preserve">garantizar la instalación e implementación de los Sistemas Inteligentes de Transporte del </w:t>
      </w:r>
      <w:r>
        <w:rPr>
          <w:rFonts w:ascii="Times New Roman" w:hAnsi="Times New Roman" w:cs="Times New Roman"/>
          <w:i/>
          <w:iCs/>
          <w:color w:val="000000" w:themeColor="text1"/>
          <w:spacing w:val="7"/>
          <w:sz w:val="24"/>
          <w:szCs w:val="24"/>
          <w:lang w:val="es-ES"/>
        </w:rPr>
        <w:t xml:space="preserve">DMQ en el Sistema Metropolitano de Transporte Público de Pasajeros, </w:t>
      </w:r>
      <w:r>
        <w:rPr>
          <w:rFonts w:ascii="Times New Roman" w:hAnsi="Times New Roman" w:cs="Times New Roman"/>
          <w:i/>
          <w:iCs/>
          <w:color w:val="000000" w:themeColor="text1"/>
          <w:spacing w:val="10"/>
          <w:sz w:val="24"/>
          <w:szCs w:val="24"/>
          <w:lang w:val="es-ES"/>
        </w:rPr>
        <w:t xml:space="preserve">mediante gestión propia a través de </w:t>
      </w:r>
      <w:r>
        <w:rPr>
          <w:rFonts w:ascii="Times New Roman" w:hAnsi="Times New Roman" w:cs="Times New Roman"/>
          <w:i/>
          <w:iCs/>
          <w:color w:val="000000" w:themeColor="text1"/>
          <w:spacing w:val="10"/>
          <w:sz w:val="24"/>
          <w:szCs w:val="24"/>
          <w:lang w:val="es-EC"/>
        </w:rPr>
        <w:t xml:space="preserve">la </w:t>
      </w:r>
      <w:r>
        <w:rPr>
          <w:rFonts w:ascii="Times New Roman" w:hAnsi="Times New Roman" w:cs="Times New Roman"/>
          <w:i/>
          <w:iCs/>
          <w:color w:val="000000" w:themeColor="text1"/>
          <w:spacing w:val="10"/>
          <w:sz w:val="24"/>
          <w:szCs w:val="24"/>
          <w:lang w:val="es-ES"/>
        </w:rPr>
        <w:t>adquisición de bienes y</w:t>
      </w:r>
      <w:r>
        <w:rPr>
          <w:rFonts w:ascii="Times New Roman" w:hAnsi="Times New Roman" w:cs="Times New Roman"/>
          <w:i/>
          <w:iCs/>
          <w:color w:val="000000" w:themeColor="text1"/>
          <w:spacing w:val="10"/>
          <w:sz w:val="24"/>
          <w:szCs w:val="24"/>
          <w:lang w:val="es-ES"/>
        </w:rPr>
        <w:t xml:space="preserve"> servicios realizada con base a los mecanismos de contratación  pública o modalidad permitida por la legislación ecuatoriana de acuerdo a lo previsto en la presente ordenanza y en cumplimiento d</w:t>
      </w:r>
      <w:r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S"/>
        </w:rPr>
        <w:t xml:space="preserve">e las condiciones de </w:t>
      </w:r>
      <w:r>
        <w:rPr>
          <w:rFonts w:ascii="Times New Roman" w:hAnsi="Times New Roman" w:cs="Times New Roman"/>
          <w:i/>
          <w:iCs/>
          <w:color w:val="000000" w:themeColor="text1"/>
          <w:spacing w:val="12"/>
          <w:sz w:val="24"/>
          <w:szCs w:val="24"/>
          <w:lang w:val="es-ES"/>
        </w:rPr>
        <w:t>diseño, instalación y funcionamiento dete</w:t>
      </w:r>
      <w:r>
        <w:rPr>
          <w:rFonts w:ascii="Times New Roman" w:hAnsi="Times New Roman" w:cs="Times New Roman"/>
          <w:i/>
          <w:iCs/>
          <w:color w:val="000000" w:themeColor="text1"/>
          <w:spacing w:val="12"/>
          <w:sz w:val="24"/>
          <w:szCs w:val="24"/>
          <w:lang w:val="es-ES"/>
        </w:rPr>
        <w:t xml:space="preserve">rminados por la Secretaría responsable de la </w:t>
      </w:r>
      <w:r>
        <w:rPr>
          <w:rFonts w:ascii="Times New Roman" w:hAnsi="Times New Roman" w:cs="Times New Roman"/>
          <w:i/>
          <w:iCs/>
          <w:color w:val="000000" w:themeColor="text1"/>
          <w:spacing w:val="8"/>
          <w:sz w:val="24"/>
          <w:szCs w:val="24"/>
          <w:lang w:val="es-ES"/>
        </w:rPr>
        <w:t>Movilidad.</w:t>
      </w:r>
    </w:p>
    <w:p w:rsidR="00566A24" w:rsidRDefault="00863177">
      <w:pPr>
        <w:spacing w:before="180"/>
        <w:jc w:val="both"/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13"/>
          <w:sz w:val="24"/>
          <w:szCs w:val="24"/>
          <w:lang w:val="es-ES"/>
        </w:rPr>
        <w:t>Art. 22.-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C"/>
        </w:rPr>
        <w:t xml:space="preserve">Refórmese el inciso segundo del 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artículo 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C"/>
        </w:rPr>
        <w:t xml:space="preserve">2798 del Código Municipal para el Distrito Metropolitano de Quito 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S"/>
        </w:rPr>
        <w:t>el siguiente:</w:t>
      </w:r>
    </w:p>
    <w:p w:rsidR="00566A24" w:rsidRDefault="00863177">
      <w:pPr>
        <w:spacing w:before="180"/>
        <w:ind w:left="426" w:right="216"/>
        <w:jc w:val="both"/>
        <w:rPr>
          <w:rFonts w:ascii="Times New Roman" w:hAnsi="Times New Roman" w:cs="Times New Roman"/>
          <w:b/>
          <w:i/>
          <w:iCs/>
          <w:color w:val="000000" w:themeColor="text1"/>
          <w:spacing w:val="8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pacing w:val="8"/>
          <w:sz w:val="24"/>
          <w:szCs w:val="24"/>
          <w:lang w:val="es-ES"/>
        </w:rPr>
        <w:t xml:space="preserve">  Artículo 2</w:t>
      </w:r>
      <w:r>
        <w:rPr>
          <w:rFonts w:ascii="Times New Roman" w:hAnsi="Times New Roman" w:cs="Times New Roman"/>
          <w:b/>
          <w:i/>
          <w:iCs/>
          <w:color w:val="000000" w:themeColor="text1"/>
          <w:spacing w:val="8"/>
          <w:sz w:val="24"/>
          <w:szCs w:val="24"/>
          <w:lang w:val="es-EC"/>
        </w:rPr>
        <w:t>798</w:t>
      </w:r>
      <w:r>
        <w:rPr>
          <w:rFonts w:ascii="Times New Roman" w:hAnsi="Times New Roman" w:cs="Times New Roman"/>
          <w:b/>
          <w:i/>
          <w:iCs/>
          <w:color w:val="000000" w:themeColor="text1"/>
          <w:spacing w:val="8"/>
          <w:sz w:val="24"/>
          <w:szCs w:val="24"/>
          <w:lang w:val="es-ES"/>
        </w:rPr>
        <w:t xml:space="preserve">.- Distribución de </w:t>
      </w:r>
      <w:proofErr w:type="gramStart"/>
      <w:r>
        <w:rPr>
          <w:rFonts w:ascii="Times New Roman" w:hAnsi="Times New Roman" w:cs="Times New Roman"/>
          <w:b/>
          <w:i/>
          <w:iCs/>
          <w:color w:val="000000" w:themeColor="text1"/>
          <w:spacing w:val="8"/>
          <w:sz w:val="24"/>
          <w:szCs w:val="24"/>
          <w:lang w:val="es-ES"/>
        </w:rPr>
        <w:t>recursos.-</w:t>
      </w:r>
      <w:proofErr w:type="gramEnd"/>
      <w:r>
        <w:rPr>
          <w:rFonts w:ascii="Times New Roman" w:hAnsi="Times New Roman" w:cs="Times New Roman"/>
          <w:b/>
          <w:i/>
          <w:iCs/>
          <w:color w:val="000000" w:themeColor="text1"/>
          <w:spacing w:val="8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pacing w:val="9"/>
          <w:sz w:val="24"/>
          <w:szCs w:val="24"/>
          <w:lang w:val="es-EC"/>
        </w:rPr>
        <w:t>(...)</w:t>
      </w:r>
      <w:r>
        <w:rPr>
          <w:rFonts w:ascii="Times New Roman" w:hAnsi="Times New Roman" w:cs="Times New Roman"/>
          <w:i/>
          <w:iCs/>
          <w:color w:val="000000" w:themeColor="text1"/>
          <w:spacing w:val="9"/>
          <w:sz w:val="24"/>
          <w:szCs w:val="24"/>
          <w:lang w:val="es-ES"/>
        </w:rPr>
        <w:t>.</w:t>
      </w:r>
    </w:p>
    <w:p w:rsidR="00566A24" w:rsidRDefault="00863177">
      <w:pPr>
        <w:spacing w:before="144"/>
        <w:ind w:left="426" w:right="216"/>
        <w:jc w:val="both"/>
        <w:rPr>
          <w:rFonts w:ascii="Times New Roman" w:hAnsi="Times New Roman" w:cs="Times New Roman"/>
          <w:i/>
          <w:iCs/>
          <w:color w:val="000000" w:themeColor="text1"/>
          <w:spacing w:val="11"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iCs/>
          <w:color w:val="000000" w:themeColor="text1"/>
          <w:spacing w:val="17"/>
          <w:sz w:val="24"/>
          <w:szCs w:val="24"/>
          <w:lang w:val="es-ES"/>
        </w:rPr>
        <w:t xml:space="preserve">El reparto a los </w:t>
      </w:r>
      <w:r>
        <w:rPr>
          <w:rFonts w:ascii="Times New Roman" w:hAnsi="Times New Roman" w:cs="Times New Roman"/>
          <w:i/>
          <w:iCs/>
          <w:color w:val="000000" w:themeColor="text1"/>
          <w:spacing w:val="17"/>
          <w:sz w:val="24"/>
          <w:szCs w:val="24"/>
          <w:lang w:val="es-ES"/>
        </w:rPr>
        <w:t>participantes del Sist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C" w:eastAsia="es-EC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89500" cy="4892040"/>
                <wp:effectExtent l="0" t="0" r="0" b="0"/>
                <wp:wrapNone/>
                <wp:docPr id="7" name="Forma lib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0" cy="4892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0" h="7704">
                              <a:moveTo>
                                <a:pt x="1511" y="7333"/>
                              </a:moveTo>
                              <a:lnTo>
                                <a:pt x="1495" y="7318"/>
                              </a:lnTo>
                              <a:lnTo>
                                <a:pt x="1480" y="7302"/>
                              </a:lnTo>
                              <a:lnTo>
                                <a:pt x="1463" y="7319"/>
                              </a:lnTo>
                              <a:lnTo>
                                <a:pt x="1446" y="7335"/>
                              </a:lnTo>
                              <a:lnTo>
                                <a:pt x="1421" y="7356"/>
                              </a:lnTo>
                              <a:lnTo>
                                <a:pt x="1394" y="7369"/>
                              </a:lnTo>
                              <a:lnTo>
                                <a:pt x="1366" y="7374"/>
                              </a:lnTo>
                              <a:lnTo>
                                <a:pt x="1336" y="7371"/>
                              </a:lnTo>
                              <a:lnTo>
                                <a:pt x="1310" y="7361"/>
                              </a:lnTo>
                              <a:lnTo>
                                <a:pt x="1276" y="7338"/>
                              </a:lnTo>
                              <a:lnTo>
                                <a:pt x="1234" y="7303"/>
                              </a:lnTo>
                              <a:lnTo>
                                <a:pt x="1185" y="7256"/>
                              </a:lnTo>
                              <a:lnTo>
                                <a:pt x="852" y="6923"/>
                              </a:lnTo>
                              <a:lnTo>
                                <a:pt x="878" y="6908"/>
                              </a:lnTo>
                              <a:lnTo>
                                <a:pt x="903" y="6893"/>
                              </a:lnTo>
                              <a:lnTo>
                                <a:pt x="926" y="6878"/>
                              </a:lnTo>
                              <a:lnTo>
                                <a:pt x="930" y="6876"/>
                              </a:lnTo>
                              <a:lnTo>
                                <a:pt x="948" y="6863"/>
                              </a:lnTo>
                              <a:lnTo>
                                <a:pt x="968" y="6848"/>
                              </a:lnTo>
                              <a:lnTo>
                                <a:pt x="987" y="6833"/>
                              </a:lnTo>
                              <a:lnTo>
                                <a:pt x="1005" y="6817"/>
                              </a:lnTo>
                              <a:lnTo>
                                <a:pt x="1021" y="6802"/>
                              </a:lnTo>
                              <a:lnTo>
                                <a:pt x="1076" y="6736"/>
                              </a:lnTo>
                              <a:lnTo>
                                <a:pt x="1113" y="6666"/>
                              </a:lnTo>
                              <a:lnTo>
                                <a:pt x="1131" y="6594"/>
                              </a:lnTo>
                              <a:lnTo>
                                <a:pt x="1131" y="6517"/>
                              </a:lnTo>
                              <a:lnTo>
                                <a:pt x="1115" y="6439"/>
                              </a:lnTo>
                              <a:lnTo>
                                <a:pt x="1083" y="6364"/>
                              </a:lnTo>
                              <a:lnTo>
                                <a:pt x="1036" y="6291"/>
                              </a:lnTo>
                              <a:lnTo>
                                <a:pt x="987" y="6235"/>
                              </a:lnTo>
                              <a:lnTo>
                                <a:pt x="977" y="6224"/>
                              </a:lnTo>
                              <a:lnTo>
                                <a:pt x="977" y="6660"/>
                              </a:lnTo>
                              <a:lnTo>
                                <a:pt x="971" y="6709"/>
                              </a:lnTo>
                              <a:lnTo>
                                <a:pt x="954" y="6752"/>
                              </a:lnTo>
                              <a:lnTo>
                                <a:pt x="926" y="6788"/>
                              </a:lnTo>
                              <a:lnTo>
                                <a:pt x="916" y="6797"/>
                              </a:lnTo>
                              <a:lnTo>
                                <a:pt x="904" y="6807"/>
                              </a:lnTo>
                              <a:lnTo>
                                <a:pt x="891" y="6817"/>
                              </a:lnTo>
                              <a:lnTo>
                                <a:pt x="877" y="6828"/>
                              </a:lnTo>
                              <a:lnTo>
                                <a:pt x="861" y="6839"/>
                              </a:lnTo>
                              <a:lnTo>
                                <a:pt x="844" y="6851"/>
                              </a:lnTo>
                              <a:lnTo>
                                <a:pt x="825" y="6863"/>
                              </a:lnTo>
                              <a:lnTo>
                                <a:pt x="804" y="6876"/>
                              </a:lnTo>
                              <a:lnTo>
                                <a:pt x="746" y="6817"/>
                              </a:lnTo>
                              <a:lnTo>
                                <a:pt x="452" y="6522"/>
                              </a:lnTo>
                              <a:lnTo>
                                <a:pt x="330" y="6401"/>
                              </a:lnTo>
                              <a:lnTo>
                                <a:pt x="347" y="6370"/>
                              </a:lnTo>
                              <a:lnTo>
                                <a:pt x="364" y="6343"/>
                              </a:lnTo>
                              <a:lnTo>
                                <a:pt x="381" y="6320"/>
                              </a:lnTo>
                              <a:lnTo>
                                <a:pt x="398" y="6302"/>
                              </a:lnTo>
                              <a:lnTo>
                                <a:pt x="426" y="6277"/>
                              </a:lnTo>
                              <a:lnTo>
                                <a:pt x="456" y="6258"/>
                              </a:lnTo>
                              <a:lnTo>
                                <a:pt x="489" y="6245"/>
                              </a:lnTo>
                              <a:lnTo>
                                <a:pt x="524" y="6237"/>
                              </a:lnTo>
                              <a:lnTo>
                                <a:pt x="562" y="6235"/>
                              </a:lnTo>
                              <a:lnTo>
                                <a:pt x="601" y="6239"/>
                              </a:lnTo>
                              <a:lnTo>
                                <a:pt x="642" y="6250"/>
                              </a:lnTo>
                              <a:lnTo>
                                <a:pt x="684" y="6267"/>
                              </a:lnTo>
                              <a:lnTo>
                                <a:pt x="727" y="6290"/>
                              </a:lnTo>
                              <a:lnTo>
                                <a:pt x="768" y="6317"/>
                              </a:lnTo>
                              <a:lnTo>
                                <a:pt x="807" y="6347"/>
                              </a:lnTo>
                              <a:lnTo>
                                <a:pt x="845" y="6382"/>
                              </a:lnTo>
                              <a:lnTo>
                                <a:pt x="893" y="6436"/>
                              </a:lnTo>
                              <a:lnTo>
                                <a:pt x="931" y="6492"/>
                              </a:lnTo>
                              <a:lnTo>
                                <a:pt x="957" y="6548"/>
                              </a:lnTo>
                              <a:lnTo>
                                <a:pt x="972" y="6605"/>
                              </a:lnTo>
                              <a:lnTo>
                                <a:pt x="977" y="6660"/>
                              </a:lnTo>
                              <a:lnTo>
                                <a:pt x="977" y="6224"/>
                              </a:lnTo>
                              <a:lnTo>
                                <a:pt x="974" y="6220"/>
                              </a:lnTo>
                              <a:lnTo>
                                <a:pt x="921" y="6173"/>
                              </a:lnTo>
                              <a:lnTo>
                                <a:pt x="867" y="6136"/>
                              </a:lnTo>
                              <a:lnTo>
                                <a:pt x="809" y="6108"/>
                              </a:lnTo>
                              <a:lnTo>
                                <a:pt x="750" y="6088"/>
                              </a:lnTo>
                              <a:lnTo>
                                <a:pt x="692" y="6078"/>
                              </a:lnTo>
                              <a:lnTo>
                                <a:pt x="635" y="6075"/>
                              </a:lnTo>
                              <a:lnTo>
                                <a:pt x="582" y="6081"/>
                              </a:lnTo>
                              <a:lnTo>
                                <a:pt x="531" y="6094"/>
                              </a:lnTo>
                              <a:lnTo>
                                <a:pt x="480" y="6117"/>
                              </a:lnTo>
                              <a:lnTo>
                                <a:pt x="428" y="6150"/>
                              </a:lnTo>
                              <a:lnTo>
                                <a:pt x="373" y="6193"/>
                              </a:lnTo>
                              <a:lnTo>
                                <a:pt x="317" y="6246"/>
                              </a:lnTo>
                              <a:lnTo>
                                <a:pt x="0" y="6563"/>
                              </a:lnTo>
                              <a:lnTo>
                                <a:pt x="31" y="6594"/>
                              </a:lnTo>
                              <a:lnTo>
                                <a:pt x="63" y="6562"/>
                              </a:lnTo>
                              <a:lnTo>
                                <a:pt x="89" y="6541"/>
                              </a:lnTo>
                              <a:lnTo>
                                <a:pt x="116" y="6528"/>
                              </a:lnTo>
                              <a:lnTo>
                                <a:pt x="144" y="6522"/>
                              </a:lnTo>
                              <a:lnTo>
                                <a:pt x="174" y="6525"/>
                              </a:lnTo>
                              <a:lnTo>
                                <a:pt x="200" y="6536"/>
                              </a:lnTo>
                              <a:lnTo>
                                <a:pt x="234" y="6559"/>
                              </a:lnTo>
                              <a:lnTo>
                                <a:pt x="276" y="6594"/>
                              </a:lnTo>
                              <a:lnTo>
                                <a:pt x="325" y="6641"/>
                              </a:lnTo>
                              <a:lnTo>
                                <a:pt x="1062" y="7378"/>
                              </a:lnTo>
                              <a:lnTo>
                                <a:pt x="1106" y="7423"/>
                              </a:lnTo>
                              <a:lnTo>
                                <a:pt x="1138" y="7461"/>
                              </a:lnTo>
                              <a:lnTo>
                                <a:pt x="1161" y="7491"/>
                              </a:lnTo>
                              <a:lnTo>
                                <a:pt x="1173" y="7514"/>
                              </a:lnTo>
                              <a:lnTo>
                                <a:pt x="1180" y="7549"/>
                              </a:lnTo>
                              <a:lnTo>
                                <a:pt x="1177" y="7581"/>
                              </a:lnTo>
                              <a:lnTo>
                                <a:pt x="1164" y="7612"/>
                              </a:lnTo>
                              <a:lnTo>
                                <a:pt x="1142" y="7640"/>
                              </a:lnTo>
                              <a:lnTo>
                                <a:pt x="1109" y="7672"/>
                              </a:lnTo>
                              <a:lnTo>
                                <a:pt x="1140" y="7704"/>
                              </a:lnTo>
                              <a:lnTo>
                                <a:pt x="1470" y="7374"/>
                              </a:lnTo>
                              <a:lnTo>
                                <a:pt x="1511" y="7333"/>
                              </a:lnTo>
                              <a:close/>
                              <a:moveTo>
                                <a:pt x="2727" y="6117"/>
                              </a:moveTo>
                              <a:lnTo>
                                <a:pt x="2719" y="6109"/>
                              </a:lnTo>
                              <a:lnTo>
                                <a:pt x="2696" y="6086"/>
                              </a:lnTo>
                              <a:lnTo>
                                <a:pt x="2655" y="6113"/>
                              </a:lnTo>
                              <a:lnTo>
                                <a:pt x="2615" y="6133"/>
                              </a:lnTo>
                              <a:lnTo>
                                <a:pt x="2574" y="6147"/>
                              </a:lnTo>
                              <a:lnTo>
                                <a:pt x="2534" y="6153"/>
                              </a:lnTo>
                              <a:lnTo>
                                <a:pt x="2488" y="6153"/>
                              </a:lnTo>
                              <a:lnTo>
                                <a:pt x="2430" y="6146"/>
                              </a:lnTo>
                              <a:lnTo>
                                <a:pt x="2360" y="6131"/>
                              </a:lnTo>
                              <a:lnTo>
                                <a:pt x="2279" y="6109"/>
                              </a:lnTo>
                              <a:lnTo>
                                <a:pt x="2273" y="6107"/>
                              </a:lnTo>
                              <a:lnTo>
                                <a:pt x="1773" y="5960"/>
                              </a:lnTo>
                              <a:lnTo>
                                <a:pt x="1806" y="5891"/>
                              </a:lnTo>
                              <a:lnTo>
                                <a:pt x="1825" y="5822"/>
                              </a:lnTo>
                              <a:lnTo>
                                <a:pt x="1832" y="5755"/>
                              </a:lnTo>
                              <a:lnTo>
                                <a:pt x="1825" y="5690"/>
                              </a:lnTo>
                              <a:lnTo>
                                <a:pt x="1807" y="5627"/>
                              </a:lnTo>
                              <a:lnTo>
                                <a:pt x="1780" y="5567"/>
                              </a:lnTo>
                              <a:lnTo>
                                <a:pt x="1742" y="5509"/>
                              </a:lnTo>
                              <a:lnTo>
                                <a:pt x="1720" y="5484"/>
                              </a:lnTo>
                              <a:lnTo>
                                <a:pt x="1694" y="5456"/>
                              </a:lnTo>
                              <a:lnTo>
                                <a:pt x="1680" y="5442"/>
                              </a:lnTo>
                              <a:lnTo>
                                <a:pt x="1680" y="5852"/>
                              </a:lnTo>
                              <a:lnTo>
                                <a:pt x="1675" y="5919"/>
                              </a:lnTo>
                              <a:lnTo>
                                <a:pt x="1655" y="5984"/>
                              </a:lnTo>
                              <a:lnTo>
                                <a:pt x="1617" y="6047"/>
                              </a:lnTo>
                              <a:lnTo>
                                <a:pt x="1563" y="6110"/>
                              </a:lnTo>
                              <a:lnTo>
                                <a:pt x="1555" y="6119"/>
                              </a:lnTo>
                              <a:lnTo>
                                <a:pt x="1548" y="6124"/>
                              </a:lnTo>
                              <a:lnTo>
                                <a:pt x="1542" y="6129"/>
                              </a:lnTo>
                              <a:lnTo>
                                <a:pt x="1535" y="6136"/>
                              </a:lnTo>
                              <a:lnTo>
                                <a:pt x="1527" y="6145"/>
                              </a:lnTo>
                              <a:lnTo>
                                <a:pt x="1178" y="5796"/>
                              </a:lnTo>
                              <a:lnTo>
                                <a:pt x="1052" y="5670"/>
                              </a:lnTo>
                              <a:lnTo>
                                <a:pt x="1075" y="5633"/>
                              </a:lnTo>
                              <a:lnTo>
                                <a:pt x="1097" y="5601"/>
                              </a:lnTo>
                              <a:lnTo>
                                <a:pt x="1117" y="5575"/>
                              </a:lnTo>
                              <a:lnTo>
                                <a:pt x="1137" y="5554"/>
                              </a:lnTo>
                              <a:lnTo>
                                <a:pt x="1180" y="5518"/>
                              </a:lnTo>
                              <a:lnTo>
                                <a:pt x="1228" y="5495"/>
                              </a:lnTo>
                              <a:lnTo>
                                <a:pt x="1281" y="5484"/>
                              </a:lnTo>
                              <a:lnTo>
                                <a:pt x="1338" y="5486"/>
                              </a:lnTo>
                              <a:lnTo>
                                <a:pt x="1396" y="5500"/>
                              </a:lnTo>
                              <a:lnTo>
                                <a:pt x="1452" y="5525"/>
                              </a:lnTo>
                              <a:lnTo>
                                <a:pt x="1508" y="5562"/>
                              </a:lnTo>
                              <a:lnTo>
                                <a:pt x="1562" y="5610"/>
                              </a:lnTo>
                              <a:lnTo>
                                <a:pt x="1610" y="5666"/>
                              </a:lnTo>
                              <a:lnTo>
                                <a:pt x="1646" y="5725"/>
                              </a:lnTo>
                              <a:lnTo>
                                <a:pt x="1669" y="5787"/>
                              </a:lnTo>
                              <a:lnTo>
                                <a:pt x="1680" y="5852"/>
                              </a:lnTo>
                              <a:lnTo>
                                <a:pt x="1680" y="5442"/>
                              </a:lnTo>
                              <a:lnTo>
                                <a:pt x="1644" y="5411"/>
                              </a:lnTo>
                              <a:lnTo>
                                <a:pt x="1591" y="5376"/>
                              </a:lnTo>
                              <a:lnTo>
                                <a:pt x="1537" y="5349"/>
                              </a:lnTo>
                              <a:lnTo>
                                <a:pt x="1479" y="5331"/>
                              </a:lnTo>
                              <a:lnTo>
                                <a:pt x="1423" y="5322"/>
                              </a:lnTo>
                              <a:lnTo>
                                <a:pt x="1369" y="5322"/>
                              </a:lnTo>
                              <a:lnTo>
                                <a:pt x="1318" y="5329"/>
                              </a:lnTo>
                              <a:lnTo>
                                <a:pt x="1271" y="5344"/>
                              </a:lnTo>
                              <a:lnTo>
                                <a:pt x="1222" y="5370"/>
                              </a:lnTo>
                              <a:lnTo>
                                <a:pt x="1167" y="5408"/>
                              </a:lnTo>
                              <a:lnTo>
                                <a:pt x="1107" y="5459"/>
                              </a:lnTo>
                              <a:lnTo>
                                <a:pt x="1041" y="5521"/>
                              </a:lnTo>
                              <a:lnTo>
                                <a:pt x="727" y="5836"/>
                              </a:lnTo>
                              <a:lnTo>
                                <a:pt x="758" y="5867"/>
                              </a:lnTo>
                              <a:lnTo>
                                <a:pt x="790" y="5835"/>
                              </a:lnTo>
                              <a:lnTo>
                                <a:pt x="815" y="5814"/>
                              </a:lnTo>
                              <a:lnTo>
                                <a:pt x="842" y="5801"/>
                              </a:lnTo>
                              <a:lnTo>
                                <a:pt x="871" y="5796"/>
                              </a:lnTo>
                              <a:lnTo>
                                <a:pt x="901" y="5798"/>
                              </a:lnTo>
                              <a:lnTo>
                                <a:pt x="927" y="5808"/>
                              </a:lnTo>
                              <a:lnTo>
                                <a:pt x="961" y="5831"/>
                              </a:lnTo>
                              <a:lnTo>
                                <a:pt x="1003" y="5866"/>
                              </a:lnTo>
                              <a:lnTo>
                                <a:pt x="1053" y="5914"/>
                              </a:lnTo>
                              <a:lnTo>
                                <a:pt x="1312" y="6173"/>
                              </a:lnTo>
                              <a:lnTo>
                                <a:pt x="1789" y="6651"/>
                              </a:lnTo>
                              <a:lnTo>
                                <a:pt x="1833" y="6696"/>
                              </a:lnTo>
                              <a:lnTo>
                                <a:pt x="1866" y="6734"/>
                              </a:lnTo>
                              <a:lnTo>
                                <a:pt x="1888" y="6764"/>
                              </a:lnTo>
                              <a:lnTo>
                                <a:pt x="1900" y="6788"/>
                              </a:lnTo>
                              <a:lnTo>
                                <a:pt x="1907" y="6822"/>
                              </a:lnTo>
                              <a:lnTo>
                                <a:pt x="1904" y="6854"/>
                              </a:lnTo>
                              <a:lnTo>
                                <a:pt x="1891" y="6885"/>
                              </a:lnTo>
                              <a:lnTo>
                                <a:pt x="1868" y="6913"/>
                              </a:lnTo>
                              <a:lnTo>
                                <a:pt x="1836" y="6946"/>
                              </a:lnTo>
                              <a:lnTo>
                                <a:pt x="1867" y="6977"/>
                              </a:lnTo>
                              <a:lnTo>
                                <a:pt x="2196" y="6648"/>
                              </a:lnTo>
                              <a:lnTo>
                                <a:pt x="2237" y="6607"/>
                              </a:lnTo>
                              <a:lnTo>
                                <a:pt x="2206" y="6575"/>
                              </a:lnTo>
                              <a:lnTo>
                                <a:pt x="2181" y="6601"/>
                              </a:lnTo>
                              <a:lnTo>
                                <a:pt x="2172" y="6609"/>
                              </a:lnTo>
                              <a:lnTo>
                                <a:pt x="2147" y="6630"/>
                              </a:lnTo>
                              <a:lnTo>
                                <a:pt x="2121" y="6642"/>
                              </a:lnTo>
                              <a:lnTo>
                                <a:pt x="2092" y="6648"/>
                              </a:lnTo>
                              <a:lnTo>
                                <a:pt x="2063" y="6645"/>
                              </a:lnTo>
                              <a:lnTo>
                                <a:pt x="2037" y="6634"/>
                              </a:lnTo>
                              <a:lnTo>
                                <a:pt x="2003" y="6611"/>
                              </a:lnTo>
                              <a:lnTo>
                                <a:pt x="1961" y="6576"/>
                              </a:lnTo>
                              <a:lnTo>
                                <a:pt x="1911" y="6529"/>
                              </a:lnTo>
                              <a:lnTo>
                                <a:pt x="1580" y="6198"/>
                              </a:lnTo>
                              <a:lnTo>
                                <a:pt x="1588" y="6191"/>
                              </a:lnTo>
                              <a:lnTo>
                                <a:pt x="1594" y="6185"/>
                              </a:lnTo>
                              <a:lnTo>
                                <a:pt x="1601" y="6179"/>
                              </a:lnTo>
                              <a:lnTo>
                                <a:pt x="1608" y="6173"/>
                              </a:lnTo>
                              <a:lnTo>
                                <a:pt x="1613" y="6167"/>
                              </a:lnTo>
                              <a:lnTo>
                                <a:pt x="1619" y="6162"/>
                              </a:lnTo>
                              <a:lnTo>
                                <a:pt x="1630" y="6151"/>
                              </a:lnTo>
                              <a:lnTo>
                                <a:pt x="1636" y="6145"/>
                              </a:lnTo>
                              <a:lnTo>
                                <a:pt x="1642" y="6138"/>
                              </a:lnTo>
                              <a:lnTo>
                                <a:pt x="1670" y="6107"/>
                              </a:lnTo>
                              <a:lnTo>
                                <a:pt x="2496" y="6348"/>
                              </a:lnTo>
                              <a:lnTo>
                                <a:pt x="2691" y="6153"/>
                              </a:lnTo>
                              <a:lnTo>
                                <a:pt x="2727" y="6117"/>
                              </a:lnTo>
                              <a:close/>
                              <a:moveTo>
                                <a:pt x="3348" y="5374"/>
                              </a:moveTo>
                              <a:lnTo>
                                <a:pt x="3348" y="5297"/>
                              </a:lnTo>
                              <a:lnTo>
                                <a:pt x="3338" y="5215"/>
                              </a:lnTo>
                              <a:lnTo>
                                <a:pt x="3322" y="5141"/>
                              </a:lnTo>
                              <a:lnTo>
                                <a:pt x="3300" y="5069"/>
                              </a:lnTo>
                              <a:lnTo>
                                <a:pt x="3272" y="4998"/>
                              </a:lnTo>
                              <a:lnTo>
                                <a:pt x="3237" y="4928"/>
                              </a:lnTo>
                              <a:lnTo>
                                <a:pt x="3236" y="4926"/>
                              </a:lnTo>
                              <a:lnTo>
                                <a:pt x="3236" y="5380"/>
                              </a:lnTo>
                              <a:lnTo>
                                <a:pt x="3234" y="5452"/>
                              </a:lnTo>
                              <a:lnTo>
                                <a:pt x="3219" y="5518"/>
                              </a:lnTo>
                              <a:lnTo>
                                <a:pt x="3190" y="5577"/>
                              </a:lnTo>
                              <a:lnTo>
                                <a:pt x="3148" y="5629"/>
                              </a:lnTo>
                              <a:lnTo>
                                <a:pt x="3087" y="5676"/>
                              </a:lnTo>
                              <a:lnTo>
                                <a:pt x="3016" y="5704"/>
                              </a:lnTo>
                              <a:lnTo>
                                <a:pt x="2938" y="5711"/>
                              </a:lnTo>
                              <a:lnTo>
                                <a:pt x="2850" y="5698"/>
                              </a:lnTo>
                              <a:lnTo>
                                <a:pt x="2789" y="5679"/>
                              </a:lnTo>
                              <a:lnTo>
                                <a:pt x="2727" y="5654"/>
                              </a:lnTo>
                              <a:lnTo>
                                <a:pt x="2664" y="5622"/>
                              </a:lnTo>
                              <a:lnTo>
                                <a:pt x="2599" y="5583"/>
                              </a:lnTo>
                              <a:lnTo>
                                <a:pt x="2534" y="5537"/>
                              </a:lnTo>
                              <a:lnTo>
                                <a:pt x="2467" y="5484"/>
                              </a:lnTo>
                              <a:lnTo>
                                <a:pt x="2399" y="5425"/>
                              </a:lnTo>
                              <a:lnTo>
                                <a:pt x="2330" y="5359"/>
                              </a:lnTo>
                              <a:lnTo>
                                <a:pt x="2265" y="5291"/>
                              </a:lnTo>
                              <a:lnTo>
                                <a:pt x="2207" y="5225"/>
                              </a:lnTo>
                              <a:lnTo>
                                <a:pt x="2156" y="5160"/>
                              </a:lnTo>
                              <a:lnTo>
                                <a:pt x="2112" y="5097"/>
                              </a:lnTo>
                              <a:lnTo>
                                <a:pt x="2075" y="5035"/>
                              </a:lnTo>
                              <a:lnTo>
                                <a:pt x="2044" y="4974"/>
                              </a:lnTo>
                              <a:lnTo>
                                <a:pt x="2020" y="4915"/>
                              </a:lnTo>
                              <a:lnTo>
                                <a:pt x="2003" y="4858"/>
                              </a:lnTo>
                              <a:lnTo>
                                <a:pt x="1991" y="4770"/>
                              </a:lnTo>
                              <a:lnTo>
                                <a:pt x="1999" y="4691"/>
                              </a:lnTo>
                              <a:lnTo>
                                <a:pt x="2027" y="4620"/>
                              </a:lnTo>
                              <a:lnTo>
                                <a:pt x="2076" y="4558"/>
                              </a:lnTo>
                              <a:lnTo>
                                <a:pt x="2141" y="4506"/>
                              </a:lnTo>
                              <a:lnTo>
                                <a:pt x="2214" y="4476"/>
                              </a:lnTo>
                              <a:lnTo>
                                <a:pt x="2295" y="4466"/>
                              </a:lnTo>
                              <a:lnTo>
                                <a:pt x="2384" y="4479"/>
                              </a:lnTo>
                              <a:lnTo>
                                <a:pt x="2442" y="4497"/>
                              </a:lnTo>
                              <a:lnTo>
                                <a:pt x="2503" y="4522"/>
                              </a:lnTo>
                              <a:lnTo>
                                <a:pt x="2566" y="4555"/>
                              </a:lnTo>
                              <a:lnTo>
                                <a:pt x="2630" y="4595"/>
                              </a:lnTo>
                              <a:lnTo>
                                <a:pt x="2697" y="4642"/>
                              </a:lnTo>
                              <a:lnTo>
                                <a:pt x="2765" y="4696"/>
                              </a:lnTo>
                              <a:lnTo>
                                <a:pt x="2835" y="4758"/>
                              </a:lnTo>
                              <a:lnTo>
                                <a:pt x="2908" y="4828"/>
                              </a:lnTo>
                              <a:lnTo>
                                <a:pt x="2980" y="4904"/>
                              </a:lnTo>
                              <a:lnTo>
                                <a:pt x="3044" y="4977"/>
                              </a:lnTo>
                              <a:lnTo>
                                <a:pt x="3098" y="5047"/>
                              </a:lnTo>
                              <a:lnTo>
                                <a:pt x="3143" y="5115"/>
                              </a:lnTo>
                              <a:lnTo>
                                <a:pt x="3179" y="5180"/>
                              </a:lnTo>
                              <a:lnTo>
                                <a:pt x="3206" y="5242"/>
                              </a:lnTo>
                              <a:lnTo>
                                <a:pt x="3224" y="5302"/>
                              </a:lnTo>
                              <a:lnTo>
                                <a:pt x="3236" y="5380"/>
                              </a:lnTo>
                              <a:lnTo>
                                <a:pt x="3236" y="4926"/>
                              </a:lnTo>
                              <a:lnTo>
                                <a:pt x="3195" y="4859"/>
                              </a:lnTo>
                              <a:lnTo>
                                <a:pt x="3147" y="4791"/>
                              </a:lnTo>
                              <a:lnTo>
                                <a:pt x="3093" y="4725"/>
                              </a:lnTo>
                              <a:lnTo>
                                <a:pt x="3031" y="4659"/>
                              </a:lnTo>
                              <a:lnTo>
                                <a:pt x="2967" y="4599"/>
                              </a:lnTo>
                              <a:lnTo>
                                <a:pt x="2902" y="4546"/>
                              </a:lnTo>
                              <a:lnTo>
                                <a:pt x="2836" y="4499"/>
                              </a:lnTo>
                              <a:lnTo>
                                <a:pt x="2781" y="4466"/>
                              </a:lnTo>
                              <a:lnTo>
                                <a:pt x="2769" y="4459"/>
                              </a:lnTo>
                              <a:lnTo>
                                <a:pt x="2700" y="4425"/>
                              </a:lnTo>
                              <a:lnTo>
                                <a:pt x="2630" y="4397"/>
                              </a:lnTo>
                              <a:lnTo>
                                <a:pt x="2559" y="4376"/>
                              </a:lnTo>
                              <a:lnTo>
                                <a:pt x="2487" y="4361"/>
                              </a:lnTo>
                              <a:lnTo>
                                <a:pt x="2393" y="4351"/>
                              </a:lnTo>
                              <a:lnTo>
                                <a:pt x="2306" y="4354"/>
                              </a:lnTo>
                              <a:lnTo>
                                <a:pt x="2226" y="4369"/>
                              </a:lnTo>
                              <a:lnTo>
                                <a:pt x="2153" y="4395"/>
                              </a:lnTo>
                              <a:lnTo>
                                <a:pt x="2086" y="4434"/>
                              </a:lnTo>
                              <a:lnTo>
                                <a:pt x="2026" y="4484"/>
                              </a:lnTo>
                              <a:lnTo>
                                <a:pt x="1975" y="4544"/>
                              </a:lnTo>
                              <a:lnTo>
                                <a:pt x="1935" y="4609"/>
                              </a:lnTo>
                              <a:lnTo>
                                <a:pt x="1905" y="4679"/>
                              </a:lnTo>
                              <a:lnTo>
                                <a:pt x="1887" y="4755"/>
                              </a:lnTo>
                              <a:lnTo>
                                <a:pt x="1880" y="4837"/>
                              </a:lnTo>
                              <a:lnTo>
                                <a:pt x="1884" y="4925"/>
                              </a:lnTo>
                              <a:lnTo>
                                <a:pt x="1894" y="4993"/>
                              </a:lnTo>
                              <a:lnTo>
                                <a:pt x="1910" y="5061"/>
                              </a:lnTo>
                              <a:lnTo>
                                <a:pt x="1932" y="5128"/>
                              </a:lnTo>
                              <a:lnTo>
                                <a:pt x="1960" y="5194"/>
                              </a:lnTo>
                              <a:lnTo>
                                <a:pt x="1994" y="5259"/>
                              </a:lnTo>
                              <a:lnTo>
                                <a:pt x="2033" y="5323"/>
                              </a:lnTo>
                              <a:lnTo>
                                <a:pt x="2078" y="5385"/>
                              </a:lnTo>
                              <a:lnTo>
                                <a:pt x="2130" y="5447"/>
                              </a:lnTo>
                              <a:lnTo>
                                <a:pt x="2187" y="5508"/>
                              </a:lnTo>
                              <a:lnTo>
                                <a:pt x="2254" y="5571"/>
                              </a:lnTo>
                              <a:lnTo>
                                <a:pt x="2321" y="5627"/>
                              </a:lnTo>
                              <a:lnTo>
                                <a:pt x="2390" y="5676"/>
                              </a:lnTo>
                              <a:lnTo>
                                <a:pt x="2459" y="5718"/>
                              </a:lnTo>
                              <a:lnTo>
                                <a:pt x="2528" y="5753"/>
                              </a:lnTo>
                              <a:lnTo>
                                <a:pt x="2599" y="5782"/>
                              </a:lnTo>
                              <a:lnTo>
                                <a:pt x="2670" y="5804"/>
                              </a:lnTo>
                              <a:lnTo>
                                <a:pt x="2742" y="5819"/>
                              </a:lnTo>
                              <a:lnTo>
                                <a:pt x="2822" y="5829"/>
                              </a:lnTo>
                              <a:lnTo>
                                <a:pt x="2898" y="5828"/>
                              </a:lnTo>
                              <a:lnTo>
                                <a:pt x="2969" y="5819"/>
                              </a:lnTo>
                              <a:lnTo>
                                <a:pt x="3036" y="5800"/>
                              </a:lnTo>
                              <a:lnTo>
                                <a:pt x="3098" y="5771"/>
                              </a:lnTo>
                              <a:lnTo>
                                <a:pt x="3156" y="5734"/>
                              </a:lnTo>
                              <a:lnTo>
                                <a:pt x="3182" y="5711"/>
                              </a:lnTo>
                              <a:lnTo>
                                <a:pt x="3209" y="5687"/>
                              </a:lnTo>
                              <a:lnTo>
                                <a:pt x="3255" y="5634"/>
                              </a:lnTo>
                              <a:lnTo>
                                <a:pt x="3292" y="5576"/>
                              </a:lnTo>
                              <a:lnTo>
                                <a:pt x="3320" y="5514"/>
                              </a:lnTo>
                              <a:lnTo>
                                <a:pt x="3338" y="5446"/>
                              </a:lnTo>
                              <a:lnTo>
                                <a:pt x="3348" y="5374"/>
                              </a:lnTo>
                              <a:close/>
                              <a:moveTo>
                                <a:pt x="4308" y="4536"/>
                              </a:moveTo>
                              <a:lnTo>
                                <a:pt x="4277" y="4504"/>
                              </a:lnTo>
                              <a:lnTo>
                                <a:pt x="4249" y="4532"/>
                              </a:lnTo>
                              <a:lnTo>
                                <a:pt x="4223" y="4555"/>
                              </a:lnTo>
                              <a:lnTo>
                                <a:pt x="4195" y="4569"/>
                              </a:lnTo>
                              <a:lnTo>
                                <a:pt x="4167" y="4575"/>
                              </a:lnTo>
                              <a:lnTo>
                                <a:pt x="4137" y="4574"/>
                              </a:lnTo>
                              <a:lnTo>
                                <a:pt x="4111" y="4563"/>
                              </a:lnTo>
                              <a:lnTo>
                                <a:pt x="4078" y="4541"/>
                              </a:lnTo>
                              <a:lnTo>
                                <a:pt x="4037" y="4506"/>
                              </a:lnTo>
                              <a:lnTo>
                                <a:pt x="3988" y="4460"/>
                              </a:lnTo>
                              <a:lnTo>
                                <a:pt x="3702" y="4174"/>
                              </a:lnTo>
                              <a:lnTo>
                                <a:pt x="3652" y="4032"/>
                              </a:lnTo>
                              <a:lnTo>
                                <a:pt x="3528" y="3675"/>
                              </a:lnTo>
                              <a:lnTo>
                                <a:pt x="3458" y="3476"/>
                              </a:lnTo>
                              <a:lnTo>
                                <a:pt x="3443" y="3427"/>
                              </a:lnTo>
                              <a:lnTo>
                                <a:pt x="3432" y="3385"/>
                              </a:lnTo>
                              <a:lnTo>
                                <a:pt x="3424" y="3351"/>
                              </a:lnTo>
                              <a:lnTo>
                                <a:pt x="3420" y="3320"/>
                              </a:lnTo>
                              <a:lnTo>
                                <a:pt x="3420" y="3291"/>
                              </a:lnTo>
                              <a:lnTo>
                                <a:pt x="3422" y="3263"/>
                              </a:lnTo>
                              <a:lnTo>
                                <a:pt x="3427" y="3237"/>
                              </a:lnTo>
                              <a:lnTo>
                                <a:pt x="3433" y="3214"/>
                              </a:lnTo>
                              <a:lnTo>
                                <a:pt x="3440" y="3194"/>
                              </a:lnTo>
                              <a:lnTo>
                                <a:pt x="3448" y="3180"/>
                              </a:lnTo>
                              <a:lnTo>
                                <a:pt x="3456" y="3169"/>
                              </a:lnTo>
                              <a:lnTo>
                                <a:pt x="3472" y="3153"/>
                              </a:lnTo>
                              <a:lnTo>
                                <a:pt x="3441" y="3122"/>
                              </a:lnTo>
                              <a:lnTo>
                                <a:pt x="3140" y="3423"/>
                              </a:lnTo>
                              <a:lnTo>
                                <a:pt x="3171" y="3454"/>
                              </a:lnTo>
                              <a:lnTo>
                                <a:pt x="3188" y="3438"/>
                              </a:lnTo>
                              <a:lnTo>
                                <a:pt x="3204" y="3426"/>
                              </a:lnTo>
                              <a:lnTo>
                                <a:pt x="3219" y="3418"/>
                              </a:lnTo>
                              <a:lnTo>
                                <a:pt x="3233" y="3413"/>
                              </a:lnTo>
                              <a:lnTo>
                                <a:pt x="3247" y="3410"/>
                              </a:lnTo>
                              <a:lnTo>
                                <a:pt x="3261" y="3410"/>
                              </a:lnTo>
                              <a:lnTo>
                                <a:pt x="3275" y="3411"/>
                              </a:lnTo>
                              <a:lnTo>
                                <a:pt x="3289" y="3415"/>
                              </a:lnTo>
                              <a:lnTo>
                                <a:pt x="3302" y="3421"/>
                              </a:lnTo>
                              <a:lnTo>
                                <a:pt x="3315" y="3428"/>
                              </a:lnTo>
                              <a:lnTo>
                                <a:pt x="3328" y="3437"/>
                              </a:lnTo>
                              <a:lnTo>
                                <a:pt x="3340" y="3448"/>
                              </a:lnTo>
                              <a:lnTo>
                                <a:pt x="3359" y="3473"/>
                              </a:lnTo>
                              <a:lnTo>
                                <a:pt x="3379" y="3507"/>
                              </a:lnTo>
                              <a:lnTo>
                                <a:pt x="3399" y="3551"/>
                              </a:lnTo>
                              <a:lnTo>
                                <a:pt x="3419" y="3604"/>
                              </a:lnTo>
                              <a:lnTo>
                                <a:pt x="3446" y="3679"/>
                              </a:lnTo>
                              <a:lnTo>
                                <a:pt x="3472" y="3753"/>
                              </a:lnTo>
                              <a:lnTo>
                                <a:pt x="3549" y="3977"/>
                              </a:lnTo>
                              <a:lnTo>
                                <a:pt x="3602" y="4126"/>
                              </a:lnTo>
                              <a:lnTo>
                                <a:pt x="3523" y="4098"/>
                              </a:lnTo>
                              <a:lnTo>
                                <a:pt x="3210" y="3992"/>
                              </a:lnTo>
                              <a:lnTo>
                                <a:pt x="3053" y="3938"/>
                              </a:lnTo>
                              <a:lnTo>
                                <a:pt x="3000" y="3919"/>
                              </a:lnTo>
                              <a:lnTo>
                                <a:pt x="2957" y="3900"/>
                              </a:lnTo>
                              <a:lnTo>
                                <a:pt x="2926" y="3884"/>
                              </a:lnTo>
                              <a:lnTo>
                                <a:pt x="2905" y="3868"/>
                              </a:lnTo>
                              <a:lnTo>
                                <a:pt x="2890" y="3849"/>
                              </a:lnTo>
                              <a:lnTo>
                                <a:pt x="2879" y="3829"/>
                              </a:lnTo>
                              <a:lnTo>
                                <a:pt x="2875" y="3809"/>
                              </a:lnTo>
                              <a:lnTo>
                                <a:pt x="2875" y="3787"/>
                              </a:lnTo>
                              <a:lnTo>
                                <a:pt x="2880" y="3766"/>
                              </a:lnTo>
                              <a:lnTo>
                                <a:pt x="2887" y="3747"/>
                              </a:lnTo>
                              <a:lnTo>
                                <a:pt x="2898" y="3729"/>
                              </a:lnTo>
                              <a:lnTo>
                                <a:pt x="2912" y="3714"/>
                              </a:lnTo>
                              <a:lnTo>
                                <a:pt x="2931" y="3694"/>
                              </a:lnTo>
                              <a:lnTo>
                                <a:pt x="2900" y="3663"/>
                              </a:lnTo>
                              <a:lnTo>
                                <a:pt x="2530" y="4033"/>
                              </a:lnTo>
                              <a:lnTo>
                                <a:pt x="2561" y="4064"/>
                              </a:lnTo>
                              <a:lnTo>
                                <a:pt x="2573" y="4053"/>
                              </a:lnTo>
                              <a:lnTo>
                                <a:pt x="2584" y="4045"/>
                              </a:lnTo>
                              <a:lnTo>
                                <a:pt x="2596" y="4039"/>
                              </a:lnTo>
                              <a:lnTo>
                                <a:pt x="2606" y="4036"/>
                              </a:lnTo>
                              <a:lnTo>
                                <a:pt x="2642" y="4028"/>
                              </a:lnTo>
                              <a:lnTo>
                                <a:pt x="2673" y="4024"/>
                              </a:lnTo>
                              <a:lnTo>
                                <a:pt x="2698" y="4022"/>
                              </a:lnTo>
                              <a:lnTo>
                                <a:pt x="2719" y="4024"/>
                              </a:lnTo>
                              <a:lnTo>
                                <a:pt x="2743" y="4029"/>
                              </a:lnTo>
                              <a:lnTo>
                                <a:pt x="2778" y="4039"/>
                              </a:lnTo>
                              <a:lnTo>
                                <a:pt x="2824" y="4053"/>
                              </a:lnTo>
                              <a:lnTo>
                                <a:pt x="2881" y="4072"/>
                              </a:lnTo>
                              <a:lnTo>
                                <a:pt x="3040" y="4126"/>
                              </a:lnTo>
                              <a:lnTo>
                                <a:pt x="3437" y="4259"/>
                              </a:lnTo>
                              <a:lnTo>
                                <a:pt x="3596" y="4313"/>
                              </a:lnTo>
                              <a:lnTo>
                                <a:pt x="3866" y="4583"/>
                              </a:lnTo>
                              <a:lnTo>
                                <a:pt x="3909" y="4627"/>
                              </a:lnTo>
                              <a:lnTo>
                                <a:pt x="3941" y="4665"/>
                              </a:lnTo>
                              <a:lnTo>
                                <a:pt x="3963" y="4695"/>
                              </a:lnTo>
                              <a:lnTo>
                                <a:pt x="3975" y="4719"/>
                              </a:lnTo>
                              <a:lnTo>
                                <a:pt x="3981" y="4752"/>
                              </a:lnTo>
                              <a:lnTo>
                                <a:pt x="3977" y="4783"/>
                              </a:lnTo>
                              <a:lnTo>
                                <a:pt x="3963" y="4813"/>
                              </a:lnTo>
                              <a:lnTo>
                                <a:pt x="3941" y="4841"/>
                              </a:lnTo>
                              <a:lnTo>
                                <a:pt x="3910" y="4872"/>
                              </a:lnTo>
                              <a:lnTo>
                                <a:pt x="3941" y="4903"/>
                              </a:lnTo>
                              <a:lnTo>
                                <a:pt x="4308" y="4536"/>
                              </a:lnTo>
                              <a:close/>
                              <a:moveTo>
                                <a:pt x="5294" y="3550"/>
                              </a:moveTo>
                              <a:lnTo>
                                <a:pt x="5251" y="3478"/>
                              </a:lnTo>
                              <a:lnTo>
                                <a:pt x="5082" y="3189"/>
                              </a:lnTo>
                              <a:lnTo>
                                <a:pt x="5057" y="3215"/>
                              </a:lnTo>
                              <a:lnTo>
                                <a:pt x="5086" y="3284"/>
                              </a:lnTo>
                              <a:lnTo>
                                <a:pt x="5108" y="3348"/>
                              </a:lnTo>
                              <a:lnTo>
                                <a:pt x="5124" y="3404"/>
                              </a:lnTo>
                              <a:lnTo>
                                <a:pt x="5133" y="3453"/>
                              </a:lnTo>
                              <a:lnTo>
                                <a:pt x="5136" y="3486"/>
                              </a:lnTo>
                              <a:lnTo>
                                <a:pt x="5135" y="3517"/>
                              </a:lnTo>
                              <a:lnTo>
                                <a:pt x="5131" y="3545"/>
                              </a:lnTo>
                              <a:lnTo>
                                <a:pt x="5123" y="3570"/>
                              </a:lnTo>
                              <a:lnTo>
                                <a:pt x="5110" y="3595"/>
                              </a:lnTo>
                              <a:lnTo>
                                <a:pt x="5090" y="3623"/>
                              </a:lnTo>
                              <a:lnTo>
                                <a:pt x="5063" y="3655"/>
                              </a:lnTo>
                              <a:lnTo>
                                <a:pt x="5030" y="3690"/>
                              </a:lnTo>
                              <a:lnTo>
                                <a:pt x="4883" y="3836"/>
                              </a:lnTo>
                              <a:lnTo>
                                <a:pt x="4866" y="3852"/>
                              </a:lnTo>
                              <a:lnTo>
                                <a:pt x="4850" y="3864"/>
                              </a:lnTo>
                              <a:lnTo>
                                <a:pt x="4837" y="3871"/>
                              </a:lnTo>
                              <a:lnTo>
                                <a:pt x="4824" y="3875"/>
                              </a:lnTo>
                              <a:lnTo>
                                <a:pt x="4814" y="3876"/>
                              </a:lnTo>
                              <a:lnTo>
                                <a:pt x="4803" y="3874"/>
                              </a:lnTo>
                              <a:lnTo>
                                <a:pt x="4791" y="3871"/>
                              </a:lnTo>
                              <a:lnTo>
                                <a:pt x="4781" y="3867"/>
                              </a:lnTo>
                              <a:lnTo>
                                <a:pt x="4767" y="3857"/>
                              </a:lnTo>
                              <a:lnTo>
                                <a:pt x="4746" y="3839"/>
                              </a:lnTo>
                              <a:lnTo>
                                <a:pt x="4718" y="3814"/>
                              </a:lnTo>
                              <a:lnTo>
                                <a:pt x="4684" y="3780"/>
                              </a:lnTo>
                              <a:lnTo>
                                <a:pt x="4308" y="3404"/>
                              </a:lnTo>
                              <a:lnTo>
                                <a:pt x="4498" y="3214"/>
                              </a:lnTo>
                              <a:lnTo>
                                <a:pt x="4524" y="3190"/>
                              </a:lnTo>
                              <a:lnTo>
                                <a:pt x="4549" y="3171"/>
                              </a:lnTo>
                              <a:lnTo>
                                <a:pt x="4573" y="3158"/>
                              </a:lnTo>
                              <a:lnTo>
                                <a:pt x="4595" y="3151"/>
                              </a:lnTo>
                              <a:lnTo>
                                <a:pt x="4616" y="3148"/>
                              </a:lnTo>
                              <a:lnTo>
                                <a:pt x="4637" y="3148"/>
                              </a:lnTo>
                              <a:lnTo>
                                <a:pt x="4658" y="3152"/>
                              </a:lnTo>
                              <a:lnTo>
                                <a:pt x="4679" y="3159"/>
                              </a:lnTo>
                              <a:lnTo>
                                <a:pt x="4699" y="3170"/>
                              </a:lnTo>
                              <a:lnTo>
                                <a:pt x="4726" y="3189"/>
                              </a:lnTo>
                              <a:lnTo>
                                <a:pt x="4761" y="3215"/>
                              </a:lnTo>
                              <a:lnTo>
                                <a:pt x="4804" y="3248"/>
                              </a:lnTo>
                              <a:lnTo>
                                <a:pt x="4827" y="3225"/>
                              </a:lnTo>
                              <a:lnTo>
                                <a:pt x="4430" y="2828"/>
                              </a:lnTo>
                              <a:lnTo>
                                <a:pt x="4406" y="2851"/>
                              </a:lnTo>
                              <a:lnTo>
                                <a:pt x="4448" y="2900"/>
                              </a:lnTo>
                              <a:lnTo>
                                <a:pt x="4478" y="2945"/>
                              </a:lnTo>
                              <a:lnTo>
                                <a:pt x="4497" y="2986"/>
                              </a:lnTo>
                              <a:lnTo>
                                <a:pt x="4506" y="3024"/>
                              </a:lnTo>
                              <a:lnTo>
                                <a:pt x="4503" y="3053"/>
                              </a:lnTo>
                              <a:lnTo>
                                <a:pt x="4491" y="3084"/>
                              </a:lnTo>
                              <a:lnTo>
                                <a:pt x="4468" y="3117"/>
                              </a:lnTo>
                              <a:lnTo>
                                <a:pt x="4436" y="3153"/>
                              </a:lnTo>
                              <a:lnTo>
                                <a:pt x="4246" y="3343"/>
                              </a:lnTo>
                              <a:lnTo>
                                <a:pt x="3796" y="2892"/>
                              </a:lnTo>
                              <a:lnTo>
                                <a:pt x="4033" y="2655"/>
                              </a:lnTo>
                              <a:lnTo>
                                <a:pt x="4063" y="2626"/>
                              </a:lnTo>
                              <a:lnTo>
                                <a:pt x="4090" y="2603"/>
                              </a:lnTo>
                              <a:lnTo>
                                <a:pt x="4114" y="2587"/>
                              </a:lnTo>
                              <a:lnTo>
                                <a:pt x="4135" y="2577"/>
                              </a:lnTo>
                              <a:lnTo>
                                <a:pt x="4160" y="2572"/>
                              </a:lnTo>
                              <a:lnTo>
                                <a:pt x="4185" y="2571"/>
                              </a:lnTo>
                              <a:lnTo>
                                <a:pt x="4210" y="2573"/>
                              </a:lnTo>
                              <a:lnTo>
                                <a:pt x="4235" y="2580"/>
                              </a:lnTo>
                              <a:lnTo>
                                <a:pt x="4263" y="2593"/>
                              </a:lnTo>
                              <a:lnTo>
                                <a:pt x="4298" y="2613"/>
                              </a:lnTo>
                              <a:lnTo>
                                <a:pt x="4340" y="2640"/>
                              </a:lnTo>
                              <a:lnTo>
                                <a:pt x="4388" y="2675"/>
                              </a:lnTo>
                              <a:lnTo>
                                <a:pt x="4413" y="2650"/>
                              </a:lnTo>
                              <a:lnTo>
                                <a:pt x="4153" y="2409"/>
                              </a:lnTo>
                              <a:lnTo>
                                <a:pt x="3487" y="3076"/>
                              </a:lnTo>
                              <a:lnTo>
                                <a:pt x="3518" y="3107"/>
                              </a:lnTo>
                              <a:lnTo>
                                <a:pt x="3549" y="3076"/>
                              </a:lnTo>
                              <a:lnTo>
                                <a:pt x="3576" y="3053"/>
                              </a:lnTo>
                              <a:lnTo>
                                <a:pt x="3603" y="3038"/>
                              </a:lnTo>
                              <a:lnTo>
                                <a:pt x="3631" y="3032"/>
                              </a:lnTo>
                              <a:lnTo>
                                <a:pt x="3659" y="3033"/>
                              </a:lnTo>
                              <a:lnTo>
                                <a:pt x="3684" y="3044"/>
                              </a:lnTo>
                              <a:lnTo>
                                <a:pt x="3718" y="3067"/>
                              </a:lnTo>
                              <a:lnTo>
                                <a:pt x="3759" y="3102"/>
                              </a:lnTo>
                              <a:lnTo>
                                <a:pt x="3809" y="3150"/>
                              </a:lnTo>
                              <a:lnTo>
                                <a:pt x="4550" y="3891"/>
                              </a:lnTo>
                              <a:lnTo>
                                <a:pt x="4588" y="3930"/>
                              </a:lnTo>
                              <a:lnTo>
                                <a:pt x="4618" y="3963"/>
                              </a:lnTo>
                              <a:lnTo>
                                <a:pt x="4640" y="3989"/>
                              </a:lnTo>
                              <a:lnTo>
                                <a:pt x="4654" y="4009"/>
                              </a:lnTo>
                              <a:lnTo>
                                <a:pt x="4661" y="4026"/>
                              </a:lnTo>
                              <a:lnTo>
                                <a:pt x="4666" y="4043"/>
                              </a:lnTo>
                              <a:lnTo>
                                <a:pt x="4667" y="4060"/>
                              </a:lnTo>
                              <a:lnTo>
                                <a:pt x="4666" y="4077"/>
                              </a:lnTo>
                              <a:lnTo>
                                <a:pt x="4660" y="4099"/>
                              </a:lnTo>
                              <a:lnTo>
                                <a:pt x="4652" y="4120"/>
                              </a:lnTo>
                              <a:lnTo>
                                <a:pt x="4641" y="4138"/>
                              </a:lnTo>
                              <a:lnTo>
                                <a:pt x="4627" y="4154"/>
                              </a:lnTo>
                              <a:lnTo>
                                <a:pt x="4597" y="4185"/>
                              </a:lnTo>
                              <a:lnTo>
                                <a:pt x="4628" y="4216"/>
                              </a:lnTo>
                              <a:lnTo>
                                <a:pt x="5294" y="3550"/>
                              </a:lnTo>
                              <a:close/>
                              <a:moveTo>
                                <a:pt x="6030" y="2662"/>
                              </a:moveTo>
                              <a:lnTo>
                                <a:pt x="6024" y="2591"/>
                              </a:lnTo>
                              <a:lnTo>
                                <a:pt x="6010" y="2516"/>
                              </a:lnTo>
                              <a:lnTo>
                                <a:pt x="5988" y="2437"/>
                              </a:lnTo>
                              <a:lnTo>
                                <a:pt x="5956" y="2353"/>
                              </a:lnTo>
                              <a:lnTo>
                                <a:pt x="5944" y="2353"/>
                              </a:lnTo>
                              <a:lnTo>
                                <a:pt x="5932" y="2355"/>
                              </a:lnTo>
                              <a:lnTo>
                                <a:pt x="5920" y="2355"/>
                              </a:lnTo>
                              <a:lnTo>
                                <a:pt x="5947" y="2458"/>
                              </a:lnTo>
                              <a:lnTo>
                                <a:pt x="5964" y="2547"/>
                              </a:lnTo>
                              <a:lnTo>
                                <a:pt x="5970" y="2623"/>
                              </a:lnTo>
                              <a:lnTo>
                                <a:pt x="5967" y="2685"/>
                              </a:lnTo>
                              <a:lnTo>
                                <a:pt x="5955" y="2740"/>
                              </a:lnTo>
                              <a:lnTo>
                                <a:pt x="5934" y="2791"/>
                              </a:lnTo>
                              <a:lnTo>
                                <a:pt x="5904" y="2838"/>
                              </a:lnTo>
                              <a:lnTo>
                                <a:pt x="5866" y="2882"/>
                              </a:lnTo>
                              <a:lnTo>
                                <a:pt x="5815" y="2925"/>
                              </a:lnTo>
                              <a:lnTo>
                                <a:pt x="5760" y="2958"/>
                              </a:lnTo>
                              <a:lnTo>
                                <a:pt x="5699" y="2981"/>
                              </a:lnTo>
                              <a:lnTo>
                                <a:pt x="5634" y="2993"/>
                              </a:lnTo>
                              <a:lnTo>
                                <a:pt x="5564" y="2995"/>
                              </a:lnTo>
                              <a:lnTo>
                                <a:pt x="5493" y="2986"/>
                              </a:lnTo>
                              <a:lnTo>
                                <a:pt x="5420" y="2965"/>
                              </a:lnTo>
                              <a:lnTo>
                                <a:pt x="5346" y="2933"/>
                              </a:lnTo>
                              <a:lnTo>
                                <a:pt x="5286" y="2899"/>
                              </a:lnTo>
                              <a:lnTo>
                                <a:pt x="5225" y="2859"/>
                              </a:lnTo>
                              <a:lnTo>
                                <a:pt x="5164" y="2813"/>
                              </a:lnTo>
                              <a:lnTo>
                                <a:pt x="5102" y="2761"/>
                              </a:lnTo>
                              <a:lnTo>
                                <a:pt x="5040" y="2702"/>
                              </a:lnTo>
                              <a:lnTo>
                                <a:pt x="4980" y="2640"/>
                              </a:lnTo>
                              <a:lnTo>
                                <a:pt x="4926" y="2579"/>
                              </a:lnTo>
                              <a:lnTo>
                                <a:pt x="4878" y="2519"/>
                              </a:lnTo>
                              <a:lnTo>
                                <a:pt x="4835" y="2461"/>
                              </a:lnTo>
                              <a:lnTo>
                                <a:pt x="4798" y="2404"/>
                              </a:lnTo>
                              <a:lnTo>
                                <a:pt x="4767" y="2348"/>
                              </a:lnTo>
                              <a:lnTo>
                                <a:pt x="4729" y="2268"/>
                              </a:lnTo>
                              <a:lnTo>
                                <a:pt x="4704" y="2192"/>
                              </a:lnTo>
                              <a:lnTo>
                                <a:pt x="4692" y="2121"/>
                              </a:lnTo>
                              <a:lnTo>
                                <a:pt x="4691" y="2055"/>
                              </a:lnTo>
                              <a:lnTo>
                                <a:pt x="4702" y="1994"/>
                              </a:lnTo>
                              <a:lnTo>
                                <a:pt x="4722" y="1938"/>
                              </a:lnTo>
                              <a:lnTo>
                                <a:pt x="4751" y="1888"/>
                              </a:lnTo>
                              <a:lnTo>
                                <a:pt x="4790" y="1842"/>
                              </a:lnTo>
                              <a:lnTo>
                                <a:pt x="4844" y="1797"/>
                              </a:lnTo>
                              <a:lnTo>
                                <a:pt x="4904" y="1766"/>
                              </a:lnTo>
                              <a:lnTo>
                                <a:pt x="4970" y="1747"/>
                              </a:lnTo>
                              <a:lnTo>
                                <a:pt x="5042" y="1743"/>
                              </a:lnTo>
                              <a:lnTo>
                                <a:pt x="5105" y="1750"/>
                              </a:lnTo>
                              <a:lnTo>
                                <a:pt x="5173" y="1767"/>
                              </a:lnTo>
                              <a:lnTo>
                                <a:pt x="5245" y="1794"/>
                              </a:lnTo>
                              <a:lnTo>
                                <a:pt x="5323" y="1832"/>
                              </a:lnTo>
                              <a:lnTo>
                                <a:pt x="5406" y="1881"/>
                              </a:lnTo>
                              <a:lnTo>
                                <a:pt x="5425" y="1861"/>
                              </a:lnTo>
                              <a:lnTo>
                                <a:pt x="5018" y="1493"/>
                              </a:lnTo>
                              <a:lnTo>
                                <a:pt x="4996" y="1515"/>
                              </a:lnTo>
                              <a:lnTo>
                                <a:pt x="5011" y="1538"/>
                              </a:lnTo>
                              <a:lnTo>
                                <a:pt x="5022" y="1560"/>
                              </a:lnTo>
                              <a:lnTo>
                                <a:pt x="5030" y="1582"/>
                              </a:lnTo>
                              <a:lnTo>
                                <a:pt x="5035" y="1602"/>
                              </a:lnTo>
                              <a:lnTo>
                                <a:pt x="5036" y="1615"/>
                              </a:lnTo>
                              <a:lnTo>
                                <a:pt x="5033" y="1628"/>
                              </a:lnTo>
                              <a:lnTo>
                                <a:pt x="5028" y="1638"/>
                              </a:lnTo>
                              <a:lnTo>
                                <a:pt x="5021" y="1648"/>
                              </a:lnTo>
                              <a:lnTo>
                                <a:pt x="5013" y="1653"/>
                              </a:lnTo>
                              <a:lnTo>
                                <a:pt x="5001" y="1659"/>
                              </a:lnTo>
                              <a:lnTo>
                                <a:pt x="4985" y="1663"/>
                              </a:lnTo>
                              <a:lnTo>
                                <a:pt x="4964" y="1668"/>
                              </a:lnTo>
                              <a:lnTo>
                                <a:pt x="4892" y="1686"/>
                              </a:lnTo>
                              <a:lnTo>
                                <a:pt x="4827" y="1713"/>
                              </a:lnTo>
                              <a:lnTo>
                                <a:pt x="4769" y="1749"/>
                              </a:lnTo>
                              <a:lnTo>
                                <a:pt x="4719" y="1792"/>
                              </a:lnTo>
                              <a:lnTo>
                                <a:pt x="4665" y="1856"/>
                              </a:lnTo>
                              <a:lnTo>
                                <a:pt x="4622" y="1927"/>
                              </a:lnTo>
                              <a:lnTo>
                                <a:pt x="4592" y="2006"/>
                              </a:lnTo>
                              <a:lnTo>
                                <a:pt x="4575" y="2092"/>
                              </a:lnTo>
                              <a:lnTo>
                                <a:pt x="4571" y="2165"/>
                              </a:lnTo>
                              <a:lnTo>
                                <a:pt x="4575" y="2240"/>
                              </a:lnTo>
                              <a:lnTo>
                                <a:pt x="4587" y="2317"/>
                              </a:lnTo>
                              <a:lnTo>
                                <a:pt x="4608" y="2395"/>
                              </a:lnTo>
                              <a:lnTo>
                                <a:pt x="4637" y="2474"/>
                              </a:lnTo>
                              <a:lnTo>
                                <a:pt x="4668" y="2540"/>
                              </a:lnTo>
                              <a:lnTo>
                                <a:pt x="4704" y="2604"/>
                              </a:lnTo>
                              <a:lnTo>
                                <a:pt x="4744" y="2667"/>
                              </a:lnTo>
                              <a:lnTo>
                                <a:pt x="4789" y="2729"/>
                              </a:lnTo>
                              <a:lnTo>
                                <a:pt x="4839" y="2788"/>
                              </a:lnTo>
                              <a:lnTo>
                                <a:pt x="4893" y="2846"/>
                              </a:lnTo>
                              <a:lnTo>
                                <a:pt x="4954" y="2903"/>
                              </a:lnTo>
                              <a:lnTo>
                                <a:pt x="5017" y="2955"/>
                              </a:lnTo>
                              <a:lnTo>
                                <a:pt x="5081" y="3001"/>
                              </a:lnTo>
                              <a:lnTo>
                                <a:pt x="5146" y="3040"/>
                              </a:lnTo>
                              <a:lnTo>
                                <a:pt x="5213" y="3075"/>
                              </a:lnTo>
                              <a:lnTo>
                                <a:pt x="5280" y="3103"/>
                              </a:lnTo>
                              <a:lnTo>
                                <a:pt x="5349" y="3126"/>
                              </a:lnTo>
                              <a:lnTo>
                                <a:pt x="5430" y="3145"/>
                              </a:lnTo>
                              <a:lnTo>
                                <a:pt x="5506" y="3154"/>
                              </a:lnTo>
                              <a:lnTo>
                                <a:pt x="5579" y="3153"/>
                              </a:lnTo>
                              <a:lnTo>
                                <a:pt x="5649" y="3142"/>
                              </a:lnTo>
                              <a:lnTo>
                                <a:pt x="5715" y="3122"/>
                              </a:lnTo>
                              <a:lnTo>
                                <a:pt x="5778" y="3092"/>
                              </a:lnTo>
                              <a:lnTo>
                                <a:pt x="5837" y="3053"/>
                              </a:lnTo>
                              <a:lnTo>
                                <a:pt x="5892" y="3004"/>
                              </a:lnTo>
                              <a:lnTo>
                                <a:pt x="5946" y="2942"/>
                              </a:lnTo>
                              <a:lnTo>
                                <a:pt x="5986" y="2875"/>
                              </a:lnTo>
                              <a:lnTo>
                                <a:pt x="6014" y="2803"/>
                              </a:lnTo>
                              <a:lnTo>
                                <a:pt x="6028" y="2727"/>
                              </a:lnTo>
                              <a:lnTo>
                                <a:pt x="6030" y="2662"/>
                              </a:lnTo>
                              <a:close/>
                              <a:moveTo>
                                <a:pt x="6852" y="1992"/>
                              </a:moveTo>
                              <a:lnTo>
                                <a:pt x="6821" y="1961"/>
                              </a:lnTo>
                              <a:lnTo>
                                <a:pt x="6791" y="1991"/>
                              </a:lnTo>
                              <a:lnTo>
                                <a:pt x="6765" y="2012"/>
                              </a:lnTo>
                              <a:lnTo>
                                <a:pt x="6738" y="2026"/>
                              </a:lnTo>
                              <a:lnTo>
                                <a:pt x="6710" y="2032"/>
                              </a:lnTo>
                              <a:lnTo>
                                <a:pt x="6681" y="2030"/>
                              </a:lnTo>
                              <a:lnTo>
                                <a:pt x="6655" y="2019"/>
                              </a:lnTo>
                              <a:lnTo>
                                <a:pt x="6622" y="1997"/>
                              </a:lnTo>
                              <a:lnTo>
                                <a:pt x="6581" y="1962"/>
                              </a:lnTo>
                              <a:lnTo>
                                <a:pt x="6532" y="1916"/>
                              </a:lnTo>
                              <a:lnTo>
                                <a:pt x="5661" y="1045"/>
                              </a:lnTo>
                              <a:lnTo>
                                <a:pt x="5783" y="923"/>
                              </a:lnTo>
                              <a:lnTo>
                                <a:pt x="5810" y="899"/>
                              </a:lnTo>
                              <a:lnTo>
                                <a:pt x="5837" y="880"/>
                              </a:lnTo>
                              <a:lnTo>
                                <a:pt x="5864" y="867"/>
                              </a:lnTo>
                              <a:lnTo>
                                <a:pt x="5892" y="859"/>
                              </a:lnTo>
                              <a:lnTo>
                                <a:pt x="5921" y="857"/>
                              </a:lnTo>
                              <a:lnTo>
                                <a:pt x="5951" y="860"/>
                              </a:lnTo>
                              <a:lnTo>
                                <a:pt x="5983" y="867"/>
                              </a:lnTo>
                              <a:lnTo>
                                <a:pt x="6017" y="879"/>
                              </a:lnTo>
                              <a:lnTo>
                                <a:pt x="6040" y="891"/>
                              </a:lnTo>
                              <a:lnTo>
                                <a:pt x="6068" y="909"/>
                              </a:lnTo>
                              <a:lnTo>
                                <a:pt x="6100" y="932"/>
                              </a:lnTo>
                              <a:lnTo>
                                <a:pt x="6137" y="961"/>
                              </a:lnTo>
                              <a:lnTo>
                                <a:pt x="6161" y="937"/>
                              </a:lnTo>
                              <a:lnTo>
                                <a:pt x="5884" y="679"/>
                              </a:lnTo>
                              <a:lnTo>
                                <a:pt x="5178" y="1384"/>
                              </a:lnTo>
                              <a:lnTo>
                                <a:pt x="5436" y="1662"/>
                              </a:lnTo>
                              <a:lnTo>
                                <a:pt x="5460" y="1638"/>
                              </a:lnTo>
                              <a:lnTo>
                                <a:pt x="5427" y="1598"/>
                              </a:lnTo>
                              <a:lnTo>
                                <a:pt x="5400" y="1559"/>
                              </a:lnTo>
                              <a:lnTo>
                                <a:pt x="5379" y="1522"/>
                              </a:lnTo>
                              <a:lnTo>
                                <a:pt x="5365" y="1487"/>
                              </a:lnTo>
                              <a:lnTo>
                                <a:pt x="5357" y="1454"/>
                              </a:lnTo>
                              <a:lnTo>
                                <a:pt x="5353" y="1423"/>
                              </a:lnTo>
                              <a:lnTo>
                                <a:pt x="5354" y="1395"/>
                              </a:lnTo>
                              <a:lnTo>
                                <a:pt x="5360" y="1369"/>
                              </a:lnTo>
                              <a:lnTo>
                                <a:pt x="5370" y="1349"/>
                              </a:lnTo>
                              <a:lnTo>
                                <a:pt x="5386" y="1326"/>
                              </a:lnTo>
                              <a:lnTo>
                                <a:pt x="5408" y="1300"/>
                              </a:lnTo>
                              <a:lnTo>
                                <a:pt x="5435" y="1271"/>
                              </a:lnTo>
                              <a:lnTo>
                                <a:pt x="5539" y="1167"/>
                              </a:lnTo>
                              <a:lnTo>
                                <a:pt x="6410" y="2039"/>
                              </a:lnTo>
                              <a:lnTo>
                                <a:pt x="6453" y="2083"/>
                              </a:lnTo>
                              <a:lnTo>
                                <a:pt x="6485" y="2121"/>
                              </a:lnTo>
                              <a:lnTo>
                                <a:pt x="6507" y="2152"/>
                              </a:lnTo>
                              <a:lnTo>
                                <a:pt x="6519" y="2175"/>
                              </a:lnTo>
                              <a:lnTo>
                                <a:pt x="6525" y="2208"/>
                              </a:lnTo>
                              <a:lnTo>
                                <a:pt x="6521" y="2239"/>
                              </a:lnTo>
                              <a:lnTo>
                                <a:pt x="6507" y="2269"/>
                              </a:lnTo>
                              <a:lnTo>
                                <a:pt x="6485" y="2297"/>
                              </a:lnTo>
                              <a:lnTo>
                                <a:pt x="6454" y="2327"/>
                              </a:lnTo>
                              <a:lnTo>
                                <a:pt x="6485" y="2359"/>
                              </a:lnTo>
                              <a:lnTo>
                                <a:pt x="6852" y="1992"/>
                              </a:lnTo>
                              <a:close/>
                              <a:moveTo>
                                <a:pt x="7699" y="1023"/>
                              </a:moveTo>
                              <a:lnTo>
                                <a:pt x="7699" y="946"/>
                              </a:lnTo>
                              <a:lnTo>
                                <a:pt x="7689" y="864"/>
                              </a:lnTo>
                              <a:lnTo>
                                <a:pt x="7674" y="790"/>
                              </a:lnTo>
                              <a:lnTo>
                                <a:pt x="7651" y="718"/>
                              </a:lnTo>
                              <a:lnTo>
                                <a:pt x="7623" y="647"/>
                              </a:lnTo>
                              <a:lnTo>
                                <a:pt x="7588" y="577"/>
                              </a:lnTo>
                              <a:lnTo>
                                <a:pt x="7587" y="575"/>
                              </a:lnTo>
                              <a:lnTo>
                                <a:pt x="7587" y="1029"/>
                              </a:lnTo>
                              <a:lnTo>
                                <a:pt x="7585" y="1101"/>
                              </a:lnTo>
                              <a:lnTo>
                                <a:pt x="7570" y="1167"/>
                              </a:lnTo>
                              <a:lnTo>
                                <a:pt x="7541" y="1225"/>
                              </a:lnTo>
                              <a:lnTo>
                                <a:pt x="7499" y="1278"/>
                              </a:lnTo>
                              <a:lnTo>
                                <a:pt x="7438" y="1325"/>
                              </a:lnTo>
                              <a:lnTo>
                                <a:pt x="7368" y="1352"/>
                              </a:lnTo>
                              <a:lnTo>
                                <a:pt x="7289" y="1360"/>
                              </a:lnTo>
                              <a:lnTo>
                                <a:pt x="7201" y="1347"/>
                              </a:lnTo>
                              <a:lnTo>
                                <a:pt x="7140" y="1328"/>
                              </a:lnTo>
                              <a:lnTo>
                                <a:pt x="7078" y="1303"/>
                              </a:lnTo>
                              <a:lnTo>
                                <a:pt x="7015" y="1270"/>
                              </a:lnTo>
                              <a:lnTo>
                                <a:pt x="6950" y="1231"/>
                              </a:lnTo>
                              <a:lnTo>
                                <a:pt x="6885" y="1186"/>
                              </a:lnTo>
                              <a:lnTo>
                                <a:pt x="6818" y="1133"/>
                              </a:lnTo>
                              <a:lnTo>
                                <a:pt x="6750" y="1074"/>
                              </a:lnTo>
                              <a:lnTo>
                                <a:pt x="6681" y="1008"/>
                              </a:lnTo>
                              <a:lnTo>
                                <a:pt x="6616" y="940"/>
                              </a:lnTo>
                              <a:lnTo>
                                <a:pt x="6558" y="874"/>
                              </a:lnTo>
                              <a:lnTo>
                                <a:pt x="6507" y="809"/>
                              </a:lnTo>
                              <a:lnTo>
                                <a:pt x="6463" y="746"/>
                              </a:lnTo>
                              <a:lnTo>
                                <a:pt x="6426" y="684"/>
                              </a:lnTo>
                              <a:lnTo>
                                <a:pt x="6396" y="623"/>
                              </a:lnTo>
                              <a:lnTo>
                                <a:pt x="6372" y="564"/>
                              </a:lnTo>
                              <a:lnTo>
                                <a:pt x="6354" y="506"/>
                              </a:lnTo>
                              <a:lnTo>
                                <a:pt x="6342" y="419"/>
                              </a:lnTo>
                              <a:lnTo>
                                <a:pt x="6350" y="340"/>
                              </a:lnTo>
                              <a:lnTo>
                                <a:pt x="6379" y="269"/>
                              </a:lnTo>
                              <a:lnTo>
                                <a:pt x="6427" y="207"/>
                              </a:lnTo>
                              <a:lnTo>
                                <a:pt x="6492" y="155"/>
                              </a:lnTo>
                              <a:lnTo>
                                <a:pt x="6566" y="124"/>
                              </a:lnTo>
                              <a:lnTo>
                                <a:pt x="6647" y="115"/>
                              </a:lnTo>
                              <a:lnTo>
                                <a:pt x="6735" y="127"/>
                              </a:lnTo>
                              <a:lnTo>
                                <a:pt x="6794" y="146"/>
                              </a:lnTo>
                              <a:lnTo>
                                <a:pt x="6854" y="171"/>
                              </a:lnTo>
                              <a:lnTo>
                                <a:pt x="6917" y="204"/>
                              </a:lnTo>
                              <a:lnTo>
                                <a:pt x="6981" y="243"/>
                              </a:lnTo>
                              <a:lnTo>
                                <a:pt x="7048" y="291"/>
                              </a:lnTo>
                              <a:lnTo>
                                <a:pt x="7116" y="345"/>
                              </a:lnTo>
                              <a:lnTo>
                                <a:pt x="7187" y="407"/>
                              </a:lnTo>
                              <a:lnTo>
                                <a:pt x="7259" y="477"/>
                              </a:lnTo>
                              <a:lnTo>
                                <a:pt x="7331" y="552"/>
                              </a:lnTo>
                              <a:lnTo>
                                <a:pt x="7395" y="625"/>
                              </a:lnTo>
                              <a:lnTo>
                                <a:pt x="7449" y="696"/>
                              </a:lnTo>
                              <a:lnTo>
                                <a:pt x="7494" y="764"/>
                              </a:lnTo>
                              <a:lnTo>
                                <a:pt x="7530" y="829"/>
                              </a:lnTo>
                              <a:lnTo>
                                <a:pt x="7557" y="891"/>
                              </a:lnTo>
                              <a:lnTo>
                                <a:pt x="7575" y="951"/>
                              </a:lnTo>
                              <a:lnTo>
                                <a:pt x="7587" y="1029"/>
                              </a:lnTo>
                              <a:lnTo>
                                <a:pt x="7587" y="575"/>
                              </a:lnTo>
                              <a:lnTo>
                                <a:pt x="7547" y="508"/>
                              </a:lnTo>
                              <a:lnTo>
                                <a:pt x="7499" y="440"/>
                              </a:lnTo>
                              <a:lnTo>
                                <a:pt x="7444" y="373"/>
                              </a:lnTo>
                              <a:lnTo>
                                <a:pt x="7382" y="308"/>
                              </a:lnTo>
                              <a:lnTo>
                                <a:pt x="7318" y="248"/>
                              </a:lnTo>
                              <a:lnTo>
                                <a:pt x="7254" y="195"/>
                              </a:lnTo>
                              <a:lnTo>
                                <a:pt x="7187" y="148"/>
                              </a:lnTo>
                              <a:lnTo>
                                <a:pt x="7132" y="115"/>
                              </a:lnTo>
                              <a:lnTo>
                                <a:pt x="7120" y="108"/>
                              </a:lnTo>
                              <a:lnTo>
                                <a:pt x="7051" y="74"/>
                              </a:lnTo>
                              <a:lnTo>
                                <a:pt x="6981" y="46"/>
                              </a:lnTo>
                              <a:lnTo>
                                <a:pt x="6910" y="25"/>
                              </a:lnTo>
                              <a:lnTo>
                                <a:pt x="6838" y="10"/>
                              </a:lnTo>
                              <a:lnTo>
                                <a:pt x="6744" y="0"/>
                              </a:lnTo>
                              <a:lnTo>
                                <a:pt x="6657" y="3"/>
                              </a:lnTo>
                              <a:lnTo>
                                <a:pt x="6577" y="17"/>
                              </a:lnTo>
                              <a:lnTo>
                                <a:pt x="6504" y="44"/>
                              </a:lnTo>
                              <a:lnTo>
                                <a:pt x="6437" y="83"/>
                              </a:lnTo>
                              <a:lnTo>
                                <a:pt x="6378" y="133"/>
                              </a:lnTo>
                              <a:lnTo>
                                <a:pt x="6326" y="192"/>
                              </a:lnTo>
                              <a:lnTo>
                                <a:pt x="6286" y="257"/>
                              </a:lnTo>
                              <a:lnTo>
                                <a:pt x="6257" y="328"/>
                              </a:lnTo>
                              <a:lnTo>
                                <a:pt x="6238" y="404"/>
                              </a:lnTo>
                              <a:lnTo>
                                <a:pt x="6231" y="486"/>
                              </a:lnTo>
                              <a:lnTo>
                                <a:pt x="6235" y="573"/>
                              </a:lnTo>
                              <a:lnTo>
                                <a:pt x="6245" y="642"/>
                              </a:lnTo>
                              <a:lnTo>
                                <a:pt x="6262" y="710"/>
                              </a:lnTo>
                              <a:lnTo>
                                <a:pt x="6284" y="777"/>
                              </a:lnTo>
                              <a:lnTo>
                                <a:pt x="6311" y="843"/>
                              </a:lnTo>
                              <a:lnTo>
                                <a:pt x="6345" y="908"/>
                              </a:lnTo>
                              <a:lnTo>
                                <a:pt x="6384" y="971"/>
                              </a:lnTo>
                              <a:lnTo>
                                <a:pt x="6430" y="1034"/>
                              </a:lnTo>
                              <a:lnTo>
                                <a:pt x="6481" y="1096"/>
                              </a:lnTo>
                              <a:lnTo>
                                <a:pt x="6538" y="1157"/>
                              </a:lnTo>
                              <a:lnTo>
                                <a:pt x="6605" y="1220"/>
                              </a:lnTo>
                              <a:lnTo>
                                <a:pt x="6673" y="1276"/>
                              </a:lnTo>
                              <a:lnTo>
                                <a:pt x="6741" y="1325"/>
                              </a:lnTo>
                              <a:lnTo>
                                <a:pt x="6810" y="1367"/>
                              </a:lnTo>
                              <a:lnTo>
                                <a:pt x="6880" y="1402"/>
                              </a:lnTo>
                              <a:lnTo>
                                <a:pt x="6950" y="1431"/>
                              </a:lnTo>
                              <a:lnTo>
                                <a:pt x="7021" y="1453"/>
                              </a:lnTo>
                              <a:lnTo>
                                <a:pt x="7093" y="1468"/>
                              </a:lnTo>
                              <a:lnTo>
                                <a:pt x="7173" y="1478"/>
                              </a:lnTo>
                              <a:lnTo>
                                <a:pt x="7249" y="1477"/>
                              </a:lnTo>
                              <a:lnTo>
                                <a:pt x="7320" y="1468"/>
                              </a:lnTo>
                              <a:lnTo>
                                <a:pt x="7387" y="1448"/>
                              </a:lnTo>
                              <a:lnTo>
                                <a:pt x="7449" y="1420"/>
                              </a:lnTo>
                              <a:lnTo>
                                <a:pt x="7507" y="1383"/>
                              </a:lnTo>
                              <a:lnTo>
                                <a:pt x="7533" y="1360"/>
                              </a:lnTo>
                              <a:lnTo>
                                <a:pt x="7560" y="1336"/>
                              </a:lnTo>
                              <a:lnTo>
                                <a:pt x="7606" y="1283"/>
                              </a:lnTo>
                              <a:lnTo>
                                <a:pt x="7643" y="1225"/>
                              </a:lnTo>
                              <a:lnTo>
                                <a:pt x="7671" y="1163"/>
                              </a:lnTo>
                              <a:lnTo>
                                <a:pt x="7690" y="1095"/>
                              </a:lnTo>
                              <a:lnTo>
                                <a:pt x="7699" y="10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orma libre: forma 2" o:spid="_x0000_s1026" o:spt="100" style="position:absolute;left:0pt;margin-left:0pt;margin-top:0pt;height:385.2pt;width:385pt;z-index:-251655168;mso-width-relative:page;mso-height-relative:page;" fillcolor="#C0C0C0" filled="t" stroked="f" coordsize="7700,7704" o:gfxdata="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" path="m1511,7333l1495,7318,1480,7302,1463,7319,1446,7335,1421,7356,1394,7369,1366,7374,1336,7371,1310,7361,1276,7338,1234,7303,1185,7256,852,6923,878,6908,903,6893,926,6878,930,6876,948,6863,968,6848,987,6833,1005,6817,1021,6802,1076,6736,1113,6666,1131,6594,1131,6517,1115,6439,1083,6364,1036,6291,987,6235,977,6224,977,6660,971,6709,954,6752,926,6788,916,6797,904,6807,891,6817,877,6828,861,6839,844,6851,825,6863,804,6876,746,6817,452,6522,330,6401,347,6370,364,6343,381,6320,398,6302,426,6277,456,6258,489,6245,524,6237,562,6235,601,6239,642,6250,684,6267,727,6290,768,6317,807,6347,845,6382,893,6436,931,6492,957,6548,972,6605,977,6660,977,6224,974,6220,921,6173,867,6136,809,6108,750,6088,692,6078,635,6075,582,6081,531,6094,480,6117,428,6150,373,6193,317,6246,0,6563,31,6594,63,6562,89,6541,116,6528,144,6522,174,6525,200,6536,234,6559,276,6594,325,6641,1062,7378,1106,7423,1138,7461,1161,7491,1173,7514,1180,7549,1177,7581,1164,7612,1142,7640,1109,7672,1140,7704,1470,7374,1511,7333xm2727,6117l2719,6109,2696,6086,2655,6113,2615,6133,2574,6147,2534,6153,2488,6153,2430,6146,2360,6131,2279,6109,2273,6107,1773,5960,1806,5891,1825,5822,1832,5755,1825,5690,1807,5627,1780,5567,1742,5509,1720,5484,1694,5456,1680,5442,1680,5852,1675,5919,1655,5984,1617,6047,1563,6110,1555,6119,1548,6124,1542,6129,1535,6136,1527,6145,1178,5796,1052,5670,1075,5633,1097,5601,1117,5575,1137,5554,1180,5518,1228,5495,1281,5484,1338,5486,1396,5500,1452,5525,1508,5562,1562,5610,1610,5666,1646,5725,1669,5787,1680,5852,1680,5442,1644,5411,1591,5376,1537,5349,1479,5331,1423,5322,1369,5322,1318,5329,1271,5344,1222,5370,1167,5408,1107,5459,1041,5521,727,5836,758,5867,790,5835,815,5814,842,5801,871,5796,901,5798,927,5808,961,5831,1003,5866,1053,5914,1312,6173,1789,6651,1833,6696,1866,6734,1888,6764,1900,6788,1907,6822,1904,6854,1891,6885,1868,6913,1836,6946,1867,6977,2196,6648,2237,6607,2206,6575,2181,6601,2172,6609,2147,6630,2121,6642,2092,6648,2063,6645,2037,6634,2003,6611,1961,6576,1911,6529,1580,6198,1588,6191,1594,6185,1601,6179,1608,6173,1613,6167,1619,6162,1630,6151,1636,6145,1642,6138,1670,6107,2496,6348,2691,6153,2727,6117xm3348,5374l3348,5297,3338,5215,3322,5141,3300,5069,3272,4998,3237,4928,3236,4926,3236,5380,3234,5452,3219,5518,3190,5577,3148,5629,3087,5676,3016,5704,2938,5711,2850,5698,2789,5679,2727,5654,2664,5622,2599,5583,2534,5537,2467,5484,2399,5425,2330,5359,2265,5291,2207,5225,2156,5160,2112,5097,2075,5035,2044,4974,2020,4915,2003,4858,1991,4770,1999,4691,2027,4620,2076,4558,2141,4506,2214,4476,2295,4466,2384,4479,2442,4497,2503,4522,2566,4555,2630,4595,2697,4642,2765,4696,2835,4758,2908,4828,2980,4904,3044,4977,3098,5047,3143,5115,3179,5180,3206,5242,3224,5302,3236,5380,3236,4926,3195,4859,3147,4791,3093,4725,3031,4659,2967,4599,2902,4546,2836,4499,2781,4466,2769,4459,2700,4425,2630,4397,2559,4376,2487,4361,2393,4351,2306,4354,2226,4369,2153,4395,2086,4434,2026,4484,1975,4544,1935,4609,1905,4679,1887,4755,1880,4837,1884,4925,1894,4993,1910,5061,1932,5128,1960,5194,1994,5259,2033,5323,2078,5385,2130,5447,2187,5508,2254,5571,2321,5627,2390,5676,2459,5718,2528,5753,2599,5782,2670,5804,2742,5819,2822,5829,2898,5828,2969,5819,3036,5800,3098,5771,3156,5734,3182,5711,3209,5687,3255,5634,3292,5576,3320,5514,3338,5446,3348,5374xm4308,4536l4277,4504,4249,4532,4223,4555,4195,4569,4167,4575,4137,4574,4111,4563,4078,4541,4037,4506,3988,4460,3702,4174,3652,4032,3528,3675,3458,3476,3443,3427,3432,3385,3424,3351,3420,3320,3420,3291,3422,3263,3427,3237,3433,3214,3440,3194,3448,3180,3456,3169,3472,3153,3441,3122,3140,3423,3171,3454,3188,3438,3204,3426,3219,3418,3233,3413,3247,3410,3261,3410,3275,3411,3289,3415,3302,3421,3315,3428,3328,3437,3340,3448,3359,3473,3379,3507,3399,3551,3419,3604,3446,3679,3472,3753,3549,3977,3602,4126,3523,4098,3210,3992,3053,3938,3000,3919,2957,3900,2926,3884,2905,3868,2890,3849,2879,3829,2875,3809,2875,3787,2880,3766,2887,3747,2898,3729,2912,3714,2931,3694,2900,3663,2530,4033,2561,4064,2573,4053,2584,4045,2596,4039,2606,4036,2642,4028,2673,4024,2698,4022,2719,4024,2743,4029,2778,4039,2824,4053,2881,4072,3040,4126,3437,4259,3596,4313,3866,4583,3909,4627,3941,4665,3963,4695,3975,4719,3981,4752,3977,4783,3963,4813,3941,4841,3910,4872,3941,4903,4308,4536xm5294,3550l5251,3478,5082,3189,5057,3215,5086,3284,5108,3348,5124,3404,5133,3453,5136,3486,5135,3517,5131,3545,5123,3570,5110,3595,5090,3623,5063,3655,5030,3690,4883,3836,4866,3852,4850,3864,4837,3871,4824,3875,4814,3876,4803,3874,4791,3871,4781,3867,4767,3857,4746,3839,4718,3814,4684,3780,4308,3404,4498,3214,4524,3190,4549,3171,4573,3158,4595,3151,4616,3148,4637,3148,4658,3152,4679,3159,4699,3170,4726,3189,4761,3215,4804,3248,4827,3225,4430,2828,4406,2851,4448,2900,4478,2945,4497,2986,4506,3024,4503,3053,4491,3084,4468,3117,4436,3153,4246,3343,3796,2892,4033,2655,4063,2626,4090,2603,4114,2587,4135,2577,4160,2572,4185,2571,4210,2573,4235,2580,4263,2593,4298,2613,4340,2640,4388,2675,4413,2650,4153,2409,3487,3076,3518,3107,3549,3076,3576,3053,3603,3038,3631,3032,3659,3033,3684,3044,3718,3067,3759,3102,3809,3150,4550,3891,4588,3930,4618,3963,4640,3989,4654,4009,4661,4026,4666,4043,4667,4060,4666,4077,4660,4099,4652,4120,4641,4138,4627,4154,4597,4185,4628,4216,5294,3550xm6030,2662l6024,2591,6010,2516,5988,2437,5956,2353,5944,2353,5932,2355,5920,2355,5947,2458,5964,2547,5970,2623,5967,2685,5955,2740,5934,2791,5904,2838,5866,2882,5815,2925,5760,2958,5699,2981,5634,2993,5564,2995,5493,2986,5420,2965,5346,2933,5286,2899,5225,2859,5164,2813,5102,2761,5040,2702,4980,2640,4926,2579,4878,2519,4835,2461,4798,2404,4767,2348,4729,2268,4704,2192,4692,2121,4691,2055,4702,1994,4722,1938,4751,1888,4790,1842,4844,1797,4904,1766,4970,1747,5042,1743,5105,1750,5173,1767,5245,1794,5323,1832,5406,1881,5425,1861,5018,1493,4996,1515,5011,1538,5022,1560,5030,1582,5035,1602,5036,1615,5033,1628,5028,1638,5021,1648,5013,1653,5001,1659,4985,1663,4964,1668,4892,1686,4827,1713,4769,1749,4719,1792,4665,1856,4622,1927,4592,2006,4575,2092,4571,2165,4575,2240,4587,2317,4608,2395,4637,2474,4668,2540,4704,2604,4744,2667,4789,2729,4839,2788,4893,2846,4954,2903,5017,2955,5081,3001,5146,3040,5213,3075,5280,3103,5349,3126,5430,3145,5506,3154,5579,3153,5649,3142,5715,3122,5778,3092,5837,3053,5892,3004,5946,2942,5986,2875,6014,2803,6028,2727,6030,2662xm6852,1992l6821,1961,6791,1991,6765,2012,6738,2026,6710,2032,6681,2030,6655,2019,6622,1997,6581,1962,6532,1916,5661,1045,5783,923,5810,899,5837,880,5864,867,5892,859,5921,857,5951,860,5983,867,6017,879,6040,891,6068,909,6100,932,6137,961,6161,937,5884,679,5178,1384,5436,1662,5460,1638,5427,1598,5400,1559,5379,1522,5365,1487,5357,1454,5353,1423,5354,1395,5360,1369,5370,1349,5386,1326,5408,1300,5435,1271,5539,1167,6410,2039,6453,2083,6485,2121,6507,2152,6519,2175,6525,2208,6521,2239,6507,2269,6485,2297,6454,2327,6485,2359,6852,1992xm7699,1023l7699,946,7689,864,7674,790,7651,718,7623,647,7588,577,7587,575,7587,1029,7585,1101,7570,1167,7541,1225,7499,1278,7438,1325,7368,1352,7289,1360,7201,1347,7140,1328,7078,1303,7015,1270,6950,1231,6885,1186,6818,1133,6750,1074,6681,1008,6616,940,6558,874,6507,809,6463,746,6426,684,6396,623,6372,564,6354,506,6342,419,6350,340,6379,269,6427,207,6492,155,6566,124,6647,115,6735,127,6794,146,6854,171,6917,204,6981,243,7048,291,7116,345,7187,407,7259,477,7331,552,7395,625,7449,696,7494,764,7530,829,7557,891,7575,951,7587,1029,7587,575,7547,508,7499,440,7444,373,7382,308,7318,248,7254,195,7187,148,7132,115,7120,108,7051,74,6981,46,6910,25,6838,10,6744,0,6657,3,6577,17,6504,44,6437,83,6378,133,6326,192,6286,257,6257,328,6238,404,6231,486,6235,573,6245,642,6262,710,6284,777,6311,843,6345,908,6384,971,6430,1034,6481,1096,6538,1157,6605,1220,6673,1276,6741,1325,6810,1367,6880,1402,6950,1431,7021,1453,7093,1468,7173,1478,7249,1477,7320,1468,7387,1448,7449,1420,7507,1383,7533,1360,7560,1336,7606,1283,7643,1225,7671,1163,7690,1095,7699,1023xe">
                <v:fill on="t" opacity="32895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color w:val="000000" w:themeColor="text1"/>
          <w:spacing w:val="17"/>
          <w:sz w:val="24"/>
          <w:szCs w:val="24"/>
          <w:lang w:val="es-ES"/>
        </w:rPr>
        <w:t xml:space="preserve">ema Metropolitano de Transporte Público de </w:t>
      </w:r>
      <w:r>
        <w:rPr>
          <w:rFonts w:ascii="Times New Roman" w:hAnsi="Times New Roman" w:cs="Times New Roman"/>
          <w:i/>
          <w:iCs/>
          <w:color w:val="000000" w:themeColor="text1"/>
          <w:spacing w:val="18"/>
          <w:sz w:val="24"/>
          <w:szCs w:val="24"/>
          <w:lang w:val="es-ES"/>
        </w:rPr>
        <w:t xml:space="preserve">Pasajeros, incluyendo al Delegatario, de aplicarse esta modalidad, se efectuará en función del mecanismo que </w:t>
      </w:r>
      <w:r>
        <w:rPr>
          <w:rFonts w:ascii="Times New Roman" w:hAnsi="Times New Roman" w:cs="Times New Roman"/>
          <w:i/>
          <w:iCs/>
          <w:color w:val="000000" w:themeColor="text1"/>
          <w:spacing w:val="20"/>
          <w:sz w:val="24"/>
          <w:szCs w:val="24"/>
          <w:lang w:val="es-ES"/>
        </w:rPr>
        <w:t xml:space="preserve">determine la Secretaria responsable </w:t>
      </w:r>
      <w:r>
        <w:rPr>
          <w:rFonts w:ascii="Times New Roman" w:hAnsi="Times New Roman" w:cs="Times New Roman"/>
          <w:i/>
          <w:iCs/>
          <w:color w:val="000000" w:themeColor="text1"/>
          <w:spacing w:val="20"/>
          <w:sz w:val="24"/>
          <w:szCs w:val="24"/>
          <w:lang w:val="es-EC"/>
        </w:rPr>
        <w:t xml:space="preserve">de </w:t>
      </w:r>
      <w:r>
        <w:rPr>
          <w:rFonts w:ascii="Times New Roman" w:hAnsi="Times New Roman" w:cs="Times New Roman"/>
          <w:i/>
          <w:iCs/>
          <w:color w:val="000000" w:themeColor="text1"/>
          <w:spacing w:val="20"/>
          <w:sz w:val="24"/>
          <w:szCs w:val="24"/>
          <w:lang w:val="es-ES"/>
        </w:rPr>
        <w:t xml:space="preserve">la Movilidad, sobre la base de los servicios </w:t>
      </w:r>
      <w:r>
        <w:rPr>
          <w:rFonts w:ascii="Times New Roman" w:hAnsi="Times New Roman" w:cs="Times New Roman"/>
          <w:i/>
          <w:iCs/>
          <w:color w:val="000000" w:themeColor="text1"/>
          <w:spacing w:val="11"/>
          <w:sz w:val="24"/>
          <w:szCs w:val="24"/>
          <w:lang w:val="es-ES"/>
        </w:rPr>
        <w:t>efectivamente prestados por parte de los Operadores de Transporte.</w:t>
      </w:r>
    </w:p>
    <w:p w:rsidR="00566A24" w:rsidRDefault="00863177">
      <w:pPr>
        <w:spacing w:before="144"/>
        <w:ind w:left="426" w:right="360"/>
        <w:jc w:val="both"/>
        <w:rPr>
          <w:rFonts w:ascii="Times New Roman" w:hAnsi="Times New Roman" w:cs="Times New Roman"/>
          <w:i/>
          <w:iCs/>
          <w:color w:val="000000" w:themeColor="text1"/>
          <w:spacing w:val="17"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iCs/>
          <w:color w:val="000000" w:themeColor="text1"/>
          <w:spacing w:val="17"/>
          <w:sz w:val="24"/>
          <w:szCs w:val="24"/>
          <w:lang w:val="es-ES"/>
        </w:rPr>
        <w:t xml:space="preserve">El incumplimiento de las disposiciones contempladas en el o los contratos suscritos con los operadores o delegatario, para el efecto,  </w:t>
      </w:r>
      <w:r>
        <w:rPr>
          <w:rFonts w:ascii="Times New Roman" w:hAnsi="Times New Roman" w:cs="Times New Roman"/>
          <w:i/>
          <w:iCs/>
          <w:color w:val="000000" w:themeColor="text1"/>
          <w:spacing w:val="17"/>
          <w:sz w:val="24"/>
          <w:szCs w:val="24"/>
          <w:lang w:val="es-ES"/>
        </w:rPr>
        <w:t>conllevará la aplicación de sanciones por incumplimiento de conformidad a lo establecido en el contrato y determinado por el Administrador de Contrato, quien debe velar por la ejecución del mismo, y de ser el caso generar las alertas e informar las autorid</w:t>
      </w:r>
      <w:r>
        <w:rPr>
          <w:rFonts w:ascii="Times New Roman" w:hAnsi="Times New Roman" w:cs="Times New Roman"/>
          <w:i/>
          <w:iCs/>
          <w:color w:val="000000" w:themeColor="text1"/>
          <w:spacing w:val="17"/>
          <w:sz w:val="24"/>
          <w:szCs w:val="24"/>
          <w:lang w:val="es-ES"/>
        </w:rPr>
        <w:t>ades de la Secretaría a cargo de la Movilidad y la Alcaldía, todo aquello que se considere contrario a los intereses institucionales o que dificulte el normal desarrollo del contrato, a fin de garantizar la continuidad del servicio.</w:t>
      </w:r>
    </w:p>
    <w:p w:rsidR="00566A24" w:rsidRDefault="00863177">
      <w:pPr>
        <w:spacing w:before="180"/>
        <w:jc w:val="both"/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13"/>
          <w:sz w:val="24"/>
          <w:szCs w:val="24"/>
          <w:lang w:val="es-ES"/>
        </w:rPr>
        <w:t>Art. 23.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S"/>
        </w:rPr>
        <w:t>- Sustitúyase e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n el artículo 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C"/>
        </w:rPr>
        <w:t>2809 del Código Municipal para el Distrito Metropolitano de Quito por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el siguiente:</w:t>
      </w:r>
    </w:p>
    <w:p w:rsidR="00566A24" w:rsidRDefault="00863177">
      <w:pPr>
        <w:tabs>
          <w:tab w:val="left" w:pos="284"/>
        </w:tabs>
        <w:spacing w:before="180"/>
        <w:ind w:left="426" w:right="360"/>
        <w:jc w:val="both"/>
        <w:rPr>
          <w:rFonts w:ascii="Times New Roman" w:hAnsi="Times New Roman" w:cs="Times New Roman"/>
          <w:b/>
          <w:i/>
          <w:iCs/>
          <w:color w:val="000000" w:themeColor="text1"/>
          <w:spacing w:val="15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pacing w:val="15"/>
          <w:sz w:val="24"/>
          <w:szCs w:val="24"/>
          <w:lang w:val="es-ES"/>
        </w:rPr>
        <w:t xml:space="preserve">Artículo </w:t>
      </w:r>
      <w:r>
        <w:rPr>
          <w:rFonts w:ascii="Times New Roman" w:hAnsi="Times New Roman" w:cs="Times New Roman"/>
          <w:b/>
          <w:i/>
          <w:iCs/>
          <w:color w:val="000000" w:themeColor="text1"/>
          <w:spacing w:val="15"/>
          <w:sz w:val="24"/>
          <w:szCs w:val="24"/>
          <w:lang w:val="es-EC"/>
        </w:rPr>
        <w:t>2809</w:t>
      </w:r>
      <w:r>
        <w:rPr>
          <w:rFonts w:ascii="Times New Roman" w:hAnsi="Times New Roman" w:cs="Times New Roman"/>
          <w:b/>
          <w:i/>
          <w:iCs/>
          <w:color w:val="000000" w:themeColor="text1"/>
          <w:spacing w:val="15"/>
          <w:sz w:val="24"/>
          <w:szCs w:val="24"/>
          <w:lang w:val="es-ES"/>
        </w:rPr>
        <w:t xml:space="preserve">.- Control en la prestación del servicio.- </w:t>
      </w:r>
      <w:r>
        <w:rPr>
          <w:rFonts w:ascii="Times New Roman" w:hAnsi="Times New Roman" w:cs="Times New Roman"/>
          <w:i/>
          <w:iCs/>
          <w:color w:val="000000" w:themeColor="text1"/>
          <w:spacing w:val="15"/>
          <w:sz w:val="24"/>
          <w:szCs w:val="24"/>
          <w:lang w:val="es-ES"/>
        </w:rPr>
        <w:t xml:space="preserve">Las actividades de control y </w:t>
      </w:r>
      <w:r>
        <w:rPr>
          <w:rFonts w:ascii="Times New Roman" w:hAnsi="Times New Roman" w:cs="Times New Roman"/>
          <w:i/>
          <w:iCs/>
          <w:color w:val="000000" w:themeColor="text1"/>
          <w:spacing w:val="10"/>
          <w:sz w:val="24"/>
          <w:szCs w:val="24"/>
          <w:lang w:val="es-ES"/>
        </w:rPr>
        <w:t xml:space="preserve">evaluación de los componentes que conforman los Sistemas Inteligentes de Transporte, </w:t>
      </w:r>
      <w:r>
        <w:rPr>
          <w:rFonts w:ascii="Times New Roman" w:hAnsi="Times New Roman" w:cs="Times New Roman"/>
          <w:i/>
          <w:iCs/>
          <w:color w:val="000000" w:themeColor="text1"/>
          <w:spacing w:val="8"/>
          <w:sz w:val="24"/>
          <w:szCs w:val="24"/>
          <w:lang w:val="es-ES"/>
        </w:rPr>
        <w:t xml:space="preserve">estarán a cargo de la Secretaría responsable de la Movilidad, entidad que dará el debido </w:t>
      </w:r>
      <w:r>
        <w:rPr>
          <w:rFonts w:ascii="Times New Roman" w:hAnsi="Times New Roman" w:cs="Times New Roman"/>
          <w:i/>
          <w:iCs/>
          <w:color w:val="000000" w:themeColor="text1"/>
          <w:spacing w:val="6"/>
          <w:sz w:val="24"/>
          <w:szCs w:val="24"/>
          <w:lang w:val="es-ES"/>
        </w:rPr>
        <w:t>acompañamiento en la</w:t>
      </w:r>
      <w:r>
        <w:rPr>
          <w:rFonts w:ascii="Times New Roman" w:hAnsi="Times New Roman" w:cs="Times New Roman"/>
          <w:b/>
          <w:i/>
          <w:iCs/>
          <w:color w:val="000000" w:themeColor="text1"/>
          <w:spacing w:val="6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pacing w:val="6"/>
          <w:sz w:val="24"/>
          <w:szCs w:val="24"/>
          <w:lang w:val="es-ES"/>
        </w:rPr>
        <w:t xml:space="preserve">implementación y operación de las herramientas tecnológicas a ser </w:t>
      </w:r>
      <w:r>
        <w:rPr>
          <w:rFonts w:ascii="Times New Roman" w:hAnsi="Times New Roman" w:cs="Times New Roman"/>
          <w:i/>
          <w:iCs/>
          <w:color w:val="000000" w:themeColor="text1"/>
          <w:spacing w:val="10"/>
          <w:sz w:val="24"/>
          <w:szCs w:val="24"/>
          <w:lang w:val="es-ES"/>
        </w:rPr>
        <w:t xml:space="preserve">instaladas en los distintos Subsistemas de Transporte Público de </w:t>
      </w:r>
      <w:r>
        <w:rPr>
          <w:rFonts w:ascii="Times New Roman" w:hAnsi="Times New Roman" w:cs="Times New Roman"/>
          <w:i/>
          <w:iCs/>
          <w:color w:val="000000" w:themeColor="text1"/>
          <w:spacing w:val="10"/>
          <w:sz w:val="24"/>
          <w:szCs w:val="24"/>
          <w:lang w:val="es-ES"/>
        </w:rPr>
        <w:lastRenderedPageBreak/>
        <w:t xml:space="preserve">Pasajeros existentes, para </w:t>
      </w:r>
      <w:r>
        <w:rPr>
          <w:rFonts w:ascii="Times New Roman" w:hAnsi="Times New Roman" w:cs="Times New Roman"/>
          <w:i/>
          <w:iCs/>
          <w:color w:val="000000" w:themeColor="text1"/>
          <w:spacing w:val="12"/>
          <w:sz w:val="24"/>
          <w:szCs w:val="24"/>
          <w:lang w:val="es-ES"/>
        </w:rPr>
        <w:t xml:space="preserve">lo cual se observará el régimen jurídico metropolitano del servicio de transporte público </w:t>
      </w:r>
      <w:r>
        <w:rPr>
          <w:rFonts w:ascii="Times New Roman" w:hAnsi="Times New Roman" w:cs="Times New Roman"/>
          <w:i/>
          <w:iCs/>
          <w:color w:val="000000" w:themeColor="text1"/>
          <w:spacing w:val="9"/>
          <w:sz w:val="24"/>
          <w:szCs w:val="24"/>
          <w:lang w:val="es-ES"/>
        </w:rPr>
        <w:t>de pasaj</w:t>
      </w:r>
      <w:r>
        <w:rPr>
          <w:rFonts w:ascii="Times New Roman" w:hAnsi="Times New Roman" w:cs="Times New Roman"/>
          <w:i/>
          <w:iCs/>
          <w:color w:val="000000" w:themeColor="text1"/>
          <w:spacing w:val="9"/>
          <w:sz w:val="24"/>
          <w:szCs w:val="24"/>
          <w:lang w:val="es-ES"/>
        </w:rPr>
        <w:t>eros.</w:t>
      </w:r>
    </w:p>
    <w:p w:rsidR="00566A24" w:rsidRDefault="00863177">
      <w:pPr>
        <w:spacing w:before="180"/>
        <w:jc w:val="both"/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13"/>
          <w:sz w:val="24"/>
          <w:szCs w:val="24"/>
          <w:lang w:val="es-ES"/>
        </w:rPr>
        <w:t>Art. 24.-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C"/>
        </w:rPr>
        <w:t>Refórmese el artículo 2877 del Código Municipal para el Distrito Metropolitano de Quito por el siguiente texto:</w:t>
      </w:r>
    </w:p>
    <w:p w:rsidR="00566A24" w:rsidRDefault="00863177">
      <w:pPr>
        <w:spacing w:before="180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S"/>
        </w:rPr>
        <w:t xml:space="preserve">Art. 2877. -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pacing w:val="13"/>
          <w:sz w:val="24"/>
          <w:szCs w:val="24"/>
          <w:lang w:val="es-ES"/>
        </w:rPr>
        <w:t xml:space="preserve">Metodología para el cálculo de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 w:themeColor="text1"/>
          <w:spacing w:val="13"/>
          <w:sz w:val="24"/>
          <w:szCs w:val="24"/>
          <w:lang w:val="es-ES"/>
        </w:rPr>
        <w:t>tarifas.-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S"/>
        </w:rPr>
        <w:t xml:space="preserve"> El Administrador del Sistema deberá determinar la metodología a aplicarse para el cálculo de tarifas debiendo tomará en cuenta los componentes de los costos de operación de los diferentes tipos y tecnologías de vehículos y la demanda reflejada en el númer</w:t>
      </w:r>
      <w:r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S"/>
        </w:rPr>
        <w:t>o de pasajeros en un mismo periodo de tiempo.</w:t>
      </w:r>
    </w:p>
    <w:p w:rsidR="00566A24" w:rsidRDefault="00863177">
      <w:pPr>
        <w:spacing w:before="180"/>
        <w:jc w:val="both"/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13"/>
          <w:sz w:val="24"/>
          <w:szCs w:val="24"/>
          <w:lang w:val="es-ES"/>
        </w:rPr>
        <w:t>Art. 25.-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C"/>
        </w:rPr>
        <w:t>Refórmese el inciso tercero del artículo 2878 del Código Municipal para el Distrito Metropolitano de Quito por el siguiente texto:</w:t>
      </w:r>
    </w:p>
    <w:p w:rsidR="00566A24" w:rsidRDefault="00863177">
      <w:pPr>
        <w:spacing w:before="180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C"/>
        </w:rPr>
      </w:pPr>
      <w:r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S"/>
        </w:rPr>
        <w:t xml:space="preserve">El detalle de los costos establecidos en este artículo, serán determinados por el Administrador del Sistema quien emitirá el respectivo </w:t>
      </w:r>
      <w:r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C"/>
        </w:rPr>
        <w:t>acto administrativo motivado con el detalle de los mismos</w:t>
      </w:r>
      <w:r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S"/>
        </w:rPr>
        <w:t>.</w:t>
      </w:r>
    </w:p>
    <w:p w:rsidR="00566A24" w:rsidRDefault="00863177">
      <w:pPr>
        <w:spacing w:before="180"/>
        <w:jc w:val="both"/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13"/>
          <w:sz w:val="24"/>
          <w:szCs w:val="24"/>
          <w:lang w:val="es-ES"/>
        </w:rPr>
        <w:t>Art. 26.-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C"/>
        </w:rPr>
        <w:t>Refórmese el artículo 2879 por el siguiente texto:</w:t>
      </w:r>
    </w:p>
    <w:p w:rsidR="00566A24" w:rsidRDefault="00863177">
      <w:pPr>
        <w:spacing w:before="180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C"/>
        </w:rPr>
      </w:pPr>
      <w:r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S"/>
        </w:rPr>
        <w:t xml:space="preserve">Art. 2879.-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pacing w:val="13"/>
          <w:sz w:val="24"/>
          <w:szCs w:val="24"/>
          <w:lang w:val="es-ES"/>
        </w:rPr>
        <w:t>Esquema de Tarifas sin integración. –</w:t>
      </w:r>
      <w:r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C"/>
        </w:rPr>
        <w:t>El administrador del sistema será el encargado de establecer y/o actualizar las tarifas de los siguientes subsistemas:</w:t>
      </w:r>
    </w:p>
    <w:p w:rsidR="00566A24" w:rsidRDefault="00863177">
      <w:pPr>
        <w:spacing w:before="180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C"/>
        </w:rPr>
      </w:pPr>
      <w:r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S"/>
        </w:rPr>
        <w:t xml:space="preserve">a) subsistema de transporte público convencional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S"/>
        </w:rPr>
        <w:t>intracantonal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S"/>
        </w:rPr>
        <w:t xml:space="preserve"> urbano </w:t>
      </w:r>
    </w:p>
    <w:p w:rsidR="00566A24" w:rsidRDefault="00863177">
      <w:pPr>
        <w:spacing w:before="180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S"/>
        </w:rPr>
        <w:t xml:space="preserve">b) Subsistema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S"/>
        </w:rPr>
        <w:t>Metrobús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S"/>
        </w:rPr>
        <w:t>-Q del Distrito Metropolitano de Quito.</w:t>
      </w:r>
    </w:p>
    <w:p w:rsidR="00566A24" w:rsidRDefault="00863177">
      <w:pPr>
        <w:spacing w:before="180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S"/>
        </w:rPr>
        <w:t>c) Servicio de transporte público prestado a través de buses eléctricos u otra tecnología de baja emisión, calificada previamente por la Secretaría de Movilidad mediante informe técnico.</w:t>
      </w:r>
    </w:p>
    <w:p w:rsidR="00566A24" w:rsidRDefault="00863177">
      <w:pPr>
        <w:spacing w:before="180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S"/>
        </w:rPr>
        <w:t>d) Subsistema de tran</w:t>
      </w:r>
      <w:r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S"/>
        </w:rPr>
        <w:t xml:space="preserve">sporte público convencional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S"/>
        </w:rPr>
        <w:t>intracantonal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S"/>
        </w:rPr>
        <w:t xml:space="preserve"> combinado y rural.</w:t>
      </w:r>
    </w:p>
    <w:p w:rsidR="00566A24" w:rsidRDefault="00863177">
      <w:pPr>
        <w:spacing w:before="180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S"/>
        </w:rPr>
        <w:t>A los valores de las tarifas se aplicará la tarifa preferencial prevista en el régimen jurídico aplicable, en especial, el Reglamento de Aplicación a la Ley Orgánica de Transporte Terrestre, Trán</w:t>
      </w:r>
      <w:r>
        <w:rPr>
          <w:rFonts w:ascii="Times New Roman" w:hAnsi="Times New Roman" w:cs="Times New Roman"/>
          <w:i/>
          <w:iCs/>
          <w:color w:val="000000" w:themeColor="text1"/>
          <w:spacing w:val="13"/>
          <w:sz w:val="24"/>
          <w:szCs w:val="24"/>
          <w:lang w:val="es-ES"/>
        </w:rPr>
        <w:t>sito y Seguridad Vial; la Ley Orgánica de Discapacidades y, el Código Municipal para el Distrito Metropolitano de Quito.</w:t>
      </w:r>
    </w:p>
    <w:p w:rsidR="00566A24" w:rsidRDefault="00863177">
      <w:pPr>
        <w:spacing w:before="180"/>
        <w:jc w:val="both"/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13"/>
          <w:sz w:val="24"/>
          <w:szCs w:val="24"/>
          <w:lang w:val="es-ES"/>
        </w:rPr>
        <w:t>Art. 27.-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C"/>
        </w:rPr>
        <w:t xml:space="preserve">Sustitúyase el 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artículo 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C"/>
        </w:rPr>
        <w:t>2884 del Código Municipal para el Distrito Metropolitano de Quito</w:t>
      </w:r>
      <w:r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es-ES"/>
        </w:rPr>
        <w:t xml:space="preserve"> el siguiente:</w:t>
      </w:r>
    </w:p>
    <w:p w:rsidR="00566A24" w:rsidRDefault="00863177">
      <w:pPr>
        <w:spacing w:before="180"/>
        <w:ind w:left="426" w:right="360"/>
        <w:jc w:val="both"/>
        <w:rPr>
          <w:rFonts w:ascii="Times New Roman" w:hAnsi="Times New Roman" w:cs="Times New Roman"/>
          <w:i/>
          <w:iCs/>
          <w:color w:val="000000" w:themeColor="text1"/>
          <w:spacing w:val="15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pacing w:val="15"/>
          <w:sz w:val="24"/>
          <w:szCs w:val="24"/>
          <w:lang w:val="es-ES"/>
        </w:rPr>
        <w:t xml:space="preserve">Art. 2884. - Administración de los ingresos operacionales y no operacionales. </w:t>
      </w:r>
      <w:r>
        <w:rPr>
          <w:rFonts w:ascii="Times New Roman" w:hAnsi="Times New Roman" w:cs="Times New Roman"/>
          <w:i/>
          <w:iCs/>
          <w:color w:val="000000" w:themeColor="text1"/>
          <w:spacing w:val="15"/>
          <w:sz w:val="24"/>
          <w:szCs w:val="24"/>
          <w:lang w:val="es-ES"/>
        </w:rPr>
        <w:t xml:space="preserve">Cada Subsistema </w:t>
      </w:r>
      <w:r>
        <w:rPr>
          <w:rFonts w:ascii="Times New Roman" w:hAnsi="Times New Roman" w:cs="Times New Roman"/>
          <w:bCs/>
          <w:i/>
          <w:color w:val="000000" w:themeColor="text1"/>
          <w:spacing w:val="10"/>
          <w:sz w:val="24"/>
          <w:szCs w:val="24"/>
          <w:lang w:val="es-ES"/>
        </w:rPr>
        <w:t xml:space="preserve">gestionados por las empresas públicas metropolitanas y operadores privado, bajo su responsabilidad, </w:t>
      </w:r>
      <w:r>
        <w:rPr>
          <w:rFonts w:ascii="Times New Roman" w:hAnsi="Times New Roman" w:cs="Times New Roman"/>
          <w:i/>
          <w:iCs/>
          <w:color w:val="000000" w:themeColor="text1"/>
          <w:spacing w:val="15"/>
          <w:sz w:val="24"/>
          <w:szCs w:val="24"/>
          <w:lang w:val="es-ES"/>
        </w:rPr>
        <w:t xml:space="preserve">deberán constituir su propio Fideicomiso Individual con la finalidad de manejar y administrar los ingresos operacionales y no operacionales provenientes de su 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pacing w:val="15"/>
          <w:sz w:val="24"/>
          <w:szCs w:val="24"/>
          <w:lang w:val="es-ES"/>
        </w:rPr>
        <w:t>actividad .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pacing w:val="15"/>
          <w:sz w:val="24"/>
          <w:szCs w:val="24"/>
          <w:lang w:val="es-ES"/>
        </w:rPr>
        <w:t xml:space="preserve"> </w:t>
      </w:r>
    </w:p>
    <w:p w:rsidR="00566A24" w:rsidRDefault="00863177">
      <w:pPr>
        <w:spacing w:before="180"/>
        <w:ind w:left="426" w:right="360"/>
        <w:jc w:val="both"/>
        <w:rPr>
          <w:rFonts w:ascii="Times New Roman" w:hAnsi="Times New Roman" w:cs="Times New Roman"/>
          <w:i/>
          <w:iCs/>
          <w:color w:val="000000" w:themeColor="text1"/>
          <w:spacing w:val="15"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iCs/>
          <w:color w:val="000000" w:themeColor="text1"/>
          <w:spacing w:val="15"/>
          <w:sz w:val="24"/>
          <w:szCs w:val="24"/>
          <w:lang w:val="es-ES"/>
        </w:rPr>
        <w:t xml:space="preserve">A su vez </w:t>
      </w:r>
      <w:r>
        <w:rPr>
          <w:rFonts w:ascii="Times New Roman" w:hAnsi="Times New Roman" w:cs="Times New Roman"/>
          <w:bCs/>
          <w:i/>
          <w:iCs/>
          <w:color w:val="000000" w:themeColor="text1"/>
          <w:spacing w:val="15"/>
          <w:sz w:val="24"/>
          <w:szCs w:val="24"/>
          <w:lang w:val="es-ES"/>
        </w:rPr>
        <w:t>e</w:t>
      </w:r>
      <w:r>
        <w:rPr>
          <w:rFonts w:ascii="Times New Roman" w:hAnsi="Times New Roman" w:cs="Times New Roman"/>
          <w:i/>
          <w:iCs/>
          <w:color w:val="000000" w:themeColor="text1"/>
          <w:spacing w:val="15"/>
          <w:sz w:val="24"/>
          <w:szCs w:val="24"/>
          <w:lang w:val="es-ES"/>
        </w:rPr>
        <w:t>l Administrador del Sistema, constituirá un Fideicomiso Global</w:t>
      </w:r>
      <w:r>
        <w:rPr>
          <w:rFonts w:ascii="Times New Roman" w:hAnsi="Times New Roman" w:cs="Times New Roman"/>
          <w:bCs/>
          <w:i/>
          <w:color w:val="000000" w:themeColor="text1"/>
          <w:spacing w:val="10"/>
          <w:sz w:val="24"/>
          <w:szCs w:val="24"/>
          <w:lang w:val="es-ES"/>
        </w:rPr>
        <w:t xml:space="preserve"> al cual se adherirán los subsistemas gestionados por las empresas públicas metropolitanas y operadores privados,</w:t>
      </w:r>
      <w:r>
        <w:rPr>
          <w:rFonts w:ascii="Times New Roman" w:hAnsi="Times New Roman" w:cs="Times New Roman"/>
          <w:i/>
          <w:iCs/>
          <w:color w:val="000000" w:themeColor="text1"/>
          <w:spacing w:val="15"/>
          <w:sz w:val="24"/>
          <w:szCs w:val="24"/>
          <w:lang w:val="es-ES"/>
        </w:rPr>
        <w:t xml:space="preserve"> con el propósito de que </w:t>
      </w:r>
      <w:r>
        <w:rPr>
          <w:rFonts w:ascii="Times New Roman" w:hAnsi="Times New Roman" w:cs="Times New Roman"/>
          <w:i/>
          <w:iCs/>
          <w:color w:val="000000" w:themeColor="text1"/>
          <w:spacing w:val="15"/>
          <w:sz w:val="24"/>
          <w:szCs w:val="24"/>
          <w:lang w:val="es-ES"/>
        </w:rPr>
        <w:lastRenderedPageBreak/>
        <w:t xml:space="preserve">administre los recursos provenientes del Sistema Integrado de Recaudo y los ingresos no operacionales. </w:t>
      </w:r>
    </w:p>
    <w:p w:rsidR="00566A24" w:rsidRDefault="00863177">
      <w:pPr>
        <w:spacing w:before="180"/>
        <w:ind w:left="426" w:right="360"/>
        <w:jc w:val="both"/>
        <w:rPr>
          <w:rFonts w:ascii="Times New Roman" w:hAnsi="Times New Roman" w:cs="Times New Roman"/>
          <w:i/>
          <w:iCs/>
          <w:color w:val="000000" w:themeColor="text1"/>
          <w:spacing w:val="15"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iCs/>
          <w:color w:val="000000" w:themeColor="text1"/>
          <w:spacing w:val="15"/>
          <w:sz w:val="24"/>
          <w:szCs w:val="24"/>
          <w:lang w:val="es-ES"/>
        </w:rPr>
        <w:t>La constitució</w:t>
      </w:r>
      <w:r>
        <w:rPr>
          <w:rFonts w:ascii="Times New Roman" w:hAnsi="Times New Roman" w:cs="Times New Roman"/>
          <w:i/>
          <w:iCs/>
          <w:color w:val="000000" w:themeColor="text1"/>
          <w:spacing w:val="15"/>
          <w:sz w:val="24"/>
          <w:szCs w:val="24"/>
          <w:lang w:val="es-ES"/>
        </w:rPr>
        <w:t>n del Fideicomiso Global, condiciones e instrucciones, administración, distribución, porcentaje de participación y otros serán responsabilidad del Administrador del sistema.</w:t>
      </w:r>
    </w:p>
    <w:p w:rsidR="00566A24" w:rsidRDefault="008631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 w:eastAsia="zh-C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C" w:eastAsia="zh-CN"/>
        </w:rPr>
        <w:t>Disposición Transitoria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 w:eastAsia="zh-C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 w:eastAsia="zh-CN"/>
        </w:rPr>
        <w:t>Secretaría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 w:eastAsia="zh-CN"/>
        </w:rPr>
        <w:t xml:space="preserve"> de Movilidad, en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 w:eastAsia="zh-CN"/>
        </w:rPr>
        <w:t>el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 w:eastAsia="zh-CN"/>
        </w:rPr>
        <w:t>término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 w:eastAsia="zh-CN"/>
        </w:rPr>
        <w:t xml:space="preserve"> de 30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 w:eastAsia="zh-CN"/>
        </w:rPr>
        <w:t>días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 w:eastAsia="zh-CN"/>
        </w:rPr>
        <w:t xml:space="preserve"> contados a partir de 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 w:eastAsia="zh-CN"/>
        </w:rPr>
        <w:t>sanción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 w:eastAsia="zh-CN"/>
        </w:rPr>
        <w:t xml:space="preserve"> de la presente ordenanza, realizará la revisión y actualización que corresponda, e informará al Concejo Metropolitano las acciones realizadas sobre lo dispuesto en 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 w:eastAsia="zh-CN"/>
        </w:rPr>
        <w:t xml:space="preserve"> presente ordenanza. </w:t>
      </w:r>
    </w:p>
    <w:p w:rsidR="00566A24" w:rsidRDefault="008631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 w:eastAsia="zh-C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C" w:eastAsia="zh-CN"/>
        </w:rPr>
        <w:t xml:space="preserve">Disposición General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C" w:eastAsia="zh-CN"/>
        </w:rPr>
        <w:t>Única.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 w:eastAsia="zh-CN"/>
        </w:rPr>
        <w:t>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 w:eastAsia="zh-CN"/>
        </w:rPr>
        <w:t xml:space="preserve"> Corresponderá a la Secretaría de Movilidad en el marco de sus competencias como ente rector y administrador del sistema, instrumentar y establecer los instructivos o directrices que permitan el cumplimiento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 w:eastAsia="zh-CN"/>
        </w:rPr>
        <w:t xml:space="preserve"> de las disposiciones contenidas en la presente ordenanza.</w:t>
      </w:r>
    </w:p>
    <w:p w:rsidR="00566A24" w:rsidRDefault="00863177">
      <w:pPr>
        <w:spacing w:before="144"/>
        <w:ind w:right="144"/>
        <w:jc w:val="both"/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7"/>
          <w:sz w:val="24"/>
          <w:szCs w:val="24"/>
          <w:lang w:val="es-EC"/>
        </w:rPr>
        <w:t xml:space="preserve">Disposición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pacing w:val="7"/>
          <w:sz w:val="24"/>
          <w:szCs w:val="24"/>
          <w:lang w:val="es-EC"/>
        </w:rPr>
        <w:t>Final.-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pacing w:val="7"/>
          <w:sz w:val="24"/>
          <w:szCs w:val="24"/>
          <w:lang w:val="es-EC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es-EC"/>
        </w:rPr>
        <w:t xml:space="preserve">La presente ordenanza entrará en vigencia a partir de la fecha de su sanción, sin perjuicio de su publicación en la Gaceta Oficial y en la página web institucional. </w:t>
      </w:r>
    </w:p>
    <w:p w:rsidR="00566A24" w:rsidRDefault="00863177">
      <w:pPr>
        <w:spacing w:before="144"/>
        <w:ind w:right="144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pacing w:val="10"/>
          <w:sz w:val="24"/>
          <w:szCs w:val="24"/>
          <w:lang w:val="es-ES"/>
        </w:rPr>
        <w:t>Dada, en la</w:t>
      </w:r>
      <w:r>
        <w:rPr>
          <w:rFonts w:ascii="Times New Roman" w:hAnsi="Times New Roman" w:cs="Times New Roman"/>
          <w:color w:val="000000" w:themeColor="text1"/>
          <w:spacing w:val="10"/>
          <w:sz w:val="24"/>
          <w:szCs w:val="24"/>
          <w:lang w:val="es-ES"/>
        </w:rPr>
        <w:t xml:space="preserve"> Sala de Sesiones del Concejo Metropolitano de Quito.</w:t>
      </w:r>
    </w:p>
    <w:sectPr w:rsidR="00566A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3177">
      <w:r>
        <w:separator/>
      </w:r>
    </w:p>
  </w:endnote>
  <w:endnote w:type="continuationSeparator" w:id="0">
    <w:p w:rsidR="00000000" w:rsidRDefault="0086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DengXian">
    <w:altName w:val="等线"/>
    <w:panose1 w:val="02010600030101010101"/>
    <w:charset w:val="00"/>
    <w:family w:val="auto"/>
    <w:pitch w:val="default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24" w:rsidRDefault="00566A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24" w:rsidRDefault="00566A2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24" w:rsidRDefault="00566A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3177">
      <w:r>
        <w:separator/>
      </w:r>
    </w:p>
  </w:footnote>
  <w:footnote w:type="continuationSeparator" w:id="0">
    <w:p w:rsidR="00000000" w:rsidRDefault="00863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24" w:rsidRDefault="00863177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31088" o:spid="_x0000_s1027" type="#_x0000_t136" style="position:absolute;margin-left:0;margin-top:0;width:479.25pt;height:119.8pt;rotation:315;z-index:-251656192;mso-position-horizontal:center;mso-position-horizontal-relative:margin;mso-position-vertical:center;mso-position-vertical-relative:margin;mso-width-relative:page;mso-height-relative:page" o:allowincell="f" fillcolor="silver" stroked="f">
          <v:textpath style="font-family:&quot;Calibri&quot;;font-size:1pt" fitpath="t" string="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24" w:rsidRDefault="00863177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31089" o:spid="_x0000_s1026" type="#_x0000_t136" style="position:absolute;margin-left:0;margin-top:0;width:479.25pt;height:119.8pt;rotation:315;z-index:-251654144;mso-position-horizontal:center;mso-position-horizontal-relative:margin;mso-position-vertical:center;mso-position-vertical-relative:margin;mso-width-relative:page;mso-height-relative:page" o:allowincell="f" fillcolor="silver" stroked="f">
          <v:textpath style="font-family:&quot;Calibri&quot;;font-size:1pt" fitpath="t" string="PROYEC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24" w:rsidRDefault="00863177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31087" o:spid="_x0000_s1025" type="#_x0000_t136" style="position:absolute;margin-left:0;margin-top:0;width:479.25pt;height:119.8pt;rotation:315;z-index:-251657216;mso-position-horizontal:center;mso-position-horizontal-relative:margin;mso-position-vertical:center;mso-position-vertical-relative:margin;mso-width-relative:page;mso-height-relative:page" o:allowincell="f" fillcolor="silver" stroked="f">
          <v:textpath style="font-family:&quot;Calibri&quot;;font-size:1pt" fitpath="t" string="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428A4"/>
    <w:multiLevelType w:val="multilevel"/>
    <w:tmpl w:val="25F428A4"/>
    <w:lvl w:ilvl="0">
      <w:start w:val="1"/>
      <w:numFmt w:val="decimal"/>
      <w:lvlText w:val="%1."/>
      <w:lvlJc w:val="left"/>
      <w:pPr>
        <w:ind w:left="1060" w:hanging="360"/>
      </w:pPr>
      <w:rPr>
        <w:rFonts w:asciiTheme="minorHAnsi" w:eastAsiaTheme="minorHAnsi" w:hAnsiTheme="minorHAnsi" w:cstheme="minorBidi" w:hint="default"/>
        <w:i w:val="0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5C1D17F6"/>
    <w:multiLevelType w:val="multilevel"/>
    <w:tmpl w:val="5C1D17F6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lang w:val="es-E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65E89"/>
    <w:multiLevelType w:val="multilevel"/>
    <w:tmpl w:val="6EC65E89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4252F"/>
    <w:multiLevelType w:val="multilevel"/>
    <w:tmpl w:val="70E4252F"/>
    <w:lvl w:ilvl="0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C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D6"/>
    <w:rsid w:val="00003E04"/>
    <w:rsid w:val="0001356D"/>
    <w:rsid w:val="00023915"/>
    <w:rsid w:val="00052AE4"/>
    <w:rsid w:val="00061DB0"/>
    <w:rsid w:val="00092B06"/>
    <w:rsid w:val="0009509B"/>
    <w:rsid w:val="000A16CA"/>
    <w:rsid w:val="000B3E6C"/>
    <w:rsid w:val="000E60FD"/>
    <w:rsid w:val="000F4F3C"/>
    <w:rsid w:val="00104318"/>
    <w:rsid w:val="001050A8"/>
    <w:rsid w:val="0011085F"/>
    <w:rsid w:val="0011429E"/>
    <w:rsid w:val="00114376"/>
    <w:rsid w:val="00117AE0"/>
    <w:rsid w:val="0013426E"/>
    <w:rsid w:val="001442BD"/>
    <w:rsid w:val="00146CB1"/>
    <w:rsid w:val="001568AC"/>
    <w:rsid w:val="00166C29"/>
    <w:rsid w:val="00173669"/>
    <w:rsid w:val="00173893"/>
    <w:rsid w:val="00180AFB"/>
    <w:rsid w:val="00191FA5"/>
    <w:rsid w:val="00194450"/>
    <w:rsid w:val="00197276"/>
    <w:rsid w:val="001B081B"/>
    <w:rsid w:val="001C5DC7"/>
    <w:rsid w:val="001D070D"/>
    <w:rsid w:val="001F2596"/>
    <w:rsid w:val="001F3823"/>
    <w:rsid w:val="001F4622"/>
    <w:rsid w:val="00201186"/>
    <w:rsid w:val="002079E4"/>
    <w:rsid w:val="00215582"/>
    <w:rsid w:val="00221883"/>
    <w:rsid w:val="002322A2"/>
    <w:rsid w:val="00233810"/>
    <w:rsid w:val="00234090"/>
    <w:rsid w:val="0026737A"/>
    <w:rsid w:val="00267AC0"/>
    <w:rsid w:val="00283A16"/>
    <w:rsid w:val="002940E4"/>
    <w:rsid w:val="002B338F"/>
    <w:rsid w:val="002C25F2"/>
    <w:rsid w:val="002D742E"/>
    <w:rsid w:val="002E506B"/>
    <w:rsid w:val="002F536D"/>
    <w:rsid w:val="002F7239"/>
    <w:rsid w:val="00306FDD"/>
    <w:rsid w:val="00307418"/>
    <w:rsid w:val="003424BC"/>
    <w:rsid w:val="003436A6"/>
    <w:rsid w:val="00357DB7"/>
    <w:rsid w:val="003676FD"/>
    <w:rsid w:val="003729B3"/>
    <w:rsid w:val="00391FDD"/>
    <w:rsid w:val="003B68E6"/>
    <w:rsid w:val="003D77FA"/>
    <w:rsid w:val="003E209D"/>
    <w:rsid w:val="003E5313"/>
    <w:rsid w:val="003F6A59"/>
    <w:rsid w:val="0042516B"/>
    <w:rsid w:val="00432240"/>
    <w:rsid w:val="00437D21"/>
    <w:rsid w:val="004431F5"/>
    <w:rsid w:val="00456ACB"/>
    <w:rsid w:val="004705A0"/>
    <w:rsid w:val="00476031"/>
    <w:rsid w:val="00495C72"/>
    <w:rsid w:val="004B3A47"/>
    <w:rsid w:val="004C4F12"/>
    <w:rsid w:val="004D2F30"/>
    <w:rsid w:val="004D3F8C"/>
    <w:rsid w:val="00504A86"/>
    <w:rsid w:val="00506BDD"/>
    <w:rsid w:val="005171DD"/>
    <w:rsid w:val="00520464"/>
    <w:rsid w:val="00520664"/>
    <w:rsid w:val="005274B3"/>
    <w:rsid w:val="00530190"/>
    <w:rsid w:val="00545212"/>
    <w:rsid w:val="00566A24"/>
    <w:rsid w:val="0056718C"/>
    <w:rsid w:val="00571691"/>
    <w:rsid w:val="00571789"/>
    <w:rsid w:val="005825F8"/>
    <w:rsid w:val="00584407"/>
    <w:rsid w:val="00586F61"/>
    <w:rsid w:val="005A0CF1"/>
    <w:rsid w:val="005B288A"/>
    <w:rsid w:val="005C704A"/>
    <w:rsid w:val="005D0440"/>
    <w:rsid w:val="005D1A07"/>
    <w:rsid w:val="005D6238"/>
    <w:rsid w:val="005E4BF9"/>
    <w:rsid w:val="006142E4"/>
    <w:rsid w:val="00617E8D"/>
    <w:rsid w:val="006224D6"/>
    <w:rsid w:val="00624B01"/>
    <w:rsid w:val="00644106"/>
    <w:rsid w:val="00650E05"/>
    <w:rsid w:val="0068483C"/>
    <w:rsid w:val="00687766"/>
    <w:rsid w:val="006A4F5B"/>
    <w:rsid w:val="006D2E57"/>
    <w:rsid w:val="006E2C6D"/>
    <w:rsid w:val="006F4F27"/>
    <w:rsid w:val="00707E57"/>
    <w:rsid w:val="007174AA"/>
    <w:rsid w:val="007432A3"/>
    <w:rsid w:val="00747F2F"/>
    <w:rsid w:val="00752685"/>
    <w:rsid w:val="00773EDA"/>
    <w:rsid w:val="00784E28"/>
    <w:rsid w:val="007B6BD9"/>
    <w:rsid w:val="007E203D"/>
    <w:rsid w:val="007F3104"/>
    <w:rsid w:val="007F3BDB"/>
    <w:rsid w:val="00800928"/>
    <w:rsid w:val="008070BE"/>
    <w:rsid w:val="00814A00"/>
    <w:rsid w:val="00817EED"/>
    <w:rsid w:val="0083075E"/>
    <w:rsid w:val="00845C4B"/>
    <w:rsid w:val="00851839"/>
    <w:rsid w:val="00855ECC"/>
    <w:rsid w:val="0086089E"/>
    <w:rsid w:val="00863177"/>
    <w:rsid w:val="00871796"/>
    <w:rsid w:val="0087669A"/>
    <w:rsid w:val="008809B2"/>
    <w:rsid w:val="008A18AA"/>
    <w:rsid w:val="008B04F2"/>
    <w:rsid w:val="008B1ED4"/>
    <w:rsid w:val="008B7C5C"/>
    <w:rsid w:val="008C22D0"/>
    <w:rsid w:val="008D17F0"/>
    <w:rsid w:val="008E0ACC"/>
    <w:rsid w:val="008E24CC"/>
    <w:rsid w:val="008F2EBE"/>
    <w:rsid w:val="00915B55"/>
    <w:rsid w:val="009169AF"/>
    <w:rsid w:val="0093153E"/>
    <w:rsid w:val="009349B4"/>
    <w:rsid w:val="009362DA"/>
    <w:rsid w:val="00943245"/>
    <w:rsid w:val="00947500"/>
    <w:rsid w:val="00971E51"/>
    <w:rsid w:val="009744CA"/>
    <w:rsid w:val="009B792C"/>
    <w:rsid w:val="009C2AB6"/>
    <w:rsid w:val="009C51D7"/>
    <w:rsid w:val="009D0F2C"/>
    <w:rsid w:val="009D39B8"/>
    <w:rsid w:val="009D5ABE"/>
    <w:rsid w:val="009D6CB1"/>
    <w:rsid w:val="00A179EE"/>
    <w:rsid w:val="00A23E42"/>
    <w:rsid w:val="00A36952"/>
    <w:rsid w:val="00A47A94"/>
    <w:rsid w:val="00A47FCD"/>
    <w:rsid w:val="00A67161"/>
    <w:rsid w:val="00AA3D60"/>
    <w:rsid w:val="00AB2DEB"/>
    <w:rsid w:val="00AB50D1"/>
    <w:rsid w:val="00AE1608"/>
    <w:rsid w:val="00AE643B"/>
    <w:rsid w:val="00B01D9B"/>
    <w:rsid w:val="00B047FE"/>
    <w:rsid w:val="00B127C0"/>
    <w:rsid w:val="00B13939"/>
    <w:rsid w:val="00B15B89"/>
    <w:rsid w:val="00B257A7"/>
    <w:rsid w:val="00B277CA"/>
    <w:rsid w:val="00B42A62"/>
    <w:rsid w:val="00B531CB"/>
    <w:rsid w:val="00B60771"/>
    <w:rsid w:val="00B7671F"/>
    <w:rsid w:val="00B81677"/>
    <w:rsid w:val="00B84852"/>
    <w:rsid w:val="00B90F3F"/>
    <w:rsid w:val="00B9331E"/>
    <w:rsid w:val="00BA6EB8"/>
    <w:rsid w:val="00BB2835"/>
    <w:rsid w:val="00BC7611"/>
    <w:rsid w:val="00BD014E"/>
    <w:rsid w:val="00BE634D"/>
    <w:rsid w:val="00BE7125"/>
    <w:rsid w:val="00BF433A"/>
    <w:rsid w:val="00C16F0B"/>
    <w:rsid w:val="00C413F5"/>
    <w:rsid w:val="00C44E6E"/>
    <w:rsid w:val="00C51FBB"/>
    <w:rsid w:val="00C94986"/>
    <w:rsid w:val="00CB1DE3"/>
    <w:rsid w:val="00CC4B63"/>
    <w:rsid w:val="00CC57EF"/>
    <w:rsid w:val="00CE457B"/>
    <w:rsid w:val="00CF0151"/>
    <w:rsid w:val="00D159EF"/>
    <w:rsid w:val="00D16167"/>
    <w:rsid w:val="00D21F64"/>
    <w:rsid w:val="00D43BA6"/>
    <w:rsid w:val="00D54AD8"/>
    <w:rsid w:val="00D57C08"/>
    <w:rsid w:val="00D81F8E"/>
    <w:rsid w:val="00D82F5C"/>
    <w:rsid w:val="00D8783B"/>
    <w:rsid w:val="00DA5F6A"/>
    <w:rsid w:val="00DB1EE7"/>
    <w:rsid w:val="00DB4DC0"/>
    <w:rsid w:val="00DD442F"/>
    <w:rsid w:val="00DE577B"/>
    <w:rsid w:val="00DF35AF"/>
    <w:rsid w:val="00E1483F"/>
    <w:rsid w:val="00E14D06"/>
    <w:rsid w:val="00E317A5"/>
    <w:rsid w:val="00E43446"/>
    <w:rsid w:val="00E52518"/>
    <w:rsid w:val="00E60350"/>
    <w:rsid w:val="00E75472"/>
    <w:rsid w:val="00E84894"/>
    <w:rsid w:val="00E86A5C"/>
    <w:rsid w:val="00E93C7E"/>
    <w:rsid w:val="00E96D5E"/>
    <w:rsid w:val="00EA0166"/>
    <w:rsid w:val="00EA3D64"/>
    <w:rsid w:val="00EA6F42"/>
    <w:rsid w:val="00EF5757"/>
    <w:rsid w:val="00F00585"/>
    <w:rsid w:val="00F2240F"/>
    <w:rsid w:val="00F343E1"/>
    <w:rsid w:val="00F4275A"/>
    <w:rsid w:val="00F5079B"/>
    <w:rsid w:val="00F57E28"/>
    <w:rsid w:val="00F64D0F"/>
    <w:rsid w:val="00F67655"/>
    <w:rsid w:val="00F872C0"/>
    <w:rsid w:val="00F877DC"/>
    <w:rsid w:val="00F94F14"/>
    <w:rsid w:val="00F97F37"/>
    <w:rsid w:val="00FA6366"/>
    <w:rsid w:val="00FB4DF9"/>
    <w:rsid w:val="00FC12E6"/>
    <w:rsid w:val="00FC6DF5"/>
    <w:rsid w:val="00FD05BF"/>
    <w:rsid w:val="00FE275B"/>
    <w:rsid w:val="18BE21DC"/>
    <w:rsid w:val="5A4E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5:docId w15:val="{B2A7DCE3-E46F-45DD-95CE-A15B9C5C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C" w:eastAsia="zh-CN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eastAsiaTheme="minorHAnsi"/>
      <w:sz w:val="20"/>
      <w:szCs w:val="20"/>
      <w:lang w:val="en-U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eastAsiaTheme="minorHAnsi"/>
      <w:b/>
      <w:bCs/>
      <w:sz w:val="20"/>
      <w:szCs w:val="20"/>
      <w:lang w:val="en-US" w:eastAsia="en-US"/>
    </w:rPr>
  </w:style>
  <w:style w:type="paragraph" w:customStyle="1" w:styleId="Revisin1">
    <w:name w:val="Revisión1"/>
    <w:hidden/>
    <w:uiPriority w:val="99"/>
    <w:semiHidden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eastAsiaTheme="minorHAns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C290D5-B393-43D5-BC3A-50233259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4123</Words>
  <Characters>22682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Javier</dc:creator>
  <cp:lastModifiedBy>Secretaria de Concejo</cp:lastModifiedBy>
  <cp:revision>2</cp:revision>
  <dcterms:created xsi:type="dcterms:W3CDTF">2022-05-19T21:29:00Z</dcterms:created>
  <dcterms:modified xsi:type="dcterms:W3CDTF">2022-05-19T21:29:00Z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3082-11.2.0.11130</vt:lpwstr>
  </property>
  <property fmtid="{D5CDD505-2E9C-101B-9397-08002B2CF9AE}" pid="3" name="ICV">
    <vt:lpwstr>8E630BF028D343329B43F343C54E4F04</vt:lpwstr>
  </property>
</Properties>
</file>