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13FFC" w14:textId="28E2DBAB" w:rsidR="0004224F" w:rsidRPr="005A3ED9" w:rsidRDefault="006D53D6" w:rsidP="0062520C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62520C">
        <w:rPr>
          <w:rFonts w:cstheme="minorHAnsi"/>
          <w:b/>
          <w:sz w:val="20"/>
          <w:szCs w:val="20"/>
          <w:u w:val="single"/>
        </w:rPr>
        <w:t>CO</w:t>
      </w:r>
      <w:r w:rsidR="007523EA" w:rsidRPr="0062520C">
        <w:rPr>
          <w:rFonts w:cstheme="minorHAnsi"/>
          <w:b/>
          <w:sz w:val="20"/>
          <w:szCs w:val="20"/>
          <w:u w:val="single"/>
        </w:rPr>
        <w:t xml:space="preserve">NVOCATORIA A </w:t>
      </w:r>
      <w:r w:rsidR="007523EA" w:rsidRPr="005A3ED9">
        <w:rPr>
          <w:rFonts w:cstheme="minorHAnsi"/>
          <w:b/>
          <w:sz w:val="20"/>
          <w:szCs w:val="20"/>
          <w:u w:val="single"/>
        </w:rPr>
        <w:t xml:space="preserve">SESIÓN </w:t>
      </w:r>
      <w:r w:rsidR="00A8348D" w:rsidRPr="005A3ED9">
        <w:rPr>
          <w:rFonts w:cstheme="minorHAnsi"/>
          <w:b/>
          <w:sz w:val="20"/>
          <w:szCs w:val="20"/>
          <w:u w:val="single"/>
        </w:rPr>
        <w:t>EXTRAORDINARIA 04</w:t>
      </w:r>
      <w:r w:rsidR="00DC0920" w:rsidRPr="005A3ED9">
        <w:rPr>
          <w:rFonts w:cstheme="minorHAnsi"/>
          <w:b/>
          <w:sz w:val="20"/>
          <w:szCs w:val="20"/>
          <w:u w:val="single"/>
        </w:rPr>
        <w:t>5</w:t>
      </w:r>
    </w:p>
    <w:p w14:paraId="71B09DAE" w14:textId="77777777" w:rsidR="006D53D6" w:rsidRPr="005A3ED9" w:rsidRDefault="006D53D6" w:rsidP="0062520C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5A3ED9">
        <w:rPr>
          <w:rFonts w:cstheme="minorHAnsi"/>
          <w:b/>
          <w:sz w:val="20"/>
          <w:szCs w:val="20"/>
          <w:u w:val="single"/>
        </w:rPr>
        <w:t>COMISIÓN DE MOVILIDAD</w:t>
      </w:r>
    </w:p>
    <w:p w14:paraId="1F9E1539" w14:textId="77777777" w:rsidR="006D53D6" w:rsidRPr="005A3ED9" w:rsidRDefault="006D53D6" w:rsidP="0062520C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5A3ED9">
        <w:rPr>
          <w:rFonts w:cstheme="minorHAnsi"/>
          <w:b/>
          <w:sz w:val="20"/>
          <w:szCs w:val="20"/>
          <w:u w:val="single"/>
        </w:rPr>
        <w:t>EJE TERRITORIAL</w:t>
      </w:r>
    </w:p>
    <w:p w14:paraId="0EA0ECAC" w14:textId="77777777" w:rsidR="008822FF" w:rsidRPr="005A3ED9" w:rsidRDefault="008822FF" w:rsidP="0062520C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4EA44878" w14:textId="7CE0CF86" w:rsidR="006D53D6" w:rsidRPr="005A3ED9" w:rsidRDefault="006D53D6" w:rsidP="0062520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A3ED9">
        <w:rPr>
          <w:rFonts w:cstheme="minorHAnsi"/>
          <w:b/>
          <w:sz w:val="20"/>
          <w:szCs w:val="20"/>
        </w:rPr>
        <w:t>FECHA DE LA SESIÓN:</w:t>
      </w:r>
      <w:r w:rsidRPr="005A3ED9">
        <w:rPr>
          <w:rFonts w:cstheme="minorHAnsi"/>
          <w:sz w:val="20"/>
          <w:szCs w:val="20"/>
        </w:rPr>
        <w:tab/>
      </w:r>
      <w:r w:rsidR="00B12C99" w:rsidRPr="005A3ED9">
        <w:rPr>
          <w:rFonts w:cstheme="minorHAnsi"/>
          <w:sz w:val="20"/>
          <w:szCs w:val="20"/>
        </w:rPr>
        <w:t>Miércoles</w:t>
      </w:r>
      <w:r w:rsidR="00CE367B" w:rsidRPr="005A3ED9">
        <w:rPr>
          <w:rFonts w:cstheme="minorHAnsi"/>
          <w:sz w:val="20"/>
          <w:szCs w:val="20"/>
        </w:rPr>
        <w:t xml:space="preserve">, </w:t>
      </w:r>
      <w:r w:rsidR="009155F0" w:rsidRPr="005A3ED9">
        <w:rPr>
          <w:rFonts w:cstheme="minorHAnsi"/>
          <w:sz w:val="20"/>
          <w:szCs w:val="20"/>
        </w:rPr>
        <w:t xml:space="preserve">2 </w:t>
      </w:r>
      <w:r w:rsidR="00151D1D" w:rsidRPr="005A3ED9">
        <w:rPr>
          <w:rFonts w:cstheme="minorHAnsi"/>
          <w:sz w:val="20"/>
          <w:szCs w:val="20"/>
        </w:rPr>
        <w:t xml:space="preserve">de </w:t>
      </w:r>
      <w:r w:rsidR="009155F0" w:rsidRPr="005A3ED9">
        <w:rPr>
          <w:rFonts w:cstheme="minorHAnsi"/>
          <w:sz w:val="20"/>
          <w:szCs w:val="20"/>
        </w:rPr>
        <w:t xml:space="preserve">septiembre </w:t>
      </w:r>
      <w:r w:rsidRPr="005A3ED9">
        <w:rPr>
          <w:rFonts w:cstheme="minorHAnsi"/>
          <w:sz w:val="20"/>
          <w:szCs w:val="20"/>
        </w:rPr>
        <w:t>de 2020</w:t>
      </w:r>
    </w:p>
    <w:p w14:paraId="0F7CF019" w14:textId="77777777" w:rsidR="006D53D6" w:rsidRPr="0062520C" w:rsidRDefault="006D53D6" w:rsidP="0062520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A3ED9">
        <w:rPr>
          <w:rFonts w:cstheme="minorHAnsi"/>
          <w:b/>
          <w:sz w:val="20"/>
          <w:szCs w:val="20"/>
        </w:rPr>
        <w:t>HORA:</w:t>
      </w:r>
      <w:r w:rsidRPr="005A3ED9">
        <w:rPr>
          <w:rFonts w:cstheme="minorHAnsi"/>
          <w:sz w:val="20"/>
          <w:szCs w:val="20"/>
        </w:rPr>
        <w:t xml:space="preserve"> </w:t>
      </w:r>
      <w:r w:rsidRPr="005A3ED9">
        <w:rPr>
          <w:rFonts w:cstheme="minorHAnsi"/>
          <w:sz w:val="20"/>
          <w:szCs w:val="20"/>
        </w:rPr>
        <w:tab/>
      </w:r>
      <w:r w:rsidRPr="005A3ED9">
        <w:rPr>
          <w:rFonts w:cstheme="minorHAnsi"/>
          <w:sz w:val="20"/>
          <w:szCs w:val="20"/>
        </w:rPr>
        <w:tab/>
      </w:r>
      <w:r w:rsidRPr="005A3ED9">
        <w:rPr>
          <w:rFonts w:cstheme="minorHAnsi"/>
          <w:sz w:val="20"/>
          <w:szCs w:val="20"/>
        </w:rPr>
        <w:tab/>
      </w:r>
      <w:r w:rsidR="008F4E1F" w:rsidRPr="005A3ED9">
        <w:rPr>
          <w:rFonts w:cstheme="minorHAnsi"/>
          <w:sz w:val="20"/>
          <w:szCs w:val="20"/>
        </w:rPr>
        <w:t>1</w:t>
      </w:r>
      <w:r w:rsidR="00F971F1" w:rsidRPr="005A3ED9">
        <w:rPr>
          <w:rFonts w:cstheme="minorHAnsi"/>
          <w:sz w:val="20"/>
          <w:szCs w:val="20"/>
        </w:rPr>
        <w:t>1</w:t>
      </w:r>
      <w:r w:rsidRPr="005A3ED9">
        <w:rPr>
          <w:rFonts w:cstheme="minorHAnsi"/>
          <w:sz w:val="20"/>
          <w:szCs w:val="20"/>
        </w:rPr>
        <w:t>h00</w:t>
      </w:r>
    </w:p>
    <w:p w14:paraId="4713B404" w14:textId="77777777" w:rsidR="003D0BDF" w:rsidRPr="0062520C" w:rsidRDefault="003D0BDF" w:rsidP="0062520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9EDDB7D" w14:textId="77777777" w:rsidR="00CF7305" w:rsidRPr="0062520C" w:rsidRDefault="00435068" w:rsidP="0062520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2520C">
        <w:rPr>
          <w:rFonts w:cstheme="minorHAnsi"/>
          <w:sz w:val="20"/>
          <w:szCs w:val="20"/>
        </w:rPr>
        <w:t xml:space="preserve">IMPORTANTE: Atendiendo la declaratoria de emergencia sanitaria, la sesión se desarrollará </w:t>
      </w:r>
      <w:r w:rsidR="00CF7305" w:rsidRPr="0062520C">
        <w:rPr>
          <w:rFonts w:cstheme="minorHAnsi"/>
          <w:sz w:val="20"/>
          <w:szCs w:val="20"/>
        </w:rPr>
        <w:t>de manera virtual a través de la plataforma “</w:t>
      </w:r>
      <w:proofErr w:type="spellStart"/>
      <w:r w:rsidR="00CF7305" w:rsidRPr="0062520C">
        <w:rPr>
          <w:rFonts w:cstheme="minorHAnsi"/>
          <w:sz w:val="20"/>
          <w:szCs w:val="20"/>
        </w:rPr>
        <w:t>Teams</w:t>
      </w:r>
      <w:proofErr w:type="spellEnd"/>
      <w:r w:rsidR="00CF7305" w:rsidRPr="0062520C">
        <w:rPr>
          <w:rFonts w:cstheme="minorHAnsi"/>
          <w:sz w:val="20"/>
          <w:szCs w:val="20"/>
        </w:rPr>
        <w:t>”</w:t>
      </w:r>
      <w:r w:rsidR="00151D1D" w:rsidRPr="0062520C">
        <w:rPr>
          <w:rFonts w:cstheme="minorHAnsi"/>
          <w:sz w:val="20"/>
          <w:szCs w:val="20"/>
        </w:rPr>
        <w:t xml:space="preserve">. </w:t>
      </w:r>
    </w:p>
    <w:p w14:paraId="150A22AE" w14:textId="77777777" w:rsidR="00CF7305" w:rsidRPr="0062520C" w:rsidRDefault="00CF7305" w:rsidP="0062520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0E11FA3" w14:textId="77777777" w:rsidR="006D53D6" w:rsidRPr="0062520C" w:rsidRDefault="006D53D6" w:rsidP="0062520C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62520C">
        <w:rPr>
          <w:rFonts w:cstheme="minorHAnsi"/>
          <w:b/>
          <w:sz w:val="20"/>
          <w:szCs w:val="20"/>
        </w:rPr>
        <w:t>ORDEN DEL DÍA</w:t>
      </w:r>
    </w:p>
    <w:p w14:paraId="1787936C" w14:textId="77777777" w:rsidR="006D53D6" w:rsidRPr="0062520C" w:rsidRDefault="006D53D6" w:rsidP="0062520C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50987740" w14:textId="0263912B" w:rsidR="009155F0" w:rsidRDefault="009155F0" w:rsidP="009155F0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Comisión general para recibir </w:t>
      </w:r>
      <w:r w:rsidR="005A3ED9">
        <w:rPr>
          <w:rFonts w:cstheme="minorHAnsi"/>
          <w:sz w:val="20"/>
          <w:szCs w:val="20"/>
        </w:rPr>
        <w:t xml:space="preserve">a los representantes </w:t>
      </w:r>
      <w:r>
        <w:rPr>
          <w:rFonts w:cstheme="minorHAnsi"/>
          <w:sz w:val="20"/>
          <w:szCs w:val="20"/>
        </w:rPr>
        <w:t>del Colegio de Arquitecto</w:t>
      </w:r>
      <w:r w:rsidR="00DC0920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 xml:space="preserve"> de</w:t>
      </w:r>
      <w:r w:rsidR="00DC0920">
        <w:rPr>
          <w:rFonts w:cstheme="minorHAnsi"/>
          <w:sz w:val="20"/>
          <w:szCs w:val="20"/>
        </w:rPr>
        <w:t>l Ecuador</w:t>
      </w:r>
      <w:r w:rsidR="005A3ED9">
        <w:rPr>
          <w:rFonts w:cstheme="minorHAnsi"/>
          <w:sz w:val="20"/>
          <w:szCs w:val="20"/>
        </w:rPr>
        <w:t xml:space="preserve"> y del Foro de la Ciudad</w:t>
      </w:r>
      <w:r w:rsidR="00DC0920">
        <w:rPr>
          <w:rFonts w:cstheme="minorHAnsi"/>
          <w:sz w:val="20"/>
          <w:szCs w:val="20"/>
        </w:rPr>
        <w:t xml:space="preserve">. </w:t>
      </w:r>
    </w:p>
    <w:p w14:paraId="16156525" w14:textId="77777777" w:rsidR="00DC0920" w:rsidRDefault="00DC0920" w:rsidP="00DC0920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4FAA69A9" w14:textId="4F534368" w:rsidR="00032840" w:rsidRDefault="00032840" w:rsidP="00032840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theme="minorHAnsi"/>
          <w:sz w:val="20"/>
          <w:szCs w:val="20"/>
        </w:rPr>
      </w:pPr>
      <w:r w:rsidRPr="00032840">
        <w:rPr>
          <w:rFonts w:cstheme="minorHAnsi"/>
          <w:sz w:val="20"/>
          <w:szCs w:val="20"/>
        </w:rPr>
        <w:t xml:space="preserve">Conocimiento de la gestión realizada por las mesas temáticas </w:t>
      </w:r>
      <w:r w:rsidRPr="00032840">
        <w:rPr>
          <w:rFonts w:cstheme="minorHAnsi"/>
          <w:sz w:val="20"/>
          <w:szCs w:val="20"/>
        </w:rPr>
        <w:t>conformada</w:t>
      </w:r>
      <w:r w:rsidRPr="00032840">
        <w:rPr>
          <w:rFonts w:cstheme="minorHAnsi"/>
          <w:sz w:val="20"/>
          <w:szCs w:val="20"/>
        </w:rPr>
        <w:t>s</w:t>
      </w:r>
      <w:r w:rsidRPr="0003284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en virtud de la resolución adoptada por </w:t>
      </w:r>
      <w:r w:rsidRPr="00032840">
        <w:rPr>
          <w:rFonts w:cstheme="minorHAnsi"/>
          <w:sz w:val="20"/>
          <w:szCs w:val="20"/>
        </w:rPr>
        <w:t>la Comisión de Movilidad en sesión</w:t>
      </w:r>
      <w:r w:rsidRPr="00032840">
        <w:rPr>
          <w:rFonts w:cstheme="minorHAnsi"/>
          <w:sz w:val="20"/>
          <w:szCs w:val="20"/>
        </w:rPr>
        <w:t xml:space="preserve"> </w:t>
      </w:r>
      <w:r w:rsidRPr="00032840">
        <w:rPr>
          <w:rFonts w:cstheme="minorHAnsi"/>
          <w:sz w:val="20"/>
          <w:szCs w:val="20"/>
        </w:rPr>
        <w:t>No. 039 extraordinaria de 02 de julio de 2020.</w:t>
      </w:r>
    </w:p>
    <w:p w14:paraId="23FEBA46" w14:textId="77777777" w:rsidR="00032840" w:rsidRPr="00032840" w:rsidRDefault="00032840" w:rsidP="00032840">
      <w:pPr>
        <w:pStyle w:val="Prrafodelista"/>
        <w:rPr>
          <w:rFonts w:cstheme="minorHAnsi"/>
          <w:sz w:val="20"/>
          <w:szCs w:val="20"/>
        </w:rPr>
      </w:pPr>
    </w:p>
    <w:p w14:paraId="6F8A664C" w14:textId="5F1608B5" w:rsidR="00DC0920" w:rsidRDefault="00DC0920" w:rsidP="009155F0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Conocimiento del oficio No. VMT-DMQ-20-047 de 25 de agosto de 2020, suscrito por el Ing. Óscar </w:t>
      </w:r>
      <w:proofErr w:type="spellStart"/>
      <w:r>
        <w:rPr>
          <w:rFonts w:cstheme="minorHAnsi"/>
          <w:sz w:val="20"/>
          <w:szCs w:val="20"/>
        </w:rPr>
        <w:t>Ayerve</w:t>
      </w:r>
      <w:proofErr w:type="spellEnd"/>
      <w:r>
        <w:rPr>
          <w:rFonts w:cstheme="minorHAnsi"/>
          <w:sz w:val="20"/>
          <w:szCs w:val="20"/>
        </w:rPr>
        <w:t xml:space="preserve">, Coordinador General de la Veeduría Ciudadana para la Determinación Tarifaria. </w:t>
      </w:r>
    </w:p>
    <w:p w14:paraId="1B07929F" w14:textId="77777777" w:rsidR="00B70E38" w:rsidRPr="00B70E38" w:rsidRDefault="00B70E38" w:rsidP="00B70E38">
      <w:pPr>
        <w:pStyle w:val="Prrafodelista"/>
        <w:rPr>
          <w:rFonts w:cstheme="minorHAnsi"/>
          <w:sz w:val="20"/>
          <w:szCs w:val="20"/>
        </w:rPr>
      </w:pPr>
    </w:p>
    <w:p w14:paraId="62773579" w14:textId="40C4DDDC" w:rsidR="00DA3619" w:rsidRDefault="00B70E38" w:rsidP="00DA361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theme="minorHAnsi"/>
          <w:sz w:val="20"/>
          <w:szCs w:val="20"/>
        </w:rPr>
      </w:pPr>
      <w:r w:rsidRPr="00DA3619">
        <w:rPr>
          <w:rFonts w:cstheme="minorHAnsi"/>
          <w:sz w:val="20"/>
          <w:szCs w:val="20"/>
        </w:rPr>
        <w:t>Conocimiento del informe de la Empresa Pública Metropolitana de Movilidad y Obras Públicas</w:t>
      </w:r>
      <w:r w:rsidR="005A3ED9">
        <w:rPr>
          <w:rFonts w:cstheme="minorHAnsi"/>
          <w:sz w:val="20"/>
          <w:szCs w:val="20"/>
        </w:rPr>
        <w:t>,</w:t>
      </w:r>
      <w:r w:rsidRPr="00DA3619">
        <w:rPr>
          <w:rFonts w:cstheme="minorHAnsi"/>
          <w:sz w:val="20"/>
          <w:szCs w:val="20"/>
        </w:rPr>
        <w:t xml:space="preserve"> </w:t>
      </w:r>
      <w:r w:rsidR="00DA3619">
        <w:rPr>
          <w:rFonts w:cstheme="minorHAnsi"/>
          <w:sz w:val="20"/>
          <w:szCs w:val="20"/>
        </w:rPr>
        <w:t xml:space="preserve">solicitado </w:t>
      </w:r>
      <w:r w:rsidRPr="00DA3619">
        <w:rPr>
          <w:rFonts w:cstheme="minorHAnsi"/>
          <w:sz w:val="20"/>
          <w:szCs w:val="20"/>
        </w:rPr>
        <w:t xml:space="preserve">por la Comisión de Movilidad mediante resolución No. </w:t>
      </w:r>
      <w:r w:rsidR="00DA3619" w:rsidRPr="00DA3619">
        <w:rPr>
          <w:rFonts w:cstheme="minorHAnsi"/>
          <w:sz w:val="20"/>
          <w:szCs w:val="20"/>
        </w:rPr>
        <w:t xml:space="preserve">026-COM-2020 </w:t>
      </w:r>
      <w:r w:rsidR="00DA3619">
        <w:rPr>
          <w:rFonts w:cstheme="minorHAnsi"/>
          <w:sz w:val="20"/>
          <w:szCs w:val="20"/>
        </w:rPr>
        <w:t xml:space="preserve">de 19 de agosto de 2020, relacionada con la automatización del Peaje Guayasamín. </w:t>
      </w:r>
    </w:p>
    <w:p w14:paraId="08842105" w14:textId="77777777" w:rsidR="00DA3619" w:rsidRPr="00DA3619" w:rsidRDefault="00DA3619" w:rsidP="00DA3619">
      <w:pPr>
        <w:pStyle w:val="Prrafodelista"/>
        <w:rPr>
          <w:rFonts w:cstheme="minorHAnsi"/>
          <w:sz w:val="20"/>
          <w:szCs w:val="20"/>
        </w:rPr>
      </w:pPr>
    </w:p>
    <w:p w14:paraId="6CAE9724" w14:textId="77777777" w:rsidR="006D53D6" w:rsidRPr="0062520C" w:rsidRDefault="006D53D6" w:rsidP="0062520C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62520C">
        <w:rPr>
          <w:rFonts w:cstheme="minorHAnsi"/>
          <w:b/>
          <w:sz w:val="20"/>
          <w:szCs w:val="20"/>
        </w:rPr>
        <w:t>AUTORIDADES Y FUNCIONARIOS CONVOCADOS:</w:t>
      </w:r>
    </w:p>
    <w:p w14:paraId="00E920D1" w14:textId="77777777" w:rsidR="006D53D6" w:rsidRPr="0062520C" w:rsidRDefault="006D53D6" w:rsidP="0062520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A9C9239" w14:textId="77777777" w:rsidR="006D53D6" w:rsidRPr="0062520C" w:rsidRDefault="006D53D6" w:rsidP="0062520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2520C">
        <w:rPr>
          <w:rFonts w:cstheme="minorHAnsi"/>
          <w:b/>
          <w:sz w:val="20"/>
          <w:szCs w:val="20"/>
          <w:u w:val="single"/>
        </w:rPr>
        <w:t>CONCEJALES MIEMBROS DE LA COMISIÓN</w:t>
      </w:r>
      <w:r w:rsidRPr="0062520C">
        <w:rPr>
          <w:rFonts w:cstheme="minorHAnsi"/>
          <w:sz w:val="20"/>
          <w:szCs w:val="20"/>
        </w:rPr>
        <w:t>:</w:t>
      </w:r>
    </w:p>
    <w:p w14:paraId="33A25333" w14:textId="77777777" w:rsidR="003524FF" w:rsidRPr="0062520C" w:rsidRDefault="003524FF" w:rsidP="0062520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55E9D3C" w14:textId="77777777" w:rsidR="006D53D6" w:rsidRPr="0062520C" w:rsidRDefault="006D53D6" w:rsidP="0062520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2520C">
        <w:rPr>
          <w:rFonts w:cstheme="minorHAnsi"/>
          <w:sz w:val="20"/>
          <w:szCs w:val="20"/>
        </w:rPr>
        <w:t>DR. SANTIAGO GUARDERAS IZQUIERDO</w:t>
      </w:r>
      <w:r w:rsidRPr="0062520C">
        <w:rPr>
          <w:rFonts w:cstheme="minorHAnsi"/>
          <w:sz w:val="20"/>
          <w:szCs w:val="20"/>
        </w:rPr>
        <w:tab/>
      </w:r>
      <w:r w:rsidRPr="0062520C">
        <w:rPr>
          <w:rFonts w:cstheme="minorHAnsi"/>
          <w:sz w:val="20"/>
          <w:szCs w:val="20"/>
        </w:rPr>
        <w:tab/>
        <w:t>SR. OMAR CEVALLOS PATIÑO</w:t>
      </w:r>
    </w:p>
    <w:p w14:paraId="49C2F6DA" w14:textId="77777777" w:rsidR="006D53D6" w:rsidRPr="0062520C" w:rsidRDefault="006D53D6" w:rsidP="0062520C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62520C">
        <w:rPr>
          <w:rFonts w:cstheme="minorHAnsi"/>
          <w:b/>
          <w:sz w:val="20"/>
          <w:szCs w:val="20"/>
        </w:rPr>
        <w:t>Presidente de</w:t>
      </w:r>
      <w:r w:rsidR="0062520C">
        <w:rPr>
          <w:rFonts w:cstheme="minorHAnsi"/>
          <w:b/>
          <w:sz w:val="20"/>
          <w:szCs w:val="20"/>
        </w:rPr>
        <w:t xml:space="preserve"> la Comisión </w:t>
      </w:r>
      <w:r w:rsidR="0062520C">
        <w:rPr>
          <w:rFonts w:cstheme="minorHAnsi"/>
          <w:b/>
          <w:sz w:val="20"/>
          <w:szCs w:val="20"/>
        </w:rPr>
        <w:tab/>
      </w:r>
      <w:r w:rsidR="0062520C">
        <w:rPr>
          <w:rFonts w:cstheme="minorHAnsi"/>
          <w:b/>
          <w:sz w:val="20"/>
          <w:szCs w:val="20"/>
        </w:rPr>
        <w:tab/>
        <w:t xml:space="preserve">                </w:t>
      </w:r>
      <w:r w:rsidRPr="0062520C">
        <w:rPr>
          <w:rFonts w:cstheme="minorHAnsi"/>
          <w:b/>
          <w:sz w:val="20"/>
          <w:szCs w:val="20"/>
        </w:rPr>
        <w:t>Vicepresidente de la Comisión</w:t>
      </w:r>
    </w:p>
    <w:p w14:paraId="5784E894" w14:textId="77777777" w:rsidR="006D53D6" w:rsidRPr="0062520C" w:rsidRDefault="006D53D6" w:rsidP="0062520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0DB5860" w14:textId="77777777" w:rsidR="006D53D6" w:rsidRPr="0062520C" w:rsidRDefault="006D53D6" w:rsidP="0062520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2520C">
        <w:rPr>
          <w:rFonts w:cstheme="minorHAnsi"/>
          <w:sz w:val="20"/>
          <w:szCs w:val="20"/>
        </w:rPr>
        <w:t>DRA. MÓNICA SANDOVAL CAMPOVERDE</w:t>
      </w:r>
      <w:r w:rsidRPr="0062520C">
        <w:rPr>
          <w:rFonts w:cstheme="minorHAnsi"/>
          <w:sz w:val="20"/>
          <w:szCs w:val="20"/>
        </w:rPr>
        <w:tab/>
      </w:r>
      <w:r w:rsidR="0062520C">
        <w:rPr>
          <w:rFonts w:cstheme="minorHAnsi"/>
          <w:sz w:val="20"/>
          <w:szCs w:val="20"/>
        </w:rPr>
        <w:tab/>
      </w:r>
      <w:r w:rsidRPr="0062520C">
        <w:rPr>
          <w:rFonts w:cstheme="minorHAnsi"/>
          <w:sz w:val="20"/>
          <w:szCs w:val="20"/>
        </w:rPr>
        <w:t>MBA. ANALIA LEDESMA GARCÍA</w:t>
      </w:r>
    </w:p>
    <w:p w14:paraId="19DA0FDA" w14:textId="77777777" w:rsidR="006D53D6" w:rsidRPr="0062520C" w:rsidRDefault="006D53D6" w:rsidP="0062520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D9EE1C7" w14:textId="77777777" w:rsidR="006D53D6" w:rsidRPr="0062520C" w:rsidRDefault="006D53D6" w:rsidP="0062520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2520C">
        <w:rPr>
          <w:rFonts w:cstheme="minorHAnsi"/>
          <w:sz w:val="20"/>
          <w:szCs w:val="20"/>
        </w:rPr>
        <w:t>AB. EDUARDO DEL POZO</w:t>
      </w:r>
    </w:p>
    <w:p w14:paraId="3348895A" w14:textId="77777777" w:rsidR="006D53D6" w:rsidRPr="0062520C" w:rsidRDefault="006D53D6" w:rsidP="0062520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0CA176B" w14:textId="77777777" w:rsidR="001E0A24" w:rsidRPr="0062520C" w:rsidRDefault="001E0A24" w:rsidP="0062520C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62520C">
        <w:rPr>
          <w:rFonts w:cstheme="minorHAnsi"/>
          <w:b/>
          <w:sz w:val="20"/>
          <w:szCs w:val="20"/>
          <w:u w:val="single"/>
        </w:rPr>
        <w:t>AUTORIDADES:</w:t>
      </w:r>
    </w:p>
    <w:p w14:paraId="63F10F8D" w14:textId="77777777" w:rsidR="001E0A24" w:rsidRPr="0062520C" w:rsidRDefault="001E0A24" w:rsidP="0062520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1EE9075" w14:textId="77777777" w:rsidR="0097533A" w:rsidRPr="0062520C" w:rsidRDefault="0097533A" w:rsidP="0062520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2520C">
        <w:rPr>
          <w:rFonts w:cstheme="minorHAnsi"/>
          <w:sz w:val="20"/>
          <w:szCs w:val="20"/>
        </w:rPr>
        <w:t>DR. DUNKER MORALES</w:t>
      </w:r>
      <w:r w:rsidR="00A87319" w:rsidRPr="0062520C">
        <w:rPr>
          <w:rFonts w:cstheme="minorHAnsi"/>
          <w:sz w:val="20"/>
          <w:szCs w:val="20"/>
        </w:rPr>
        <w:tab/>
      </w:r>
      <w:r w:rsidR="00A87319" w:rsidRPr="0062520C">
        <w:rPr>
          <w:rFonts w:cstheme="minorHAnsi"/>
          <w:sz w:val="20"/>
          <w:szCs w:val="20"/>
        </w:rPr>
        <w:tab/>
      </w:r>
      <w:r w:rsidR="00A87319" w:rsidRPr="0062520C">
        <w:rPr>
          <w:rFonts w:cstheme="minorHAnsi"/>
          <w:sz w:val="20"/>
          <w:szCs w:val="20"/>
        </w:rPr>
        <w:tab/>
      </w:r>
      <w:r w:rsidR="00A87319" w:rsidRPr="0062520C">
        <w:rPr>
          <w:rFonts w:cstheme="minorHAnsi"/>
          <w:sz w:val="20"/>
          <w:szCs w:val="20"/>
        </w:rPr>
        <w:tab/>
        <w:t>LCDO. GUILLERMO ABAD</w:t>
      </w:r>
    </w:p>
    <w:p w14:paraId="28289D97" w14:textId="77777777" w:rsidR="0097533A" w:rsidRPr="0062520C" w:rsidRDefault="0097533A" w:rsidP="0062520C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62520C">
        <w:rPr>
          <w:rFonts w:cstheme="minorHAnsi"/>
          <w:b/>
          <w:sz w:val="20"/>
          <w:szCs w:val="20"/>
        </w:rPr>
        <w:t>Procurador Metropolitano</w:t>
      </w:r>
      <w:r w:rsidR="00A87319" w:rsidRPr="0062520C">
        <w:rPr>
          <w:rFonts w:cstheme="minorHAnsi"/>
          <w:b/>
          <w:sz w:val="20"/>
          <w:szCs w:val="20"/>
        </w:rPr>
        <w:tab/>
      </w:r>
      <w:r w:rsidR="00A87319" w:rsidRPr="0062520C">
        <w:rPr>
          <w:rFonts w:cstheme="minorHAnsi"/>
          <w:b/>
          <w:sz w:val="20"/>
          <w:szCs w:val="20"/>
        </w:rPr>
        <w:tab/>
      </w:r>
      <w:r w:rsidR="00A87319" w:rsidRPr="0062520C">
        <w:rPr>
          <w:rFonts w:cstheme="minorHAnsi"/>
          <w:b/>
          <w:sz w:val="20"/>
          <w:szCs w:val="20"/>
        </w:rPr>
        <w:tab/>
        <w:t>Secretario de Movilidad</w:t>
      </w:r>
    </w:p>
    <w:p w14:paraId="39326F77" w14:textId="77777777" w:rsidR="0097533A" w:rsidRPr="0062520C" w:rsidRDefault="0097533A" w:rsidP="0062520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EEAF841" w14:textId="0CA72B7C" w:rsidR="001C4DFF" w:rsidRDefault="008A497D" w:rsidP="0062520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ARQ. RAFAEL CARRASCO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DA3619">
        <w:rPr>
          <w:rFonts w:cstheme="minorHAnsi"/>
          <w:sz w:val="20"/>
          <w:szCs w:val="20"/>
        </w:rPr>
        <w:tab/>
      </w:r>
      <w:r w:rsidR="00DA3619">
        <w:rPr>
          <w:rFonts w:cstheme="minorHAnsi"/>
          <w:sz w:val="20"/>
          <w:szCs w:val="20"/>
        </w:rPr>
        <w:tab/>
        <w:t xml:space="preserve">DR. JUAN MANUEL AGUIRRE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7742AF26" w14:textId="77A6F1CA" w:rsidR="00151D1D" w:rsidRPr="0062520C" w:rsidRDefault="008A497D" w:rsidP="0062520C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Gerente General EPMMOP 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="00DA3619">
        <w:rPr>
          <w:rFonts w:cstheme="minorHAnsi"/>
          <w:b/>
          <w:sz w:val="20"/>
          <w:szCs w:val="20"/>
        </w:rPr>
        <w:t>Director General AMT</w:t>
      </w:r>
    </w:p>
    <w:p w14:paraId="54464754" w14:textId="77777777" w:rsidR="00151D1D" w:rsidRPr="0062520C" w:rsidRDefault="00151D1D" w:rsidP="0062520C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272B4B8A" w14:textId="77777777" w:rsidR="008178E0" w:rsidRPr="0062520C" w:rsidRDefault="008178E0" w:rsidP="0062520C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tbl>
      <w:tblPr>
        <w:tblW w:w="40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"/>
        <w:gridCol w:w="1210"/>
        <w:gridCol w:w="992"/>
        <w:gridCol w:w="850"/>
      </w:tblGrid>
      <w:tr w:rsidR="00D46B84" w:rsidRPr="0062520C" w14:paraId="691B300A" w14:textId="77777777" w:rsidTr="00805A6C">
        <w:trPr>
          <w:trHeight w:val="19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2FDC7CC" w14:textId="77777777" w:rsidR="00D46B84" w:rsidRPr="0062520C" w:rsidRDefault="00D46B84" w:rsidP="0062520C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eastAsia="es-EC"/>
              </w:rPr>
            </w:pPr>
            <w:r w:rsidRPr="0062520C">
              <w:rPr>
                <w:rFonts w:eastAsia="Times New Roman" w:cstheme="minorHAnsi"/>
                <w:b/>
                <w:color w:val="000000"/>
                <w:sz w:val="16"/>
                <w:szCs w:val="20"/>
                <w:lang w:eastAsia="es-EC"/>
              </w:rPr>
              <w:t>ACCIÓN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CE6AEB5" w14:textId="77777777" w:rsidR="00D46B84" w:rsidRPr="0062520C" w:rsidRDefault="00D46B84" w:rsidP="0062520C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eastAsia="es-EC"/>
              </w:rPr>
            </w:pPr>
            <w:r w:rsidRPr="0062520C">
              <w:rPr>
                <w:rFonts w:eastAsia="Times New Roman" w:cstheme="minorHAnsi"/>
                <w:b/>
                <w:color w:val="000000"/>
                <w:sz w:val="16"/>
                <w:szCs w:val="20"/>
                <w:lang w:eastAsia="es-EC"/>
              </w:rPr>
              <w:t>RESPONSABLE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8C9282D" w14:textId="77777777" w:rsidR="00D46B84" w:rsidRPr="0062520C" w:rsidRDefault="00D46B84" w:rsidP="0062520C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eastAsia="es-EC"/>
              </w:rPr>
            </w:pPr>
            <w:r w:rsidRPr="0062520C">
              <w:rPr>
                <w:rFonts w:eastAsia="Times New Roman" w:cstheme="minorHAnsi"/>
                <w:b/>
                <w:color w:val="000000"/>
                <w:sz w:val="16"/>
                <w:szCs w:val="20"/>
                <w:lang w:eastAsia="es-EC"/>
              </w:rPr>
              <w:t>FECHA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81718B2" w14:textId="77777777" w:rsidR="00D46B84" w:rsidRPr="0062520C" w:rsidRDefault="00D46B84" w:rsidP="0062520C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eastAsia="es-EC"/>
              </w:rPr>
            </w:pPr>
            <w:r w:rsidRPr="0062520C">
              <w:rPr>
                <w:rFonts w:eastAsia="Times New Roman" w:cstheme="minorHAnsi"/>
                <w:b/>
                <w:color w:val="000000"/>
                <w:sz w:val="16"/>
                <w:szCs w:val="20"/>
                <w:lang w:eastAsia="es-EC"/>
              </w:rPr>
              <w:t>SUMILLA</w:t>
            </w:r>
          </w:p>
        </w:tc>
      </w:tr>
      <w:tr w:rsidR="00D46B84" w:rsidRPr="0062520C" w14:paraId="5513FD5B" w14:textId="77777777" w:rsidTr="00805A6C">
        <w:trPr>
          <w:trHeight w:val="199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EE57F" w14:textId="77777777" w:rsidR="00D46B84" w:rsidRPr="0062520C" w:rsidRDefault="00D46B84" w:rsidP="0062520C">
            <w:pPr>
              <w:spacing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20"/>
                <w:lang w:eastAsia="es-EC"/>
              </w:rPr>
            </w:pPr>
            <w:r w:rsidRPr="0062520C">
              <w:rPr>
                <w:rFonts w:eastAsia="Times New Roman" w:cstheme="minorHAnsi"/>
                <w:b/>
                <w:color w:val="000000"/>
                <w:sz w:val="16"/>
                <w:szCs w:val="20"/>
                <w:lang w:eastAsia="es-EC"/>
              </w:rPr>
              <w:t>Aprobado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70842" w14:textId="77777777" w:rsidR="00D46B84" w:rsidRPr="0062520C" w:rsidRDefault="00D46B84" w:rsidP="0062520C">
            <w:pPr>
              <w:spacing w:line="240" w:lineRule="auto"/>
              <w:jc w:val="both"/>
              <w:rPr>
                <w:rFonts w:eastAsia="Times New Roman" w:cstheme="minorHAnsi"/>
                <w:color w:val="000000"/>
                <w:sz w:val="16"/>
                <w:szCs w:val="20"/>
                <w:lang w:eastAsia="es-EC"/>
              </w:rPr>
            </w:pPr>
            <w:r w:rsidRPr="0062520C">
              <w:rPr>
                <w:rFonts w:eastAsia="Times New Roman" w:cstheme="minorHAnsi"/>
                <w:color w:val="000000"/>
                <w:sz w:val="16"/>
                <w:szCs w:val="20"/>
                <w:lang w:eastAsia="es-EC"/>
              </w:rPr>
              <w:t>S. Guarderas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4C4FC" w14:textId="539E24D9" w:rsidR="00D46B84" w:rsidRPr="0062520C" w:rsidRDefault="00DA3619" w:rsidP="0062520C">
            <w:pPr>
              <w:spacing w:line="240" w:lineRule="auto"/>
              <w:jc w:val="both"/>
              <w:rPr>
                <w:rFonts w:eastAsia="Times New Roman" w:cstheme="minorHAnsi"/>
                <w:color w:val="000000"/>
                <w:sz w:val="16"/>
                <w:szCs w:val="20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  <w:lang w:eastAsia="es-EC"/>
              </w:rPr>
              <w:t>28</w:t>
            </w:r>
            <w:r w:rsidR="008A497D">
              <w:rPr>
                <w:rFonts w:eastAsia="Times New Roman" w:cstheme="minorHAnsi"/>
                <w:color w:val="000000"/>
                <w:sz w:val="16"/>
                <w:szCs w:val="20"/>
                <w:lang w:eastAsia="es-EC"/>
              </w:rPr>
              <w:t>-08</w:t>
            </w:r>
            <w:r w:rsidR="00064000" w:rsidRPr="0062520C">
              <w:rPr>
                <w:rFonts w:eastAsia="Times New Roman" w:cstheme="minorHAnsi"/>
                <w:color w:val="000000"/>
                <w:sz w:val="16"/>
                <w:szCs w:val="20"/>
                <w:lang w:eastAsia="es-EC"/>
              </w:rPr>
              <w:t>-</w:t>
            </w:r>
            <w:r w:rsidR="00D46B84" w:rsidRPr="0062520C">
              <w:rPr>
                <w:rFonts w:eastAsia="Times New Roman" w:cstheme="minorHAnsi"/>
                <w:color w:val="000000"/>
                <w:sz w:val="16"/>
                <w:szCs w:val="20"/>
                <w:lang w:eastAsia="es-EC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5DEE0" w14:textId="77777777" w:rsidR="00D46B84" w:rsidRPr="0062520C" w:rsidRDefault="00D46B84" w:rsidP="0062520C">
            <w:pPr>
              <w:spacing w:line="240" w:lineRule="auto"/>
              <w:jc w:val="both"/>
              <w:rPr>
                <w:rFonts w:eastAsia="Times New Roman" w:cstheme="minorHAnsi"/>
                <w:color w:val="000000"/>
                <w:sz w:val="16"/>
                <w:szCs w:val="20"/>
                <w:lang w:eastAsia="es-EC"/>
              </w:rPr>
            </w:pPr>
            <w:r w:rsidRPr="0062520C">
              <w:rPr>
                <w:rFonts w:eastAsia="Times New Roman" w:cstheme="minorHAnsi"/>
                <w:color w:val="000000"/>
                <w:sz w:val="16"/>
                <w:szCs w:val="20"/>
                <w:lang w:eastAsia="es-EC"/>
              </w:rPr>
              <w:t> </w:t>
            </w:r>
          </w:p>
        </w:tc>
      </w:tr>
      <w:tr w:rsidR="00D46B84" w:rsidRPr="0062520C" w14:paraId="161B06B8" w14:textId="77777777" w:rsidTr="00805A6C">
        <w:trPr>
          <w:trHeight w:val="199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B7EEC" w14:textId="77777777" w:rsidR="00D46B84" w:rsidRPr="0062520C" w:rsidRDefault="00D46B84" w:rsidP="0062520C">
            <w:pPr>
              <w:spacing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20"/>
                <w:lang w:eastAsia="es-EC"/>
              </w:rPr>
            </w:pPr>
            <w:r w:rsidRPr="0062520C">
              <w:rPr>
                <w:rFonts w:eastAsia="Times New Roman" w:cstheme="minorHAnsi"/>
                <w:b/>
                <w:color w:val="000000"/>
                <w:sz w:val="16"/>
                <w:szCs w:val="20"/>
                <w:lang w:eastAsia="es-EC"/>
              </w:rPr>
              <w:t>Elaboración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10F08" w14:textId="77777777" w:rsidR="00D46B84" w:rsidRPr="0062520C" w:rsidRDefault="006F13AE" w:rsidP="0062520C">
            <w:pPr>
              <w:spacing w:line="240" w:lineRule="auto"/>
              <w:jc w:val="both"/>
              <w:rPr>
                <w:rFonts w:eastAsia="Times New Roman" w:cstheme="minorHAnsi"/>
                <w:color w:val="000000"/>
                <w:sz w:val="16"/>
                <w:szCs w:val="20"/>
                <w:lang w:eastAsia="es-EC"/>
              </w:rPr>
            </w:pPr>
            <w:r w:rsidRPr="0062520C">
              <w:rPr>
                <w:rFonts w:eastAsia="Times New Roman" w:cstheme="minorHAnsi"/>
                <w:color w:val="000000"/>
                <w:sz w:val="16"/>
                <w:szCs w:val="20"/>
                <w:lang w:eastAsia="es-EC"/>
              </w:rPr>
              <w:t>P. Andrade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A83F2" w14:textId="14F0BD80" w:rsidR="00D46B84" w:rsidRPr="0062520C" w:rsidRDefault="00DA3619" w:rsidP="0062520C">
            <w:pPr>
              <w:spacing w:line="240" w:lineRule="auto"/>
              <w:jc w:val="both"/>
              <w:rPr>
                <w:rFonts w:eastAsia="Times New Roman" w:cstheme="minorHAnsi"/>
                <w:color w:val="000000"/>
                <w:sz w:val="16"/>
                <w:szCs w:val="20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  <w:lang w:eastAsia="es-EC"/>
              </w:rPr>
              <w:t>28</w:t>
            </w:r>
            <w:r w:rsidR="008A497D">
              <w:rPr>
                <w:rFonts w:eastAsia="Times New Roman" w:cstheme="minorHAnsi"/>
                <w:color w:val="000000"/>
                <w:sz w:val="16"/>
                <w:szCs w:val="20"/>
                <w:lang w:eastAsia="es-EC"/>
              </w:rPr>
              <w:t>-08</w:t>
            </w:r>
            <w:r w:rsidR="00D46B84" w:rsidRPr="0062520C">
              <w:rPr>
                <w:rFonts w:eastAsia="Times New Roman" w:cstheme="minorHAnsi"/>
                <w:color w:val="000000"/>
                <w:sz w:val="16"/>
                <w:szCs w:val="20"/>
                <w:lang w:eastAsia="es-EC"/>
              </w:rPr>
              <w:t>-2020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48CD1" w14:textId="77777777" w:rsidR="00D46B84" w:rsidRPr="0062520C" w:rsidRDefault="00D46B84" w:rsidP="0062520C">
            <w:pPr>
              <w:spacing w:line="240" w:lineRule="auto"/>
              <w:jc w:val="both"/>
              <w:rPr>
                <w:rFonts w:eastAsia="Times New Roman" w:cstheme="minorHAnsi"/>
                <w:color w:val="000000"/>
                <w:sz w:val="16"/>
                <w:szCs w:val="20"/>
                <w:lang w:eastAsia="es-EC"/>
              </w:rPr>
            </w:pPr>
            <w:r w:rsidRPr="0062520C">
              <w:rPr>
                <w:rFonts w:eastAsia="Times New Roman" w:cstheme="minorHAnsi"/>
                <w:color w:val="000000"/>
                <w:sz w:val="16"/>
                <w:szCs w:val="20"/>
                <w:lang w:eastAsia="es-EC"/>
              </w:rPr>
              <w:t> </w:t>
            </w:r>
          </w:p>
        </w:tc>
      </w:tr>
    </w:tbl>
    <w:p w14:paraId="25DD7DB0" w14:textId="77777777" w:rsidR="00D46B84" w:rsidRPr="0062520C" w:rsidRDefault="00D46B84" w:rsidP="0062520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D46B84" w:rsidRPr="0062520C" w:rsidSect="00151D1D">
      <w:pgSz w:w="11906" w:h="16838"/>
      <w:pgMar w:top="1418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43000"/>
    <w:multiLevelType w:val="hybridMultilevel"/>
    <w:tmpl w:val="4B240046"/>
    <w:lvl w:ilvl="0" w:tplc="100881E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06392"/>
    <w:multiLevelType w:val="hybridMultilevel"/>
    <w:tmpl w:val="B29ED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5202E"/>
    <w:multiLevelType w:val="hybridMultilevel"/>
    <w:tmpl w:val="7A34BE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B08F9"/>
    <w:multiLevelType w:val="hybridMultilevel"/>
    <w:tmpl w:val="7BBC6EB4"/>
    <w:lvl w:ilvl="0" w:tplc="27E62E10">
      <w:numFmt w:val="bullet"/>
      <w:lvlText w:val="-"/>
      <w:lvlJc w:val="left"/>
      <w:pPr>
        <w:ind w:left="677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" w15:restartNumberingAfterBreak="0">
    <w:nsid w:val="2D846E53"/>
    <w:multiLevelType w:val="hybridMultilevel"/>
    <w:tmpl w:val="7A34BE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A7C66"/>
    <w:multiLevelType w:val="hybridMultilevel"/>
    <w:tmpl w:val="3788DC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B6F4D"/>
    <w:multiLevelType w:val="hybridMultilevel"/>
    <w:tmpl w:val="3118AC06"/>
    <w:lvl w:ilvl="0" w:tplc="3CAAA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F5FED"/>
    <w:multiLevelType w:val="hybridMultilevel"/>
    <w:tmpl w:val="1048E6CC"/>
    <w:lvl w:ilvl="0" w:tplc="30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C5558"/>
    <w:multiLevelType w:val="hybridMultilevel"/>
    <w:tmpl w:val="33FEF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56CF7"/>
    <w:multiLevelType w:val="hybridMultilevel"/>
    <w:tmpl w:val="1048E6CC"/>
    <w:lvl w:ilvl="0" w:tplc="30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E450F"/>
    <w:multiLevelType w:val="hybridMultilevel"/>
    <w:tmpl w:val="4B008C60"/>
    <w:lvl w:ilvl="0" w:tplc="237CD71A">
      <w:start w:val="1"/>
      <w:numFmt w:val="upperRoman"/>
      <w:lvlText w:val="II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040A2"/>
    <w:multiLevelType w:val="hybridMultilevel"/>
    <w:tmpl w:val="C2D28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D74C45"/>
    <w:multiLevelType w:val="hybridMultilevel"/>
    <w:tmpl w:val="7A34BE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B4401"/>
    <w:multiLevelType w:val="hybridMultilevel"/>
    <w:tmpl w:val="7A34BE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2"/>
  </w:num>
  <w:num w:numId="5">
    <w:abstractNumId w:val="13"/>
  </w:num>
  <w:num w:numId="6">
    <w:abstractNumId w:val="2"/>
  </w:num>
  <w:num w:numId="7">
    <w:abstractNumId w:val="3"/>
  </w:num>
  <w:num w:numId="8">
    <w:abstractNumId w:val="5"/>
  </w:num>
  <w:num w:numId="9">
    <w:abstractNumId w:val="10"/>
  </w:num>
  <w:num w:numId="10">
    <w:abstractNumId w:val="0"/>
  </w:num>
  <w:num w:numId="11">
    <w:abstractNumId w:val="6"/>
  </w:num>
  <w:num w:numId="12">
    <w:abstractNumId w:val="8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65E"/>
    <w:rsid w:val="00017148"/>
    <w:rsid w:val="0003143B"/>
    <w:rsid w:val="00032840"/>
    <w:rsid w:val="0004224F"/>
    <w:rsid w:val="00064000"/>
    <w:rsid w:val="0013142C"/>
    <w:rsid w:val="0013506E"/>
    <w:rsid w:val="00151D1D"/>
    <w:rsid w:val="0015369D"/>
    <w:rsid w:val="00162098"/>
    <w:rsid w:val="00174766"/>
    <w:rsid w:val="001B089B"/>
    <w:rsid w:val="001C05A1"/>
    <w:rsid w:val="001C4DFF"/>
    <w:rsid w:val="001E0A24"/>
    <w:rsid w:val="001E609C"/>
    <w:rsid w:val="001F1DB1"/>
    <w:rsid w:val="002309B7"/>
    <w:rsid w:val="002357B9"/>
    <w:rsid w:val="002520F4"/>
    <w:rsid w:val="00297220"/>
    <w:rsid w:val="002C22DC"/>
    <w:rsid w:val="002D3643"/>
    <w:rsid w:val="00313C7D"/>
    <w:rsid w:val="00315115"/>
    <w:rsid w:val="003239ED"/>
    <w:rsid w:val="003348EF"/>
    <w:rsid w:val="003524FF"/>
    <w:rsid w:val="003608B9"/>
    <w:rsid w:val="003833CC"/>
    <w:rsid w:val="003975D2"/>
    <w:rsid w:val="003B19D5"/>
    <w:rsid w:val="003B4A05"/>
    <w:rsid w:val="003C09C5"/>
    <w:rsid w:val="003D0BDF"/>
    <w:rsid w:val="003E0EF6"/>
    <w:rsid w:val="003F09CF"/>
    <w:rsid w:val="0043494F"/>
    <w:rsid w:val="00435068"/>
    <w:rsid w:val="004A104D"/>
    <w:rsid w:val="004A20B5"/>
    <w:rsid w:val="004C4523"/>
    <w:rsid w:val="004C779C"/>
    <w:rsid w:val="004D3F3E"/>
    <w:rsid w:val="00554047"/>
    <w:rsid w:val="00596992"/>
    <w:rsid w:val="005A12D3"/>
    <w:rsid w:val="005A3ED9"/>
    <w:rsid w:val="005A3F23"/>
    <w:rsid w:val="005C37DC"/>
    <w:rsid w:val="005C7B37"/>
    <w:rsid w:val="005E6AB6"/>
    <w:rsid w:val="00600AAA"/>
    <w:rsid w:val="0062520C"/>
    <w:rsid w:val="00670F7E"/>
    <w:rsid w:val="006D53D6"/>
    <w:rsid w:val="006F13AE"/>
    <w:rsid w:val="007523EA"/>
    <w:rsid w:val="00763CBB"/>
    <w:rsid w:val="00790DCA"/>
    <w:rsid w:val="007D0000"/>
    <w:rsid w:val="007D2699"/>
    <w:rsid w:val="007E2E43"/>
    <w:rsid w:val="007E5426"/>
    <w:rsid w:val="007E609D"/>
    <w:rsid w:val="007F74C0"/>
    <w:rsid w:val="00805A6C"/>
    <w:rsid w:val="008178E0"/>
    <w:rsid w:val="00843C01"/>
    <w:rsid w:val="00846738"/>
    <w:rsid w:val="00874B54"/>
    <w:rsid w:val="008822FF"/>
    <w:rsid w:val="00884DEC"/>
    <w:rsid w:val="008A497D"/>
    <w:rsid w:val="008D165E"/>
    <w:rsid w:val="008F4E1F"/>
    <w:rsid w:val="0090124A"/>
    <w:rsid w:val="009155F0"/>
    <w:rsid w:val="009379C8"/>
    <w:rsid w:val="00943372"/>
    <w:rsid w:val="00955D56"/>
    <w:rsid w:val="00967341"/>
    <w:rsid w:val="0097533A"/>
    <w:rsid w:val="00986283"/>
    <w:rsid w:val="009A7FF3"/>
    <w:rsid w:val="009D61D2"/>
    <w:rsid w:val="00A179D9"/>
    <w:rsid w:val="00A230E0"/>
    <w:rsid w:val="00A65DD6"/>
    <w:rsid w:val="00A8348D"/>
    <w:rsid w:val="00A87319"/>
    <w:rsid w:val="00B12C99"/>
    <w:rsid w:val="00B1563E"/>
    <w:rsid w:val="00B70E38"/>
    <w:rsid w:val="00B80631"/>
    <w:rsid w:val="00B83852"/>
    <w:rsid w:val="00B8499B"/>
    <w:rsid w:val="00BA4B35"/>
    <w:rsid w:val="00BF3537"/>
    <w:rsid w:val="00C14B23"/>
    <w:rsid w:val="00C41AEB"/>
    <w:rsid w:val="00CD4273"/>
    <w:rsid w:val="00CE367B"/>
    <w:rsid w:val="00CF7305"/>
    <w:rsid w:val="00D14625"/>
    <w:rsid w:val="00D46B84"/>
    <w:rsid w:val="00D82423"/>
    <w:rsid w:val="00D91DFC"/>
    <w:rsid w:val="00DA3619"/>
    <w:rsid w:val="00DC0920"/>
    <w:rsid w:val="00E1241E"/>
    <w:rsid w:val="00E3114D"/>
    <w:rsid w:val="00E64FE6"/>
    <w:rsid w:val="00E6560F"/>
    <w:rsid w:val="00E82880"/>
    <w:rsid w:val="00EB55D3"/>
    <w:rsid w:val="00EB5B18"/>
    <w:rsid w:val="00EB6510"/>
    <w:rsid w:val="00F34BF1"/>
    <w:rsid w:val="00F670B3"/>
    <w:rsid w:val="00F941C0"/>
    <w:rsid w:val="00F971F1"/>
    <w:rsid w:val="00FA50F5"/>
    <w:rsid w:val="00FB5001"/>
    <w:rsid w:val="00FD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51F97"/>
  <w15:docId w15:val="{9F9DFC17-F97B-4010-B765-6627C1EA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53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1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2D3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882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1C05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Alejandra Mendieta Jara</dc:creator>
  <cp:keywords/>
  <dc:description/>
  <cp:lastModifiedBy>juanjose espinosa</cp:lastModifiedBy>
  <cp:revision>4</cp:revision>
  <cp:lastPrinted>2020-03-13T16:05:00Z</cp:lastPrinted>
  <dcterms:created xsi:type="dcterms:W3CDTF">2020-08-28T16:31:00Z</dcterms:created>
  <dcterms:modified xsi:type="dcterms:W3CDTF">2020-08-28T19:44:00Z</dcterms:modified>
</cp:coreProperties>
</file>