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764F0" w14:textId="77777777" w:rsidR="00966B94" w:rsidRDefault="005F7C12">
      <w:pPr>
        <w:spacing w:line="276" w:lineRule="auto"/>
        <w:rPr>
          <w:rFonts w:ascii="Times New Roman" w:eastAsia="Times New Roman" w:hAnsi="Times New Roman" w:cs="Times New Roman"/>
          <w:sz w:val="24"/>
          <w:szCs w:val="24"/>
        </w:rPr>
      </w:pPr>
      <w:bookmarkStart w:id="0" w:name="_heading=h.gjdgxs" w:colFirst="0" w:colLast="0"/>
      <w:bookmarkEnd w:id="0"/>
      <w:r>
        <w:rPr>
          <w:noProof/>
          <w:lang w:val="es-EC"/>
        </w:rPr>
        <mc:AlternateContent>
          <mc:Choice Requires="wps">
            <w:drawing>
              <wp:anchor distT="0" distB="0" distL="114300" distR="114300" simplePos="0" relativeHeight="251658240" behindDoc="0" locked="0" layoutInCell="1" allowOverlap="1" wp14:anchorId="3D0B28A5" wp14:editId="70230766">
                <wp:simplePos x="0" y="0"/>
                <wp:positionH relativeFrom="column">
                  <wp:posOffset>1155700</wp:posOffset>
                </wp:positionH>
                <wp:positionV relativeFrom="paragraph">
                  <wp:posOffset>0</wp:posOffset>
                </wp:positionV>
                <wp:extent cx="3912235" cy="366395"/>
                <wp:effectExtent l="0" t="0" r="0" b="0"/>
                <wp:wrapNone/>
                <wp:docPr id="62" name="Rectángulo 62"/>
                <wp:cNvGraphicFramePr/>
                <a:graphic xmlns:a="http://schemas.openxmlformats.org/drawingml/2006/main">
                  <a:graphicData uri="http://schemas.microsoft.com/office/word/2010/wordprocessingShape">
                    <wps:wsp>
                      <wps:cNvSpPr/>
                      <wps:spPr>
                        <a:xfrm>
                          <a:off x="3399408" y="3606328"/>
                          <a:ext cx="3893185" cy="347345"/>
                        </a:xfrm>
                        <a:prstGeom prst="rect">
                          <a:avLst/>
                        </a:prstGeom>
                        <a:solidFill>
                          <a:srgbClr val="FFFFFF"/>
                        </a:solidFill>
                        <a:ln>
                          <a:noFill/>
                        </a:ln>
                      </wps:spPr>
                      <wps:txbx>
                        <w:txbxContent>
                          <w:p w14:paraId="758B2E22" w14:textId="77777777" w:rsidR="0022444E" w:rsidRDefault="0022444E">
                            <w:pPr>
                              <w:spacing w:line="258" w:lineRule="auto"/>
                            </w:pPr>
                          </w:p>
                        </w:txbxContent>
                      </wps:txbx>
                      <wps:bodyPr spcFirstLastPara="1" wrap="square" lIns="91425" tIns="45700" rIns="91425" bIns="45700" anchor="t" anchorCtr="0">
                        <a:noAutofit/>
                      </wps:bodyPr>
                    </wps:wsp>
                  </a:graphicData>
                </a:graphic>
              </wp:anchor>
            </w:drawing>
          </mc:Choice>
          <mc:Fallback>
            <w:pict>
              <v:rect w14:anchorId="3D0B28A5" id="Rectángulo 62" o:spid="_x0000_s1026" style="position:absolute;left:0;text-align:left;margin-left:91pt;margin-top:0;width:308.05pt;height:2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" stroked="f">
                <v:textbox inset="2.53958mm,1.2694mm,2.53958mm,1.2694mm">
                  <w:txbxContent>
                    <w:p w14:paraId="758B2E22" w14:textId="77777777" w:rsidR="0022444E" w:rsidRDefault="0022444E">
                      <w:pPr>
                        <w:spacing w:line="258" w:lineRule="auto"/>
                      </w:pPr>
                    </w:p>
                  </w:txbxContent>
                </v:textbox>
              </v:rect>
            </w:pict>
          </mc:Fallback>
        </mc:AlternateContent>
      </w:r>
    </w:p>
    <w:p w14:paraId="5EB8160A" w14:textId="77777777" w:rsidR="00966B94" w:rsidRDefault="00966B94">
      <w:pPr>
        <w:spacing w:line="276" w:lineRule="auto"/>
        <w:ind w:left="426"/>
        <w:rPr>
          <w:rFonts w:ascii="Times New Roman" w:eastAsia="Times New Roman" w:hAnsi="Times New Roman" w:cs="Times New Roman"/>
          <w:sz w:val="24"/>
          <w:szCs w:val="24"/>
        </w:rPr>
      </w:pPr>
    </w:p>
    <w:p w14:paraId="57326914" w14:textId="77777777" w:rsidR="00966B94" w:rsidRDefault="00966B94">
      <w:pPr>
        <w:spacing w:line="276" w:lineRule="auto"/>
        <w:rPr>
          <w:rFonts w:ascii="Times New Roman" w:eastAsia="Times New Roman" w:hAnsi="Times New Roman" w:cs="Times New Roman"/>
          <w:sz w:val="24"/>
          <w:szCs w:val="24"/>
        </w:rPr>
      </w:pPr>
    </w:p>
    <w:p w14:paraId="43F6103D" w14:textId="77777777" w:rsidR="00966B94" w:rsidRDefault="00966B94">
      <w:pPr>
        <w:spacing w:line="276" w:lineRule="auto"/>
        <w:ind w:left="426"/>
        <w:rPr>
          <w:rFonts w:ascii="Times New Roman" w:eastAsia="Times New Roman" w:hAnsi="Times New Roman" w:cs="Times New Roman"/>
          <w:sz w:val="24"/>
          <w:szCs w:val="24"/>
        </w:rPr>
      </w:pPr>
    </w:p>
    <w:p w14:paraId="51D9C42F" w14:textId="77777777" w:rsidR="00966B94" w:rsidRDefault="005F7C12">
      <w:pPr>
        <w:spacing w:line="276" w:lineRule="auto"/>
        <w:ind w:left="426"/>
        <w:rPr>
          <w:rFonts w:ascii="Times New Roman" w:eastAsia="Times New Roman" w:hAnsi="Times New Roman" w:cs="Times New Roman"/>
          <w:sz w:val="24"/>
          <w:szCs w:val="24"/>
        </w:rPr>
      </w:pPr>
      <w:r>
        <w:rPr>
          <w:noProof/>
          <w:lang w:val="es-EC"/>
        </w:rPr>
        <mc:AlternateContent>
          <mc:Choice Requires="wps">
            <w:drawing>
              <wp:anchor distT="0" distB="0" distL="114300" distR="114300" simplePos="0" relativeHeight="251661312" behindDoc="0" locked="0" layoutInCell="1" allowOverlap="1" wp14:anchorId="0ADFBC82" wp14:editId="444F82CB">
                <wp:simplePos x="0" y="0"/>
                <wp:positionH relativeFrom="margin">
                  <wp:align>center</wp:align>
                </wp:positionH>
                <wp:positionV relativeFrom="paragraph">
                  <wp:posOffset>229870</wp:posOffset>
                </wp:positionV>
                <wp:extent cx="6447790" cy="1971675"/>
                <wp:effectExtent l="0" t="0" r="10160" b="28575"/>
                <wp:wrapNone/>
                <wp:docPr id="2" name="Rectángulo 2"/>
                <wp:cNvGraphicFramePr/>
                <a:graphic xmlns:a="http://schemas.openxmlformats.org/drawingml/2006/main">
                  <a:graphicData uri="http://schemas.microsoft.com/office/word/2010/wordprocessingShape">
                    <wps:wsp>
                      <wps:cNvSpPr/>
                      <wps:spPr>
                        <a:xfrm>
                          <a:off x="0" y="0"/>
                          <a:ext cx="6447790" cy="1971675"/>
                        </a:xfrm>
                        <a:prstGeom prst="rect">
                          <a:avLst/>
                        </a:prstGeom>
                        <a:solidFill>
                          <a:srgbClr val="DAEEF3"/>
                        </a:solidFill>
                        <a:ln w="9525" cap="flat" cmpd="sng">
                          <a:solidFill>
                            <a:srgbClr val="66007F"/>
                          </a:solidFill>
                          <a:prstDash val="solid"/>
                          <a:round/>
                          <a:headEnd type="none" w="sm" len="sm"/>
                          <a:tailEnd type="none" w="sm" len="sm"/>
                        </a:ln>
                      </wps:spPr>
                      <wps:txbx>
                        <w:txbxContent>
                          <w:p w14:paraId="79491FF5" w14:textId="77777777" w:rsidR="0022444E" w:rsidRDefault="0022444E">
                            <w:pPr>
                              <w:spacing w:line="258" w:lineRule="auto"/>
                              <w:ind w:left="282" w:firstLine="2"/>
                              <w:jc w:val="center"/>
                            </w:pPr>
                            <w:r>
                              <w:rPr>
                                <w:rFonts w:ascii="Century Gothic" w:eastAsia="Century Gothic" w:hAnsi="Century Gothic" w:cs="Century Gothic"/>
                                <w:color w:val="000000"/>
                                <w:sz w:val="44"/>
                              </w:rPr>
                              <w:t>PLAN DE SALUD MENTAL CON ATENCIÓN EN EL RIESGO DE SUICIDIO DE NIÑOS, NIÑAS, ADOLESCENTES, ADULTOS MAYORES Y FUNCIONARIOS DE PRIMERA LÍNEA EN LA EMERGENCIA SANITARIA DEL DMQ.</w:t>
                            </w:r>
                          </w:p>
                        </w:txbxContent>
                      </wps:txbx>
                      <wps:bodyPr spcFirstLastPara="1" wrap="square" lIns="91425" tIns="45700" rIns="91425" bIns="45700" anchor="t" anchorCtr="0">
                        <a:noAutofit/>
                      </wps:bodyPr>
                    </wps:wsp>
                  </a:graphicData>
                </a:graphic>
              </wp:anchor>
            </w:drawing>
          </mc:Choice>
          <mc:Fallback>
            <w:pict>
              <v:rect w14:anchorId="0ADFBC82" id="Rectángulo 2" o:spid="_x0000_s1027" style="position:absolute;left:0;text-align:left;margin-left:0;margin-top:18.1pt;width:507.7pt;height:155.2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" fillcolor="#daeef3" strokecolor="#66007f">
                <v:stroke startarrowwidth="narrow" startarrowlength="short" endarrowwidth="narrow" endarrowlength="short" joinstyle="round"/>
                <v:textbox inset="2.53958mm,1.2694mm,2.53958mm,1.2694mm">
                  <w:txbxContent>
                    <w:p w14:paraId="79491FF5" w14:textId="77777777" w:rsidR="0022444E" w:rsidRDefault="0022444E">
                      <w:pPr>
                        <w:spacing w:line="258" w:lineRule="auto"/>
                        <w:ind w:left="282" w:firstLine="2"/>
                        <w:jc w:val="center"/>
                      </w:pPr>
                      <w:r>
                        <w:rPr>
                          <w:rFonts w:ascii="Century Gothic" w:eastAsia="Century Gothic" w:hAnsi="Century Gothic" w:cs="Century Gothic"/>
                          <w:color w:val="000000"/>
                          <w:sz w:val="44"/>
                        </w:rPr>
                        <w:t>PLAN DE SALUD MENTAL CON ATENCIÓN EN EL RIESGO DE SUICIDIO DE NIÑOS, NIÑAS, ADOLESCENTES, ADULTOS MAYORES Y FUNCIONARIOS DE PRIMERA LÍNEA EN LA EMERGENCIA SANITARIA DEL DMQ.</w:t>
                      </w:r>
                    </w:p>
                  </w:txbxContent>
                </v:textbox>
                <w10:wrap anchorx="margin"/>
              </v:rect>
            </w:pict>
          </mc:Fallback>
        </mc:AlternateContent>
      </w:r>
    </w:p>
    <w:p w14:paraId="2A48189D" w14:textId="77777777" w:rsidR="00966B94" w:rsidRDefault="00966B94">
      <w:pPr>
        <w:spacing w:line="276" w:lineRule="auto"/>
        <w:ind w:left="426"/>
        <w:rPr>
          <w:rFonts w:ascii="Times New Roman" w:eastAsia="Times New Roman" w:hAnsi="Times New Roman" w:cs="Times New Roman"/>
          <w:sz w:val="24"/>
          <w:szCs w:val="24"/>
        </w:rPr>
      </w:pPr>
    </w:p>
    <w:p w14:paraId="2AE51B33" w14:textId="77777777" w:rsidR="00966B94" w:rsidRDefault="00966B94">
      <w:pPr>
        <w:spacing w:line="276" w:lineRule="auto"/>
        <w:ind w:left="426"/>
        <w:rPr>
          <w:rFonts w:ascii="Times New Roman" w:eastAsia="Times New Roman" w:hAnsi="Times New Roman" w:cs="Times New Roman"/>
          <w:sz w:val="24"/>
          <w:szCs w:val="24"/>
        </w:rPr>
      </w:pPr>
    </w:p>
    <w:p w14:paraId="3251370A" w14:textId="77777777" w:rsidR="00966B94" w:rsidRDefault="00966B94">
      <w:pPr>
        <w:spacing w:line="276" w:lineRule="auto"/>
        <w:ind w:left="426"/>
        <w:rPr>
          <w:rFonts w:ascii="Times New Roman" w:eastAsia="Times New Roman" w:hAnsi="Times New Roman" w:cs="Times New Roman"/>
          <w:sz w:val="24"/>
          <w:szCs w:val="24"/>
        </w:rPr>
      </w:pPr>
    </w:p>
    <w:p w14:paraId="70B9475B" w14:textId="77777777" w:rsidR="00966B94" w:rsidRDefault="00966B94">
      <w:pPr>
        <w:spacing w:line="276" w:lineRule="auto"/>
        <w:ind w:left="426"/>
        <w:rPr>
          <w:rFonts w:ascii="Times New Roman" w:eastAsia="Times New Roman" w:hAnsi="Times New Roman" w:cs="Times New Roman"/>
          <w:sz w:val="24"/>
          <w:szCs w:val="24"/>
        </w:rPr>
      </w:pPr>
    </w:p>
    <w:p w14:paraId="0EF36E44" w14:textId="77777777" w:rsidR="00966B94" w:rsidRDefault="00966B94">
      <w:pPr>
        <w:spacing w:line="276" w:lineRule="auto"/>
        <w:ind w:left="426"/>
        <w:rPr>
          <w:rFonts w:ascii="Times New Roman" w:eastAsia="Times New Roman" w:hAnsi="Times New Roman" w:cs="Times New Roman"/>
          <w:sz w:val="24"/>
          <w:szCs w:val="24"/>
        </w:rPr>
      </w:pPr>
    </w:p>
    <w:p w14:paraId="2BD9D217" w14:textId="77777777" w:rsidR="00966B94" w:rsidRDefault="00966B94">
      <w:pPr>
        <w:spacing w:line="276" w:lineRule="auto"/>
        <w:ind w:left="426"/>
        <w:jc w:val="center"/>
        <w:rPr>
          <w:rFonts w:ascii="Times New Roman" w:eastAsia="Times New Roman" w:hAnsi="Times New Roman" w:cs="Times New Roman"/>
          <w:b/>
          <w:sz w:val="24"/>
          <w:szCs w:val="24"/>
        </w:rPr>
      </w:pPr>
    </w:p>
    <w:p w14:paraId="5E5D7659" w14:textId="77777777" w:rsidR="00966B94" w:rsidRDefault="00966B94">
      <w:pPr>
        <w:spacing w:line="276" w:lineRule="auto"/>
        <w:ind w:left="426"/>
        <w:jc w:val="center"/>
        <w:rPr>
          <w:rFonts w:ascii="Times New Roman" w:eastAsia="Times New Roman" w:hAnsi="Times New Roman" w:cs="Times New Roman"/>
          <w:b/>
          <w:sz w:val="24"/>
          <w:szCs w:val="24"/>
        </w:rPr>
      </w:pPr>
    </w:p>
    <w:p w14:paraId="429224CD" w14:textId="77777777" w:rsidR="00966B94" w:rsidRDefault="00966B94">
      <w:pPr>
        <w:widowControl/>
        <w:spacing w:line="276" w:lineRule="auto"/>
        <w:rPr>
          <w:rFonts w:ascii="Times New Roman" w:eastAsia="Times New Roman" w:hAnsi="Times New Roman" w:cs="Times New Roman"/>
          <w:b/>
          <w:sz w:val="24"/>
          <w:szCs w:val="24"/>
        </w:rPr>
      </w:pPr>
    </w:p>
    <w:p w14:paraId="7B9A9899" w14:textId="77777777" w:rsidR="00966B94" w:rsidRDefault="00966B94">
      <w:pPr>
        <w:widowControl/>
        <w:spacing w:line="276" w:lineRule="auto"/>
        <w:rPr>
          <w:rFonts w:ascii="Times New Roman" w:eastAsia="Times New Roman" w:hAnsi="Times New Roman" w:cs="Times New Roman"/>
          <w:b/>
          <w:sz w:val="24"/>
          <w:szCs w:val="24"/>
        </w:rPr>
      </w:pPr>
    </w:p>
    <w:p w14:paraId="74DD1466" w14:textId="77777777" w:rsidR="00966B94" w:rsidRDefault="00966B94">
      <w:pPr>
        <w:widowControl/>
        <w:spacing w:line="276" w:lineRule="auto"/>
        <w:rPr>
          <w:rFonts w:ascii="Times New Roman" w:eastAsia="Times New Roman" w:hAnsi="Times New Roman" w:cs="Times New Roman"/>
          <w:b/>
          <w:sz w:val="24"/>
          <w:szCs w:val="24"/>
        </w:rPr>
      </w:pPr>
    </w:p>
    <w:p w14:paraId="60647FC5" w14:textId="77777777" w:rsidR="00966B94" w:rsidRDefault="00966B94">
      <w:pPr>
        <w:widowControl/>
        <w:spacing w:line="276" w:lineRule="auto"/>
        <w:rPr>
          <w:rFonts w:ascii="Times New Roman" w:eastAsia="Times New Roman" w:hAnsi="Times New Roman" w:cs="Times New Roman"/>
          <w:b/>
          <w:sz w:val="24"/>
          <w:szCs w:val="24"/>
        </w:rPr>
      </w:pPr>
    </w:p>
    <w:p w14:paraId="0A868601" w14:textId="77777777" w:rsidR="00966B94" w:rsidRDefault="00966B94">
      <w:pPr>
        <w:widowControl/>
        <w:spacing w:line="276" w:lineRule="auto"/>
        <w:rPr>
          <w:rFonts w:ascii="Times New Roman" w:eastAsia="Times New Roman" w:hAnsi="Times New Roman" w:cs="Times New Roman"/>
          <w:b/>
          <w:sz w:val="24"/>
          <w:szCs w:val="24"/>
        </w:rPr>
      </w:pPr>
    </w:p>
    <w:p w14:paraId="65CF9B3E" w14:textId="77777777" w:rsidR="00966B94" w:rsidRDefault="00966B94">
      <w:pPr>
        <w:widowControl/>
        <w:spacing w:line="276" w:lineRule="auto"/>
        <w:rPr>
          <w:rFonts w:ascii="Times New Roman" w:eastAsia="Times New Roman" w:hAnsi="Times New Roman" w:cs="Times New Roman"/>
          <w:b/>
          <w:sz w:val="24"/>
          <w:szCs w:val="24"/>
        </w:rPr>
      </w:pPr>
    </w:p>
    <w:p w14:paraId="68839348" w14:textId="77777777" w:rsidR="00966B94" w:rsidRDefault="00966B94">
      <w:pPr>
        <w:widowControl/>
        <w:spacing w:line="276" w:lineRule="auto"/>
        <w:rPr>
          <w:rFonts w:ascii="Times New Roman" w:eastAsia="Times New Roman" w:hAnsi="Times New Roman" w:cs="Times New Roman"/>
          <w:b/>
          <w:sz w:val="24"/>
          <w:szCs w:val="24"/>
        </w:rPr>
      </w:pPr>
    </w:p>
    <w:p w14:paraId="1AB6115E" w14:textId="77777777" w:rsidR="00966B94" w:rsidRDefault="00966B94">
      <w:pPr>
        <w:widowControl/>
        <w:spacing w:line="276" w:lineRule="auto"/>
        <w:rPr>
          <w:rFonts w:ascii="Times New Roman" w:eastAsia="Times New Roman" w:hAnsi="Times New Roman" w:cs="Times New Roman"/>
          <w:b/>
          <w:sz w:val="24"/>
          <w:szCs w:val="24"/>
        </w:rPr>
      </w:pPr>
    </w:p>
    <w:p w14:paraId="55C4FF51" w14:textId="77777777" w:rsidR="00966B94" w:rsidRDefault="00966B94">
      <w:pPr>
        <w:widowControl/>
        <w:spacing w:line="276" w:lineRule="auto"/>
        <w:rPr>
          <w:rFonts w:ascii="Times New Roman" w:eastAsia="Times New Roman" w:hAnsi="Times New Roman" w:cs="Times New Roman"/>
          <w:b/>
          <w:sz w:val="24"/>
          <w:szCs w:val="24"/>
        </w:rPr>
      </w:pPr>
    </w:p>
    <w:p w14:paraId="01839ACD" w14:textId="77777777" w:rsidR="00966B94" w:rsidRDefault="00966B94">
      <w:pPr>
        <w:widowControl/>
        <w:spacing w:line="276" w:lineRule="auto"/>
        <w:rPr>
          <w:rFonts w:ascii="Times New Roman" w:eastAsia="Times New Roman" w:hAnsi="Times New Roman" w:cs="Times New Roman"/>
          <w:b/>
          <w:sz w:val="24"/>
          <w:szCs w:val="24"/>
        </w:rPr>
      </w:pPr>
    </w:p>
    <w:p w14:paraId="30D64BD1" w14:textId="77777777" w:rsidR="00966B94" w:rsidRDefault="00966B94">
      <w:pPr>
        <w:widowControl/>
        <w:spacing w:line="276" w:lineRule="auto"/>
        <w:rPr>
          <w:rFonts w:ascii="Times New Roman" w:eastAsia="Times New Roman" w:hAnsi="Times New Roman" w:cs="Times New Roman"/>
          <w:b/>
          <w:sz w:val="24"/>
          <w:szCs w:val="24"/>
        </w:rPr>
      </w:pPr>
    </w:p>
    <w:p w14:paraId="28276440" w14:textId="77777777" w:rsidR="00966B94" w:rsidRDefault="00966B94">
      <w:pPr>
        <w:widowControl/>
        <w:spacing w:line="276" w:lineRule="auto"/>
        <w:rPr>
          <w:rFonts w:ascii="Times New Roman" w:eastAsia="Times New Roman" w:hAnsi="Times New Roman" w:cs="Times New Roman"/>
          <w:b/>
          <w:sz w:val="24"/>
          <w:szCs w:val="24"/>
        </w:rPr>
      </w:pPr>
    </w:p>
    <w:p w14:paraId="0A3DA9A2" w14:textId="77777777" w:rsidR="00966B94" w:rsidRDefault="005F7C12">
      <w:pPr>
        <w:widowControl/>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AÑO 2020</w:t>
      </w:r>
    </w:p>
    <w:p w14:paraId="7AA1546C" w14:textId="77777777" w:rsidR="00966B94" w:rsidRDefault="00966B94">
      <w:pPr>
        <w:spacing w:line="276" w:lineRule="auto"/>
        <w:rPr>
          <w:rFonts w:ascii="Times New Roman" w:eastAsia="Times New Roman" w:hAnsi="Times New Roman" w:cs="Times New Roman"/>
          <w:sz w:val="24"/>
          <w:szCs w:val="24"/>
        </w:rPr>
      </w:pPr>
    </w:p>
    <w:p w14:paraId="1A30AE02" w14:textId="77777777" w:rsidR="00966B94" w:rsidRDefault="00966B94">
      <w:pPr>
        <w:tabs>
          <w:tab w:val="center" w:pos="4252"/>
          <w:tab w:val="left" w:pos="6105"/>
        </w:tabs>
        <w:jc w:val="left"/>
        <w:rPr>
          <w:rFonts w:ascii="Times New Roman" w:eastAsia="Times New Roman" w:hAnsi="Times New Roman" w:cs="Times New Roman"/>
          <w:sz w:val="24"/>
          <w:szCs w:val="24"/>
        </w:rPr>
      </w:pPr>
    </w:p>
    <w:p w14:paraId="58903AD9" w14:textId="77777777" w:rsidR="00966B94" w:rsidRDefault="005F7C12">
      <w:pPr>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ÍNDICE</w:t>
      </w:r>
    </w:p>
    <w:sdt>
      <w:sdtPr>
        <w:id w:val="-966427899"/>
        <w:docPartObj>
          <w:docPartGallery w:val="Table of Contents"/>
          <w:docPartUnique/>
        </w:docPartObj>
      </w:sdtPr>
      <w:sdtEndPr>
        <w:rPr>
          <w:b/>
        </w:rPr>
      </w:sdtEndPr>
      <w:sdtContent>
        <w:p w14:paraId="302E728C" w14:textId="77777777" w:rsidR="00966B94" w:rsidRDefault="005F7C12">
          <w:pPr>
            <w:tabs>
              <w:tab w:val="left" w:pos="1760"/>
              <w:tab w:val="right" w:pos="9016"/>
            </w:tabs>
            <w:spacing w:after="100"/>
            <w:ind w:left="1320"/>
            <w:rPr>
              <w:b/>
              <w:noProof/>
            </w:rPr>
          </w:pPr>
          <w:r>
            <w:rPr>
              <w:b/>
            </w:rPr>
            <w:fldChar w:fldCharType="begin"/>
          </w:r>
          <w:r>
            <w:rPr>
              <w:b/>
            </w:rPr>
            <w:instrText xml:space="preserve"> TOC \h \u \z </w:instrText>
          </w:r>
          <w:r>
            <w:rPr>
              <w:b/>
            </w:rPr>
            <w:fldChar w:fldCharType="separate"/>
          </w:r>
          <w:r>
            <w:rPr>
              <w:b/>
              <w:noProof/>
            </w:rPr>
            <w:t>1. Antecedentes                                                                                                                           4</w:t>
          </w:r>
        </w:p>
        <w:p w14:paraId="00ED24ED" w14:textId="77777777" w:rsidR="00966B94" w:rsidRDefault="0022444E">
          <w:pPr>
            <w:tabs>
              <w:tab w:val="left" w:pos="1760"/>
              <w:tab w:val="right" w:pos="9016"/>
            </w:tabs>
            <w:spacing w:after="100"/>
            <w:ind w:left="1320"/>
            <w:rPr>
              <w:rFonts w:ascii="Cambria" w:eastAsia="Cambria" w:hAnsi="Cambria" w:cs="Cambria"/>
              <w:b/>
              <w:noProof/>
              <w:color w:val="000000"/>
            </w:rPr>
          </w:pPr>
          <w:hyperlink w:anchor="_heading=h.2et92p0">
            <w:r w:rsidR="005F7C12">
              <w:rPr>
                <w:rFonts w:ascii="Times New Roman" w:eastAsia="Times New Roman" w:hAnsi="Times New Roman" w:cs="Times New Roman"/>
                <w:b/>
                <w:noProof/>
                <w:color w:val="000000"/>
              </w:rPr>
              <w:t>2.</w:t>
            </w:r>
          </w:hyperlink>
          <w:hyperlink w:anchor="_heading=h.2et92p0">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_heading=h.2et92p0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Datos Epidemiológicos del Distrito Metropolitano de Quito</w:t>
          </w:r>
          <w:r w:rsidR="005F7C12">
            <w:rPr>
              <w:b/>
              <w:noProof/>
              <w:color w:val="000000"/>
            </w:rPr>
            <w:tab/>
            <w:t>6</w:t>
          </w:r>
          <w:hyperlink w:anchor="_heading=h.2et92p0" w:history="1"/>
        </w:p>
        <w:p w14:paraId="24AE5730"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2bn6wsx">
            <w:r>
              <w:rPr>
                <w:rFonts w:ascii="Times New Roman" w:eastAsia="Times New Roman" w:hAnsi="Times New Roman" w:cs="Times New Roman"/>
                <w:b/>
                <w:noProof/>
                <w:color w:val="000000"/>
              </w:rPr>
              <w:t>3.</w:t>
            </w:r>
          </w:hyperlink>
          <w:hyperlink w:anchor="_heading=h.2bn6wsx">
            <w:r>
              <w:rPr>
                <w:rFonts w:ascii="Cambria" w:eastAsia="Cambria" w:hAnsi="Cambria" w:cs="Cambria"/>
                <w:b/>
                <w:noProof/>
                <w:color w:val="000000"/>
              </w:rPr>
              <w:tab/>
            </w:r>
          </w:hyperlink>
          <w:r>
            <w:rPr>
              <w:b/>
              <w:noProof/>
            </w:rPr>
            <w:fldChar w:fldCharType="begin"/>
          </w:r>
          <w:r>
            <w:rPr>
              <w:b/>
              <w:noProof/>
            </w:rPr>
            <w:instrText xml:space="preserve"> PAGEREF _heading=h.2bn6wsx \h </w:instrText>
          </w:r>
          <w:r>
            <w:rPr>
              <w:b/>
              <w:noProof/>
            </w:rPr>
          </w:r>
          <w:r>
            <w:rPr>
              <w:b/>
              <w:noProof/>
            </w:rPr>
            <w:fldChar w:fldCharType="separate"/>
          </w:r>
          <w:r>
            <w:rPr>
              <w:rFonts w:ascii="Times New Roman" w:eastAsia="Times New Roman" w:hAnsi="Times New Roman" w:cs="Times New Roman"/>
              <w:b/>
              <w:noProof/>
              <w:color w:val="000000"/>
            </w:rPr>
            <w:t>Violencia</w:t>
          </w:r>
          <w:r>
            <w:rPr>
              <w:b/>
              <w:noProof/>
              <w:color w:val="000000"/>
            </w:rPr>
            <w:tab/>
            <w:t>9</w:t>
          </w:r>
          <w:hyperlink w:anchor="_heading=h.2bn6wsx" w:history="1"/>
        </w:p>
        <w:p w14:paraId="4F53A407" w14:textId="77777777" w:rsidR="00966B94" w:rsidRDefault="005F7C12">
          <w:pPr>
            <w:tabs>
              <w:tab w:val="left" w:pos="2090"/>
              <w:tab w:val="right" w:pos="9016"/>
            </w:tabs>
            <w:spacing w:after="100"/>
            <w:ind w:left="1540"/>
            <w:rPr>
              <w:rFonts w:ascii="Cambria" w:eastAsia="Cambria" w:hAnsi="Cambria" w:cs="Cambria"/>
              <w:b/>
              <w:noProof/>
              <w:color w:val="000000"/>
            </w:rPr>
          </w:pPr>
          <w:r>
            <w:rPr>
              <w:b/>
              <w:noProof/>
            </w:rPr>
            <w:fldChar w:fldCharType="end"/>
          </w:r>
          <w:hyperlink w:anchor="_heading=h.3as4poj">
            <w:r>
              <w:rPr>
                <w:rFonts w:ascii="Times New Roman" w:eastAsia="Times New Roman" w:hAnsi="Times New Roman" w:cs="Times New Roman"/>
                <w:b/>
                <w:i/>
                <w:noProof/>
                <w:color w:val="000000"/>
                <w:highlight w:val="white"/>
              </w:rPr>
              <w:t>3.1.</w:t>
            </w:r>
          </w:hyperlink>
          <w:hyperlink w:anchor="_heading=h.3as4poj">
            <w:r>
              <w:rPr>
                <w:rFonts w:ascii="Cambria" w:eastAsia="Cambria" w:hAnsi="Cambria" w:cs="Cambria"/>
                <w:b/>
                <w:noProof/>
                <w:color w:val="000000"/>
              </w:rPr>
              <w:tab/>
            </w:r>
          </w:hyperlink>
          <w:r>
            <w:rPr>
              <w:b/>
              <w:noProof/>
            </w:rPr>
            <w:fldChar w:fldCharType="begin"/>
          </w:r>
          <w:r>
            <w:rPr>
              <w:b/>
              <w:noProof/>
            </w:rPr>
            <w:instrText xml:space="preserve"> PAGEREF _heading=h.3as4poj \h </w:instrText>
          </w:r>
          <w:r>
            <w:rPr>
              <w:b/>
              <w:noProof/>
            </w:rPr>
          </w:r>
          <w:r>
            <w:rPr>
              <w:b/>
              <w:noProof/>
            </w:rPr>
            <w:fldChar w:fldCharType="separate"/>
          </w:r>
          <w:r>
            <w:rPr>
              <w:rFonts w:ascii="Times New Roman" w:eastAsia="Times New Roman" w:hAnsi="Times New Roman" w:cs="Times New Roman"/>
              <w:b/>
              <w:i/>
              <w:noProof/>
              <w:color w:val="000000"/>
              <w:highlight w:val="white"/>
            </w:rPr>
            <w:t>Datos Estadísticos sobre Violencia</w:t>
          </w:r>
          <w:r>
            <w:rPr>
              <w:b/>
              <w:noProof/>
              <w:color w:val="000000"/>
            </w:rPr>
            <w:tab/>
            <w:t>10</w:t>
          </w:r>
          <w:hyperlink w:anchor="_heading=h.3as4poj" w:history="1"/>
        </w:p>
        <w:p w14:paraId="56C892D8" w14:textId="345CEEFF"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23ckvvd">
            <w:r>
              <w:rPr>
                <w:rFonts w:ascii="Times New Roman" w:eastAsia="Times New Roman" w:hAnsi="Times New Roman" w:cs="Times New Roman"/>
                <w:b/>
                <w:noProof/>
                <w:color w:val="000000"/>
              </w:rPr>
              <w:t>4.</w:t>
            </w:r>
          </w:hyperlink>
          <w:hyperlink w:anchor="_heading=h.23ckvvd">
            <w:r>
              <w:rPr>
                <w:rFonts w:ascii="Cambria" w:eastAsia="Cambria" w:hAnsi="Cambria" w:cs="Cambria"/>
                <w:b/>
                <w:noProof/>
                <w:color w:val="000000"/>
              </w:rPr>
              <w:tab/>
            </w:r>
          </w:hyperlink>
          <w:r>
            <w:rPr>
              <w:b/>
              <w:noProof/>
            </w:rPr>
            <w:fldChar w:fldCharType="begin"/>
          </w:r>
          <w:r>
            <w:rPr>
              <w:b/>
              <w:noProof/>
            </w:rPr>
            <w:instrText xml:space="preserve"> PAGEREF _heading=h.23ckvvd \h </w:instrText>
          </w:r>
          <w:r>
            <w:rPr>
              <w:b/>
              <w:noProof/>
            </w:rPr>
          </w:r>
          <w:r>
            <w:rPr>
              <w:b/>
              <w:noProof/>
            </w:rPr>
            <w:fldChar w:fldCharType="separate"/>
          </w:r>
          <w:r>
            <w:rPr>
              <w:rFonts w:ascii="Times New Roman" w:eastAsia="Times New Roman" w:hAnsi="Times New Roman" w:cs="Times New Roman"/>
              <w:b/>
              <w:noProof/>
              <w:color w:val="000000"/>
            </w:rPr>
            <w:t>Datos del Municipio de Quito sobre la Población Vulnerable</w:t>
          </w:r>
          <w:r>
            <w:rPr>
              <w:b/>
              <w:noProof/>
              <w:color w:val="000000"/>
            </w:rPr>
            <w:tab/>
            <w:t>1</w:t>
          </w:r>
          <w:r w:rsidR="00512FCD">
            <w:rPr>
              <w:b/>
              <w:noProof/>
              <w:color w:val="000000"/>
            </w:rPr>
            <w:t>2</w:t>
          </w:r>
          <w:hyperlink w:anchor="_heading=h.23ckvvd" w:history="1"/>
        </w:p>
        <w:p w14:paraId="67B65902" w14:textId="77777777" w:rsidR="00966B94" w:rsidRDefault="005F7C12">
          <w:pPr>
            <w:tabs>
              <w:tab w:val="left" w:pos="2090"/>
              <w:tab w:val="right" w:pos="9016"/>
            </w:tabs>
            <w:spacing w:after="100"/>
            <w:ind w:left="1540"/>
            <w:rPr>
              <w:rFonts w:ascii="Cambria" w:eastAsia="Cambria" w:hAnsi="Cambria" w:cs="Cambria"/>
              <w:b/>
              <w:noProof/>
              <w:color w:val="000000"/>
            </w:rPr>
          </w:pPr>
          <w:r>
            <w:rPr>
              <w:b/>
              <w:noProof/>
            </w:rPr>
            <w:fldChar w:fldCharType="end"/>
          </w:r>
          <w:hyperlink w:anchor="_heading=h.ihv636">
            <w:r>
              <w:rPr>
                <w:rFonts w:ascii="Times New Roman" w:eastAsia="Times New Roman" w:hAnsi="Times New Roman" w:cs="Times New Roman"/>
                <w:b/>
                <w:noProof/>
                <w:color w:val="000000"/>
              </w:rPr>
              <w:t>4.1.</w:t>
            </w:r>
          </w:hyperlink>
          <w:hyperlink w:anchor="_heading=h.ihv636">
            <w:r>
              <w:rPr>
                <w:rFonts w:ascii="Cambria" w:eastAsia="Cambria" w:hAnsi="Cambria" w:cs="Cambria"/>
                <w:b/>
                <w:noProof/>
                <w:color w:val="000000"/>
              </w:rPr>
              <w:tab/>
            </w:r>
          </w:hyperlink>
          <w:r>
            <w:rPr>
              <w:b/>
              <w:noProof/>
            </w:rPr>
            <w:fldChar w:fldCharType="begin"/>
          </w:r>
          <w:r>
            <w:rPr>
              <w:b/>
              <w:noProof/>
            </w:rPr>
            <w:instrText xml:space="preserve"> PAGEREF _heading=h.ihv636 \h </w:instrText>
          </w:r>
          <w:r>
            <w:rPr>
              <w:b/>
              <w:noProof/>
            </w:rPr>
          </w:r>
          <w:r>
            <w:rPr>
              <w:b/>
              <w:noProof/>
            </w:rPr>
            <w:fldChar w:fldCharType="separate"/>
          </w:r>
          <w:r>
            <w:rPr>
              <w:rFonts w:ascii="Times New Roman" w:eastAsia="Times New Roman" w:hAnsi="Times New Roman" w:cs="Times New Roman"/>
              <w:b/>
              <w:noProof/>
              <w:color w:val="000000"/>
            </w:rPr>
            <w:t>Adolescentes</w:t>
          </w:r>
          <w:r>
            <w:rPr>
              <w:b/>
              <w:noProof/>
              <w:color w:val="000000"/>
            </w:rPr>
            <w:tab/>
            <w:t>13</w:t>
          </w:r>
          <w:hyperlink w:anchor="_heading=h.ihv636" w:history="1"/>
        </w:p>
        <w:p w14:paraId="59819B2F" w14:textId="582990FD" w:rsidR="00966B94" w:rsidRDefault="005F7C12">
          <w:pPr>
            <w:tabs>
              <w:tab w:val="right" w:pos="9016"/>
            </w:tabs>
            <w:spacing w:after="100"/>
            <w:ind w:left="1760"/>
            <w:rPr>
              <w:rFonts w:ascii="Cambria" w:eastAsia="Cambria" w:hAnsi="Cambria" w:cs="Cambria"/>
              <w:b/>
              <w:noProof/>
              <w:color w:val="000000"/>
            </w:rPr>
          </w:pPr>
          <w:r>
            <w:rPr>
              <w:b/>
              <w:noProof/>
            </w:rPr>
            <w:fldChar w:fldCharType="end"/>
          </w:r>
          <w:hyperlink w:anchor="_heading=h.32hioqz">
            <w:r>
              <w:rPr>
                <w:rFonts w:ascii="Times New Roman" w:eastAsia="Times New Roman" w:hAnsi="Times New Roman" w:cs="Times New Roman"/>
                <w:b/>
                <w:noProof/>
                <w:color w:val="000000"/>
              </w:rPr>
              <w:t>Tamizaje en adolescentes</w:t>
            </w:r>
          </w:hyperlink>
          <w:hyperlink w:anchor="_heading=h.32hioqz"/>
          <w:r>
            <w:rPr>
              <w:b/>
              <w:noProof/>
              <w:color w:val="000000"/>
            </w:rPr>
            <w:t xml:space="preserve">                                                                                              1</w:t>
          </w:r>
          <w:r w:rsidR="00512FCD">
            <w:rPr>
              <w:b/>
              <w:noProof/>
              <w:color w:val="000000"/>
            </w:rPr>
            <w:t>3</w:t>
          </w:r>
        </w:p>
        <w:p w14:paraId="5C2B44C5" w14:textId="5DBDBB93" w:rsidR="00966B94" w:rsidRDefault="0022444E">
          <w:pPr>
            <w:tabs>
              <w:tab w:val="left" w:pos="2090"/>
              <w:tab w:val="right" w:pos="9016"/>
            </w:tabs>
            <w:spacing w:after="100"/>
            <w:ind w:left="1540"/>
            <w:rPr>
              <w:rFonts w:ascii="Cambria" w:eastAsia="Cambria" w:hAnsi="Cambria" w:cs="Cambria"/>
              <w:b/>
              <w:noProof/>
              <w:color w:val="000000"/>
            </w:rPr>
          </w:pPr>
          <w:hyperlink w:anchor="_heading=h.1egqt2p">
            <w:r w:rsidR="005F7C12">
              <w:rPr>
                <w:rFonts w:ascii="Times New Roman" w:eastAsia="Times New Roman" w:hAnsi="Times New Roman" w:cs="Times New Roman"/>
                <w:b/>
                <w:noProof/>
                <w:color w:val="000000"/>
              </w:rPr>
              <w:t>4.2.</w:t>
            </w:r>
          </w:hyperlink>
          <w:hyperlink w:anchor="_heading=h.1egqt2p">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_heading=h.1egqt2p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Personal en Primera Línea de Atención Sanitaria</w:t>
          </w:r>
          <w:r w:rsidR="005F7C12">
            <w:rPr>
              <w:b/>
              <w:noProof/>
              <w:color w:val="000000"/>
            </w:rPr>
            <w:tab/>
            <w:t>1</w:t>
          </w:r>
          <w:r w:rsidR="00512FCD">
            <w:rPr>
              <w:b/>
              <w:noProof/>
              <w:color w:val="000000"/>
            </w:rPr>
            <w:t>6</w:t>
          </w:r>
          <w:hyperlink w:anchor="_heading=h.1egqt2p" w:history="1"/>
        </w:p>
        <w:p w14:paraId="02FA2C96"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2dlolyb">
            <w:r>
              <w:rPr>
                <w:rFonts w:ascii="Times New Roman" w:eastAsia="Times New Roman" w:hAnsi="Times New Roman" w:cs="Times New Roman"/>
                <w:b/>
                <w:noProof/>
                <w:color w:val="000000"/>
                <w:highlight w:val="white"/>
              </w:rPr>
              <w:t>5.</w:t>
            </w:r>
          </w:hyperlink>
          <w:hyperlink w:anchor="_heading=h.2dlolyb">
            <w:r>
              <w:rPr>
                <w:rFonts w:ascii="Cambria" w:eastAsia="Cambria" w:hAnsi="Cambria" w:cs="Cambria"/>
                <w:b/>
                <w:noProof/>
                <w:color w:val="000000"/>
              </w:rPr>
              <w:tab/>
            </w:r>
          </w:hyperlink>
          <w:r>
            <w:rPr>
              <w:b/>
              <w:noProof/>
            </w:rPr>
            <w:fldChar w:fldCharType="begin"/>
          </w:r>
          <w:r>
            <w:rPr>
              <w:b/>
              <w:noProof/>
            </w:rPr>
            <w:instrText xml:space="preserve"> PAGEREF _heading=h.2dlolyb \h </w:instrText>
          </w:r>
          <w:r>
            <w:rPr>
              <w:b/>
              <w:noProof/>
            </w:rPr>
          </w:r>
          <w:r>
            <w:rPr>
              <w:b/>
              <w:noProof/>
            </w:rPr>
            <w:fldChar w:fldCharType="separate"/>
          </w:r>
          <w:r>
            <w:rPr>
              <w:rFonts w:ascii="Times New Roman" w:eastAsia="Times New Roman" w:hAnsi="Times New Roman" w:cs="Times New Roman"/>
              <w:b/>
              <w:noProof/>
              <w:color w:val="000000"/>
              <w:highlight w:val="white"/>
            </w:rPr>
            <w:t>Marco Legal</w:t>
          </w:r>
          <w:r>
            <w:rPr>
              <w:b/>
              <w:noProof/>
              <w:color w:val="000000"/>
            </w:rPr>
            <w:tab/>
            <w:t>16</w:t>
          </w:r>
          <w:hyperlink w:anchor="_heading=h.2dlolyb" w:history="1"/>
        </w:p>
        <w:p w14:paraId="528D2300"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sqyw64">
            <w:r>
              <w:rPr>
                <w:rFonts w:ascii="Times New Roman" w:eastAsia="Times New Roman" w:hAnsi="Times New Roman" w:cs="Times New Roman"/>
                <w:b/>
                <w:noProof/>
                <w:color w:val="000000"/>
              </w:rPr>
              <w:t>6.</w:t>
            </w:r>
          </w:hyperlink>
          <w:hyperlink w:anchor="_heading=h.sqyw64">
            <w:r>
              <w:rPr>
                <w:rFonts w:ascii="Cambria" w:eastAsia="Cambria" w:hAnsi="Cambria" w:cs="Cambria"/>
                <w:b/>
                <w:noProof/>
                <w:color w:val="000000"/>
              </w:rPr>
              <w:tab/>
            </w:r>
          </w:hyperlink>
          <w:r>
            <w:rPr>
              <w:b/>
              <w:noProof/>
            </w:rPr>
            <w:fldChar w:fldCharType="begin"/>
          </w:r>
          <w:r>
            <w:rPr>
              <w:b/>
              <w:noProof/>
            </w:rPr>
            <w:instrText xml:space="preserve"> PAGEREF _heading=h.sqyw64 \h </w:instrText>
          </w:r>
          <w:r>
            <w:rPr>
              <w:b/>
              <w:noProof/>
            </w:rPr>
          </w:r>
          <w:r>
            <w:rPr>
              <w:b/>
              <w:noProof/>
            </w:rPr>
            <w:fldChar w:fldCharType="separate"/>
          </w:r>
          <w:r>
            <w:rPr>
              <w:rFonts w:ascii="Times New Roman" w:eastAsia="Times New Roman" w:hAnsi="Times New Roman" w:cs="Times New Roman"/>
              <w:b/>
              <w:noProof/>
              <w:color w:val="000000"/>
            </w:rPr>
            <w:t>Población a Intervenir</w:t>
          </w:r>
          <w:r>
            <w:rPr>
              <w:b/>
              <w:noProof/>
              <w:color w:val="000000"/>
            </w:rPr>
            <w:tab/>
            <w:t>18</w:t>
          </w:r>
          <w:hyperlink w:anchor="_heading=h.sqyw64" w:history="1"/>
        </w:p>
        <w:p w14:paraId="0B848CCC"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3cqmetx">
            <w:r>
              <w:rPr>
                <w:rFonts w:ascii="Times New Roman" w:eastAsia="Times New Roman" w:hAnsi="Times New Roman" w:cs="Times New Roman"/>
                <w:b/>
                <w:noProof/>
                <w:color w:val="000000"/>
              </w:rPr>
              <w:t>7.</w:t>
            </w:r>
          </w:hyperlink>
          <w:hyperlink w:anchor="_heading=h.3cqmetx">
            <w:r>
              <w:rPr>
                <w:rFonts w:ascii="Cambria" w:eastAsia="Cambria" w:hAnsi="Cambria" w:cs="Cambria"/>
                <w:b/>
                <w:noProof/>
                <w:color w:val="000000"/>
              </w:rPr>
              <w:tab/>
            </w:r>
          </w:hyperlink>
          <w:r>
            <w:rPr>
              <w:b/>
              <w:noProof/>
            </w:rPr>
            <w:fldChar w:fldCharType="begin"/>
          </w:r>
          <w:r>
            <w:rPr>
              <w:b/>
              <w:noProof/>
            </w:rPr>
            <w:instrText xml:space="preserve"> PAGEREF _heading=h.3cqmetx \h </w:instrText>
          </w:r>
          <w:r>
            <w:rPr>
              <w:b/>
              <w:noProof/>
            </w:rPr>
          </w:r>
          <w:r>
            <w:rPr>
              <w:b/>
              <w:noProof/>
            </w:rPr>
            <w:fldChar w:fldCharType="separate"/>
          </w:r>
          <w:r>
            <w:rPr>
              <w:rFonts w:ascii="Times New Roman" w:eastAsia="Times New Roman" w:hAnsi="Times New Roman" w:cs="Times New Roman"/>
              <w:b/>
              <w:noProof/>
              <w:color w:val="000000"/>
            </w:rPr>
            <w:t>Objetivos</w:t>
          </w:r>
          <w:r>
            <w:rPr>
              <w:b/>
              <w:noProof/>
              <w:color w:val="000000"/>
            </w:rPr>
            <w:tab/>
            <w:t>18</w:t>
          </w:r>
          <w:hyperlink w:anchor="_heading=h.3cqmetx" w:history="1"/>
        </w:p>
        <w:p w14:paraId="771A37C3" w14:textId="77777777" w:rsidR="00966B94" w:rsidRDefault="005F7C12">
          <w:pPr>
            <w:tabs>
              <w:tab w:val="left" w:pos="2310"/>
              <w:tab w:val="right" w:pos="9016"/>
            </w:tabs>
            <w:spacing w:after="100"/>
            <w:ind w:left="1760"/>
            <w:rPr>
              <w:rFonts w:ascii="Cambria" w:eastAsia="Cambria" w:hAnsi="Cambria" w:cs="Cambria"/>
              <w:b/>
              <w:noProof/>
              <w:color w:val="000000"/>
            </w:rPr>
          </w:pPr>
          <w:r>
            <w:rPr>
              <w:b/>
              <w:noProof/>
            </w:rPr>
            <w:fldChar w:fldCharType="end"/>
          </w:r>
          <w:hyperlink w:anchor="_heading=h.1rvwp1q">
            <w:r>
              <w:rPr>
                <w:rFonts w:ascii="Times New Roman" w:eastAsia="Times New Roman" w:hAnsi="Times New Roman" w:cs="Times New Roman"/>
                <w:b/>
                <w:noProof/>
                <w:color w:val="000000"/>
                <w:highlight w:val="white"/>
              </w:rPr>
              <w:t>7.1.</w:t>
            </w:r>
          </w:hyperlink>
          <w:hyperlink w:anchor="_heading=h.1rvwp1q">
            <w:r>
              <w:rPr>
                <w:rFonts w:ascii="Cambria" w:eastAsia="Cambria" w:hAnsi="Cambria" w:cs="Cambria"/>
                <w:b/>
                <w:noProof/>
                <w:color w:val="000000"/>
              </w:rPr>
              <w:tab/>
            </w:r>
          </w:hyperlink>
          <w:r>
            <w:rPr>
              <w:b/>
              <w:noProof/>
            </w:rPr>
            <w:fldChar w:fldCharType="begin"/>
          </w:r>
          <w:r>
            <w:rPr>
              <w:b/>
              <w:noProof/>
            </w:rPr>
            <w:instrText xml:space="preserve"> PAGEREF _heading=h.1rvwp1q \h </w:instrText>
          </w:r>
          <w:r>
            <w:rPr>
              <w:b/>
              <w:noProof/>
            </w:rPr>
          </w:r>
          <w:r>
            <w:rPr>
              <w:b/>
              <w:noProof/>
            </w:rPr>
            <w:fldChar w:fldCharType="separate"/>
          </w:r>
          <w:r>
            <w:rPr>
              <w:rFonts w:ascii="Times New Roman" w:eastAsia="Times New Roman" w:hAnsi="Times New Roman" w:cs="Times New Roman"/>
              <w:b/>
              <w:noProof/>
              <w:color w:val="000000"/>
              <w:highlight w:val="white"/>
            </w:rPr>
            <w:t>Objetivo General</w:t>
          </w:r>
          <w:r>
            <w:rPr>
              <w:b/>
              <w:noProof/>
              <w:color w:val="000000"/>
            </w:rPr>
            <w:tab/>
            <w:t>18</w:t>
          </w:r>
          <w:hyperlink w:anchor="_heading=h.1rvwp1q" w:history="1"/>
        </w:p>
        <w:p w14:paraId="43DA22E2" w14:textId="3E861658" w:rsidR="00966B94" w:rsidRDefault="005F7C12">
          <w:pPr>
            <w:tabs>
              <w:tab w:val="left" w:pos="2310"/>
              <w:tab w:val="right" w:pos="9016"/>
            </w:tabs>
            <w:spacing w:after="100"/>
            <w:ind w:left="1760"/>
            <w:rPr>
              <w:rFonts w:ascii="Cambria" w:eastAsia="Cambria" w:hAnsi="Cambria" w:cs="Cambria"/>
              <w:b/>
              <w:noProof/>
              <w:color w:val="000000"/>
            </w:rPr>
          </w:pPr>
          <w:r>
            <w:rPr>
              <w:b/>
              <w:noProof/>
            </w:rPr>
            <w:fldChar w:fldCharType="end"/>
          </w:r>
          <w:hyperlink w:anchor="_heading=h.4bvk7pj">
            <w:r>
              <w:rPr>
                <w:rFonts w:ascii="Times New Roman" w:eastAsia="Times New Roman" w:hAnsi="Times New Roman" w:cs="Times New Roman"/>
                <w:b/>
                <w:noProof/>
                <w:color w:val="000000"/>
              </w:rPr>
              <w:t>7.2.</w:t>
            </w:r>
          </w:hyperlink>
          <w:hyperlink w:anchor="_heading=h.4bvk7pj">
            <w:r>
              <w:rPr>
                <w:rFonts w:ascii="Cambria" w:eastAsia="Cambria" w:hAnsi="Cambria" w:cs="Cambria"/>
                <w:b/>
                <w:noProof/>
                <w:color w:val="000000"/>
              </w:rPr>
              <w:tab/>
            </w:r>
          </w:hyperlink>
          <w:r>
            <w:rPr>
              <w:b/>
              <w:noProof/>
            </w:rPr>
            <w:fldChar w:fldCharType="begin"/>
          </w:r>
          <w:r>
            <w:rPr>
              <w:b/>
              <w:noProof/>
            </w:rPr>
            <w:instrText xml:space="preserve"> PAGEREF _heading=h.4bvk7pj \h </w:instrText>
          </w:r>
          <w:r>
            <w:rPr>
              <w:b/>
              <w:noProof/>
            </w:rPr>
          </w:r>
          <w:r>
            <w:rPr>
              <w:b/>
              <w:noProof/>
            </w:rPr>
            <w:fldChar w:fldCharType="separate"/>
          </w:r>
          <w:r>
            <w:rPr>
              <w:rFonts w:ascii="Times New Roman" w:eastAsia="Times New Roman" w:hAnsi="Times New Roman" w:cs="Times New Roman"/>
              <w:b/>
              <w:noProof/>
              <w:color w:val="000000"/>
            </w:rPr>
            <w:t>Objetivos Específicos:</w:t>
          </w:r>
          <w:r w:rsidR="00837EFC">
            <w:rPr>
              <w:b/>
              <w:noProof/>
              <w:color w:val="000000"/>
            </w:rPr>
            <w:tab/>
            <w:t>19</w:t>
          </w:r>
          <w:hyperlink w:anchor="_heading=h.4bvk7pj" w:history="1"/>
        </w:p>
        <w:p w14:paraId="2279196F"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1664s55">
            <w:r>
              <w:rPr>
                <w:rFonts w:ascii="Times New Roman" w:eastAsia="Times New Roman" w:hAnsi="Times New Roman" w:cs="Times New Roman"/>
                <w:b/>
                <w:noProof/>
                <w:color w:val="000000"/>
              </w:rPr>
              <w:t>8.</w:t>
            </w:r>
          </w:hyperlink>
          <w:hyperlink w:anchor="_heading=h.1664s55">
            <w:r>
              <w:rPr>
                <w:rFonts w:ascii="Cambria" w:eastAsia="Cambria" w:hAnsi="Cambria" w:cs="Cambria"/>
                <w:b/>
                <w:noProof/>
                <w:color w:val="000000"/>
              </w:rPr>
              <w:tab/>
            </w:r>
          </w:hyperlink>
          <w:r>
            <w:rPr>
              <w:b/>
              <w:noProof/>
            </w:rPr>
            <w:fldChar w:fldCharType="begin"/>
          </w:r>
          <w:r>
            <w:rPr>
              <w:b/>
              <w:noProof/>
            </w:rPr>
            <w:instrText xml:space="preserve"> PAGEREF _heading=h.1664s55 \h </w:instrText>
          </w:r>
          <w:r>
            <w:rPr>
              <w:b/>
              <w:noProof/>
            </w:rPr>
          </w:r>
          <w:r>
            <w:rPr>
              <w:b/>
              <w:noProof/>
            </w:rPr>
            <w:fldChar w:fldCharType="separate"/>
          </w:r>
          <w:r>
            <w:rPr>
              <w:rFonts w:ascii="Times New Roman" w:eastAsia="Times New Roman" w:hAnsi="Times New Roman" w:cs="Times New Roman"/>
              <w:b/>
              <w:noProof/>
              <w:color w:val="000000"/>
            </w:rPr>
            <w:t>Plan de Intervención para la Prevención del Suicidio</w:t>
          </w:r>
          <w:r>
            <w:rPr>
              <w:b/>
              <w:noProof/>
              <w:color w:val="000000"/>
            </w:rPr>
            <w:tab/>
            <w:t>19</w:t>
          </w:r>
          <w:hyperlink w:anchor="_heading=h.1664s55" w:history="1"/>
        </w:p>
        <w:p w14:paraId="1AD18F4B" w14:textId="77777777" w:rsidR="00966B94" w:rsidRDefault="005F7C12">
          <w:pPr>
            <w:tabs>
              <w:tab w:val="left" w:pos="2090"/>
              <w:tab w:val="right" w:pos="9016"/>
            </w:tabs>
            <w:spacing w:after="100"/>
            <w:ind w:left="1540"/>
            <w:rPr>
              <w:rFonts w:ascii="Cambria" w:eastAsia="Cambria" w:hAnsi="Cambria" w:cs="Cambria"/>
              <w:b/>
              <w:noProof/>
              <w:color w:val="000000"/>
            </w:rPr>
          </w:pPr>
          <w:r>
            <w:rPr>
              <w:b/>
              <w:noProof/>
            </w:rPr>
            <w:fldChar w:fldCharType="end"/>
          </w:r>
          <w:hyperlink w:anchor="_heading=h.25b2l0r">
            <w:r>
              <w:rPr>
                <w:rFonts w:ascii="Times New Roman" w:eastAsia="Times New Roman" w:hAnsi="Times New Roman" w:cs="Times New Roman"/>
                <w:b/>
                <w:noProof/>
                <w:color w:val="000000"/>
              </w:rPr>
              <w:t>8.1.</w:t>
            </w:r>
          </w:hyperlink>
          <w:hyperlink w:anchor="_heading=h.25b2l0r">
            <w:r>
              <w:rPr>
                <w:rFonts w:ascii="Cambria" w:eastAsia="Cambria" w:hAnsi="Cambria" w:cs="Cambria"/>
                <w:b/>
                <w:noProof/>
                <w:color w:val="000000"/>
              </w:rPr>
              <w:tab/>
            </w:r>
          </w:hyperlink>
          <w:r>
            <w:rPr>
              <w:b/>
              <w:noProof/>
            </w:rPr>
            <w:fldChar w:fldCharType="begin"/>
          </w:r>
          <w:r>
            <w:rPr>
              <w:b/>
              <w:noProof/>
            </w:rPr>
            <w:instrText xml:space="preserve"> PAGEREF _heading=h.25b2l0r \h </w:instrText>
          </w:r>
          <w:r>
            <w:rPr>
              <w:b/>
              <w:noProof/>
            </w:rPr>
          </w:r>
          <w:r>
            <w:rPr>
              <w:b/>
              <w:noProof/>
            </w:rPr>
            <w:fldChar w:fldCharType="separate"/>
          </w:r>
          <w:r>
            <w:rPr>
              <w:rFonts w:ascii="Times New Roman" w:eastAsia="Times New Roman" w:hAnsi="Times New Roman" w:cs="Times New Roman"/>
              <w:b/>
              <w:noProof/>
              <w:color w:val="000000"/>
            </w:rPr>
            <w:t>Fases de Implementación del Plan</w:t>
          </w:r>
          <w:r>
            <w:rPr>
              <w:b/>
              <w:noProof/>
              <w:color w:val="000000"/>
            </w:rPr>
            <w:tab/>
            <w:t>19</w:t>
          </w:r>
          <w:hyperlink w:anchor="_heading=h.25b2l0r" w:history="1"/>
        </w:p>
        <w:p w14:paraId="7472ED29" w14:textId="77777777" w:rsidR="00966B94" w:rsidRDefault="005F7C12">
          <w:pPr>
            <w:tabs>
              <w:tab w:val="left" w:pos="2475"/>
              <w:tab w:val="right" w:pos="9016"/>
            </w:tabs>
            <w:spacing w:after="100"/>
            <w:ind w:left="1760"/>
            <w:rPr>
              <w:rFonts w:ascii="Cambria" w:eastAsia="Cambria" w:hAnsi="Cambria" w:cs="Cambria"/>
              <w:b/>
              <w:noProof/>
              <w:color w:val="000000"/>
            </w:rPr>
          </w:pPr>
          <w:r>
            <w:rPr>
              <w:b/>
              <w:noProof/>
            </w:rPr>
            <w:fldChar w:fldCharType="end"/>
          </w:r>
          <w:hyperlink w:anchor="_heading=h.kgcv8k">
            <w:r>
              <w:rPr>
                <w:rFonts w:ascii="Times New Roman" w:eastAsia="Times New Roman" w:hAnsi="Times New Roman" w:cs="Times New Roman"/>
                <w:b/>
                <w:noProof/>
                <w:color w:val="000000"/>
              </w:rPr>
              <w:t>8.1.1.</w:t>
            </w:r>
          </w:hyperlink>
          <w:hyperlink w:anchor="_heading=h.kgcv8k">
            <w:r>
              <w:rPr>
                <w:rFonts w:ascii="Cambria" w:eastAsia="Cambria" w:hAnsi="Cambria" w:cs="Cambria"/>
                <w:b/>
                <w:noProof/>
                <w:color w:val="000000"/>
              </w:rPr>
              <w:tab/>
            </w:r>
          </w:hyperlink>
          <w:r>
            <w:rPr>
              <w:b/>
              <w:noProof/>
            </w:rPr>
            <w:fldChar w:fldCharType="begin"/>
          </w:r>
          <w:r>
            <w:rPr>
              <w:b/>
              <w:noProof/>
            </w:rPr>
            <w:instrText xml:space="preserve"> PAGEREF _heading=h.kgcv8k \h </w:instrText>
          </w:r>
          <w:r>
            <w:rPr>
              <w:b/>
              <w:noProof/>
            </w:rPr>
          </w:r>
          <w:r>
            <w:rPr>
              <w:b/>
              <w:noProof/>
            </w:rPr>
            <w:fldChar w:fldCharType="separate"/>
          </w:r>
          <w:r>
            <w:rPr>
              <w:rFonts w:ascii="Times New Roman" w:eastAsia="Times New Roman" w:hAnsi="Times New Roman" w:cs="Times New Roman"/>
              <w:b/>
              <w:noProof/>
              <w:color w:val="000000"/>
            </w:rPr>
            <w:t>Fase de Coordinación</w:t>
          </w:r>
          <w:r>
            <w:rPr>
              <w:b/>
              <w:noProof/>
              <w:color w:val="000000"/>
            </w:rPr>
            <w:tab/>
            <w:t>19</w:t>
          </w:r>
          <w:hyperlink w:anchor="_heading=h.kgcv8k" w:history="1"/>
        </w:p>
        <w:p w14:paraId="78013195" w14:textId="77777777" w:rsidR="00966B94" w:rsidRDefault="005F7C12">
          <w:pPr>
            <w:tabs>
              <w:tab w:val="left" w:pos="2475"/>
              <w:tab w:val="right" w:pos="9016"/>
            </w:tabs>
            <w:spacing w:after="100"/>
            <w:ind w:left="1760"/>
            <w:rPr>
              <w:rFonts w:ascii="Cambria" w:eastAsia="Cambria" w:hAnsi="Cambria" w:cs="Cambria"/>
              <w:b/>
              <w:noProof/>
              <w:color w:val="000000"/>
            </w:rPr>
          </w:pPr>
          <w:r>
            <w:rPr>
              <w:b/>
              <w:noProof/>
            </w:rPr>
            <w:fldChar w:fldCharType="end"/>
          </w:r>
          <w:hyperlink w:anchor="_heading=h.34g0dwd">
            <w:r>
              <w:rPr>
                <w:rFonts w:ascii="Times New Roman" w:eastAsia="Times New Roman" w:hAnsi="Times New Roman" w:cs="Times New Roman"/>
                <w:b/>
                <w:noProof/>
                <w:color w:val="000000"/>
              </w:rPr>
              <w:t>8.1.2.</w:t>
            </w:r>
          </w:hyperlink>
          <w:hyperlink w:anchor="_heading=h.34g0dwd">
            <w:r>
              <w:rPr>
                <w:rFonts w:ascii="Cambria" w:eastAsia="Cambria" w:hAnsi="Cambria" w:cs="Cambria"/>
                <w:b/>
                <w:noProof/>
                <w:color w:val="000000"/>
              </w:rPr>
              <w:tab/>
            </w:r>
          </w:hyperlink>
          <w:r>
            <w:rPr>
              <w:b/>
              <w:noProof/>
            </w:rPr>
            <w:fldChar w:fldCharType="begin"/>
          </w:r>
          <w:r>
            <w:rPr>
              <w:b/>
              <w:noProof/>
            </w:rPr>
            <w:instrText xml:space="preserve"> PAGEREF _heading=h.34g0dwd \h </w:instrText>
          </w:r>
          <w:r>
            <w:rPr>
              <w:b/>
              <w:noProof/>
            </w:rPr>
          </w:r>
          <w:r>
            <w:rPr>
              <w:b/>
              <w:noProof/>
            </w:rPr>
            <w:fldChar w:fldCharType="separate"/>
          </w:r>
          <w:r>
            <w:rPr>
              <w:rFonts w:ascii="Times New Roman" w:eastAsia="Times New Roman" w:hAnsi="Times New Roman" w:cs="Times New Roman"/>
              <w:b/>
              <w:noProof/>
              <w:color w:val="000000"/>
            </w:rPr>
            <w:t>Fase de Ejecución</w:t>
          </w:r>
          <w:r>
            <w:rPr>
              <w:b/>
              <w:noProof/>
              <w:color w:val="000000"/>
            </w:rPr>
            <w:tab/>
            <w:t>21</w:t>
          </w:r>
          <w:hyperlink w:anchor="_heading=h.34g0dwd" w:history="1"/>
        </w:p>
        <w:p w14:paraId="60D80C5A" w14:textId="543A5E4A" w:rsidR="00966B94" w:rsidRDefault="005F7C12">
          <w:pPr>
            <w:tabs>
              <w:tab w:val="left" w:pos="2145"/>
              <w:tab w:val="right" w:pos="9016"/>
            </w:tabs>
            <w:spacing w:after="100"/>
            <w:ind w:left="1760"/>
            <w:rPr>
              <w:rFonts w:ascii="Cambria" w:eastAsia="Cambria" w:hAnsi="Cambria" w:cs="Cambria"/>
              <w:b/>
              <w:noProof/>
              <w:color w:val="000000"/>
            </w:rPr>
          </w:pPr>
          <w:r>
            <w:rPr>
              <w:b/>
              <w:noProof/>
            </w:rPr>
            <w:fldChar w:fldCharType="end"/>
          </w:r>
          <w:hyperlink w:anchor="_heading=h.1jlao46">
            <w:r>
              <w:rPr>
                <w:rFonts w:ascii="Times New Roman" w:eastAsia="Times New Roman" w:hAnsi="Times New Roman" w:cs="Times New Roman"/>
                <w:b/>
                <w:noProof/>
                <w:color w:val="000000"/>
              </w:rPr>
              <w:t>a.</w:t>
            </w:r>
          </w:hyperlink>
          <w:hyperlink w:anchor="_heading=h.1jlao46">
            <w:r>
              <w:rPr>
                <w:rFonts w:ascii="Cambria" w:eastAsia="Cambria" w:hAnsi="Cambria" w:cs="Cambria"/>
                <w:b/>
                <w:noProof/>
                <w:color w:val="000000"/>
              </w:rPr>
              <w:tab/>
            </w:r>
          </w:hyperlink>
          <w:r>
            <w:rPr>
              <w:b/>
              <w:noProof/>
            </w:rPr>
            <w:fldChar w:fldCharType="begin"/>
          </w:r>
          <w:r>
            <w:rPr>
              <w:b/>
              <w:noProof/>
            </w:rPr>
            <w:instrText xml:space="preserve"> PAGEREF _heading=h.1jlao46 \h </w:instrText>
          </w:r>
          <w:r>
            <w:rPr>
              <w:b/>
              <w:noProof/>
            </w:rPr>
          </w:r>
          <w:r>
            <w:rPr>
              <w:b/>
              <w:noProof/>
            </w:rPr>
            <w:fldChar w:fldCharType="separate"/>
          </w:r>
          <w:r>
            <w:rPr>
              <w:rFonts w:ascii="Times New Roman" w:eastAsia="Times New Roman" w:hAnsi="Times New Roman" w:cs="Times New Roman"/>
              <w:b/>
              <w:noProof/>
              <w:color w:val="000000"/>
            </w:rPr>
            <w:t>Componente Promoción de la Salud Mental</w:t>
          </w:r>
          <w:r>
            <w:rPr>
              <w:b/>
              <w:noProof/>
              <w:color w:val="000000"/>
            </w:rPr>
            <w:tab/>
          </w:r>
          <w:r w:rsidR="00837EFC">
            <w:rPr>
              <w:b/>
              <w:noProof/>
              <w:color w:val="000000"/>
            </w:rPr>
            <w:t>2</w:t>
          </w:r>
          <w:r>
            <w:rPr>
              <w:b/>
              <w:noProof/>
              <w:color w:val="000000"/>
            </w:rPr>
            <w:t>2</w:t>
          </w:r>
          <w:hyperlink w:anchor="_heading=h.1jlao46" w:history="1"/>
        </w:p>
        <w:p w14:paraId="5B5EAFD6" w14:textId="5F2FEB49" w:rsidR="00966B94" w:rsidRDefault="005F7C12">
          <w:pPr>
            <w:tabs>
              <w:tab w:val="left" w:pos="2157"/>
              <w:tab w:val="right" w:pos="9016"/>
            </w:tabs>
            <w:spacing w:after="100"/>
            <w:ind w:left="1760"/>
            <w:rPr>
              <w:rFonts w:ascii="Cambria" w:eastAsia="Cambria" w:hAnsi="Cambria" w:cs="Cambria"/>
              <w:b/>
              <w:noProof/>
              <w:color w:val="000000"/>
            </w:rPr>
          </w:pPr>
          <w:r>
            <w:rPr>
              <w:b/>
              <w:noProof/>
            </w:rPr>
            <w:fldChar w:fldCharType="end"/>
          </w:r>
          <w:hyperlink w:anchor="_heading=h.2iq8gzs">
            <w:r>
              <w:rPr>
                <w:rFonts w:ascii="Times New Roman" w:eastAsia="Times New Roman" w:hAnsi="Times New Roman" w:cs="Times New Roman"/>
                <w:b/>
                <w:noProof/>
                <w:color w:val="000000"/>
              </w:rPr>
              <w:t>b.</w:t>
            </w:r>
          </w:hyperlink>
          <w:hyperlink w:anchor="_heading=h.2iq8gzs">
            <w:r>
              <w:rPr>
                <w:rFonts w:ascii="Cambria" w:eastAsia="Cambria" w:hAnsi="Cambria" w:cs="Cambria"/>
                <w:b/>
                <w:noProof/>
                <w:color w:val="000000"/>
              </w:rPr>
              <w:tab/>
            </w:r>
          </w:hyperlink>
          <w:r>
            <w:rPr>
              <w:b/>
              <w:noProof/>
            </w:rPr>
            <w:fldChar w:fldCharType="begin"/>
          </w:r>
          <w:r>
            <w:rPr>
              <w:b/>
              <w:noProof/>
            </w:rPr>
            <w:instrText xml:space="preserve"> PAGEREF _heading=h.2iq8gzs \h </w:instrText>
          </w:r>
          <w:r>
            <w:rPr>
              <w:b/>
              <w:noProof/>
            </w:rPr>
          </w:r>
          <w:r>
            <w:rPr>
              <w:b/>
              <w:noProof/>
            </w:rPr>
            <w:fldChar w:fldCharType="separate"/>
          </w:r>
          <w:r>
            <w:rPr>
              <w:rFonts w:ascii="Times New Roman" w:eastAsia="Times New Roman" w:hAnsi="Times New Roman" w:cs="Times New Roman"/>
              <w:b/>
              <w:noProof/>
              <w:color w:val="000000"/>
            </w:rPr>
            <w:t>Componente de Prevención Del Suicidio</w:t>
          </w:r>
          <w:r w:rsidR="00837EFC">
            <w:rPr>
              <w:b/>
              <w:noProof/>
              <w:color w:val="000000"/>
            </w:rPr>
            <w:tab/>
            <w:t>30</w:t>
          </w:r>
          <w:hyperlink w:anchor="_heading=h.2iq8gzs" w:history="1"/>
        </w:p>
        <w:p w14:paraId="5A8C8819" w14:textId="33CA4AE5" w:rsidR="00966B94" w:rsidRDefault="005F7C12">
          <w:pPr>
            <w:tabs>
              <w:tab w:val="right" w:pos="9016"/>
            </w:tabs>
            <w:spacing w:after="100"/>
            <w:ind w:left="1760"/>
            <w:rPr>
              <w:rFonts w:ascii="Cambria" w:eastAsia="Cambria" w:hAnsi="Cambria" w:cs="Cambria"/>
              <w:b/>
              <w:noProof/>
              <w:color w:val="000000"/>
            </w:rPr>
          </w:pPr>
          <w:r>
            <w:rPr>
              <w:b/>
              <w:noProof/>
            </w:rPr>
            <w:fldChar w:fldCharType="end"/>
          </w:r>
          <w:hyperlink w:anchor="_heading=h.3hv69ve">
            <w:r>
              <w:rPr>
                <w:rFonts w:ascii="Times New Roman" w:eastAsia="Times New Roman" w:hAnsi="Times New Roman" w:cs="Times New Roman"/>
                <w:b/>
                <w:noProof/>
                <w:color w:val="000000"/>
              </w:rPr>
              <w:t>Flujograma de Atención</w:t>
            </w:r>
          </w:hyperlink>
          <w:r>
            <w:rPr>
              <w:b/>
              <w:noProof/>
            </w:rPr>
            <w:t xml:space="preserve">                                                                  </w:t>
          </w:r>
          <w:r w:rsidR="008F6EBE">
            <w:rPr>
              <w:b/>
              <w:noProof/>
            </w:rPr>
            <w:t xml:space="preserve">                              </w:t>
          </w:r>
          <w:r w:rsidR="00145364">
            <w:rPr>
              <w:b/>
              <w:noProof/>
            </w:rPr>
            <w:t>37</w:t>
          </w:r>
        </w:p>
        <w:p w14:paraId="5C4DFB60" w14:textId="6D0DD624" w:rsidR="00966B94" w:rsidRDefault="0022444E">
          <w:pPr>
            <w:tabs>
              <w:tab w:val="left" w:pos="2133"/>
              <w:tab w:val="right" w:pos="9016"/>
            </w:tabs>
            <w:spacing w:after="100"/>
            <w:ind w:left="1760"/>
            <w:rPr>
              <w:rFonts w:ascii="Cambria" w:eastAsia="Cambria" w:hAnsi="Cambria" w:cs="Cambria"/>
              <w:b/>
              <w:noProof/>
              <w:color w:val="000000"/>
            </w:rPr>
          </w:pPr>
          <w:hyperlink w:anchor="_heading=h.1x0gk37">
            <w:r w:rsidR="005F7C12">
              <w:rPr>
                <w:rFonts w:ascii="Times New Roman" w:eastAsia="Times New Roman" w:hAnsi="Times New Roman" w:cs="Times New Roman"/>
                <w:b/>
                <w:noProof/>
                <w:color w:val="000000"/>
              </w:rPr>
              <w:t>c.</w:t>
            </w:r>
          </w:hyperlink>
          <w:hyperlink w:anchor="_heading=h.1x0gk37">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_heading=h.1x0gk37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Componente de Investigación</w:t>
          </w:r>
          <w:r w:rsidR="005F7C12">
            <w:rPr>
              <w:b/>
              <w:noProof/>
              <w:color w:val="000000"/>
            </w:rPr>
            <w:tab/>
            <w:t>3</w:t>
          </w:r>
          <w:r w:rsidR="00145364">
            <w:rPr>
              <w:b/>
              <w:noProof/>
              <w:color w:val="000000"/>
            </w:rPr>
            <w:t>7</w:t>
          </w:r>
          <w:hyperlink w:anchor="_heading=h.1x0gk37" w:history="1"/>
        </w:p>
        <w:p w14:paraId="36B178FA" w14:textId="6C7F7FE6" w:rsidR="00966B94" w:rsidRDefault="005F7C12">
          <w:pPr>
            <w:tabs>
              <w:tab w:val="left" w:pos="2157"/>
              <w:tab w:val="right" w:pos="9016"/>
            </w:tabs>
            <w:spacing w:after="100"/>
            <w:ind w:left="1760"/>
            <w:rPr>
              <w:rFonts w:ascii="Cambria" w:eastAsia="Cambria" w:hAnsi="Cambria" w:cs="Cambria"/>
              <w:b/>
              <w:noProof/>
              <w:color w:val="000000"/>
            </w:rPr>
          </w:pPr>
          <w:r>
            <w:rPr>
              <w:b/>
              <w:noProof/>
            </w:rPr>
            <w:fldChar w:fldCharType="end"/>
          </w:r>
          <w:hyperlink w:anchor="_heading=h.4h042r0">
            <w:r>
              <w:rPr>
                <w:rFonts w:ascii="Times New Roman" w:eastAsia="Times New Roman" w:hAnsi="Times New Roman" w:cs="Times New Roman"/>
                <w:b/>
                <w:noProof/>
                <w:color w:val="000000"/>
              </w:rPr>
              <w:t>d.</w:t>
            </w:r>
          </w:hyperlink>
          <w:hyperlink w:anchor="_heading=h.4h042r0">
            <w:r>
              <w:rPr>
                <w:rFonts w:ascii="Cambria" w:eastAsia="Cambria" w:hAnsi="Cambria" w:cs="Cambria"/>
                <w:b/>
                <w:noProof/>
                <w:color w:val="000000"/>
              </w:rPr>
              <w:tab/>
            </w:r>
          </w:hyperlink>
          <w:r>
            <w:rPr>
              <w:b/>
              <w:noProof/>
            </w:rPr>
            <w:fldChar w:fldCharType="begin"/>
          </w:r>
          <w:r>
            <w:rPr>
              <w:b/>
              <w:noProof/>
            </w:rPr>
            <w:instrText xml:space="preserve"> PAGEREF _heading=h.4h042r0 \h </w:instrText>
          </w:r>
          <w:r>
            <w:rPr>
              <w:b/>
              <w:noProof/>
            </w:rPr>
          </w:r>
          <w:r>
            <w:rPr>
              <w:b/>
              <w:noProof/>
            </w:rPr>
            <w:fldChar w:fldCharType="separate"/>
          </w:r>
          <w:r>
            <w:rPr>
              <w:rFonts w:ascii="Times New Roman" w:eastAsia="Times New Roman" w:hAnsi="Times New Roman" w:cs="Times New Roman"/>
              <w:b/>
              <w:noProof/>
              <w:color w:val="000000"/>
            </w:rPr>
            <w:t>Componente de Comunicación</w:t>
          </w:r>
          <w:r w:rsidR="00145364">
            <w:rPr>
              <w:b/>
              <w:noProof/>
              <w:color w:val="000000"/>
            </w:rPr>
            <w:tab/>
            <w:t>38</w:t>
          </w:r>
          <w:hyperlink w:anchor="_heading=h.4h042r0" w:history="1"/>
        </w:p>
        <w:p w14:paraId="517AE643" w14:textId="22D64391" w:rsidR="00966B94" w:rsidRDefault="005F7C12">
          <w:pPr>
            <w:tabs>
              <w:tab w:val="left" w:pos="2475"/>
              <w:tab w:val="right" w:pos="9016"/>
            </w:tabs>
            <w:spacing w:after="100"/>
            <w:ind w:left="1760"/>
            <w:rPr>
              <w:rFonts w:ascii="Cambria" w:eastAsia="Cambria" w:hAnsi="Cambria" w:cs="Cambria"/>
              <w:b/>
              <w:noProof/>
              <w:color w:val="000000"/>
            </w:rPr>
          </w:pPr>
          <w:r>
            <w:rPr>
              <w:b/>
              <w:noProof/>
            </w:rPr>
            <w:fldChar w:fldCharType="end"/>
          </w:r>
          <w:hyperlink w:anchor="_heading=h.2w5ecyt">
            <w:r>
              <w:rPr>
                <w:rFonts w:ascii="Times New Roman" w:eastAsia="Times New Roman" w:hAnsi="Times New Roman" w:cs="Times New Roman"/>
                <w:b/>
                <w:noProof/>
                <w:color w:val="000000"/>
              </w:rPr>
              <w:t>8.1.3.</w:t>
            </w:r>
          </w:hyperlink>
          <w:hyperlink w:anchor="_heading=h.2w5ecyt">
            <w:r>
              <w:rPr>
                <w:rFonts w:ascii="Cambria" w:eastAsia="Cambria" w:hAnsi="Cambria" w:cs="Cambria"/>
                <w:b/>
                <w:noProof/>
                <w:color w:val="000000"/>
              </w:rPr>
              <w:tab/>
            </w:r>
          </w:hyperlink>
          <w:r>
            <w:rPr>
              <w:b/>
              <w:noProof/>
            </w:rPr>
            <w:fldChar w:fldCharType="begin"/>
          </w:r>
          <w:r>
            <w:rPr>
              <w:b/>
              <w:noProof/>
            </w:rPr>
            <w:instrText xml:space="preserve"> PAGEREF _heading=h.2w5ecyt \h </w:instrText>
          </w:r>
          <w:r>
            <w:rPr>
              <w:b/>
              <w:noProof/>
            </w:rPr>
          </w:r>
          <w:r>
            <w:rPr>
              <w:b/>
              <w:noProof/>
            </w:rPr>
            <w:fldChar w:fldCharType="separate"/>
          </w:r>
          <w:r>
            <w:rPr>
              <w:rFonts w:ascii="Times New Roman" w:eastAsia="Times New Roman" w:hAnsi="Times New Roman" w:cs="Times New Roman"/>
              <w:b/>
              <w:noProof/>
              <w:color w:val="000000"/>
            </w:rPr>
            <w:t>Fase de</w:t>
          </w:r>
          <w:r w:rsidR="00512FCD">
            <w:rPr>
              <w:rFonts w:ascii="Times New Roman" w:eastAsia="Times New Roman" w:hAnsi="Times New Roman" w:cs="Times New Roman"/>
              <w:b/>
              <w:noProof/>
              <w:color w:val="000000"/>
            </w:rPr>
            <w:t xml:space="preserve"> Monitoreo y</w:t>
          </w:r>
          <w:r>
            <w:rPr>
              <w:rFonts w:ascii="Times New Roman" w:eastAsia="Times New Roman" w:hAnsi="Times New Roman" w:cs="Times New Roman"/>
              <w:b/>
              <w:noProof/>
              <w:color w:val="000000"/>
            </w:rPr>
            <w:t xml:space="preserve"> Evaluación</w:t>
          </w:r>
          <w:r>
            <w:rPr>
              <w:b/>
              <w:noProof/>
              <w:color w:val="000000"/>
            </w:rPr>
            <w:tab/>
          </w:r>
          <w:r w:rsidR="00145364">
            <w:rPr>
              <w:b/>
              <w:noProof/>
              <w:color w:val="000000"/>
            </w:rPr>
            <w:t>38</w:t>
          </w:r>
          <w:hyperlink w:anchor="_heading=h.2w5ecyt" w:history="1"/>
        </w:p>
        <w:p w14:paraId="72E07134" w14:textId="572248FC" w:rsidR="00966B94" w:rsidRDefault="005F7C12">
          <w:pPr>
            <w:tabs>
              <w:tab w:val="right" w:pos="9016"/>
            </w:tabs>
            <w:spacing w:after="100"/>
            <w:ind w:left="1760"/>
            <w:rPr>
              <w:rFonts w:ascii="Cambria" w:eastAsia="Cambria" w:hAnsi="Cambria" w:cs="Cambria"/>
              <w:b/>
              <w:noProof/>
              <w:color w:val="000000"/>
            </w:rPr>
          </w:pPr>
          <w:r>
            <w:rPr>
              <w:b/>
              <w:noProof/>
            </w:rPr>
            <w:fldChar w:fldCharType="end"/>
          </w:r>
          <w:hyperlink w:anchor="_heading=h.1baon6m">
            <w:r>
              <w:rPr>
                <w:rFonts w:ascii="Times New Roman" w:eastAsia="Times New Roman" w:hAnsi="Times New Roman" w:cs="Times New Roman"/>
                <w:b/>
                <w:noProof/>
                <w:color w:val="000000"/>
              </w:rPr>
              <w:t>e. Componente de Indicadores y Seguimiento</w:t>
            </w:r>
          </w:hyperlink>
          <w:r>
            <w:rPr>
              <w:b/>
              <w:noProof/>
            </w:rPr>
            <w:t xml:space="preserve">                                                         3</w:t>
          </w:r>
          <w:r w:rsidR="00145364">
            <w:rPr>
              <w:b/>
              <w:noProof/>
            </w:rPr>
            <w:t>9</w:t>
          </w:r>
        </w:p>
        <w:p w14:paraId="2763C211" w14:textId="3D41B9DF" w:rsidR="00966B94" w:rsidRDefault="0022444E">
          <w:pPr>
            <w:tabs>
              <w:tab w:val="left" w:pos="1815"/>
              <w:tab w:val="right" w:pos="9016"/>
            </w:tabs>
            <w:spacing w:after="100"/>
            <w:ind w:left="1320"/>
            <w:rPr>
              <w:rFonts w:ascii="Cambria" w:eastAsia="Cambria" w:hAnsi="Cambria" w:cs="Cambria"/>
              <w:b/>
              <w:noProof/>
              <w:color w:val="000000"/>
            </w:rPr>
          </w:pPr>
          <w:hyperlink w:anchor="_heading=h.2afmg28">
            <w:r w:rsidR="005F7C12">
              <w:rPr>
                <w:rFonts w:ascii="Times New Roman" w:eastAsia="Times New Roman" w:hAnsi="Times New Roman" w:cs="Times New Roman"/>
                <w:b/>
                <w:noProof/>
                <w:color w:val="000000"/>
              </w:rPr>
              <w:t>9.</w:t>
            </w:r>
          </w:hyperlink>
          <w:hyperlink w:anchor="_heading=h.2afmg28">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_heading=h.2afmg28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REFERENCIAS BIBLIOGRÁFICAS</w:t>
          </w:r>
          <w:r w:rsidR="005F7C12">
            <w:rPr>
              <w:b/>
              <w:noProof/>
              <w:color w:val="000000"/>
            </w:rPr>
            <w:tab/>
          </w:r>
          <w:r w:rsidR="00145364">
            <w:rPr>
              <w:b/>
              <w:noProof/>
              <w:color w:val="000000"/>
            </w:rPr>
            <w:t>40</w:t>
          </w:r>
          <w:hyperlink w:anchor="_heading=h.2afmg28" w:history="1"/>
        </w:p>
        <w:p w14:paraId="3918C87D" w14:textId="6EB01FE9" w:rsidR="00966B94" w:rsidRPr="002D09E4" w:rsidRDefault="005F7C12">
          <w:pPr>
            <w:tabs>
              <w:tab w:val="right" w:pos="8503"/>
            </w:tabs>
            <w:spacing w:before="60" w:after="80" w:line="240" w:lineRule="auto"/>
            <w:rPr>
              <w:b/>
            </w:rPr>
          </w:pPr>
          <w:r>
            <w:rPr>
              <w:b/>
              <w:noProof/>
            </w:rPr>
            <w:fldChar w:fldCharType="end"/>
          </w:r>
          <w:r>
            <w:rPr>
              <w:b/>
            </w:rPr>
            <w:fldChar w:fldCharType="end"/>
          </w:r>
          <w:r>
            <w:rPr>
              <w:b/>
            </w:rPr>
            <w:t xml:space="preserve">                          10.    ANEXOS                                                                                                                               </w:t>
          </w:r>
          <w:r w:rsidR="00145364">
            <w:rPr>
              <w:b/>
            </w:rPr>
            <w:t>40</w:t>
          </w:r>
        </w:p>
      </w:sdtContent>
    </w:sdt>
    <w:p w14:paraId="06D033BD" w14:textId="77777777" w:rsidR="00966B94" w:rsidRDefault="00966B94">
      <w:pPr>
        <w:tabs>
          <w:tab w:val="right" w:pos="8503"/>
        </w:tabs>
        <w:spacing w:before="60" w:after="80" w:line="240" w:lineRule="auto"/>
        <w:rPr>
          <w:rFonts w:ascii="Times New Roman" w:eastAsia="Times New Roman" w:hAnsi="Times New Roman" w:cs="Times New Roman"/>
          <w:sz w:val="24"/>
          <w:szCs w:val="24"/>
        </w:rPr>
      </w:pPr>
    </w:p>
    <w:p w14:paraId="7C5D8258"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2A5E5C03"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00FCA441"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7735F7D3"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6C714BEB" w14:textId="77777777" w:rsidR="00966B94" w:rsidRDefault="00966B94">
      <w:pPr>
        <w:tabs>
          <w:tab w:val="right" w:pos="8503"/>
        </w:tabs>
        <w:spacing w:after="0"/>
      </w:pPr>
    </w:p>
    <w:p w14:paraId="6B20EEDA" w14:textId="12C16994" w:rsidR="00512FCD" w:rsidRDefault="00512FCD" w:rsidP="00512FCD">
      <w:pPr>
        <w:tabs>
          <w:tab w:val="right" w:pos="8503"/>
        </w:tabs>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TABLAS</w:t>
      </w:r>
    </w:p>
    <w:p w14:paraId="6978054C" w14:textId="77777777" w:rsidR="00512FCD" w:rsidRDefault="00512FCD" w:rsidP="00512FCD">
      <w:pPr>
        <w:tabs>
          <w:tab w:val="right" w:pos="8503"/>
        </w:tabs>
        <w:spacing w:before="60" w:after="80" w:line="240" w:lineRule="auto"/>
        <w:rPr>
          <w:rFonts w:ascii="Times New Roman" w:eastAsia="Times New Roman" w:hAnsi="Times New Roman" w:cs="Times New Roman"/>
          <w:sz w:val="24"/>
          <w:szCs w:val="24"/>
        </w:rPr>
      </w:pPr>
    </w:p>
    <w:sdt>
      <w:sdtPr>
        <w:id w:val="750545048"/>
        <w:docPartObj>
          <w:docPartGallery w:val="Table of Contents"/>
          <w:docPartUnique/>
        </w:docPartObj>
      </w:sdtPr>
      <w:sdtContent>
        <w:p w14:paraId="609575C3" w14:textId="4F5EA284" w:rsidR="00F573DB" w:rsidRDefault="0022444E" w:rsidP="00F573DB">
          <w:pPr>
            <w:tabs>
              <w:tab w:val="right" w:pos="8494"/>
            </w:tabs>
            <w:spacing w:after="0"/>
            <w:rPr>
              <w:rFonts w:ascii="Times New Roman" w:eastAsia="Times New Roman" w:hAnsi="Times New Roman" w:cs="Times New Roman"/>
              <w:b/>
              <w:color w:val="000000"/>
              <w:sz w:val="24"/>
              <w:szCs w:val="24"/>
            </w:rPr>
          </w:pPr>
          <w:hyperlink w:anchor="_heading=h.2s8eyo1">
            <w:r w:rsidR="00033B99">
              <w:rPr>
                <w:rFonts w:ascii="Times New Roman" w:eastAsia="Times New Roman" w:hAnsi="Times New Roman" w:cs="Times New Roman"/>
                <w:color w:val="000000"/>
                <w:sz w:val="24"/>
                <w:szCs w:val="24"/>
              </w:rPr>
              <w:t xml:space="preserve">Tabla </w:t>
            </w:r>
            <w:r w:rsidR="00F573DB">
              <w:rPr>
                <w:rFonts w:ascii="Times New Roman" w:eastAsia="Times New Roman" w:hAnsi="Times New Roman" w:cs="Times New Roman"/>
                <w:color w:val="000000"/>
                <w:sz w:val="24"/>
                <w:szCs w:val="24"/>
              </w:rPr>
              <w:t xml:space="preserve">1 </w:t>
            </w:r>
            <w:r w:rsidR="00033B99">
              <w:rPr>
                <w:rFonts w:ascii="Times New Roman" w:eastAsia="Times New Roman" w:hAnsi="Times New Roman" w:cs="Times New Roman"/>
                <w:color w:val="000000"/>
                <w:sz w:val="24"/>
                <w:szCs w:val="24"/>
              </w:rPr>
              <w:t>Egresos</w:t>
            </w:r>
          </w:hyperlink>
          <w:r w:rsidR="00033B99">
            <w:rPr>
              <w:rFonts w:ascii="Times New Roman" w:eastAsia="Times New Roman" w:hAnsi="Times New Roman" w:cs="Times New Roman"/>
              <w:color w:val="000000"/>
              <w:sz w:val="24"/>
              <w:szCs w:val="24"/>
            </w:rPr>
            <w:t xml:space="preserve"> hospitalarios por trastornos mentales y de comportamiento DMQ 2018, según edad</w:t>
          </w:r>
          <w:hyperlink w:anchor="_heading=h.2s8eyo1">
            <w:r w:rsidR="00033B99" w:rsidRPr="00033B99">
              <w:rPr>
                <w:rFonts w:ascii="Times New Roman" w:eastAsia="Times New Roman" w:hAnsi="Times New Roman" w:cs="Times New Roman"/>
                <w:color w:val="000000"/>
                <w:sz w:val="24"/>
                <w:szCs w:val="24"/>
              </w:rPr>
              <w:t>…………………………………………………………………………………….</w:t>
            </w:r>
          </w:hyperlink>
          <w:r w:rsidR="00033B99" w:rsidRPr="00033B99">
            <w:rPr>
              <w:rFonts w:ascii="Times New Roman" w:eastAsia="Times New Roman" w:hAnsi="Times New Roman" w:cs="Times New Roman"/>
              <w:color w:val="000000"/>
              <w:sz w:val="24"/>
              <w:szCs w:val="24"/>
            </w:rPr>
            <w:t>.</w:t>
          </w:r>
          <w:r w:rsidR="00D81F5A">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6</w:t>
          </w:r>
        </w:p>
        <w:p w14:paraId="47C19392" w14:textId="08D2CD85" w:rsidR="00F573DB" w:rsidRDefault="0022444E" w:rsidP="00F573DB">
          <w:pPr>
            <w:tabs>
              <w:tab w:val="right" w:pos="8494"/>
            </w:tabs>
            <w:spacing w:after="0"/>
            <w:rPr>
              <w:rFonts w:ascii="Times New Roman" w:eastAsia="Times New Roman" w:hAnsi="Times New Roman" w:cs="Times New Roman"/>
              <w:color w:val="000000"/>
              <w:sz w:val="24"/>
              <w:szCs w:val="24"/>
            </w:rPr>
          </w:pPr>
          <w:hyperlink w:anchor="_heading=h.1ksv4uv">
            <w:r w:rsidR="00033B99">
              <w:rPr>
                <w:rFonts w:ascii="Times New Roman" w:eastAsia="Times New Roman" w:hAnsi="Times New Roman" w:cs="Times New Roman"/>
                <w:color w:val="000000"/>
                <w:sz w:val="24"/>
                <w:szCs w:val="24"/>
              </w:rPr>
              <w:t>Tabla</w:t>
            </w:r>
            <w:r w:rsidR="00F573DB">
              <w:rPr>
                <w:rFonts w:ascii="Times New Roman" w:eastAsia="Times New Roman" w:hAnsi="Times New Roman" w:cs="Times New Roman"/>
                <w:color w:val="000000"/>
                <w:sz w:val="24"/>
                <w:szCs w:val="24"/>
              </w:rPr>
              <w:t xml:space="preserve"> 2 </w:t>
            </w:r>
          </w:hyperlink>
          <w:r w:rsidR="00033B99">
            <w:rPr>
              <w:rFonts w:ascii="Times New Roman" w:eastAsia="Times New Roman" w:hAnsi="Times New Roman" w:cs="Times New Roman"/>
              <w:color w:val="000000"/>
              <w:sz w:val="24"/>
              <w:szCs w:val="24"/>
            </w:rPr>
            <w:t>Mortalidad por trastornos mentales y del comportamiento</w:t>
          </w:r>
          <w:r w:rsidR="00A16B8E">
            <w:rPr>
              <w:rFonts w:ascii="Times New Roman" w:eastAsia="Times New Roman" w:hAnsi="Times New Roman" w:cs="Times New Roman"/>
              <w:color w:val="000000"/>
              <w:sz w:val="24"/>
              <w:szCs w:val="24"/>
            </w:rPr>
            <w:t xml:space="preserve"> mayores de 5 años DMQ 2018……………………………………………………………………………………</w:t>
          </w:r>
          <w:r w:rsidR="00D81F5A">
            <w:rPr>
              <w:rFonts w:ascii="Times New Roman" w:eastAsia="Times New Roman" w:hAnsi="Times New Roman" w:cs="Times New Roman"/>
              <w:color w:val="000000"/>
              <w:sz w:val="24"/>
              <w:szCs w:val="24"/>
            </w:rPr>
            <w:t xml:space="preserve">…  </w:t>
          </w:r>
          <w:r w:rsidR="00A16B8E">
            <w:rPr>
              <w:rFonts w:ascii="Times New Roman" w:eastAsia="Times New Roman" w:hAnsi="Times New Roman" w:cs="Times New Roman"/>
              <w:color w:val="000000"/>
              <w:sz w:val="24"/>
              <w:szCs w:val="24"/>
            </w:rPr>
            <w:t>6</w:t>
          </w:r>
        </w:p>
        <w:p w14:paraId="65108F39" w14:textId="32D09E73"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3 Causas de defunción por trastornos mentales y del comportamiento según sexo del fallecido Hombres DMQ 2018………………………………………………………….</w:t>
          </w:r>
          <w:r w:rsidR="00D8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w:t>
          </w:r>
        </w:p>
        <w:p w14:paraId="514CE7F3" w14:textId="257F0084"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4 Relación víctima – victimario DMQ 2020…………………………………….. </w:t>
          </w:r>
          <w:r w:rsidR="00D8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w:t>
          </w:r>
        </w:p>
        <w:p w14:paraId="4A1D8193" w14:textId="432AC7D5"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5 Actores institucionales………………………………………………………… </w:t>
          </w:r>
          <w:r w:rsidR="00D81F5A">
            <w:rPr>
              <w:rFonts w:ascii="Times New Roman" w:eastAsia="Times New Roman" w:hAnsi="Times New Roman" w:cs="Times New Roman"/>
              <w:color w:val="000000"/>
              <w:sz w:val="24"/>
              <w:szCs w:val="24"/>
            </w:rPr>
            <w:t xml:space="preserve"> </w:t>
          </w:r>
          <w:r w:rsidR="009832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w:t>
          </w:r>
        </w:p>
        <w:p w14:paraId="135D87A0" w14:textId="041E63AA"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6 Actividades de promoción de la salud mental………………………………… </w:t>
          </w:r>
          <w:r w:rsidR="009832EB">
            <w:rPr>
              <w:rFonts w:ascii="Times New Roman" w:eastAsia="Times New Roman" w:hAnsi="Times New Roman" w:cs="Times New Roman"/>
              <w:color w:val="000000"/>
              <w:sz w:val="24"/>
              <w:szCs w:val="24"/>
            </w:rPr>
            <w:t xml:space="preserve"> </w:t>
          </w:r>
          <w:r w:rsidR="00D81F5A">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28</w:t>
          </w:r>
        </w:p>
        <w:p w14:paraId="4143F3C4" w14:textId="00E3E17B" w:rsidR="00D81F5A"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7 </w:t>
          </w:r>
          <w:r w:rsidR="00D81F5A">
            <w:rPr>
              <w:rFonts w:ascii="Times New Roman" w:eastAsia="Times New Roman" w:hAnsi="Times New Roman" w:cs="Times New Roman"/>
              <w:color w:val="000000"/>
              <w:sz w:val="24"/>
              <w:szCs w:val="24"/>
            </w:rPr>
            <w:t xml:space="preserve">Principales factores de riesgo asociados al suicidio…………………………...  </w:t>
          </w:r>
          <w:r w:rsidR="009832EB">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29</w:t>
          </w:r>
        </w:p>
        <w:p w14:paraId="30A25271" w14:textId="0C9E7325" w:rsidR="00D81F5A" w:rsidRDefault="00D81F5A"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8 Actividades de prevención del suicidio………………………………………..  </w:t>
          </w:r>
          <w:r w:rsidR="009832EB">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34</w:t>
          </w:r>
        </w:p>
        <w:p w14:paraId="77ADC5B0" w14:textId="2FF05A3F" w:rsidR="00D81F5A" w:rsidRDefault="00D81F5A"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9 Indicadores…………………………………………………………………….  </w:t>
          </w:r>
          <w:r w:rsidR="009832EB">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37</w:t>
          </w:r>
        </w:p>
        <w:p w14:paraId="6A49B148" w14:textId="0D0443E8" w:rsidR="00512FCD" w:rsidRDefault="0022444E" w:rsidP="00512FCD">
          <w:pPr>
            <w:tabs>
              <w:tab w:val="right" w:pos="8494"/>
            </w:tabs>
            <w:spacing w:after="0"/>
            <w:rPr>
              <w:rFonts w:ascii="Times New Roman" w:eastAsia="Times New Roman" w:hAnsi="Times New Roman" w:cs="Times New Roman"/>
              <w:color w:val="000000"/>
              <w:sz w:val="24"/>
              <w:szCs w:val="24"/>
            </w:rPr>
          </w:pPr>
        </w:p>
      </w:sdtContent>
    </w:sdt>
    <w:p w14:paraId="3A30B30D" w14:textId="77777777" w:rsidR="00512FCD" w:rsidRDefault="00512FCD">
      <w:pPr>
        <w:tabs>
          <w:tab w:val="right" w:pos="8503"/>
        </w:tabs>
        <w:spacing w:before="60" w:after="80" w:line="240" w:lineRule="auto"/>
        <w:rPr>
          <w:rFonts w:ascii="Times New Roman" w:eastAsia="Times New Roman" w:hAnsi="Times New Roman" w:cs="Times New Roman"/>
          <w:b/>
          <w:sz w:val="24"/>
          <w:szCs w:val="24"/>
        </w:rPr>
      </w:pPr>
    </w:p>
    <w:p w14:paraId="513143E0" w14:textId="77777777" w:rsidR="00512FCD" w:rsidRDefault="00512FCD">
      <w:pPr>
        <w:tabs>
          <w:tab w:val="right" w:pos="8503"/>
        </w:tabs>
        <w:spacing w:before="60" w:after="80" w:line="240" w:lineRule="auto"/>
        <w:rPr>
          <w:rFonts w:ascii="Times New Roman" w:eastAsia="Times New Roman" w:hAnsi="Times New Roman" w:cs="Times New Roman"/>
          <w:b/>
          <w:sz w:val="24"/>
          <w:szCs w:val="24"/>
        </w:rPr>
      </w:pPr>
    </w:p>
    <w:p w14:paraId="79FE4964" w14:textId="77777777" w:rsidR="00512FCD" w:rsidRDefault="00512FCD">
      <w:pPr>
        <w:tabs>
          <w:tab w:val="right" w:pos="8503"/>
        </w:tabs>
        <w:spacing w:before="60" w:after="80" w:line="240" w:lineRule="auto"/>
        <w:rPr>
          <w:rFonts w:ascii="Times New Roman" w:eastAsia="Times New Roman" w:hAnsi="Times New Roman" w:cs="Times New Roman"/>
          <w:b/>
          <w:sz w:val="24"/>
          <w:szCs w:val="24"/>
        </w:rPr>
      </w:pPr>
    </w:p>
    <w:p w14:paraId="517A5BE6" w14:textId="6A05C25D" w:rsidR="00966B94" w:rsidRDefault="005F7C12">
      <w:pPr>
        <w:tabs>
          <w:tab w:val="right" w:pos="8503"/>
        </w:tabs>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 DE ILUSTRACIONES</w:t>
      </w:r>
    </w:p>
    <w:p w14:paraId="5E246530" w14:textId="77777777" w:rsidR="00966B94" w:rsidRDefault="00966B94">
      <w:pPr>
        <w:tabs>
          <w:tab w:val="right" w:pos="8503"/>
        </w:tabs>
        <w:spacing w:before="60" w:after="80" w:line="240" w:lineRule="auto"/>
        <w:rPr>
          <w:rFonts w:ascii="Times New Roman" w:eastAsia="Times New Roman" w:hAnsi="Times New Roman" w:cs="Times New Roman"/>
          <w:sz w:val="24"/>
          <w:szCs w:val="24"/>
        </w:rPr>
      </w:pPr>
    </w:p>
    <w:sdt>
      <w:sdtPr>
        <w:id w:val="1485428679"/>
        <w:docPartObj>
          <w:docPartGallery w:val="Table of Contents"/>
          <w:docPartUnique/>
        </w:docPartObj>
      </w:sdtPr>
      <w:sdtContent>
        <w:p w14:paraId="1184462E" w14:textId="666E47BB" w:rsidR="00966B94" w:rsidRPr="00033B99" w:rsidRDefault="005F7C12">
          <w:pPr>
            <w:tabs>
              <w:tab w:val="right" w:pos="8494"/>
            </w:tabs>
            <w:spacing w:after="0"/>
            <w:rPr>
              <w:rFonts w:ascii="Times New Roman" w:eastAsia="Times New Roman" w:hAnsi="Times New Roman" w:cs="Times New Roman"/>
              <w:color w:val="000000"/>
              <w:sz w:val="24"/>
              <w:szCs w:val="24"/>
            </w:rPr>
          </w:pPr>
          <w:r w:rsidRPr="00033B99">
            <w:rPr>
              <w:rFonts w:ascii="Times New Roman" w:hAnsi="Times New Roman" w:cs="Times New Roman"/>
              <w:sz w:val="24"/>
              <w:szCs w:val="24"/>
            </w:rPr>
            <w:fldChar w:fldCharType="begin"/>
          </w:r>
          <w:r w:rsidRPr="00033B99">
            <w:rPr>
              <w:rFonts w:ascii="Times New Roman" w:hAnsi="Times New Roman" w:cs="Times New Roman"/>
              <w:sz w:val="24"/>
              <w:szCs w:val="24"/>
            </w:rPr>
            <w:instrText xml:space="preserve"> TOC \h \u \z </w:instrText>
          </w:r>
          <w:r w:rsidRPr="00033B99">
            <w:rPr>
              <w:rFonts w:ascii="Times New Roman" w:hAnsi="Times New Roman" w:cs="Times New Roman"/>
              <w:sz w:val="24"/>
              <w:szCs w:val="24"/>
            </w:rPr>
            <w:fldChar w:fldCharType="separate"/>
          </w:r>
          <w:hyperlink w:anchor="_heading=h.2s8eyo1">
            <w:r w:rsidRPr="00033B99">
              <w:rPr>
                <w:rFonts w:ascii="Times New Roman" w:eastAsia="Times New Roman" w:hAnsi="Times New Roman" w:cs="Times New Roman"/>
                <w:color w:val="000000"/>
                <w:sz w:val="24"/>
                <w:szCs w:val="24"/>
              </w:rPr>
              <w:t>Ilustración</w:t>
            </w:r>
            <w:r w:rsidR="00F573DB" w:rsidRPr="00033B99">
              <w:rPr>
                <w:rFonts w:ascii="Times New Roman" w:eastAsia="Times New Roman" w:hAnsi="Times New Roman" w:cs="Times New Roman"/>
                <w:color w:val="000000"/>
                <w:sz w:val="24"/>
                <w:szCs w:val="24"/>
              </w:rPr>
              <w:t xml:space="preserve"> 1 </w:t>
            </w:r>
            <w:r w:rsidRPr="00033B99">
              <w:rPr>
                <w:rFonts w:ascii="Times New Roman" w:eastAsia="Times New Roman" w:hAnsi="Times New Roman" w:cs="Times New Roman"/>
                <w:color w:val="000000"/>
                <w:sz w:val="24"/>
                <w:szCs w:val="24"/>
              </w:rPr>
              <w:t>Porcentaje de defunciones por trastornos mentales y del comportamiento, según grupo de edad y sexo del fallecido/a</w:t>
            </w:r>
          </w:hyperlink>
          <w:r w:rsidR="00033B99" w:rsidRPr="00033B99">
            <w:rPr>
              <w:rFonts w:ascii="Times New Roman" w:eastAsia="Times New Roman" w:hAnsi="Times New Roman" w:cs="Times New Roman"/>
              <w:color w:val="000000"/>
              <w:sz w:val="24"/>
              <w:szCs w:val="24"/>
            </w:rPr>
            <w:t>……………………………………………………</w:t>
          </w:r>
          <w:r w:rsidR="005F6859">
            <w:rPr>
              <w:rFonts w:ascii="Times New Roman" w:eastAsia="Times New Roman" w:hAnsi="Times New Roman" w:cs="Times New Roman"/>
              <w:color w:val="000000"/>
              <w:sz w:val="24"/>
              <w:szCs w:val="24"/>
            </w:rPr>
            <w:t xml:space="preserve">  </w:t>
          </w:r>
          <w:r w:rsidR="00F573DB" w:rsidRPr="00033B99">
            <w:rPr>
              <w:rFonts w:ascii="Times New Roman" w:eastAsia="Times New Roman" w:hAnsi="Times New Roman" w:cs="Times New Roman"/>
              <w:b/>
              <w:color w:val="000000"/>
              <w:sz w:val="24"/>
              <w:szCs w:val="24"/>
            </w:rPr>
            <w:t>7</w:t>
          </w:r>
        </w:p>
        <w:p w14:paraId="1A85128D" w14:textId="5F669CD4" w:rsidR="00966B94" w:rsidRPr="00033B99" w:rsidRDefault="0022444E" w:rsidP="00033B99">
          <w:pPr>
            <w:tabs>
              <w:tab w:val="right" w:pos="8494"/>
            </w:tabs>
            <w:spacing w:after="0"/>
            <w:rPr>
              <w:rFonts w:ascii="Times New Roman" w:eastAsia="Times New Roman" w:hAnsi="Times New Roman" w:cs="Times New Roman"/>
              <w:color w:val="000000"/>
              <w:sz w:val="24"/>
              <w:szCs w:val="24"/>
            </w:rPr>
          </w:pPr>
          <w:hyperlink w:anchor="_heading=h.1ksv4uv">
            <w:r w:rsidR="005F7C12" w:rsidRPr="00033B99">
              <w:rPr>
                <w:rFonts w:ascii="Times New Roman" w:eastAsia="Times New Roman" w:hAnsi="Times New Roman" w:cs="Times New Roman"/>
                <w:color w:val="000000"/>
                <w:sz w:val="24"/>
                <w:szCs w:val="24"/>
              </w:rPr>
              <w:t xml:space="preserve">Ilustración </w:t>
            </w:r>
            <w:r w:rsidR="00F573DB" w:rsidRPr="00033B99">
              <w:rPr>
                <w:rFonts w:ascii="Times New Roman" w:eastAsia="Times New Roman" w:hAnsi="Times New Roman" w:cs="Times New Roman"/>
                <w:color w:val="000000"/>
                <w:sz w:val="24"/>
                <w:szCs w:val="24"/>
              </w:rPr>
              <w:t>2</w:t>
            </w:r>
            <w:r w:rsidR="005F7C12" w:rsidRPr="00033B99">
              <w:rPr>
                <w:rFonts w:ascii="Times New Roman" w:eastAsia="Times New Roman" w:hAnsi="Times New Roman" w:cs="Times New Roman"/>
                <w:color w:val="000000"/>
                <w:sz w:val="24"/>
                <w:szCs w:val="24"/>
              </w:rPr>
              <w:t xml:space="preserve"> Consolidado de información de mortalidad personas residentes en el DMQ</w:t>
            </w:r>
            <w:r w:rsidR="00033B99" w:rsidRPr="00033B99">
              <w:rPr>
                <w:rFonts w:ascii="Times New Roman" w:eastAsia="Times New Roman" w:hAnsi="Times New Roman" w:cs="Times New Roman"/>
                <w:color w:val="000000"/>
                <w:sz w:val="24"/>
                <w:szCs w:val="24"/>
              </w:rPr>
              <w:t xml:space="preserve"> </w:t>
            </w:r>
            <w:r w:rsidR="00F573DB" w:rsidRPr="00033B99">
              <w:rPr>
                <w:rFonts w:ascii="Times New Roman" w:eastAsia="Times New Roman" w:hAnsi="Times New Roman" w:cs="Times New Roman"/>
                <w:color w:val="000000"/>
                <w:sz w:val="24"/>
                <w:szCs w:val="24"/>
              </w:rPr>
              <w:t>2018</w:t>
            </w:r>
          </w:hyperlink>
          <w:r w:rsidR="00F573DB" w:rsidRPr="00033B9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 xml:space="preserve">…………………………………………………………………………………………. </w:t>
          </w:r>
          <w:r w:rsidR="005F685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 xml:space="preserve"> </w:t>
          </w:r>
          <w:r w:rsidR="00F573DB" w:rsidRPr="00033B99">
            <w:rPr>
              <w:rFonts w:ascii="Times New Roman" w:eastAsia="Times New Roman" w:hAnsi="Times New Roman" w:cs="Times New Roman"/>
              <w:color w:val="000000"/>
              <w:sz w:val="24"/>
              <w:szCs w:val="24"/>
            </w:rPr>
            <w:t>8</w:t>
          </w:r>
        </w:p>
        <w:p w14:paraId="7E257BC4" w14:textId="100A7740" w:rsidR="00966B94" w:rsidRPr="00033B99" w:rsidRDefault="0022444E">
          <w:pPr>
            <w:tabs>
              <w:tab w:val="right" w:pos="8494"/>
            </w:tabs>
            <w:spacing w:after="0"/>
            <w:rPr>
              <w:rFonts w:ascii="Times New Roman" w:eastAsia="Times New Roman" w:hAnsi="Times New Roman" w:cs="Times New Roman"/>
              <w:color w:val="000000"/>
              <w:sz w:val="24"/>
              <w:szCs w:val="24"/>
            </w:rPr>
          </w:pPr>
          <w:hyperlink w:anchor="_heading=h.2p2csry">
            <w:r w:rsidR="005F7C12" w:rsidRPr="00033B99">
              <w:rPr>
                <w:rFonts w:ascii="Times New Roman" w:eastAsia="Times New Roman" w:hAnsi="Times New Roman" w:cs="Times New Roman"/>
                <w:color w:val="000000"/>
                <w:sz w:val="24"/>
                <w:szCs w:val="24"/>
              </w:rPr>
              <w:t xml:space="preserve">Ilustración </w:t>
            </w:r>
            <w:r w:rsidR="00033B99" w:rsidRPr="00033B99">
              <w:rPr>
                <w:rFonts w:ascii="Times New Roman" w:eastAsia="Times New Roman" w:hAnsi="Times New Roman" w:cs="Times New Roman"/>
                <w:color w:val="000000"/>
                <w:sz w:val="24"/>
                <w:szCs w:val="24"/>
              </w:rPr>
              <w:t>3</w:t>
            </w:r>
            <w:r w:rsidR="005F7C12" w:rsidRPr="00033B9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Resultados de los riesgos por áreas………………………………………</w:t>
            </w:r>
            <w:r w:rsidR="005F7C12" w:rsidRPr="00033B99">
              <w:rPr>
                <w:rFonts w:ascii="Times New Roman" w:eastAsia="Times New Roman" w:hAnsi="Times New Roman" w:cs="Times New Roman"/>
                <w:color w:val="000000"/>
                <w:sz w:val="24"/>
                <w:szCs w:val="24"/>
              </w:rPr>
              <w:tab/>
            </w:r>
            <w:r w:rsidR="005F6859">
              <w:rPr>
                <w:rFonts w:ascii="Times New Roman" w:eastAsia="Times New Roman" w:hAnsi="Times New Roman" w:cs="Times New Roman"/>
                <w:color w:val="000000"/>
                <w:sz w:val="24"/>
                <w:szCs w:val="24"/>
              </w:rPr>
              <w:t xml:space="preserve">  </w:t>
            </w:r>
            <w:r w:rsidR="005F7C12" w:rsidRPr="00033B99">
              <w:rPr>
                <w:rFonts w:ascii="Times New Roman" w:eastAsia="Times New Roman" w:hAnsi="Times New Roman" w:cs="Times New Roman"/>
                <w:color w:val="000000"/>
                <w:sz w:val="24"/>
                <w:szCs w:val="24"/>
              </w:rPr>
              <w:t>1</w:t>
            </w:r>
          </w:hyperlink>
          <w:r w:rsidR="002D09E4">
            <w:rPr>
              <w:rFonts w:ascii="Times New Roman" w:eastAsia="Times New Roman" w:hAnsi="Times New Roman" w:cs="Times New Roman"/>
              <w:color w:val="000000"/>
              <w:sz w:val="24"/>
              <w:szCs w:val="24"/>
            </w:rPr>
            <w:t>4</w:t>
          </w:r>
        </w:p>
        <w:p w14:paraId="7F0A1884" w14:textId="6D419B71" w:rsidR="00966B94" w:rsidRPr="00033B99" w:rsidRDefault="0022444E">
          <w:pPr>
            <w:tabs>
              <w:tab w:val="right" w:pos="8494"/>
            </w:tabs>
            <w:spacing w:after="0"/>
            <w:rPr>
              <w:rFonts w:ascii="Times New Roman" w:eastAsia="Times New Roman" w:hAnsi="Times New Roman" w:cs="Times New Roman"/>
              <w:color w:val="000000"/>
              <w:sz w:val="24"/>
              <w:szCs w:val="24"/>
            </w:rPr>
          </w:pPr>
          <w:hyperlink w:anchor="_heading=h.2grqrue">
            <w:r w:rsidR="005F7C12" w:rsidRPr="00033B99">
              <w:rPr>
                <w:rFonts w:ascii="Times New Roman" w:eastAsia="Times New Roman" w:hAnsi="Times New Roman" w:cs="Times New Roman"/>
                <w:color w:val="000000"/>
                <w:sz w:val="24"/>
                <w:szCs w:val="24"/>
              </w:rPr>
              <w:t xml:space="preserve">Ilustración </w:t>
            </w:r>
            <w:r w:rsidR="00033B99" w:rsidRPr="00033B99">
              <w:rPr>
                <w:rFonts w:ascii="Times New Roman" w:eastAsia="Times New Roman" w:hAnsi="Times New Roman" w:cs="Times New Roman"/>
                <w:color w:val="000000"/>
                <w:sz w:val="24"/>
                <w:szCs w:val="24"/>
              </w:rPr>
              <w:t>4</w:t>
            </w:r>
            <w:r w:rsidR="005F7C12" w:rsidRPr="00033B9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Distribución</w:t>
            </w:r>
          </w:hyperlink>
          <w:r w:rsidR="00033B99" w:rsidRPr="00033B99">
            <w:rPr>
              <w:rFonts w:ascii="Times New Roman" w:eastAsia="Times New Roman" w:hAnsi="Times New Roman" w:cs="Times New Roman"/>
              <w:color w:val="000000"/>
              <w:sz w:val="24"/>
              <w:szCs w:val="24"/>
            </w:rPr>
            <w:t xml:space="preserve"> de las áreas con mayor riesgo...............................................</w:t>
          </w:r>
          <w:r w:rsidR="005F685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 xml:space="preserve">15 </w:t>
          </w:r>
        </w:p>
        <w:p w14:paraId="02B24A86" w14:textId="18C589BB" w:rsidR="00F573DB" w:rsidRPr="00033B99" w:rsidRDefault="0022444E">
          <w:pPr>
            <w:tabs>
              <w:tab w:val="right" w:pos="8494"/>
            </w:tabs>
            <w:spacing w:after="0"/>
            <w:rPr>
              <w:rFonts w:ascii="Times New Roman" w:hAnsi="Times New Roman" w:cs="Times New Roman"/>
              <w:sz w:val="24"/>
              <w:szCs w:val="24"/>
            </w:rPr>
          </w:pPr>
          <w:hyperlink w:anchor="_heading=h.2u6wntf">
            <w:r w:rsidR="005F7C12" w:rsidRPr="00033B99">
              <w:rPr>
                <w:rFonts w:ascii="Times New Roman" w:eastAsia="Times New Roman" w:hAnsi="Times New Roman" w:cs="Times New Roman"/>
                <w:color w:val="000000"/>
                <w:sz w:val="24"/>
                <w:szCs w:val="24"/>
              </w:rPr>
              <w:t xml:space="preserve">Ilustración </w:t>
            </w:r>
          </w:hyperlink>
          <w:r w:rsidR="00033B99" w:rsidRPr="00033B99">
            <w:rPr>
              <w:rFonts w:ascii="Times New Roman" w:eastAsia="Times New Roman" w:hAnsi="Times New Roman" w:cs="Times New Roman"/>
              <w:color w:val="000000"/>
              <w:sz w:val="24"/>
              <w:szCs w:val="24"/>
            </w:rPr>
            <w:t>5 Prevalencia de los factores de riesgo en adolescentes, DMQ 2019………</w:t>
          </w:r>
          <w:r w:rsidR="005F7C12" w:rsidRPr="00033B99">
            <w:rPr>
              <w:rFonts w:ascii="Times New Roman" w:hAnsi="Times New Roman" w:cs="Times New Roman"/>
              <w:sz w:val="24"/>
              <w:szCs w:val="24"/>
            </w:rPr>
            <w:fldChar w:fldCharType="end"/>
          </w:r>
          <w:r w:rsidR="005F6859">
            <w:rPr>
              <w:rFonts w:ascii="Times New Roman" w:hAnsi="Times New Roman" w:cs="Times New Roman"/>
              <w:sz w:val="24"/>
              <w:szCs w:val="24"/>
            </w:rPr>
            <w:t xml:space="preserve"> </w:t>
          </w:r>
          <w:r w:rsidR="00033B99" w:rsidRPr="00033B99">
            <w:rPr>
              <w:rFonts w:ascii="Times New Roman" w:hAnsi="Times New Roman" w:cs="Times New Roman"/>
              <w:sz w:val="24"/>
              <w:szCs w:val="24"/>
            </w:rPr>
            <w:t>15</w:t>
          </w:r>
        </w:p>
        <w:p w14:paraId="415B8C25" w14:textId="64B6CFB3" w:rsidR="00966B94" w:rsidRDefault="0022444E">
          <w:pPr>
            <w:tabs>
              <w:tab w:val="right" w:pos="8494"/>
            </w:tabs>
            <w:spacing w:after="0"/>
            <w:rPr>
              <w:rFonts w:ascii="Times New Roman" w:eastAsia="Times New Roman" w:hAnsi="Times New Roman" w:cs="Times New Roman"/>
              <w:color w:val="000000"/>
              <w:sz w:val="24"/>
              <w:szCs w:val="24"/>
            </w:rPr>
          </w:pPr>
        </w:p>
      </w:sdtContent>
    </w:sdt>
    <w:p w14:paraId="701C3B95" w14:textId="76771AFF" w:rsidR="00966B94" w:rsidRDefault="005F7C12">
      <w:r>
        <w:br w:type="page"/>
      </w:r>
    </w:p>
    <w:p w14:paraId="0626C2A9"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1" w:name="_heading=h.30j0zll" w:colFirst="0" w:colLast="0"/>
      <w:bookmarkEnd w:id="1"/>
      <w:r>
        <w:rPr>
          <w:noProof/>
          <w:lang w:val="es-EC"/>
        </w:rPr>
        <w:lastRenderedPageBreak/>
        <mc:AlternateContent>
          <mc:Choice Requires="wps">
            <w:drawing>
              <wp:anchor distT="0" distB="0" distL="114300" distR="114300" simplePos="0" relativeHeight="251659264" behindDoc="0" locked="0" layoutInCell="1" allowOverlap="1" wp14:anchorId="39598F19" wp14:editId="3BD37465">
                <wp:simplePos x="0" y="0"/>
                <wp:positionH relativeFrom="column">
                  <wp:posOffset>-457200</wp:posOffset>
                </wp:positionH>
                <wp:positionV relativeFrom="paragraph">
                  <wp:posOffset>-41263570</wp:posOffset>
                </wp:positionV>
                <wp:extent cx="6428740" cy="2381250"/>
                <wp:effectExtent l="0" t="0" r="10160" b="19050"/>
                <wp:wrapNone/>
                <wp:docPr id="61" name="Rectángulo 61"/>
                <wp:cNvGraphicFramePr/>
                <a:graphic xmlns:a="http://schemas.openxmlformats.org/drawingml/2006/main">
                  <a:graphicData uri="http://schemas.microsoft.com/office/word/2010/wordprocessingShape">
                    <wps:wsp>
                      <wps:cNvSpPr/>
                      <wps:spPr>
                        <a:xfrm>
                          <a:off x="0" y="0"/>
                          <a:ext cx="6428740" cy="2381250"/>
                        </a:xfrm>
                        <a:prstGeom prst="rect">
                          <a:avLst/>
                        </a:prstGeom>
                        <a:solidFill>
                          <a:srgbClr val="DAEEF3"/>
                        </a:solidFill>
                        <a:ln w="9525" cap="flat" cmpd="sng">
                          <a:solidFill>
                            <a:srgbClr val="66007F"/>
                          </a:solidFill>
                          <a:prstDash val="solid"/>
                          <a:round/>
                          <a:headEnd type="none" w="sm" len="sm"/>
                          <a:tailEnd type="none" w="sm" len="sm"/>
                        </a:ln>
                      </wps:spPr>
                      <wps:txbx>
                        <w:txbxContent>
                          <w:p w14:paraId="3216B1F9" w14:textId="77777777" w:rsidR="0022444E" w:rsidRDefault="0022444E">
                            <w:pPr>
                              <w:spacing w:line="258" w:lineRule="auto"/>
                              <w:ind w:left="282" w:firstLine="2"/>
                            </w:pPr>
                            <w:r>
                              <w:rPr>
                                <w:rFonts w:ascii="Century Gothic" w:eastAsia="Century Gothic" w:hAnsi="Century Gothic" w:cs="Century Gothic"/>
                                <w:color w:val="000000"/>
                                <w:sz w:val="44"/>
                              </w:rPr>
                              <w:t xml:space="preserve">PLAN DE SALUD MENTAL CON ATENCIÓN EN EL RIESGO DE SUICIDIO DE NIÑOS, NIÑAS, ADOLESCENTES,  </w:t>
                            </w:r>
                            <w:r>
                              <w:rPr>
                                <w:rFonts w:ascii="Century Gothic" w:eastAsia="Century Gothic" w:hAnsi="Century Gothic" w:cs="Century Gothic"/>
                                <w:color w:val="FF0000"/>
                                <w:sz w:val="44"/>
                              </w:rPr>
                              <w:t>MUJERES</w:t>
                            </w:r>
                            <w:r>
                              <w:rPr>
                                <w:rFonts w:ascii="Century Gothic" w:eastAsia="Century Gothic" w:hAnsi="Century Gothic" w:cs="Century Gothic"/>
                                <w:color w:val="000000"/>
                                <w:sz w:val="44"/>
                              </w:rPr>
                              <w:t>,  ADULTOS MAYORES Y FUNCIONARIOS EN PRIMERA LINEA EN LA EMERGENCIA SANITARIA EN EL DMQ.</w:t>
                            </w:r>
                          </w:p>
                        </w:txbxContent>
                      </wps:txbx>
                      <wps:bodyPr spcFirstLastPara="1" wrap="square" lIns="91425" tIns="45700" rIns="91425" bIns="45700" anchor="t" anchorCtr="0">
                        <a:noAutofit/>
                      </wps:bodyPr>
                    </wps:wsp>
                  </a:graphicData>
                </a:graphic>
              </wp:anchor>
            </w:drawing>
          </mc:Choice>
          <mc:Fallback>
            <w:pict>
              <v:rect w14:anchorId="39598F19" id="Rectángulo 61" o:spid="_x0000_s1028" style="position:absolute;left:0;text-align:left;margin-left:-36pt;margin-top:-3249.1pt;width:506.2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" fillcolor="#daeef3" strokecolor="#66007f">
                <v:stroke startarrowwidth="narrow" startarrowlength="short" endarrowwidth="narrow" endarrowlength="short" joinstyle="round"/>
                <v:textbox inset="2.53958mm,1.2694mm,2.53958mm,1.2694mm">
                  <w:txbxContent>
                    <w:p w14:paraId="3216B1F9" w14:textId="77777777" w:rsidR="0022444E" w:rsidRDefault="0022444E">
                      <w:pPr>
                        <w:spacing w:line="258" w:lineRule="auto"/>
                        <w:ind w:left="282" w:firstLine="2"/>
                      </w:pPr>
                      <w:r>
                        <w:rPr>
                          <w:rFonts w:ascii="Century Gothic" w:eastAsia="Century Gothic" w:hAnsi="Century Gothic" w:cs="Century Gothic"/>
                          <w:color w:val="000000"/>
                          <w:sz w:val="44"/>
                        </w:rPr>
                        <w:t xml:space="preserve">PLAN DE SALUD MENTAL CON ATENCIÓN EN EL RIESGO DE SUICIDIO DE NIÑOS, NIÑAS, ADOLESCENTES,  </w:t>
                      </w:r>
                      <w:r>
                        <w:rPr>
                          <w:rFonts w:ascii="Century Gothic" w:eastAsia="Century Gothic" w:hAnsi="Century Gothic" w:cs="Century Gothic"/>
                          <w:color w:val="FF0000"/>
                          <w:sz w:val="44"/>
                        </w:rPr>
                        <w:t>MUJERES</w:t>
                      </w:r>
                      <w:r>
                        <w:rPr>
                          <w:rFonts w:ascii="Century Gothic" w:eastAsia="Century Gothic" w:hAnsi="Century Gothic" w:cs="Century Gothic"/>
                          <w:color w:val="000000"/>
                          <w:sz w:val="44"/>
                        </w:rPr>
                        <w:t>,  ADULTOS MAYORES Y FUNCIONARIOS EN PRIMERA LINEA EN LA EMERGENCIA SANITARIA EN EL DMQ.</w:t>
                      </w:r>
                    </w:p>
                  </w:txbxContent>
                </v:textbox>
              </v:rect>
            </w:pict>
          </mc:Fallback>
        </mc:AlternateContent>
      </w:r>
      <w:r>
        <w:rPr>
          <w:rFonts w:ascii="Times New Roman" w:eastAsia="Times New Roman" w:hAnsi="Times New Roman" w:cs="Times New Roman"/>
          <w:b/>
          <w:color w:val="244061"/>
          <w:sz w:val="24"/>
          <w:szCs w:val="24"/>
        </w:rPr>
        <w:t>Antecedentes</w:t>
      </w:r>
    </w:p>
    <w:p w14:paraId="180686DE" w14:textId="77777777" w:rsidR="00966B94" w:rsidRDefault="00966B94">
      <w:pPr>
        <w:spacing w:line="276" w:lineRule="auto"/>
        <w:ind w:left="426"/>
        <w:rPr>
          <w:rFonts w:ascii="Times New Roman" w:eastAsia="Times New Roman" w:hAnsi="Times New Roman" w:cs="Times New Roman"/>
          <w:sz w:val="24"/>
          <w:szCs w:val="24"/>
        </w:rPr>
      </w:pPr>
    </w:p>
    <w:p w14:paraId="4D70B256" w14:textId="77777777" w:rsidR="00966B94" w:rsidRDefault="005F7C12">
      <w:pPr>
        <w:spacing w:line="276" w:lineRule="auto"/>
        <w:ind w:firstLine="720"/>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Para la Organización Mundial de la Salud (OMS, 2013), la salud mental se define como “un estado de bienestar en el cual el individuo es consciente de sus propias capacidades, puede afrontar las tensiones normales de la vida, puede trabajar de forma productiva y fructífera y es capaz de hacer una contribución a su comunidad”. </w:t>
      </w:r>
    </w:p>
    <w:p w14:paraId="77767637" w14:textId="77777777" w:rsidR="00966B94" w:rsidRDefault="005F7C12">
      <w:pPr>
        <w:spacing w:line="276"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También menciona que el suicidio es una problemática de salud </w:t>
      </w:r>
      <w:r w:rsidR="007E5E49">
        <w:rPr>
          <w:rFonts w:ascii="Times New Roman" w:eastAsia="Times New Roman" w:hAnsi="Times New Roman" w:cs="Times New Roman"/>
          <w:sz w:val="24"/>
          <w:szCs w:val="24"/>
        </w:rPr>
        <w:t>pública, que</w:t>
      </w:r>
      <w:r>
        <w:rPr>
          <w:rFonts w:ascii="Times New Roman" w:eastAsia="Times New Roman" w:hAnsi="Times New Roman" w:cs="Times New Roman"/>
          <w:sz w:val="24"/>
          <w:szCs w:val="24"/>
        </w:rPr>
        <w:t xml:space="preserve"> anualmente, cerca de 800.000 personas se quitan la vida y muchas más intentan hacerlo. Convirtiéndose esto en una tragedia que afecta a familias, comunidades y países con efectos duraderos.</w:t>
      </w:r>
    </w:p>
    <w:p w14:paraId="16A2082E" w14:textId="77777777" w:rsidR="00966B94" w:rsidRDefault="005F7C12">
      <w:pPr>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Observatorio Social del Ecuador (OSE) sitúa al suicidio en adolescentes como un evento de salud alarmante, debido a que los fallecimientos presumiblemente responden a causas evitables como la depresión, el maltrato en el ámbito familiar y escolar (OSE, 2014), así como el consumo de alcohol y de drogas.</w:t>
      </w:r>
    </w:p>
    <w:p w14:paraId="61208B46" w14:textId="77777777" w:rsidR="00966B94" w:rsidRDefault="005F7C12">
      <w:pPr>
        <w:shd w:val="clear" w:color="auto" w:fill="FFFFFF"/>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nivel internacional se ha reconocido la necesidad de abordar esta problemática. Es </w:t>
      </w:r>
      <w:r w:rsidR="007E5E49">
        <w:rPr>
          <w:rFonts w:ascii="Times New Roman" w:eastAsia="Times New Roman" w:hAnsi="Times New Roman" w:cs="Times New Roman"/>
          <w:sz w:val="24"/>
          <w:szCs w:val="24"/>
          <w:highlight w:val="white"/>
        </w:rPr>
        <w:t>así que</w:t>
      </w:r>
      <w:r>
        <w:rPr>
          <w:rFonts w:ascii="Times New Roman" w:eastAsia="Times New Roman" w:hAnsi="Times New Roman" w:cs="Times New Roman"/>
          <w:sz w:val="24"/>
          <w:szCs w:val="24"/>
          <w:highlight w:val="white"/>
        </w:rPr>
        <w:t xml:space="preserve">, al 10 de septiembre se le ha reconocido como el Día Mundial para la Prevención del Suicidio, como uno de </w:t>
      </w:r>
      <w:r w:rsidR="007E5E49">
        <w:rPr>
          <w:rFonts w:ascii="Times New Roman" w:eastAsia="Times New Roman" w:hAnsi="Times New Roman" w:cs="Times New Roman"/>
          <w:sz w:val="24"/>
          <w:szCs w:val="24"/>
          <w:highlight w:val="white"/>
        </w:rPr>
        <w:t>los mecanismos</w:t>
      </w:r>
      <w:r>
        <w:rPr>
          <w:rFonts w:ascii="Times New Roman" w:eastAsia="Times New Roman" w:hAnsi="Times New Roman" w:cs="Times New Roman"/>
          <w:sz w:val="24"/>
          <w:szCs w:val="24"/>
          <w:highlight w:val="white"/>
        </w:rPr>
        <w:t xml:space="preserve"> para concienciar y promover la generación de programas de política pública para la prevención. </w:t>
      </w:r>
    </w:p>
    <w:p w14:paraId="388BEFF8"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2014, la Organización Mundial de la Salud (OMS) publicó el informe “La Prevención del Suicidio, un Imperativo Global”, en el cual resalta la necesidad de los países de considerar a la prevención del suicidio como una prioridad en sus programas, ya que con intervenciones oportunas y eficaces (basadas en datos científicos), tratamiento y apoyo pueden prevenirse tanto suicidios como ideaciones, tentativas y amenazas suicidas. La carga del suicidio no recae solo en el sector de la salud, sino que tiene repercusiones múltiples sobre otros sectores y sobre la sociedad en su conjunto. Por ello, plantea que, para prevenir eficazmente el suicidio, los países deben emplear un enfoque multisectorial que aborde este problema de forma integral.</w:t>
      </w:r>
    </w:p>
    <w:p w14:paraId="6B81DA61" w14:textId="77777777" w:rsidR="00966B94" w:rsidRDefault="005F7C12">
      <w:pPr>
        <w:spacing w:line="276"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Es importante citar las cifras de la OMS, que señalan lo siguiente:</w:t>
      </w:r>
    </w:p>
    <w:p w14:paraId="6FA39A8B"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Los trastornos mentales representan el 25.3 % y el 33.5 % de años perdidos por discapacidad en países de ingresos bajos y medios.</w:t>
      </w:r>
    </w:p>
    <w:p w14:paraId="726CC87E"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La esquizofrenia y depresión profunda, tienen un riesgo global de muerte de 1.6 y 1.4 veces mayor que la población general.</w:t>
      </w:r>
    </w:p>
    <w:p w14:paraId="52548FAB"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Un promedio de entre 9.3 % y el 23.0 % de personas con 1 o más enfermedades crónicas cursan comorbilidad con depresión.</w:t>
      </w:r>
    </w:p>
    <w:p w14:paraId="111883BE"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El impacto mundial acumulado de las pérdidas económicas por trastornos mentales entre 2011 y 2030 es de US $16,3 billones.</w:t>
      </w:r>
    </w:p>
    <w:p w14:paraId="7482C3B9" w14:textId="77777777" w:rsidR="00966B94" w:rsidRDefault="005F7C12">
      <w:pPr>
        <w:widowControl/>
        <w:tabs>
          <w:tab w:val="left" w:pos="99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Ecuador las cifras en Ecuador señalan que:</w:t>
      </w:r>
    </w:p>
    <w:p w14:paraId="579B76C8" w14:textId="5ACC56FB" w:rsidR="00966B94" w:rsidRDefault="005F7C12">
      <w:pPr>
        <w:widowControl/>
        <w:numPr>
          <w:ilvl w:val="0"/>
          <w:numId w:val="2"/>
        </w:numPr>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los meses de enero de 2019 y agosto de 2020 en el </w:t>
      </w:r>
      <w:r w:rsidR="007E5E49">
        <w:rPr>
          <w:rFonts w:ascii="Times New Roman" w:eastAsia="Times New Roman" w:hAnsi="Times New Roman" w:cs="Times New Roman"/>
          <w:sz w:val="24"/>
          <w:szCs w:val="24"/>
        </w:rPr>
        <w:t>país se</w:t>
      </w:r>
      <w:r>
        <w:rPr>
          <w:rFonts w:ascii="Times New Roman" w:eastAsia="Times New Roman" w:hAnsi="Times New Roman" w:cs="Times New Roman"/>
          <w:sz w:val="24"/>
          <w:szCs w:val="24"/>
        </w:rPr>
        <w:t xml:space="preserve"> registran 1147 intentos de suicidio/intentos </w:t>
      </w:r>
      <w:proofErr w:type="spellStart"/>
      <w:r>
        <w:rPr>
          <w:rFonts w:ascii="Times New Roman" w:eastAsia="Times New Roman" w:hAnsi="Times New Roman" w:cs="Times New Roman"/>
          <w:sz w:val="24"/>
          <w:szCs w:val="24"/>
        </w:rPr>
        <w:t>autolíticos</w:t>
      </w:r>
      <w:proofErr w:type="spellEnd"/>
      <w:r>
        <w:rPr>
          <w:rFonts w:ascii="Times New Roman" w:eastAsia="Times New Roman" w:hAnsi="Times New Roman" w:cs="Times New Roman"/>
          <w:sz w:val="24"/>
          <w:szCs w:val="24"/>
        </w:rPr>
        <w:t xml:space="preserve"> y 518 suicidios consumados, siendo Guayas y Pichincha las provincias con mayor porcentaje (último reporte del ECU 911)</w:t>
      </w:r>
      <w:r w:rsidR="00760240">
        <w:rPr>
          <w:rFonts w:ascii="Times New Roman" w:eastAsia="Times New Roman" w:hAnsi="Times New Roman" w:cs="Times New Roman"/>
          <w:sz w:val="24"/>
          <w:szCs w:val="24"/>
        </w:rPr>
        <w:t>.</w:t>
      </w:r>
    </w:p>
    <w:p w14:paraId="0228CA20" w14:textId="3DEB48AB" w:rsidR="00966B94" w:rsidRDefault="00A3732E">
      <w:pPr>
        <w:widowControl/>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F7C12">
        <w:rPr>
          <w:rFonts w:ascii="Times New Roman" w:eastAsia="Times New Roman" w:hAnsi="Times New Roman" w:cs="Times New Roman"/>
          <w:sz w:val="24"/>
          <w:szCs w:val="24"/>
        </w:rPr>
        <w:t>Según la OMS, el suicidio se encuentra entre las tres principales causas de muerte no accidental en el mundo (Organización Mundial de la Salud, 2015) y se estima que en el año 2020 más de un millón y medio de personas morirán por esta causa y se multiplicarán por 20 las personas que llevarán a cabo una tentativa suicida (</w:t>
      </w:r>
      <w:proofErr w:type="spellStart"/>
      <w:r w:rsidR="005F7C12">
        <w:rPr>
          <w:rFonts w:ascii="Times New Roman" w:eastAsia="Times New Roman" w:hAnsi="Times New Roman" w:cs="Times New Roman"/>
          <w:sz w:val="24"/>
          <w:szCs w:val="24"/>
        </w:rPr>
        <w:t>World</w:t>
      </w:r>
      <w:proofErr w:type="spellEnd"/>
      <w:r w:rsidR="005F7C12">
        <w:rPr>
          <w:rFonts w:ascii="Times New Roman" w:eastAsia="Times New Roman" w:hAnsi="Times New Roman" w:cs="Times New Roman"/>
          <w:sz w:val="24"/>
          <w:szCs w:val="24"/>
        </w:rPr>
        <w:t xml:space="preserve"> </w:t>
      </w:r>
      <w:proofErr w:type="spellStart"/>
      <w:r w:rsidR="005F7C12">
        <w:rPr>
          <w:rFonts w:ascii="Times New Roman" w:eastAsia="Times New Roman" w:hAnsi="Times New Roman" w:cs="Times New Roman"/>
          <w:sz w:val="24"/>
          <w:szCs w:val="24"/>
        </w:rPr>
        <w:t>Health</w:t>
      </w:r>
      <w:proofErr w:type="spellEnd"/>
      <w:r w:rsidR="005F7C12">
        <w:rPr>
          <w:rFonts w:ascii="Times New Roman" w:eastAsia="Times New Roman" w:hAnsi="Times New Roman" w:cs="Times New Roman"/>
          <w:sz w:val="24"/>
          <w:szCs w:val="24"/>
        </w:rPr>
        <w:t xml:space="preserve"> </w:t>
      </w:r>
      <w:proofErr w:type="spellStart"/>
      <w:r w:rsidR="005F7C12">
        <w:rPr>
          <w:rFonts w:ascii="Times New Roman" w:eastAsia="Times New Roman" w:hAnsi="Times New Roman" w:cs="Times New Roman"/>
          <w:sz w:val="24"/>
          <w:szCs w:val="24"/>
        </w:rPr>
        <w:t>Organization</w:t>
      </w:r>
      <w:proofErr w:type="spellEnd"/>
      <w:r w:rsidR="005F7C12">
        <w:rPr>
          <w:rFonts w:ascii="Times New Roman" w:eastAsia="Times New Roman" w:hAnsi="Times New Roman" w:cs="Times New Roman"/>
          <w:sz w:val="24"/>
          <w:szCs w:val="24"/>
        </w:rPr>
        <w:t>, WHO; 2014). Por tanto, significa que cada 20 segundos hay una muerte por suicidio en el mundo y cada 1-2 segundos un intento de suicidio, o en otros términos, por cada individuo que muere por suicidio, 25 personas intentan suicidarse (</w:t>
      </w:r>
      <w:proofErr w:type="spellStart"/>
      <w:r w:rsidR="005F7C12">
        <w:rPr>
          <w:rFonts w:ascii="Times New Roman" w:eastAsia="Times New Roman" w:hAnsi="Times New Roman" w:cs="Times New Roman"/>
          <w:sz w:val="24"/>
          <w:szCs w:val="24"/>
        </w:rPr>
        <w:t>World</w:t>
      </w:r>
      <w:proofErr w:type="spellEnd"/>
      <w:r w:rsidR="005F7C12">
        <w:rPr>
          <w:rFonts w:ascii="Times New Roman" w:eastAsia="Times New Roman" w:hAnsi="Times New Roman" w:cs="Times New Roman"/>
          <w:sz w:val="24"/>
          <w:szCs w:val="24"/>
        </w:rPr>
        <w:t xml:space="preserve"> </w:t>
      </w:r>
      <w:proofErr w:type="spellStart"/>
      <w:r w:rsidR="005F7C12">
        <w:rPr>
          <w:rFonts w:ascii="Times New Roman" w:eastAsia="Times New Roman" w:hAnsi="Times New Roman" w:cs="Times New Roman"/>
          <w:sz w:val="24"/>
          <w:szCs w:val="24"/>
        </w:rPr>
        <w:t>Health</w:t>
      </w:r>
      <w:proofErr w:type="spellEnd"/>
      <w:r w:rsidR="005F7C12">
        <w:rPr>
          <w:rFonts w:ascii="Times New Roman" w:eastAsia="Times New Roman" w:hAnsi="Times New Roman" w:cs="Times New Roman"/>
          <w:sz w:val="24"/>
          <w:szCs w:val="24"/>
        </w:rPr>
        <w:t xml:space="preserve"> </w:t>
      </w:r>
      <w:proofErr w:type="spellStart"/>
      <w:r w:rsidR="005F7C12">
        <w:rPr>
          <w:rFonts w:ascii="Times New Roman" w:eastAsia="Times New Roman" w:hAnsi="Times New Roman" w:cs="Times New Roman"/>
          <w:sz w:val="24"/>
          <w:szCs w:val="24"/>
        </w:rPr>
        <w:t>Organization</w:t>
      </w:r>
      <w:proofErr w:type="spellEnd"/>
      <w:r w:rsidR="005F7C12">
        <w:rPr>
          <w:rFonts w:ascii="Times New Roman" w:eastAsia="Times New Roman" w:hAnsi="Times New Roman" w:cs="Times New Roman"/>
          <w:sz w:val="24"/>
          <w:szCs w:val="24"/>
        </w:rPr>
        <w:t xml:space="preserve"> (WHO), 2014).</w:t>
      </w:r>
    </w:p>
    <w:p w14:paraId="71DEDD94" w14:textId="064FA569" w:rsidR="00966B94" w:rsidRDefault="00A3732E">
      <w:pPr>
        <w:widowControl/>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F7C12">
        <w:rPr>
          <w:rFonts w:ascii="Times New Roman" w:eastAsia="Times New Roman" w:hAnsi="Times New Roman" w:cs="Times New Roman"/>
          <w:sz w:val="24"/>
          <w:szCs w:val="24"/>
        </w:rPr>
        <w:t xml:space="preserve">Para el 2030 habrá 10.007.000 muertes por suicidio constituyéndose </w:t>
      </w:r>
      <w:r w:rsidR="007E5E49">
        <w:rPr>
          <w:rFonts w:ascii="Times New Roman" w:eastAsia="Times New Roman" w:hAnsi="Times New Roman" w:cs="Times New Roman"/>
          <w:sz w:val="24"/>
          <w:szCs w:val="24"/>
        </w:rPr>
        <w:t>esta como</w:t>
      </w:r>
      <w:r w:rsidR="005F7C12">
        <w:rPr>
          <w:rFonts w:ascii="Times New Roman" w:eastAsia="Times New Roman" w:hAnsi="Times New Roman" w:cs="Times New Roman"/>
          <w:sz w:val="24"/>
          <w:szCs w:val="24"/>
        </w:rPr>
        <w:t xml:space="preserve"> la </w:t>
      </w:r>
      <w:r w:rsidR="007E5E49">
        <w:rPr>
          <w:rFonts w:ascii="Times New Roman" w:eastAsia="Times New Roman" w:hAnsi="Times New Roman" w:cs="Times New Roman"/>
          <w:sz w:val="24"/>
          <w:szCs w:val="24"/>
        </w:rPr>
        <w:t>decimoquinta causa</w:t>
      </w:r>
      <w:r w:rsidR="005F7C12">
        <w:rPr>
          <w:rFonts w:ascii="Times New Roman" w:eastAsia="Times New Roman" w:hAnsi="Times New Roman" w:cs="Times New Roman"/>
          <w:sz w:val="24"/>
          <w:szCs w:val="24"/>
        </w:rPr>
        <w:t xml:space="preserve"> de </w:t>
      </w:r>
      <w:r w:rsidR="007E5E49">
        <w:rPr>
          <w:rFonts w:ascii="Times New Roman" w:eastAsia="Times New Roman" w:hAnsi="Times New Roman" w:cs="Times New Roman"/>
          <w:sz w:val="24"/>
          <w:szCs w:val="24"/>
        </w:rPr>
        <w:t>muerte, el</w:t>
      </w:r>
      <w:r w:rsidR="005F7C12">
        <w:rPr>
          <w:rFonts w:ascii="Times New Roman" w:eastAsia="Times New Roman" w:hAnsi="Times New Roman" w:cs="Times New Roman"/>
          <w:sz w:val="24"/>
          <w:szCs w:val="24"/>
        </w:rPr>
        <w:t xml:space="preserve"> 1.4</w:t>
      </w:r>
      <w:r w:rsidR="007E5E49">
        <w:rPr>
          <w:rFonts w:ascii="Times New Roman" w:eastAsia="Times New Roman" w:hAnsi="Times New Roman" w:cs="Times New Roman"/>
          <w:sz w:val="24"/>
          <w:szCs w:val="24"/>
        </w:rPr>
        <w:t>% en</w:t>
      </w:r>
      <w:r w:rsidR="005F7C12">
        <w:rPr>
          <w:rFonts w:ascii="Times New Roman" w:eastAsia="Times New Roman" w:hAnsi="Times New Roman" w:cs="Times New Roman"/>
          <w:sz w:val="24"/>
          <w:szCs w:val="24"/>
        </w:rPr>
        <w:t xml:space="preserve"> todo el mundo (Organización Mundial de la Salud, 2015).</w:t>
      </w:r>
    </w:p>
    <w:p w14:paraId="0DE75A34" w14:textId="77777777" w:rsidR="00966B94" w:rsidRDefault="005F7C12" w:rsidP="00A3732E">
      <w:pPr>
        <w:widowControl/>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mencionar </w:t>
      </w:r>
      <w:r w:rsidR="007E5E49">
        <w:rPr>
          <w:rFonts w:ascii="Times New Roman" w:eastAsia="Times New Roman" w:hAnsi="Times New Roman" w:cs="Times New Roman"/>
          <w:sz w:val="24"/>
          <w:szCs w:val="24"/>
        </w:rPr>
        <w:t>que, El</w:t>
      </w:r>
      <w:r>
        <w:rPr>
          <w:rFonts w:ascii="Times New Roman" w:eastAsia="Times New Roman" w:hAnsi="Times New Roman" w:cs="Times New Roman"/>
          <w:sz w:val="24"/>
          <w:szCs w:val="24"/>
        </w:rPr>
        <w:t xml:space="preserve"> Comité de los Derechos del Niño, </w:t>
      </w:r>
      <w:r w:rsidR="007E5E49">
        <w:rPr>
          <w:rFonts w:ascii="Times New Roman" w:eastAsia="Times New Roman" w:hAnsi="Times New Roman" w:cs="Times New Roman"/>
          <w:sz w:val="24"/>
          <w:szCs w:val="24"/>
        </w:rPr>
        <w:t>menciona al</w:t>
      </w:r>
      <w:r>
        <w:rPr>
          <w:rFonts w:ascii="Times New Roman" w:eastAsia="Times New Roman" w:hAnsi="Times New Roman" w:cs="Times New Roman"/>
          <w:sz w:val="24"/>
          <w:szCs w:val="24"/>
        </w:rPr>
        <w:t xml:space="preserve"> suicidio como una de las causas principales de mortalidad entre los adolescentes, y ha señalado que pueden incidir en ese fenómeno, como en otros problemas de salud mental y psicosociales una compleja interacción de causas, pero que las mismas se agravan, por ejemplo, por la </w:t>
      </w:r>
      <w:r w:rsidR="007E5E49">
        <w:rPr>
          <w:rFonts w:ascii="Times New Roman" w:eastAsia="Times New Roman" w:hAnsi="Times New Roman" w:cs="Times New Roman"/>
          <w:sz w:val="24"/>
          <w:szCs w:val="24"/>
        </w:rPr>
        <w:t>presencia de</w:t>
      </w:r>
      <w:r>
        <w:rPr>
          <w:rFonts w:ascii="Times New Roman" w:eastAsia="Times New Roman" w:hAnsi="Times New Roman" w:cs="Times New Roman"/>
          <w:sz w:val="24"/>
          <w:szCs w:val="24"/>
        </w:rPr>
        <w:t xml:space="preserve"> conflictos y actos de hostigamiento. También indica que, entre los factores que reconocidamente fomentan la </w:t>
      </w:r>
      <w:proofErr w:type="spellStart"/>
      <w:r>
        <w:rPr>
          <w:rFonts w:ascii="Times New Roman" w:eastAsia="Times New Roman" w:hAnsi="Times New Roman" w:cs="Times New Roman"/>
          <w:sz w:val="24"/>
          <w:szCs w:val="24"/>
        </w:rPr>
        <w:t>resiliencia</w:t>
      </w:r>
      <w:proofErr w:type="spellEnd"/>
      <w:r>
        <w:rPr>
          <w:rFonts w:ascii="Times New Roman" w:eastAsia="Times New Roman" w:hAnsi="Times New Roman" w:cs="Times New Roman"/>
          <w:sz w:val="24"/>
          <w:szCs w:val="24"/>
        </w:rPr>
        <w:t xml:space="preserve"> y el desarrollo saludable y previenen la mala salud mental conviene señalar las relaciones sólidas con adultos y el apoyo de estos, así como el acceso a una educación secundaria de calidad y no sufrir violencia ni discriminación” (Comité de los Derechos del Niño, Observación General 20 sobre la efectividad de los derechos del niño durante la adolescencia, párr. 58). El mismo Comité ha manifestado su “Preocupación por la mala salud mental en los adolescentes, en concreto [...] depresión, [...] traumas psicológicos resultantes del abuso, [...] hasta [...] la autolesión y el suicidio” (Comité de los Derechos del Niño, Observación general 15 sobre el derecho del niño al disfrute del más alto nivel posible de salud (artículo 24, párr. 38).</w:t>
      </w:r>
    </w:p>
    <w:p w14:paraId="7F7C226D" w14:textId="77777777" w:rsidR="00966B94" w:rsidRDefault="00966B94">
      <w:pPr>
        <w:widowControl/>
        <w:spacing w:after="0" w:line="240" w:lineRule="auto"/>
        <w:rPr>
          <w:rFonts w:ascii="Times New Roman" w:eastAsia="Times New Roman" w:hAnsi="Times New Roman" w:cs="Times New Roman"/>
          <w:sz w:val="24"/>
          <w:szCs w:val="24"/>
        </w:rPr>
      </w:pPr>
    </w:p>
    <w:p w14:paraId="5841AFE0" w14:textId="77777777" w:rsidR="00966B94" w:rsidRDefault="00966B94">
      <w:pPr>
        <w:spacing w:line="276" w:lineRule="auto"/>
        <w:rPr>
          <w:rFonts w:ascii="Times New Roman" w:eastAsia="Times New Roman" w:hAnsi="Times New Roman" w:cs="Times New Roman"/>
          <w:sz w:val="24"/>
          <w:szCs w:val="24"/>
        </w:rPr>
      </w:pPr>
    </w:p>
    <w:p w14:paraId="6B04FD03" w14:textId="77777777" w:rsidR="00966B94" w:rsidRDefault="00966B94">
      <w:pPr>
        <w:spacing w:line="276" w:lineRule="auto"/>
        <w:rPr>
          <w:rFonts w:ascii="Times New Roman" w:eastAsia="Times New Roman" w:hAnsi="Times New Roman" w:cs="Times New Roman"/>
          <w:sz w:val="24"/>
          <w:szCs w:val="24"/>
        </w:rPr>
      </w:pPr>
    </w:p>
    <w:p w14:paraId="396B57B9" w14:textId="77777777" w:rsidR="00966B94" w:rsidRDefault="00966B94">
      <w:pPr>
        <w:spacing w:line="276" w:lineRule="auto"/>
        <w:rPr>
          <w:rFonts w:ascii="Times New Roman" w:eastAsia="Times New Roman" w:hAnsi="Times New Roman" w:cs="Times New Roman"/>
          <w:sz w:val="24"/>
          <w:szCs w:val="24"/>
          <w:highlight w:val="white"/>
        </w:rPr>
      </w:pPr>
    </w:p>
    <w:p w14:paraId="661122F4" w14:textId="77777777" w:rsidR="00966B94" w:rsidRDefault="00966B94">
      <w:pPr>
        <w:widowControl/>
        <w:spacing w:after="0" w:line="240" w:lineRule="auto"/>
        <w:jc w:val="left"/>
        <w:rPr>
          <w:rFonts w:ascii="Times New Roman" w:eastAsia="Times New Roman" w:hAnsi="Times New Roman" w:cs="Times New Roman"/>
          <w:sz w:val="24"/>
          <w:szCs w:val="24"/>
          <w:highlight w:val="white"/>
        </w:rPr>
      </w:pPr>
      <w:bookmarkStart w:id="3" w:name="_heading=h.3znysh7" w:colFirst="0" w:colLast="0"/>
      <w:bookmarkEnd w:id="3"/>
    </w:p>
    <w:p w14:paraId="3A76E72C" w14:textId="77777777" w:rsidR="00966B94" w:rsidRDefault="00966B94">
      <w:pPr>
        <w:widowControl/>
        <w:spacing w:after="0" w:line="240" w:lineRule="auto"/>
        <w:jc w:val="left"/>
        <w:rPr>
          <w:rFonts w:ascii="Times New Roman" w:eastAsia="Times New Roman" w:hAnsi="Times New Roman" w:cs="Times New Roman"/>
          <w:sz w:val="24"/>
          <w:szCs w:val="24"/>
          <w:highlight w:val="white"/>
        </w:rPr>
      </w:pPr>
    </w:p>
    <w:p w14:paraId="7E8F5879" w14:textId="77777777" w:rsidR="00966B94" w:rsidRDefault="005F7C12">
      <w:pPr>
        <w:keepNext/>
        <w:keepLines/>
        <w:numPr>
          <w:ilvl w:val="0"/>
          <w:numId w:val="1"/>
        </w:numPr>
        <w:spacing w:before="40" w:after="0" w:line="276" w:lineRule="auto"/>
        <w:rPr>
          <w:rFonts w:ascii="Times New Roman" w:eastAsia="Times New Roman" w:hAnsi="Times New Roman" w:cs="Times New Roman"/>
          <w:b/>
          <w:color w:val="244061"/>
          <w:sz w:val="24"/>
          <w:szCs w:val="24"/>
        </w:rPr>
      </w:pPr>
      <w:bookmarkStart w:id="4" w:name="_heading=h.2et92p0" w:colFirst="0" w:colLast="0"/>
      <w:bookmarkEnd w:id="4"/>
      <w:r>
        <w:rPr>
          <w:rFonts w:ascii="Times New Roman" w:eastAsia="Times New Roman" w:hAnsi="Times New Roman" w:cs="Times New Roman"/>
          <w:b/>
          <w:color w:val="244061"/>
          <w:sz w:val="24"/>
          <w:szCs w:val="24"/>
        </w:rPr>
        <w:lastRenderedPageBreak/>
        <w:t>Datos Epidemiológicos del Distrito Metropolitano de Quito</w:t>
      </w:r>
    </w:p>
    <w:p w14:paraId="5C4223D3" w14:textId="77777777" w:rsidR="00966B94" w:rsidRDefault="00966B94">
      <w:pPr>
        <w:rPr>
          <w:rFonts w:ascii="Times New Roman" w:eastAsia="Times New Roman" w:hAnsi="Times New Roman" w:cs="Times New Roman"/>
          <w:sz w:val="24"/>
          <w:szCs w:val="24"/>
        </w:rPr>
      </w:pPr>
    </w:p>
    <w:p w14:paraId="706537E1"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atención a los problemas de salud mental en el Distrito Metropolitano de Quito (DMQ) y tomando como referencia los datos de egresos hospitalarios generados por el Ministerio de Salud Pública (MSP), se identifica como causas relacionadas a la salud mental las siguientes:</w:t>
      </w:r>
    </w:p>
    <w:p w14:paraId="761DB7F5"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5" w:name="_heading=h.z337ya" w:colFirst="0" w:colLast="0"/>
      <w:bookmarkEnd w:id="5"/>
      <w:r>
        <w:rPr>
          <w:rFonts w:ascii="Times New Roman" w:eastAsia="Times New Roman" w:hAnsi="Times New Roman" w:cs="Times New Roman"/>
          <w:b/>
          <w:i/>
          <w:color w:val="1F497D"/>
          <w:sz w:val="24"/>
          <w:szCs w:val="24"/>
        </w:rPr>
        <w:t xml:space="preserve">Tabla 1 </w:t>
      </w:r>
      <w:r>
        <w:rPr>
          <w:rFonts w:ascii="Times New Roman" w:eastAsia="Times New Roman" w:hAnsi="Times New Roman" w:cs="Times New Roman"/>
          <w:i/>
          <w:color w:val="1F497D"/>
          <w:sz w:val="24"/>
          <w:szCs w:val="24"/>
        </w:rPr>
        <w:t>Egresos hospitalarios por trastornos mentales y de comportamiento. DMQ 2018. Según edad</w:t>
      </w:r>
      <w:r>
        <w:rPr>
          <w:rFonts w:ascii="Times New Roman" w:eastAsia="Times New Roman" w:hAnsi="Times New Roman" w:cs="Times New Roman"/>
          <w:b/>
          <w:i/>
          <w:color w:val="000000"/>
          <w:sz w:val="24"/>
          <w:szCs w:val="24"/>
        </w:rPr>
        <w:t>.</w:t>
      </w:r>
    </w:p>
    <w:tbl>
      <w:tblPr>
        <w:tblStyle w:val="Tabladecuadrcula4-nfasis51"/>
        <w:tblW w:w="8354" w:type="dxa"/>
        <w:tblLayout w:type="fixed"/>
        <w:tblLook w:val="04A0" w:firstRow="1" w:lastRow="0" w:firstColumn="1" w:lastColumn="0" w:noHBand="0" w:noVBand="1"/>
      </w:tblPr>
      <w:tblGrid>
        <w:gridCol w:w="3256"/>
        <w:gridCol w:w="992"/>
        <w:gridCol w:w="992"/>
        <w:gridCol w:w="851"/>
        <w:gridCol w:w="1129"/>
        <w:gridCol w:w="1134"/>
      </w:tblGrid>
      <w:tr w:rsidR="00966B94" w14:paraId="3063169C" w14:textId="77777777" w:rsidTr="00966B9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56" w:type="dxa"/>
          </w:tcPr>
          <w:p w14:paraId="6D2730B5"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Diagnóstico</w:t>
            </w:r>
          </w:p>
        </w:tc>
        <w:tc>
          <w:tcPr>
            <w:tcW w:w="992" w:type="dxa"/>
          </w:tcPr>
          <w:p w14:paraId="13846F97"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11 – 19</w:t>
            </w:r>
          </w:p>
        </w:tc>
        <w:tc>
          <w:tcPr>
            <w:tcW w:w="992" w:type="dxa"/>
          </w:tcPr>
          <w:p w14:paraId="5AB9B39E"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20 - 64</w:t>
            </w:r>
          </w:p>
        </w:tc>
        <w:tc>
          <w:tcPr>
            <w:tcW w:w="851" w:type="dxa"/>
          </w:tcPr>
          <w:p w14:paraId="212CA458"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5 – 10</w:t>
            </w:r>
          </w:p>
        </w:tc>
        <w:tc>
          <w:tcPr>
            <w:tcW w:w="1129" w:type="dxa"/>
          </w:tcPr>
          <w:p w14:paraId="48A985AE"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65 y más</w:t>
            </w:r>
          </w:p>
        </w:tc>
        <w:tc>
          <w:tcPr>
            <w:tcW w:w="1134" w:type="dxa"/>
          </w:tcPr>
          <w:p w14:paraId="2A7A4984"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Total</w:t>
            </w:r>
          </w:p>
        </w:tc>
      </w:tr>
      <w:tr w:rsidR="00966B94" w14:paraId="6C97838E"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6467275A"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Epilepsia</w:t>
            </w:r>
          </w:p>
        </w:tc>
        <w:tc>
          <w:tcPr>
            <w:tcW w:w="992" w:type="dxa"/>
          </w:tcPr>
          <w:p w14:paraId="645D88E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19,8%</w:t>
            </w:r>
          </w:p>
        </w:tc>
        <w:tc>
          <w:tcPr>
            <w:tcW w:w="992" w:type="dxa"/>
          </w:tcPr>
          <w:p w14:paraId="7358E9C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10,9%</w:t>
            </w:r>
          </w:p>
        </w:tc>
        <w:tc>
          <w:tcPr>
            <w:tcW w:w="851" w:type="dxa"/>
          </w:tcPr>
          <w:p w14:paraId="350CEFB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77,2%</w:t>
            </w:r>
          </w:p>
        </w:tc>
        <w:tc>
          <w:tcPr>
            <w:tcW w:w="1129" w:type="dxa"/>
          </w:tcPr>
          <w:p w14:paraId="4C557F3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19,4%</w:t>
            </w:r>
          </w:p>
        </w:tc>
        <w:tc>
          <w:tcPr>
            <w:tcW w:w="1134" w:type="dxa"/>
          </w:tcPr>
          <w:p w14:paraId="06FE809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16,4%</w:t>
            </w:r>
          </w:p>
        </w:tc>
      </w:tr>
      <w:tr w:rsidR="00966B94" w14:paraId="5068A859"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0B9EDDF8"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Episodio depresivo</w:t>
            </w:r>
          </w:p>
        </w:tc>
        <w:tc>
          <w:tcPr>
            <w:tcW w:w="992" w:type="dxa"/>
          </w:tcPr>
          <w:p w14:paraId="68B61E7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25,2%</w:t>
            </w:r>
          </w:p>
        </w:tc>
        <w:tc>
          <w:tcPr>
            <w:tcW w:w="992" w:type="dxa"/>
          </w:tcPr>
          <w:p w14:paraId="2DBC0EA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14,5%</w:t>
            </w:r>
          </w:p>
        </w:tc>
        <w:tc>
          <w:tcPr>
            <w:tcW w:w="851" w:type="dxa"/>
          </w:tcPr>
          <w:p w14:paraId="228BF35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w:t>
            </w:r>
          </w:p>
        </w:tc>
        <w:tc>
          <w:tcPr>
            <w:tcW w:w="1129" w:type="dxa"/>
          </w:tcPr>
          <w:p w14:paraId="6E02368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10,8%</w:t>
            </w:r>
          </w:p>
        </w:tc>
        <w:tc>
          <w:tcPr>
            <w:tcW w:w="1134" w:type="dxa"/>
          </w:tcPr>
          <w:p w14:paraId="65F3AE0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15,5%</w:t>
            </w:r>
          </w:p>
        </w:tc>
      </w:tr>
      <w:tr w:rsidR="00966B94" w14:paraId="2CA44B8B"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5A0F3BB1"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Otros trastornos de ansiedad</w:t>
            </w:r>
          </w:p>
        </w:tc>
        <w:tc>
          <w:tcPr>
            <w:tcW w:w="992" w:type="dxa"/>
          </w:tcPr>
          <w:p w14:paraId="1571DB9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6,9%</w:t>
            </w:r>
          </w:p>
        </w:tc>
        <w:tc>
          <w:tcPr>
            <w:tcW w:w="992" w:type="dxa"/>
          </w:tcPr>
          <w:p w14:paraId="4C01944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9,8%</w:t>
            </w:r>
          </w:p>
        </w:tc>
        <w:tc>
          <w:tcPr>
            <w:tcW w:w="851" w:type="dxa"/>
          </w:tcPr>
          <w:p w14:paraId="73A26DF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w:t>
            </w:r>
          </w:p>
        </w:tc>
        <w:tc>
          <w:tcPr>
            <w:tcW w:w="1129" w:type="dxa"/>
          </w:tcPr>
          <w:p w14:paraId="396268F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7,5%</w:t>
            </w:r>
          </w:p>
        </w:tc>
        <w:tc>
          <w:tcPr>
            <w:tcW w:w="1134" w:type="dxa"/>
          </w:tcPr>
          <w:p w14:paraId="0F618E7F"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8,6%</w:t>
            </w:r>
          </w:p>
        </w:tc>
      </w:tr>
      <w:tr w:rsidR="00966B94" w14:paraId="6C249B83"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35F2F02F"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Trastorno afectivo bipolar</w:t>
            </w:r>
          </w:p>
        </w:tc>
        <w:tc>
          <w:tcPr>
            <w:tcW w:w="992" w:type="dxa"/>
          </w:tcPr>
          <w:p w14:paraId="43F5090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3,4%</w:t>
            </w:r>
          </w:p>
        </w:tc>
        <w:tc>
          <w:tcPr>
            <w:tcW w:w="992" w:type="dxa"/>
          </w:tcPr>
          <w:p w14:paraId="2A671B3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10,4%</w:t>
            </w:r>
          </w:p>
        </w:tc>
        <w:tc>
          <w:tcPr>
            <w:tcW w:w="851" w:type="dxa"/>
          </w:tcPr>
          <w:p w14:paraId="508CF5F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4AC5A3E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5,3%</w:t>
            </w:r>
          </w:p>
        </w:tc>
        <w:tc>
          <w:tcPr>
            <w:tcW w:w="1134" w:type="dxa"/>
          </w:tcPr>
          <w:p w14:paraId="1B2EC41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8,0%</w:t>
            </w:r>
          </w:p>
        </w:tc>
      </w:tr>
      <w:tr w:rsidR="00966B94" w14:paraId="06C47DE7"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536EDA8A"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Trastorno depresivo recurrente</w:t>
            </w:r>
          </w:p>
        </w:tc>
        <w:tc>
          <w:tcPr>
            <w:tcW w:w="992" w:type="dxa"/>
          </w:tcPr>
          <w:p w14:paraId="5EC2B3F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3,9%</w:t>
            </w:r>
          </w:p>
        </w:tc>
        <w:tc>
          <w:tcPr>
            <w:tcW w:w="992" w:type="dxa"/>
          </w:tcPr>
          <w:p w14:paraId="6E7F617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9,7%</w:t>
            </w:r>
          </w:p>
        </w:tc>
        <w:tc>
          <w:tcPr>
            <w:tcW w:w="851" w:type="dxa"/>
          </w:tcPr>
          <w:p w14:paraId="27CB4F2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3DA7555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5,6%</w:t>
            </w:r>
          </w:p>
        </w:tc>
        <w:tc>
          <w:tcPr>
            <w:tcW w:w="1134" w:type="dxa"/>
          </w:tcPr>
          <w:p w14:paraId="5780E45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7,7%</w:t>
            </w:r>
          </w:p>
        </w:tc>
      </w:tr>
      <w:tr w:rsidR="00966B94" w14:paraId="68A8A2D0" w14:textId="77777777" w:rsidTr="00966B94">
        <w:trPr>
          <w:trHeight w:val="604"/>
        </w:trPr>
        <w:tc>
          <w:tcPr>
            <w:cnfStyle w:val="001000000000" w:firstRow="0" w:lastRow="0" w:firstColumn="1" w:lastColumn="0" w:oddVBand="0" w:evenVBand="0" w:oddHBand="0" w:evenHBand="0" w:firstRowFirstColumn="0" w:firstRowLastColumn="0" w:lastRowFirstColumn="0" w:lastRowLastColumn="0"/>
            <w:tcW w:w="3256" w:type="dxa"/>
          </w:tcPr>
          <w:p w14:paraId="3B1EC56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Trastornos mentales y del comportamiento debidos al uso de alcohol</w:t>
            </w:r>
          </w:p>
        </w:tc>
        <w:tc>
          <w:tcPr>
            <w:tcW w:w="992" w:type="dxa"/>
          </w:tcPr>
          <w:p w14:paraId="2688135B"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2,5%</w:t>
            </w:r>
          </w:p>
        </w:tc>
        <w:tc>
          <w:tcPr>
            <w:tcW w:w="992" w:type="dxa"/>
          </w:tcPr>
          <w:p w14:paraId="4D5B451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9,2%</w:t>
            </w:r>
          </w:p>
        </w:tc>
        <w:tc>
          <w:tcPr>
            <w:tcW w:w="851" w:type="dxa"/>
          </w:tcPr>
          <w:p w14:paraId="4176D56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06E4C96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3,9%</w:t>
            </w:r>
          </w:p>
        </w:tc>
        <w:tc>
          <w:tcPr>
            <w:tcW w:w="1134" w:type="dxa"/>
          </w:tcPr>
          <w:p w14:paraId="120F1BC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6,9%</w:t>
            </w:r>
          </w:p>
        </w:tc>
      </w:tr>
      <w:tr w:rsidR="00966B94" w14:paraId="420FA832" w14:textId="77777777" w:rsidTr="00966B94">
        <w:trPr>
          <w:trHeight w:val="1029"/>
        </w:trPr>
        <w:tc>
          <w:tcPr>
            <w:cnfStyle w:val="001000000000" w:firstRow="0" w:lastRow="0" w:firstColumn="1" w:lastColumn="0" w:oddVBand="0" w:evenVBand="0" w:oddHBand="0" w:evenHBand="0" w:firstRowFirstColumn="0" w:firstRowLastColumn="0" w:lastRowFirstColumn="0" w:lastRowLastColumn="0"/>
            <w:tcW w:w="3256" w:type="dxa"/>
          </w:tcPr>
          <w:p w14:paraId="287AEE64"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Trastornos mentales y del comportamiento debidos al uso de múltiples drogas y al uso de otras sustancias </w:t>
            </w:r>
          </w:p>
        </w:tc>
        <w:tc>
          <w:tcPr>
            <w:tcW w:w="992" w:type="dxa"/>
          </w:tcPr>
          <w:p w14:paraId="0F182A3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6,8%</w:t>
            </w:r>
          </w:p>
        </w:tc>
        <w:tc>
          <w:tcPr>
            <w:tcW w:w="992" w:type="dxa"/>
          </w:tcPr>
          <w:p w14:paraId="2D18B9E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7,3%</w:t>
            </w:r>
          </w:p>
        </w:tc>
        <w:tc>
          <w:tcPr>
            <w:tcW w:w="851" w:type="dxa"/>
          </w:tcPr>
          <w:p w14:paraId="289FB92B"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0,7%</w:t>
            </w:r>
          </w:p>
        </w:tc>
        <w:tc>
          <w:tcPr>
            <w:tcW w:w="1129" w:type="dxa"/>
          </w:tcPr>
          <w:p w14:paraId="128F649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0,8%</w:t>
            </w:r>
          </w:p>
        </w:tc>
        <w:tc>
          <w:tcPr>
            <w:tcW w:w="1134" w:type="dxa"/>
          </w:tcPr>
          <w:p w14:paraId="2212B0A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6,2%</w:t>
            </w:r>
          </w:p>
        </w:tc>
      </w:tr>
      <w:tr w:rsidR="00966B94" w14:paraId="036E9BDA"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6DB4627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Esquizofrenia</w:t>
            </w:r>
          </w:p>
        </w:tc>
        <w:tc>
          <w:tcPr>
            <w:tcW w:w="992" w:type="dxa"/>
          </w:tcPr>
          <w:p w14:paraId="3C32B3C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2,4%</w:t>
            </w:r>
          </w:p>
        </w:tc>
        <w:tc>
          <w:tcPr>
            <w:tcW w:w="992" w:type="dxa"/>
          </w:tcPr>
          <w:p w14:paraId="0027512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7,2%</w:t>
            </w:r>
          </w:p>
        </w:tc>
        <w:tc>
          <w:tcPr>
            <w:tcW w:w="851" w:type="dxa"/>
          </w:tcPr>
          <w:p w14:paraId="7F601A2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24D94396"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4,7%</w:t>
            </w:r>
          </w:p>
        </w:tc>
        <w:tc>
          <w:tcPr>
            <w:tcW w:w="1134" w:type="dxa"/>
          </w:tcPr>
          <w:p w14:paraId="3E02908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5,7%</w:t>
            </w:r>
          </w:p>
        </w:tc>
      </w:tr>
    </w:tbl>
    <w:p w14:paraId="455DBEC1"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Fuente: INEC 2018 - Consolidado de información de egresos </w:t>
      </w:r>
      <w:r w:rsidR="007E5E49">
        <w:rPr>
          <w:rFonts w:ascii="Times New Roman" w:eastAsia="Times New Roman" w:hAnsi="Times New Roman" w:cs="Times New Roman"/>
          <w:sz w:val="20"/>
          <w:szCs w:val="20"/>
        </w:rPr>
        <w:t>hospitalarios personas</w:t>
      </w:r>
      <w:r>
        <w:rPr>
          <w:rFonts w:ascii="Times New Roman" w:eastAsia="Times New Roman" w:hAnsi="Times New Roman" w:cs="Times New Roman"/>
          <w:sz w:val="20"/>
          <w:szCs w:val="20"/>
        </w:rPr>
        <w:t xml:space="preserve"> residentes en el DMQ</w:t>
      </w:r>
    </w:p>
    <w:p w14:paraId="386BD3AC" w14:textId="77777777" w:rsidR="00966B94" w:rsidRDefault="005F7C12">
      <w:pPr>
        <w:tabs>
          <w:tab w:val="left" w:pos="2145"/>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14:paraId="1BA433FF"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cuadro permite identificar las principales causas de egresos hospitalarios de la población quiteña con trastornos mentales y del comportamiento, según el grupo de edad.  Se puede determinar que el 16, 4% de población se hospitaliza por casos de epilepsia, seguido por un 15,5% por episodios depresivos, y un 8,6% trastornos de ansiedad.</w:t>
      </w:r>
    </w:p>
    <w:p w14:paraId="056F1C41" w14:textId="77777777" w:rsidR="00966B94" w:rsidRDefault="005F7C12">
      <w:pPr>
        <w:spacing w:after="200" w:line="240" w:lineRule="auto"/>
        <w:rPr>
          <w:rFonts w:ascii="Times New Roman" w:eastAsia="Times New Roman" w:hAnsi="Times New Roman" w:cs="Times New Roman"/>
          <w:b/>
          <w:i/>
          <w:color w:val="000000"/>
          <w:sz w:val="24"/>
          <w:szCs w:val="24"/>
        </w:rPr>
      </w:pPr>
      <w:bookmarkStart w:id="6" w:name="_heading=h.tyjcwt" w:colFirst="0" w:colLast="0"/>
      <w:bookmarkEnd w:id="6"/>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1F497D"/>
          <w:sz w:val="24"/>
          <w:szCs w:val="24"/>
        </w:rPr>
        <w:t xml:space="preserve">Tabla 2 </w:t>
      </w:r>
      <w:r>
        <w:rPr>
          <w:rFonts w:ascii="Times New Roman" w:eastAsia="Times New Roman" w:hAnsi="Times New Roman" w:cs="Times New Roman"/>
          <w:i/>
          <w:color w:val="1F497D"/>
          <w:sz w:val="24"/>
          <w:szCs w:val="24"/>
        </w:rPr>
        <w:t>Mortalidad por Trastornos Mentales y del Comportamiento mayores de 5 años. DMQ 2018</w:t>
      </w:r>
      <w:r>
        <w:rPr>
          <w:rFonts w:ascii="Times New Roman" w:eastAsia="Times New Roman" w:hAnsi="Times New Roman" w:cs="Times New Roman"/>
          <w:b/>
          <w:i/>
          <w:color w:val="000000"/>
          <w:sz w:val="24"/>
          <w:szCs w:val="24"/>
        </w:rPr>
        <w:t>.</w:t>
      </w:r>
    </w:p>
    <w:tbl>
      <w:tblPr>
        <w:tblStyle w:val="Tabladecuadrcula4-nfasis51"/>
        <w:tblW w:w="8451" w:type="dxa"/>
        <w:jc w:val="center"/>
        <w:tblLayout w:type="fixed"/>
        <w:tblLook w:val="04A0" w:firstRow="1" w:lastRow="0" w:firstColumn="1" w:lastColumn="0" w:noHBand="0" w:noVBand="1"/>
      </w:tblPr>
      <w:tblGrid>
        <w:gridCol w:w="6726"/>
        <w:gridCol w:w="1725"/>
      </w:tblGrid>
      <w:tr w:rsidR="00966B94" w14:paraId="77EBE141" w14:textId="77777777" w:rsidTr="00966B94">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8451" w:type="dxa"/>
            <w:gridSpan w:val="2"/>
          </w:tcPr>
          <w:p w14:paraId="129BA3E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Mortalidad por  Trastornos Mentales y del Comportamiento mayores</w:t>
            </w: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color w:val="000000"/>
                <w:sz w:val="24"/>
                <w:szCs w:val="24"/>
              </w:rPr>
              <w:t>de 5 años</w:t>
            </w:r>
          </w:p>
        </w:tc>
      </w:tr>
      <w:tr w:rsidR="00966B94" w14:paraId="1F205E0E"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2F2D82FC"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Defunciones Totales</w:t>
            </w:r>
          </w:p>
        </w:tc>
        <w:tc>
          <w:tcPr>
            <w:tcW w:w="1725" w:type="dxa"/>
          </w:tcPr>
          <w:p w14:paraId="0006C781"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10.421</w:t>
            </w:r>
          </w:p>
        </w:tc>
      </w:tr>
      <w:tr w:rsidR="00966B94" w14:paraId="514BC9C2"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37C50FC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Defunciones por Trastornos Mentales y del Comportamiento</w:t>
            </w:r>
          </w:p>
        </w:tc>
        <w:tc>
          <w:tcPr>
            <w:tcW w:w="1725" w:type="dxa"/>
          </w:tcPr>
          <w:p w14:paraId="1DFB6B30"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315</w:t>
            </w:r>
          </w:p>
        </w:tc>
      </w:tr>
      <w:tr w:rsidR="00966B94" w14:paraId="10D54EFD"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6387EF97"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Defunciones por el Resto de Causas</w:t>
            </w:r>
          </w:p>
        </w:tc>
        <w:tc>
          <w:tcPr>
            <w:tcW w:w="1725" w:type="dxa"/>
          </w:tcPr>
          <w:p w14:paraId="70FF6512"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10.106</w:t>
            </w:r>
          </w:p>
        </w:tc>
      </w:tr>
      <w:tr w:rsidR="00966B94" w14:paraId="48D8A9ED" w14:textId="77777777" w:rsidTr="00966B94">
        <w:trPr>
          <w:trHeight w:val="440"/>
          <w:jc w:val="center"/>
        </w:trPr>
        <w:tc>
          <w:tcPr>
            <w:cnfStyle w:val="001000000000" w:firstRow="0" w:lastRow="0" w:firstColumn="1" w:lastColumn="0" w:oddVBand="0" w:evenVBand="0" w:oddHBand="0" w:evenHBand="0" w:firstRowFirstColumn="0" w:firstRowLastColumn="0" w:lastRowFirstColumn="0" w:lastRowLastColumn="0"/>
            <w:tcW w:w="6726" w:type="dxa"/>
          </w:tcPr>
          <w:p w14:paraId="624405AB"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defunciones por Trastornos Mentales y del Comportamiento</w:t>
            </w:r>
          </w:p>
        </w:tc>
        <w:tc>
          <w:tcPr>
            <w:tcW w:w="1725" w:type="dxa"/>
          </w:tcPr>
          <w:p w14:paraId="669A4F14"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3,0%</w:t>
            </w:r>
          </w:p>
        </w:tc>
      </w:tr>
      <w:tr w:rsidR="00966B94" w14:paraId="4EC2C0D4"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3AFBC602"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defunciones por el Resto de Causas</w:t>
            </w:r>
          </w:p>
        </w:tc>
        <w:tc>
          <w:tcPr>
            <w:tcW w:w="1725" w:type="dxa"/>
          </w:tcPr>
          <w:p w14:paraId="67E81D8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97,0%</w:t>
            </w:r>
          </w:p>
        </w:tc>
      </w:tr>
    </w:tbl>
    <w:p w14:paraId="206C629A" w14:textId="77777777" w:rsidR="00966B94" w:rsidRDefault="005F7C12">
      <w:pPr>
        <w:spacing w:after="0" w:line="240" w:lineRule="auto"/>
        <w:ind w:firstLineChars="150" w:firstLine="300"/>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14:paraId="790F82C3" w14:textId="77777777" w:rsidR="00966B94" w:rsidRDefault="00966B94">
      <w:pPr>
        <w:spacing w:after="0" w:line="240" w:lineRule="auto"/>
        <w:rPr>
          <w:rFonts w:ascii="Times New Roman" w:eastAsia="Times New Roman" w:hAnsi="Times New Roman" w:cs="Times New Roman"/>
          <w:sz w:val="20"/>
          <w:szCs w:val="20"/>
        </w:rPr>
      </w:pPr>
    </w:p>
    <w:p w14:paraId="6318645B" w14:textId="77777777" w:rsidR="00966B94" w:rsidRDefault="00966B94">
      <w:pPr>
        <w:spacing w:after="0" w:line="240" w:lineRule="auto"/>
        <w:rPr>
          <w:rFonts w:ascii="Times New Roman" w:eastAsia="Times New Roman" w:hAnsi="Times New Roman" w:cs="Times New Roman"/>
          <w:i/>
          <w:sz w:val="20"/>
          <w:szCs w:val="20"/>
        </w:rPr>
      </w:pPr>
      <w:bookmarkStart w:id="7" w:name="_heading=h.3dy6vkm" w:colFirst="0" w:colLast="0"/>
      <w:bookmarkEnd w:id="7"/>
    </w:p>
    <w:p w14:paraId="39CED817" w14:textId="77777777" w:rsidR="00966B94" w:rsidRDefault="005F7C12" w:rsidP="00A3732E">
      <w:pPr>
        <w:widowControl/>
        <w:spacing w:before="40" w:after="120" w:line="276" w:lineRule="auto"/>
        <w:ind w:firstLine="720"/>
        <w:rPr>
          <w:rFonts w:ascii="Times New Roman" w:eastAsia="Times New Roman" w:hAnsi="Times New Roman" w:cs="Times New Roman"/>
          <w:color w:val="000000"/>
          <w:sz w:val="24"/>
          <w:szCs w:val="24"/>
        </w:rPr>
      </w:pPr>
      <w:bookmarkStart w:id="8" w:name="_heading=h.4d34og8" w:colFirst="0" w:colLast="0"/>
      <w:bookmarkEnd w:id="8"/>
      <w:r>
        <w:rPr>
          <w:rFonts w:ascii="Times New Roman" w:eastAsia="Times New Roman" w:hAnsi="Times New Roman" w:cs="Times New Roman"/>
          <w:color w:val="000000"/>
          <w:sz w:val="24"/>
          <w:szCs w:val="24"/>
        </w:rPr>
        <w:lastRenderedPageBreak/>
        <w:t xml:space="preserve">El 3.0% de los casos de las defunciones totales son por trastornos mentales y del comportamiento, del resto de causas de muerte. </w:t>
      </w:r>
      <w:bookmarkStart w:id="9" w:name="_heading=h.2s8eyo1" w:colFirst="0" w:colLast="0"/>
      <w:bookmarkEnd w:id="9"/>
    </w:p>
    <w:p w14:paraId="38896617" w14:textId="77777777" w:rsidR="00A3732E" w:rsidRDefault="00A3732E">
      <w:pPr>
        <w:spacing w:after="200" w:line="240" w:lineRule="auto"/>
        <w:jc w:val="center"/>
        <w:rPr>
          <w:rFonts w:ascii="Times New Roman" w:eastAsia="Times New Roman" w:hAnsi="Times New Roman" w:cs="Times New Roman"/>
          <w:b/>
          <w:i/>
          <w:color w:val="1F497D"/>
          <w:sz w:val="24"/>
          <w:szCs w:val="24"/>
        </w:rPr>
      </w:pPr>
    </w:p>
    <w:p w14:paraId="1D7214F7" w14:textId="77777777" w:rsidR="00966B94" w:rsidRDefault="005F7C12">
      <w:pPr>
        <w:spacing w:after="20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1F497D"/>
          <w:sz w:val="24"/>
          <w:szCs w:val="24"/>
        </w:rPr>
        <w:t xml:space="preserve">Ilustración 1 </w:t>
      </w:r>
      <w:r>
        <w:rPr>
          <w:rFonts w:ascii="Times New Roman" w:eastAsia="Times New Roman" w:hAnsi="Times New Roman" w:cs="Times New Roman"/>
          <w:i/>
          <w:color w:val="1F497D"/>
          <w:sz w:val="24"/>
          <w:szCs w:val="24"/>
        </w:rPr>
        <w:t xml:space="preserve">Porcentaje de defunciones por trastornos mentales y del comportamiento, </w:t>
      </w:r>
      <w:proofErr w:type="gramStart"/>
      <w:r>
        <w:rPr>
          <w:rFonts w:ascii="Times New Roman" w:eastAsia="Times New Roman" w:hAnsi="Times New Roman" w:cs="Times New Roman"/>
          <w:i/>
          <w:color w:val="1F497D"/>
          <w:sz w:val="24"/>
          <w:szCs w:val="24"/>
        </w:rPr>
        <w:t>según</w:t>
      </w:r>
      <w:proofErr w:type="gramEnd"/>
      <w:r>
        <w:rPr>
          <w:rFonts w:ascii="Times New Roman" w:eastAsia="Times New Roman" w:hAnsi="Times New Roman" w:cs="Times New Roman"/>
          <w:i/>
          <w:color w:val="1F497D"/>
          <w:sz w:val="24"/>
          <w:szCs w:val="24"/>
        </w:rPr>
        <w:t xml:space="preserve"> grupo de edad y sexo del fallecido/a.</w:t>
      </w:r>
    </w:p>
    <w:p w14:paraId="3C9B138F" w14:textId="77777777" w:rsidR="00966B94" w:rsidRDefault="005F7C12">
      <w:pPr>
        <w:widowControl/>
        <w:spacing w:before="40" w:after="120" w:line="276" w:lineRule="auto"/>
        <w:jc w:val="center"/>
        <w:rPr>
          <w:rFonts w:ascii="Times New Roman" w:eastAsia="Times New Roman" w:hAnsi="Times New Roman" w:cs="Times New Roman"/>
          <w:color w:val="000000"/>
          <w:sz w:val="24"/>
          <w:szCs w:val="24"/>
        </w:rPr>
      </w:pPr>
      <w:bookmarkStart w:id="10" w:name="_heading=h.17dp8vu" w:colFirst="0" w:colLast="0"/>
      <w:bookmarkEnd w:id="10"/>
      <w:r>
        <w:rPr>
          <w:rFonts w:ascii="Times New Roman" w:eastAsia="Times New Roman" w:hAnsi="Times New Roman" w:cs="Times New Roman"/>
          <w:noProof/>
          <w:color w:val="000000"/>
          <w:sz w:val="24"/>
          <w:szCs w:val="24"/>
          <w:lang w:val="es-EC"/>
        </w:rPr>
        <w:drawing>
          <wp:inline distT="0" distB="0" distL="0" distR="0" wp14:anchorId="3A251704" wp14:editId="3BF0C381">
            <wp:extent cx="5314950" cy="1895475"/>
            <wp:effectExtent l="0" t="0" r="0" b="9525"/>
            <wp:docPr id="65" name="image5.png"/>
            <wp:cNvGraphicFramePr/>
            <a:graphic xmlns:a="http://schemas.openxmlformats.org/drawingml/2006/main">
              <a:graphicData uri="http://schemas.openxmlformats.org/drawingml/2006/picture">
                <pic:pic xmlns:pic="http://schemas.openxmlformats.org/drawingml/2006/picture">
                  <pic:nvPicPr>
                    <pic:cNvPr id="65" name="image5.png"/>
                    <pic:cNvPicPr preferRelativeResize="0"/>
                  </pic:nvPicPr>
                  <pic:blipFill>
                    <a:blip r:embed="rId9"/>
                    <a:srcRect/>
                    <a:stretch>
                      <a:fillRect/>
                    </a:stretch>
                  </pic:blipFill>
                  <pic:spPr>
                    <a:xfrm>
                      <a:off x="0" y="0"/>
                      <a:ext cx="5314950" cy="1895475"/>
                    </a:xfrm>
                    <a:prstGeom prst="rect">
                      <a:avLst/>
                    </a:prstGeom>
                  </pic:spPr>
                </pic:pic>
              </a:graphicData>
            </a:graphic>
          </wp:inline>
        </w:drawing>
      </w:r>
    </w:p>
    <w:p w14:paraId="244A27E6" w14:textId="77777777" w:rsidR="00966B94" w:rsidRDefault="005F7C12">
      <w:pPr>
        <w:spacing w:after="0" w:line="276"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14:paraId="4BE958F4" w14:textId="77777777" w:rsidR="00966B94" w:rsidRDefault="00966B94">
      <w:pPr>
        <w:spacing w:after="0" w:line="240" w:lineRule="auto"/>
        <w:rPr>
          <w:rFonts w:ascii="Times New Roman" w:eastAsia="Times New Roman" w:hAnsi="Times New Roman" w:cs="Times New Roman"/>
          <w:i/>
          <w:sz w:val="20"/>
          <w:szCs w:val="20"/>
        </w:rPr>
      </w:pPr>
    </w:p>
    <w:p w14:paraId="52065D89"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11" w:name="_heading=h.3rdcrjn" w:colFirst="0" w:colLast="0"/>
      <w:bookmarkEnd w:id="11"/>
      <w:r>
        <w:rPr>
          <w:rFonts w:ascii="Times New Roman" w:eastAsia="Times New Roman" w:hAnsi="Times New Roman" w:cs="Times New Roman"/>
          <w:color w:val="000000"/>
          <w:sz w:val="24"/>
          <w:szCs w:val="24"/>
        </w:rPr>
        <w:t>Con relación a los porcentajes de defunciones por trastorn</w:t>
      </w:r>
      <w:r>
        <w:rPr>
          <w:rFonts w:ascii="Times New Roman" w:eastAsia="Times New Roman" w:hAnsi="Times New Roman" w:cs="Times New Roman"/>
          <w:sz w:val="24"/>
          <w:szCs w:val="24"/>
        </w:rPr>
        <w:t xml:space="preserve">os mentales según el grupo de edad </w:t>
      </w: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evidencia que entre los</w:t>
      </w:r>
      <w:r>
        <w:rPr>
          <w:rFonts w:ascii="Times New Roman" w:eastAsia="Times New Roman" w:hAnsi="Times New Roman" w:cs="Times New Roman"/>
          <w:color w:val="000000"/>
          <w:sz w:val="24"/>
          <w:szCs w:val="24"/>
        </w:rPr>
        <w:t xml:space="preserve"> 11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65 años, fallecen más varones que mujeres, mientras que entre los 5 a 10 años de edad son las mujeres.  </w:t>
      </w:r>
    </w:p>
    <w:p w14:paraId="593F22E4" w14:textId="77777777" w:rsidR="00966B94" w:rsidRDefault="00966B94">
      <w:pPr>
        <w:widowControl/>
        <w:spacing w:before="40" w:after="120" w:line="276" w:lineRule="auto"/>
        <w:rPr>
          <w:rFonts w:ascii="Times New Roman" w:eastAsia="Times New Roman" w:hAnsi="Times New Roman" w:cs="Times New Roman"/>
          <w:color w:val="000000"/>
          <w:sz w:val="24"/>
          <w:szCs w:val="24"/>
        </w:rPr>
      </w:pPr>
    </w:p>
    <w:p w14:paraId="662A61AA"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12" w:name="_heading=h.26in1rg" w:colFirst="0" w:colLast="0"/>
      <w:bookmarkEnd w:id="12"/>
      <w:r>
        <w:rPr>
          <w:rFonts w:ascii="Times New Roman" w:eastAsia="Times New Roman" w:hAnsi="Times New Roman" w:cs="Times New Roman"/>
          <w:b/>
          <w:i/>
          <w:color w:val="1F497D"/>
          <w:sz w:val="24"/>
          <w:szCs w:val="24"/>
        </w:rPr>
        <w:t xml:space="preserve">Tabla 3 </w:t>
      </w:r>
      <w:r>
        <w:rPr>
          <w:rFonts w:ascii="Times New Roman" w:eastAsia="Times New Roman" w:hAnsi="Times New Roman" w:cs="Times New Roman"/>
          <w:i/>
          <w:color w:val="1F497D"/>
          <w:sz w:val="24"/>
          <w:szCs w:val="24"/>
        </w:rPr>
        <w:t>Causas de defunción por trastornos mentales y del comportamiento según sexo del fallecido. Hombres DMQ 2018</w:t>
      </w:r>
      <w:r>
        <w:rPr>
          <w:rFonts w:ascii="Times New Roman" w:eastAsia="Times New Roman" w:hAnsi="Times New Roman" w:cs="Times New Roman"/>
          <w:b/>
          <w:i/>
          <w:color w:val="000000"/>
          <w:sz w:val="24"/>
          <w:szCs w:val="24"/>
        </w:rPr>
        <w:t>.</w:t>
      </w:r>
    </w:p>
    <w:tbl>
      <w:tblPr>
        <w:tblStyle w:val="Tabladecuadrcula4-nfasis51"/>
        <w:tblW w:w="8926" w:type="dxa"/>
        <w:jc w:val="center"/>
        <w:tblLayout w:type="fixed"/>
        <w:tblLook w:val="04A0" w:firstRow="1" w:lastRow="0" w:firstColumn="1" w:lastColumn="0" w:noHBand="0" w:noVBand="1"/>
      </w:tblPr>
      <w:tblGrid>
        <w:gridCol w:w="4957"/>
        <w:gridCol w:w="1417"/>
        <w:gridCol w:w="851"/>
        <w:gridCol w:w="1701"/>
      </w:tblGrid>
      <w:tr w:rsidR="00966B94" w14:paraId="26C1BE02" w14:textId="77777777" w:rsidTr="00966B94">
        <w:trPr>
          <w:cnfStyle w:val="100000000000" w:firstRow="1" w:lastRow="0" w:firstColumn="0" w:lastColumn="0" w:oddVBand="0" w:evenVBand="0" w:oddHBand="0"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4957" w:type="dxa"/>
          </w:tcPr>
          <w:p w14:paraId="02F192A0" w14:textId="77777777" w:rsidR="00966B94" w:rsidRDefault="005F7C12">
            <w:pPr>
              <w:jc w:val="cente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Causa</w:t>
            </w:r>
          </w:p>
        </w:tc>
        <w:tc>
          <w:tcPr>
            <w:tcW w:w="1417" w:type="dxa"/>
          </w:tcPr>
          <w:p w14:paraId="0892ABC4"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Frecuencia</w:t>
            </w:r>
          </w:p>
        </w:tc>
        <w:tc>
          <w:tcPr>
            <w:tcW w:w="851" w:type="dxa"/>
          </w:tcPr>
          <w:p w14:paraId="7DD4350D"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w:t>
            </w:r>
          </w:p>
        </w:tc>
        <w:tc>
          <w:tcPr>
            <w:tcW w:w="1701" w:type="dxa"/>
          </w:tcPr>
          <w:p w14:paraId="5104230E"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Tasa*100.000 hombres</w:t>
            </w:r>
          </w:p>
        </w:tc>
      </w:tr>
      <w:tr w:rsidR="00966B94" w14:paraId="5CDAC63C"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71A3181C"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X70   Lesión </w:t>
            </w:r>
            <w:proofErr w:type="spellStart"/>
            <w:r>
              <w:rPr>
                <w:rFonts w:ascii="Times New Roman" w:eastAsia="Times New Roman" w:hAnsi="Times New Roman" w:cs="Times New Roman"/>
                <w:b w:val="0"/>
                <w:color w:val="000000"/>
                <w:sz w:val="24"/>
                <w:szCs w:val="24"/>
              </w:rPr>
              <w:t>autoinfligida</w:t>
            </w:r>
            <w:proofErr w:type="spellEnd"/>
            <w:r>
              <w:rPr>
                <w:rFonts w:ascii="Times New Roman" w:eastAsia="Times New Roman" w:hAnsi="Times New Roman" w:cs="Times New Roman"/>
                <w:b w:val="0"/>
                <w:color w:val="000000"/>
                <w:sz w:val="24"/>
                <w:szCs w:val="24"/>
              </w:rPr>
              <w:t xml:space="preserve"> intencionalmente por ahorcamiento, estrangulamiento o sofocación</w:t>
            </w:r>
          </w:p>
        </w:tc>
        <w:tc>
          <w:tcPr>
            <w:tcW w:w="1417" w:type="dxa"/>
          </w:tcPr>
          <w:p w14:paraId="18E0CBA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132</w:t>
            </w:r>
          </w:p>
        </w:tc>
        <w:tc>
          <w:tcPr>
            <w:tcW w:w="851" w:type="dxa"/>
          </w:tcPr>
          <w:p w14:paraId="02F1ABA6"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60,0%</w:t>
            </w:r>
          </w:p>
        </w:tc>
        <w:tc>
          <w:tcPr>
            <w:tcW w:w="1701" w:type="dxa"/>
          </w:tcPr>
          <w:p w14:paraId="0C52BAF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w:t>
            </w:r>
          </w:p>
        </w:tc>
      </w:tr>
      <w:tr w:rsidR="00966B94" w14:paraId="5BB85C0C" w14:textId="77777777" w:rsidTr="00966B94">
        <w:trPr>
          <w:trHeight w:val="233"/>
          <w:jc w:val="center"/>
        </w:trPr>
        <w:tc>
          <w:tcPr>
            <w:cnfStyle w:val="001000000000" w:firstRow="0" w:lastRow="0" w:firstColumn="1" w:lastColumn="0" w:oddVBand="0" w:evenVBand="0" w:oddHBand="0" w:evenHBand="0" w:firstRowFirstColumn="0" w:firstRowLastColumn="0" w:lastRowFirstColumn="0" w:lastRowLastColumn="0"/>
            <w:tcW w:w="4957" w:type="dxa"/>
          </w:tcPr>
          <w:p w14:paraId="4FF3C0FB"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G40   Epilepsia</w:t>
            </w:r>
          </w:p>
        </w:tc>
        <w:tc>
          <w:tcPr>
            <w:tcW w:w="1417" w:type="dxa"/>
          </w:tcPr>
          <w:p w14:paraId="553F3BE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851" w:type="dxa"/>
          </w:tcPr>
          <w:p w14:paraId="75E98A7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14,5%</w:t>
            </w:r>
          </w:p>
        </w:tc>
        <w:tc>
          <w:tcPr>
            <w:tcW w:w="1701" w:type="dxa"/>
          </w:tcPr>
          <w:p w14:paraId="1B71117B"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w:t>
            </w:r>
          </w:p>
        </w:tc>
      </w:tr>
      <w:tr w:rsidR="00966B94" w14:paraId="7CB24DDE"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4AB01352"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X80   Lesión </w:t>
            </w:r>
            <w:proofErr w:type="spellStart"/>
            <w:r>
              <w:rPr>
                <w:rFonts w:ascii="Times New Roman" w:eastAsia="Times New Roman" w:hAnsi="Times New Roman" w:cs="Times New Roman"/>
                <w:b w:val="0"/>
                <w:color w:val="000000"/>
                <w:sz w:val="24"/>
                <w:szCs w:val="24"/>
              </w:rPr>
              <w:t>autoinfligida</w:t>
            </w:r>
            <w:proofErr w:type="spellEnd"/>
            <w:r>
              <w:rPr>
                <w:rFonts w:ascii="Times New Roman" w:eastAsia="Times New Roman" w:hAnsi="Times New Roman" w:cs="Times New Roman"/>
                <w:b w:val="0"/>
                <w:color w:val="000000"/>
                <w:sz w:val="24"/>
                <w:szCs w:val="24"/>
              </w:rPr>
              <w:t xml:space="preserve"> intencionalmente al saltar desde un lugar elevado</w:t>
            </w:r>
          </w:p>
        </w:tc>
        <w:tc>
          <w:tcPr>
            <w:tcW w:w="1417" w:type="dxa"/>
          </w:tcPr>
          <w:p w14:paraId="5FE21E4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12</w:t>
            </w:r>
          </w:p>
        </w:tc>
        <w:tc>
          <w:tcPr>
            <w:tcW w:w="851" w:type="dxa"/>
          </w:tcPr>
          <w:p w14:paraId="00AFB24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5,5%</w:t>
            </w:r>
          </w:p>
        </w:tc>
        <w:tc>
          <w:tcPr>
            <w:tcW w:w="1701" w:type="dxa"/>
          </w:tcPr>
          <w:p w14:paraId="6F5721A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144559BE" w14:textId="77777777" w:rsidTr="00966B94">
        <w:trPr>
          <w:trHeight w:val="233"/>
          <w:jc w:val="center"/>
        </w:trPr>
        <w:tc>
          <w:tcPr>
            <w:cnfStyle w:val="001000000000" w:firstRow="0" w:lastRow="0" w:firstColumn="1" w:lastColumn="0" w:oddVBand="0" w:evenVBand="0" w:oddHBand="0" w:evenHBand="0" w:firstRowFirstColumn="0" w:firstRowLastColumn="0" w:lastRowFirstColumn="0" w:lastRowLastColumn="0"/>
            <w:tcW w:w="4957" w:type="dxa"/>
          </w:tcPr>
          <w:p w14:paraId="5F62395A"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F01   Demencia vascular</w:t>
            </w:r>
          </w:p>
        </w:tc>
        <w:tc>
          <w:tcPr>
            <w:tcW w:w="1417" w:type="dxa"/>
          </w:tcPr>
          <w:p w14:paraId="563F2DB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w:t>
            </w:r>
          </w:p>
        </w:tc>
        <w:tc>
          <w:tcPr>
            <w:tcW w:w="851" w:type="dxa"/>
          </w:tcPr>
          <w:p w14:paraId="50C91D7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4,1%</w:t>
            </w:r>
          </w:p>
        </w:tc>
        <w:tc>
          <w:tcPr>
            <w:tcW w:w="1701" w:type="dxa"/>
          </w:tcPr>
          <w:p w14:paraId="4E7C5E9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5C86F165"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439078CF"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X69   Envenenamiento </w:t>
            </w:r>
            <w:proofErr w:type="spellStart"/>
            <w:r>
              <w:rPr>
                <w:rFonts w:ascii="Times New Roman" w:eastAsia="Times New Roman" w:hAnsi="Times New Roman" w:cs="Times New Roman"/>
                <w:b w:val="0"/>
                <w:color w:val="000000"/>
                <w:sz w:val="24"/>
                <w:szCs w:val="24"/>
              </w:rPr>
              <w:t>autoinfligido</w:t>
            </w:r>
            <w:proofErr w:type="spellEnd"/>
            <w:r>
              <w:rPr>
                <w:rFonts w:ascii="Times New Roman" w:eastAsia="Times New Roman" w:hAnsi="Times New Roman" w:cs="Times New Roman"/>
                <w:b w:val="0"/>
                <w:color w:val="000000"/>
                <w:sz w:val="24"/>
                <w:szCs w:val="24"/>
              </w:rPr>
              <w:t xml:space="preserve"> intencionalmente por, y exposición a otros productos químicos y sustancias nocivas,</w:t>
            </w:r>
          </w:p>
        </w:tc>
        <w:tc>
          <w:tcPr>
            <w:tcW w:w="1417" w:type="dxa"/>
          </w:tcPr>
          <w:p w14:paraId="18776C2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w:t>
            </w:r>
          </w:p>
        </w:tc>
        <w:tc>
          <w:tcPr>
            <w:tcW w:w="851" w:type="dxa"/>
          </w:tcPr>
          <w:p w14:paraId="387DBF0F"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1701" w:type="dxa"/>
          </w:tcPr>
          <w:p w14:paraId="4B176B9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6978E907"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3FE7875C"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X74   Lesión </w:t>
            </w:r>
            <w:proofErr w:type="spellStart"/>
            <w:r>
              <w:rPr>
                <w:rFonts w:ascii="Times New Roman" w:eastAsia="Times New Roman" w:hAnsi="Times New Roman" w:cs="Times New Roman"/>
                <w:b w:val="0"/>
                <w:color w:val="000000"/>
                <w:sz w:val="24"/>
                <w:szCs w:val="24"/>
              </w:rPr>
              <w:t>autoinfligida</w:t>
            </w:r>
            <w:proofErr w:type="spellEnd"/>
            <w:r>
              <w:rPr>
                <w:rFonts w:ascii="Times New Roman" w:eastAsia="Times New Roman" w:hAnsi="Times New Roman" w:cs="Times New Roman"/>
                <w:b w:val="0"/>
                <w:color w:val="000000"/>
                <w:sz w:val="24"/>
                <w:szCs w:val="24"/>
              </w:rPr>
              <w:t xml:space="preserve"> intencionalmente por disparo de otras armas de fuego, y las no especificadas</w:t>
            </w:r>
          </w:p>
        </w:tc>
        <w:tc>
          <w:tcPr>
            <w:tcW w:w="1417" w:type="dxa"/>
          </w:tcPr>
          <w:p w14:paraId="30409BD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w:t>
            </w:r>
          </w:p>
        </w:tc>
        <w:tc>
          <w:tcPr>
            <w:tcW w:w="851" w:type="dxa"/>
          </w:tcPr>
          <w:p w14:paraId="39A6F1D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1701" w:type="dxa"/>
          </w:tcPr>
          <w:p w14:paraId="5498156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22C9F22B" w14:textId="77777777" w:rsidTr="00966B94">
        <w:trPr>
          <w:trHeight w:val="474"/>
          <w:jc w:val="center"/>
        </w:trPr>
        <w:tc>
          <w:tcPr>
            <w:cnfStyle w:val="001000000000" w:firstRow="0" w:lastRow="0" w:firstColumn="1" w:lastColumn="0" w:oddVBand="0" w:evenVBand="0" w:oddHBand="0" w:evenHBand="0" w:firstRowFirstColumn="0" w:firstRowLastColumn="0" w:lastRowFirstColumn="0" w:lastRowLastColumn="0"/>
            <w:tcW w:w="4957" w:type="dxa"/>
          </w:tcPr>
          <w:p w14:paraId="5E90939F"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X78   Lesión </w:t>
            </w:r>
            <w:proofErr w:type="spellStart"/>
            <w:r>
              <w:rPr>
                <w:rFonts w:ascii="Times New Roman" w:eastAsia="Times New Roman" w:hAnsi="Times New Roman" w:cs="Times New Roman"/>
                <w:b w:val="0"/>
                <w:color w:val="000000"/>
                <w:sz w:val="24"/>
                <w:szCs w:val="24"/>
              </w:rPr>
              <w:t>autoinfligida</w:t>
            </w:r>
            <w:proofErr w:type="spellEnd"/>
            <w:r>
              <w:rPr>
                <w:rFonts w:ascii="Times New Roman" w:eastAsia="Times New Roman" w:hAnsi="Times New Roman" w:cs="Times New Roman"/>
                <w:b w:val="0"/>
                <w:color w:val="000000"/>
                <w:sz w:val="24"/>
                <w:szCs w:val="24"/>
              </w:rPr>
              <w:t xml:space="preserve"> intencionalmente por objeto cortante</w:t>
            </w:r>
          </w:p>
        </w:tc>
        <w:tc>
          <w:tcPr>
            <w:tcW w:w="1417" w:type="dxa"/>
          </w:tcPr>
          <w:p w14:paraId="6B7C320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w:t>
            </w:r>
          </w:p>
        </w:tc>
        <w:tc>
          <w:tcPr>
            <w:tcW w:w="851" w:type="dxa"/>
          </w:tcPr>
          <w:p w14:paraId="1698D6C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2,7%</w:t>
            </w:r>
          </w:p>
        </w:tc>
        <w:tc>
          <w:tcPr>
            <w:tcW w:w="1701" w:type="dxa"/>
          </w:tcPr>
          <w:p w14:paraId="0074FAE6"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6CD01227" w14:textId="77777777" w:rsidTr="00966B94">
        <w:trPr>
          <w:trHeight w:val="326"/>
          <w:jc w:val="center"/>
        </w:trPr>
        <w:tc>
          <w:tcPr>
            <w:cnfStyle w:val="001000000000" w:firstRow="0" w:lastRow="0" w:firstColumn="1" w:lastColumn="0" w:oddVBand="0" w:evenVBand="0" w:oddHBand="0" w:evenHBand="0" w:firstRowFirstColumn="0" w:firstRowLastColumn="0" w:lastRowFirstColumn="0" w:lastRowLastColumn="0"/>
            <w:tcW w:w="4957" w:type="dxa"/>
          </w:tcPr>
          <w:p w14:paraId="385C2055"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lastRenderedPageBreak/>
              <w:t>F03   Demencia , no especificada</w:t>
            </w:r>
          </w:p>
        </w:tc>
        <w:tc>
          <w:tcPr>
            <w:tcW w:w="1417" w:type="dxa"/>
          </w:tcPr>
          <w:p w14:paraId="4151318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w:t>
            </w:r>
          </w:p>
        </w:tc>
        <w:tc>
          <w:tcPr>
            <w:tcW w:w="851" w:type="dxa"/>
          </w:tcPr>
          <w:p w14:paraId="62E53B7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1,8%</w:t>
            </w:r>
          </w:p>
        </w:tc>
        <w:tc>
          <w:tcPr>
            <w:tcW w:w="1701" w:type="dxa"/>
          </w:tcPr>
          <w:p w14:paraId="0F272C0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56CD84EF" w14:textId="77777777" w:rsidTr="00966B94">
        <w:trPr>
          <w:trHeight w:val="430"/>
          <w:jc w:val="center"/>
        </w:trPr>
        <w:tc>
          <w:tcPr>
            <w:cnfStyle w:val="001000000000" w:firstRow="0" w:lastRow="0" w:firstColumn="1" w:lastColumn="0" w:oddVBand="0" w:evenVBand="0" w:oddHBand="0" w:evenHBand="0" w:firstRowFirstColumn="0" w:firstRowLastColumn="0" w:lastRowFirstColumn="0" w:lastRowLastColumn="0"/>
            <w:tcW w:w="4957" w:type="dxa"/>
          </w:tcPr>
          <w:p w14:paraId="055562AD"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Y09   Agresión por medios no especificados</w:t>
            </w:r>
          </w:p>
        </w:tc>
        <w:tc>
          <w:tcPr>
            <w:tcW w:w="1417" w:type="dxa"/>
          </w:tcPr>
          <w:p w14:paraId="37B727B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w:t>
            </w:r>
          </w:p>
        </w:tc>
        <w:tc>
          <w:tcPr>
            <w:tcW w:w="851" w:type="dxa"/>
          </w:tcPr>
          <w:p w14:paraId="087C73E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w:t>
            </w:r>
          </w:p>
        </w:tc>
        <w:tc>
          <w:tcPr>
            <w:tcW w:w="1701" w:type="dxa"/>
          </w:tcPr>
          <w:p w14:paraId="29770A2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4B58DCC3"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2571ADF3"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X72   Lesión </w:t>
            </w:r>
            <w:proofErr w:type="spellStart"/>
            <w:r>
              <w:rPr>
                <w:rFonts w:ascii="Times New Roman" w:eastAsia="Times New Roman" w:hAnsi="Times New Roman" w:cs="Times New Roman"/>
                <w:b w:val="0"/>
                <w:color w:val="000000"/>
                <w:sz w:val="24"/>
                <w:szCs w:val="24"/>
              </w:rPr>
              <w:t>autoinfligida</w:t>
            </w:r>
            <w:proofErr w:type="spellEnd"/>
            <w:r>
              <w:rPr>
                <w:rFonts w:ascii="Times New Roman" w:eastAsia="Times New Roman" w:hAnsi="Times New Roman" w:cs="Times New Roman"/>
                <w:b w:val="0"/>
                <w:color w:val="000000"/>
                <w:sz w:val="24"/>
                <w:szCs w:val="24"/>
              </w:rPr>
              <w:t xml:space="preserve"> intencionalmente por disparo de arma corta</w:t>
            </w:r>
          </w:p>
        </w:tc>
        <w:tc>
          <w:tcPr>
            <w:tcW w:w="1417" w:type="dxa"/>
          </w:tcPr>
          <w:p w14:paraId="152B170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w:t>
            </w:r>
          </w:p>
        </w:tc>
        <w:tc>
          <w:tcPr>
            <w:tcW w:w="851" w:type="dxa"/>
          </w:tcPr>
          <w:p w14:paraId="3120040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0,9%</w:t>
            </w:r>
          </w:p>
        </w:tc>
        <w:tc>
          <w:tcPr>
            <w:tcW w:w="1701" w:type="dxa"/>
          </w:tcPr>
          <w:p w14:paraId="34480E4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2AC2AEAB"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2B1A014E"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F19   Trastornos mentales y del comportamiento debidos al uso de múltiples drogas y al uso de otras sustancias psicoactiva</w:t>
            </w:r>
          </w:p>
        </w:tc>
        <w:tc>
          <w:tcPr>
            <w:tcW w:w="1417" w:type="dxa"/>
          </w:tcPr>
          <w:p w14:paraId="1FB0C65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c>
          <w:tcPr>
            <w:tcW w:w="851" w:type="dxa"/>
          </w:tcPr>
          <w:p w14:paraId="5BB673A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0,5%</w:t>
            </w:r>
          </w:p>
        </w:tc>
        <w:tc>
          <w:tcPr>
            <w:tcW w:w="1701" w:type="dxa"/>
          </w:tcPr>
          <w:p w14:paraId="01801C1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bl>
    <w:p w14:paraId="09B3A9D2"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Consolidado de información de mortalidad personas residentes en el DMQ</w:t>
      </w:r>
    </w:p>
    <w:p w14:paraId="4C869825" w14:textId="77777777" w:rsidR="00966B94" w:rsidRDefault="00966B94">
      <w:pPr>
        <w:spacing w:after="0" w:line="240" w:lineRule="auto"/>
        <w:rPr>
          <w:rFonts w:ascii="Times New Roman" w:eastAsia="Times New Roman" w:hAnsi="Times New Roman" w:cs="Times New Roman"/>
          <w:i/>
          <w:sz w:val="20"/>
          <w:szCs w:val="20"/>
        </w:rPr>
      </w:pPr>
    </w:p>
    <w:p w14:paraId="6287A422"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13" w:name="_heading=h.lnxbz9" w:colFirst="0" w:colLast="0"/>
      <w:bookmarkEnd w:id="13"/>
      <w:r>
        <w:rPr>
          <w:rFonts w:ascii="Times New Roman" w:eastAsia="Times New Roman" w:hAnsi="Times New Roman" w:cs="Times New Roman"/>
          <w:color w:val="000000"/>
          <w:sz w:val="24"/>
          <w:szCs w:val="24"/>
        </w:rPr>
        <w:t>Haciendo un análisis con el gráfico N°</w:t>
      </w:r>
      <w:r w:rsidR="007E5E49">
        <w:rPr>
          <w:rFonts w:ascii="Times New Roman" w:eastAsia="Times New Roman" w:hAnsi="Times New Roman" w:cs="Times New Roman"/>
          <w:color w:val="000000"/>
          <w:sz w:val="24"/>
          <w:szCs w:val="24"/>
        </w:rPr>
        <w:t>2, se</w:t>
      </w:r>
      <w:r>
        <w:rPr>
          <w:rFonts w:ascii="Times New Roman" w:eastAsia="Times New Roman" w:hAnsi="Times New Roman" w:cs="Times New Roman"/>
          <w:color w:val="000000"/>
          <w:sz w:val="24"/>
          <w:szCs w:val="24"/>
        </w:rPr>
        <w:t xml:space="preserve"> puede evidenciar que los hombres registran un mayor caso de defunciones, las principales causas de muerte son las lesiones auto infligidas por ahorcamiento, estrangulamiento o sofocación (suicidio).</w:t>
      </w:r>
    </w:p>
    <w:p w14:paraId="08B0A909" w14:textId="77777777" w:rsidR="00966B94" w:rsidRDefault="00966B94">
      <w:pPr>
        <w:widowControl/>
        <w:spacing w:before="40" w:after="120" w:line="276" w:lineRule="auto"/>
        <w:rPr>
          <w:rFonts w:ascii="Times New Roman" w:eastAsia="Times New Roman" w:hAnsi="Times New Roman" w:cs="Times New Roman"/>
          <w:color w:val="000000"/>
          <w:sz w:val="24"/>
          <w:szCs w:val="24"/>
        </w:rPr>
      </w:pPr>
    </w:p>
    <w:p w14:paraId="7C517B55"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14" w:name="_heading=h.1ksv4uv" w:colFirst="0" w:colLast="0"/>
      <w:bookmarkEnd w:id="14"/>
      <w:r>
        <w:rPr>
          <w:rFonts w:ascii="Times New Roman" w:eastAsia="Times New Roman" w:hAnsi="Times New Roman" w:cs="Times New Roman"/>
          <w:b/>
          <w:i/>
          <w:color w:val="1F497D"/>
          <w:sz w:val="24"/>
          <w:szCs w:val="24"/>
        </w:rPr>
        <w:t xml:space="preserve">Ilustración 2 </w:t>
      </w:r>
      <w:r>
        <w:rPr>
          <w:rFonts w:ascii="Times New Roman" w:eastAsia="Times New Roman" w:hAnsi="Times New Roman" w:cs="Times New Roman"/>
          <w:i/>
          <w:color w:val="1F497D"/>
          <w:sz w:val="24"/>
          <w:szCs w:val="24"/>
        </w:rPr>
        <w:t>Consolidado de información de mortalidad personas residentes en el DMQ 2018</w:t>
      </w:r>
    </w:p>
    <w:p w14:paraId="5CF56D81" w14:textId="77777777" w:rsidR="00966B94" w:rsidRDefault="005F7C12">
      <w:pPr>
        <w:widowControl/>
        <w:spacing w:before="40" w:after="120" w:line="276" w:lineRule="auto"/>
        <w:rPr>
          <w:rFonts w:ascii="Times New Roman" w:eastAsia="Times New Roman" w:hAnsi="Times New Roman" w:cs="Times New Roman"/>
          <w:color w:val="000000"/>
          <w:sz w:val="24"/>
          <w:szCs w:val="24"/>
        </w:rPr>
      </w:pPr>
      <w:bookmarkStart w:id="15" w:name="_heading=h.44sinio" w:colFirst="0" w:colLast="0"/>
      <w:bookmarkEnd w:id="15"/>
      <w:r>
        <w:rPr>
          <w:rFonts w:ascii="Times New Roman" w:eastAsia="Times New Roman" w:hAnsi="Times New Roman" w:cs="Times New Roman"/>
          <w:noProof/>
          <w:color w:val="000000"/>
          <w:sz w:val="24"/>
          <w:szCs w:val="24"/>
          <w:lang w:val="es-EC"/>
        </w:rPr>
        <w:drawing>
          <wp:inline distT="0" distB="0" distL="0" distR="0" wp14:anchorId="1E88F78B" wp14:editId="078D5482">
            <wp:extent cx="5872480" cy="3825875"/>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64" name="image2.png"/>
                    <pic:cNvPicPr preferRelativeResize="0"/>
                  </pic:nvPicPr>
                  <pic:blipFill>
                    <a:blip r:embed="rId10"/>
                    <a:srcRect/>
                    <a:stretch>
                      <a:fillRect/>
                    </a:stretch>
                  </pic:blipFill>
                  <pic:spPr>
                    <a:xfrm>
                      <a:off x="0" y="0"/>
                      <a:ext cx="5872595" cy="3826128"/>
                    </a:xfrm>
                    <a:prstGeom prst="rect">
                      <a:avLst/>
                    </a:prstGeom>
                  </pic:spPr>
                </pic:pic>
              </a:graphicData>
            </a:graphic>
          </wp:inline>
        </w:drawing>
      </w:r>
    </w:p>
    <w:p w14:paraId="4E76D0FE"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14:paraId="3F3C8607" w14:textId="77777777" w:rsidR="00966B94" w:rsidRDefault="00966B94">
      <w:pPr>
        <w:spacing w:after="0" w:line="240" w:lineRule="auto"/>
        <w:rPr>
          <w:rFonts w:ascii="Times New Roman" w:eastAsia="Times New Roman" w:hAnsi="Times New Roman" w:cs="Times New Roman"/>
          <w:i/>
          <w:sz w:val="20"/>
          <w:szCs w:val="20"/>
        </w:rPr>
      </w:pPr>
    </w:p>
    <w:p w14:paraId="0FEE87A6"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16" w:name="_heading=h.2jxsxqh" w:colFirst="0" w:colLast="0"/>
      <w:bookmarkEnd w:id="16"/>
      <w:r>
        <w:rPr>
          <w:rFonts w:ascii="Times New Roman" w:eastAsia="Times New Roman" w:hAnsi="Times New Roman" w:cs="Times New Roman"/>
          <w:color w:val="000000"/>
          <w:sz w:val="24"/>
          <w:szCs w:val="24"/>
        </w:rPr>
        <w:t xml:space="preserve">Al </w:t>
      </w:r>
      <w:r w:rsidR="007E5E49">
        <w:rPr>
          <w:rFonts w:ascii="Times New Roman" w:eastAsia="Times New Roman" w:hAnsi="Times New Roman" w:cs="Times New Roman"/>
          <w:color w:val="000000"/>
          <w:sz w:val="24"/>
          <w:szCs w:val="24"/>
        </w:rPr>
        <w:t>hacer un</w:t>
      </w:r>
      <w:r>
        <w:rPr>
          <w:rFonts w:ascii="Times New Roman" w:eastAsia="Times New Roman" w:hAnsi="Times New Roman" w:cs="Times New Roman"/>
          <w:color w:val="000000"/>
          <w:sz w:val="24"/>
          <w:szCs w:val="24"/>
        </w:rPr>
        <w:t xml:space="preserve"> análisis general de las causas de muerte en la población del DMQ, </w:t>
      </w:r>
      <w:r w:rsidR="007E5E49">
        <w:rPr>
          <w:rFonts w:ascii="Times New Roman" w:eastAsia="Times New Roman" w:hAnsi="Times New Roman" w:cs="Times New Roman"/>
          <w:color w:val="000000"/>
          <w:sz w:val="24"/>
          <w:szCs w:val="24"/>
        </w:rPr>
        <w:t>se determina</w:t>
      </w:r>
      <w:r>
        <w:rPr>
          <w:rFonts w:ascii="Times New Roman" w:eastAsia="Times New Roman" w:hAnsi="Times New Roman" w:cs="Times New Roman"/>
          <w:color w:val="000000"/>
          <w:sz w:val="24"/>
          <w:szCs w:val="24"/>
        </w:rPr>
        <w:t xml:space="preserve"> que el envenenamiento </w:t>
      </w:r>
      <w:proofErr w:type="spellStart"/>
      <w:r>
        <w:rPr>
          <w:rFonts w:ascii="Times New Roman" w:eastAsia="Times New Roman" w:hAnsi="Times New Roman" w:cs="Times New Roman"/>
          <w:sz w:val="24"/>
          <w:szCs w:val="24"/>
        </w:rPr>
        <w:t>autoinfligido</w:t>
      </w:r>
      <w:proofErr w:type="spellEnd"/>
      <w:r>
        <w:rPr>
          <w:rFonts w:ascii="Times New Roman" w:eastAsia="Times New Roman" w:hAnsi="Times New Roman" w:cs="Times New Roman"/>
          <w:color w:val="000000"/>
          <w:sz w:val="24"/>
          <w:szCs w:val="24"/>
        </w:rPr>
        <w:t xml:space="preserve"> intencionalmente por drogas, medicamentos o </w:t>
      </w:r>
      <w:r>
        <w:rPr>
          <w:rFonts w:ascii="Times New Roman" w:eastAsia="Times New Roman" w:hAnsi="Times New Roman" w:cs="Times New Roman"/>
          <w:color w:val="000000"/>
          <w:sz w:val="24"/>
          <w:szCs w:val="24"/>
        </w:rPr>
        <w:lastRenderedPageBreak/>
        <w:t xml:space="preserve">sustancias y el envenenamiento </w:t>
      </w:r>
      <w:proofErr w:type="spellStart"/>
      <w:r>
        <w:rPr>
          <w:rFonts w:ascii="Times New Roman" w:eastAsia="Times New Roman" w:hAnsi="Times New Roman" w:cs="Times New Roman"/>
          <w:sz w:val="24"/>
          <w:szCs w:val="24"/>
        </w:rPr>
        <w:t>autoinfligido</w:t>
      </w:r>
      <w:proofErr w:type="spellEnd"/>
      <w:r>
        <w:rPr>
          <w:rFonts w:ascii="Times New Roman" w:eastAsia="Times New Roman" w:hAnsi="Times New Roman" w:cs="Times New Roman"/>
          <w:color w:val="000000"/>
          <w:sz w:val="24"/>
          <w:szCs w:val="24"/>
        </w:rPr>
        <w:t xml:space="preserve"> intencionalmente por, y exposición a narcóticos y alucinógenos son los principales medios que usan las personas para quitarse la vida.  </w:t>
      </w:r>
    </w:p>
    <w:p w14:paraId="4CD69B42" w14:textId="77777777" w:rsidR="00966B94" w:rsidRDefault="00966B94">
      <w:pPr>
        <w:widowControl/>
        <w:spacing w:before="40" w:after="120" w:line="276" w:lineRule="auto"/>
        <w:ind w:firstLine="720"/>
        <w:rPr>
          <w:rFonts w:ascii="Times New Roman" w:eastAsia="Times New Roman" w:hAnsi="Times New Roman" w:cs="Times New Roman"/>
          <w:color w:val="000000"/>
          <w:sz w:val="24"/>
          <w:szCs w:val="24"/>
        </w:rPr>
      </w:pPr>
    </w:p>
    <w:p w14:paraId="600F1668" w14:textId="77777777" w:rsidR="00966B94" w:rsidRDefault="005F7C12">
      <w:pPr>
        <w:keepNext/>
        <w:keepLines/>
        <w:numPr>
          <w:ilvl w:val="0"/>
          <w:numId w:val="1"/>
        </w:numPr>
        <w:spacing w:before="40" w:after="0"/>
        <w:rPr>
          <w:rFonts w:ascii="Times New Roman" w:eastAsia="Times New Roman" w:hAnsi="Times New Roman" w:cs="Times New Roman"/>
          <w:b/>
          <w:i/>
          <w:color w:val="4F81BD" w:themeColor="accent1"/>
          <w:sz w:val="24"/>
          <w:szCs w:val="24"/>
        </w:rPr>
      </w:pPr>
      <w:bookmarkStart w:id="17" w:name="_heading=h.3j2qqm3" w:colFirst="0" w:colLast="0"/>
      <w:bookmarkStart w:id="18" w:name="_heading=h.2bn6wsx" w:colFirst="0" w:colLast="0"/>
      <w:bookmarkStart w:id="19" w:name="_heading=h.1y810tw" w:colFirst="0" w:colLast="0"/>
      <w:bookmarkEnd w:id="17"/>
      <w:bookmarkEnd w:id="18"/>
      <w:bookmarkEnd w:id="19"/>
      <w:r>
        <w:rPr>
          <w:rFonts w:ascii="Times New Roman" w:eastAsia="Times New Roman" w:hAnsi="Times New Roman" w:cs="Times New Roman"/>
          <w:b/>
          <w:i/>
          <w:color w:val="4F81BD" w:themeColor="accent1"/>
          <w:sz w:val="24"/>
          <w:szCs w:val="24"/>
          <w:highlight w:val="white"/>
        </w:rPr>
        <w:t xml:space="preserve">Violencia </w:t>
      </w:r>
    </w:p>
    <w:p w14:paraId="263FDBFA"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Diversas investigaciones mencionan que un individuo sujeto a situaciones de violencia presenta como resultado consecuencias negativas en su individualidad y entorno como pueden ser: ideaciones y comportamientos suicidas, problemas de conducta, bajo rendimiento académico, depresión, auto laceraciones y el abuso de alcohol y drogas. Es así que la exposición a la violencia constituye un riesgo elevado para manifestar el comportamiento suicida. La violencia se puede generar en diferentes espacios que tiene como entorno un sujeto como puede ser la familia, la comunidad, la escuela, etc. Por lo que es importante analizar la exposición a la violencia en diferentes contextos simultáneamente y revisar su relación con los comportamientos suicidas (Suarez, Restrepo, Caballero y Palacio, 2018). </w:t>
      </w:r>
    </w:p>
    <w:p w14:paraId="7AE6DDA2"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violencia y la idealización suicida constituyen fenómenos prevalentes en el contexto mundial. Según la OMS la violencia es una de las problemáticas principales de salud pública a nivel mundial. La OMS define la violencia como el uso intencional de la fuerza física o el poder, de hecho, o como amenaza, contra uno mismo, otra persona o contra un grupo o comunidad, que dé como resultado o tenga alta probabilidad de causar lesión, muerte, daños psicológicos, trastorno del desarrollo o privación (Ministerio de Educación. 2020).</w:t>
      </w:r>
    </w:p>
    <w:p w14:paraId="05D18B90" w14:textId="4DB99B68"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idealización y el comportamiento suicida tiene relación con la violencia de género según argumentan 20 años de investigaciones (Sociedad Española de Psiquiatría, 2020).  Según el Centro de Control y Prevención de Enfermedades de EEUU (2017), la ideación suicida, los intentos de suicidio y suicidios consumados al ser multifactoriales pueden tener relación </w:t>
      </w:r>
      <w:r w:rsidR="00760240">
        <w:rPr>
          <w:rFonts w:ascii="Times New Roman" w:eastAsia="Times New Roman" w:hAnsi="Times New Roman" w:cs="Times New Roman"/>
          <w:sz w:val="24"/>
          <w:szCs w:val="24"/>
          <w:highlight w:val="white"/>
        </w:rPr>
        <w:t>con la violencia física, sexual</w:t>
      </w:r>
      <w:r>
        <w:rPr>
          <w:rFonts w:ascii="Times New Roman" w:eastAsia="Times New Roman" w:hAnsi="Times New Roman" w:cs="Times New Roman"/>
          <w:sz w:val="24"/>
          <w:szCs w:val="24"/>
          <w:highlight w:val="white"/>
        </w:rPr>
        <w:t>,</w:t>
      </w:r>
      <w:r w:rsidR="0076024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psicológica y ambiental ya que estos pueden ser un determinante que conjuntamente incrementan drásticamente el riesgo </w:t>
      </w:r>
      <w:proofErr w:type="spellStart"/>
      <w:r>
        <w:rPr>
          <w:rFonts w:ascii="Times New Roman" w:eastAsia="Times New Roman" w:hAnsi="Times New Roman" w:cs="Times New Roman"/>
          <w:sz w:val="24"/>
          <w:szCs w:val="24"/>
          <w:highlight w:val="white"/>
        </w:rPr>
        <w:t>autolítico</w:t>
      </w:r>
      <w:proofErr w:type="spellEnd"/>
      <w:r>
        <w:rPr>
          <w:rFonts w:ascii="Times New Roman" w:eastAsia="Times New Roman" w:hAnsi="Times New Roman" w:cs="Times New Roman"/>
          <w:sz w:val="24"/>
          <w:szCs w:val="24"/>
          <w:highlight w:val="white"/>
        </w:rPr>
        <w:t xml:space="preserve"> de una víctima que, a su vez, con frecuencia padece un trastorno mental como depresión y/o trastorno por estrés postraumático mayoritariamente (Sociedad Española de Psiquiatría, 2020). </w:t>
      </w:r>
    </w:p>
    <w:p w14:paraId="52E3C297"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violencia genera secuelas y puede resultar trastornos como la depresión o estrés post-traumático, mismo que generan conductas de afrontamiento </w:t>
      </w:r>
      <w:proofErr w:type="spellStart"/>
      <w:r>
        <w:rPr>
          <w:rFonts w:ascii="Times New Roman" w:eastAsia="Times New Roman" w:hAnsi="Times New Roman" w:cs="Times New Roman"/>
          <w:sz w:val="24"/>
          <w:szCs w:val="24"/>
          <w:highlight w:val="white"/>
        </w:rPr>
        <w:t>desadaptativas</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autolesivo</w:t>
      </w:r>
      <w:proofErr w:type="spellEnd"/>
      <w:r>
        <w:rPr>
          <w:rFonts w:ascii="Times New Roman" w:eastAsia="Times New Roman" w:hAnsi="Times New Roman" w:cs="Times New Roman"/>
          <w:sz w:val="24"/>
          <w:szCs w:val="24"/>
          <w:highlight w:val="white"/>
        </w:rPr>
        <w:t xml:space="preserve">, que según comentan las estadísticas las víctimas de violencia de género presentan con más frecuencia estos trastornos y el suicidio se puede relacionar con los mismos. Una forma adecuada para prevenir el riesgo suicida, es la atención primaria en prevención de violencia de género y si existe tentativa de suicidio por esta causa, generar una red de atención a víctimas de violencia de género así la relación ya haya terminado (Sociedad Española de Psiquiatría, 2020). </w:t>
      </w:r>
    </w:p>
    <w:p w14:paraId="0A1E5BFF" w14:textId="77777777" w:rsidR="00A3732E" w:rsidRDefault="00A3732E">
      <w:pPr>
        <w:spacing w:line="276" w:lineRule="auto"/>
        <w:ind w:firstLine="720"/>
        <w:rPr>
          <w:rFonts w:ascii="Times New Roman" w:eastAsia="Times New Roman" w:hAnsi="Times New Roman" w:cs="Times New Roman"/>
          <w:sz w:val="24"/>
          <w:szCs w:val="24"/>
          <w:highlight w:val="white"/>
        </w:rPr>
      </w:pPr>
    </w:p>
    <w:p w14:paraId="06AD0C4D" w14:textId="77777777" w:rsidR="00966B94" w:rsidRDefault="005F7C12">
      <w:pPr>
        <w:keepNext/>
        <w:keepLines/>
        <w:numPr>
          <w:ilvl w:val="1"/>
          <w:numId w:val="1"/>
        </w:numPr>
        <w:spacing w:before="40" w:after="0"/>
        <w:rPr>
          <w:rFonts w:ascii="Times New Roman" w:eastAsia="Times New Roman" w:hAnsi="Times New Roman" w:cs="Times New Roman"/>
          <w:b/>
          <w:i/>
          <w:color w:val="262626"/>
          <w:sz w:val="24"/>
          <w:szCs w:val="24"/>
          <w:highlight w:val="white"/>
        </w:rPr>
      </w:pPr>
      <w:bookmarkStart w:id="20" w:name="_heading=h.3as4poj" w:colFirst="0" w:colLast="0"/>
      <w:bookmarkEnd w:id="20"/>
      <w:r>
        <w:rPr>
          <w:rFonts w:ascii="Times New Roman" w:eastAsia="Times New Roman" w:hAnsi="Times New Roman" w:cs="Times New Roman"/>
          <w:b/>
          <w:i/>
          <w:color w:val="262626"/>
          <w:sz w:val="24"/>
          <w:szCs w:val="24"/>
          <w:highlight w:val="white"/>
        </w:rPr>
        <w:lastRenderedPageBreak/>
        <w:t xml:space="preserve">Datos Estadísticos sobre Violencia </w:t>
      </w:r>
    </w:p>
    <w:p w14:paraId="37BD9999" w14:textId="77777777" w:rsidR="00966B94" w:rsidRDefault="00966B94">
      <w:pPr>
        <w:spacing w:line="276" w:lineRule="auto"/>
        <w:rPr>
          <w:rFonts w:ascii="Times New Roman" w:eastAsia="Times New Roman" w:hAnsi="Times New Roman" w:cs="Times New Roman"/>
          <w:sz w:val="24"/>
          <w:szCs w:val="24"/>
        </w:rPr>
      </w:pPr>
    </w:p>
    <w:p w14:paraId="7FBA6230"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Ecuador la violencia es una problemática que se encuadra en el marco de lo histórico, cultural e individual de la población, las cifras de violencia son alarmantes en diferentes ámbitos. En el caso del Distrito Metropolitano de Quito la violencia se da principalmente en un conjunto de sistemas y factores sociales dentro de la comunidad, las relaciones sociales y en la individualidad (Montalvo 2007, Costos de la violencia en el Distrito Metropolitano de Quito). </w:t>
      </w:r>
    </w:p>
    <w:p w14:paraId="2C55C2F3"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violencia contra la infancia es reconocida internacionalmente como una vulneración a los derechos humanos de niñas, niñas y adolescentes con graves consecuencias de su bienestar físico, psicológico y emocional (UNICEF, 2019). En el Ecuador los delitos sexuales contra niñas, niños y adolescentes se encuentran tipificados en el Código Orgánico Integral Penal: acoso sexual (art. 166), distribución de material pornográfico (art 168), corrupción de niñas, niños y adolescentes (art. 171), utilización de personas para exhibición pública con fines de naturaleza sexual (172), contacto con finalidad sexual con menores de 18 años por medios electrónicos (173), oferta de servicios sexuales con menores de 18 años (174). </w:t>
      </w:r>
    </w:p>
    <w:p w14:paraId="7124B353"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Siendo el Ecuador un país con alta prevalencia en violencia a niños, niñas y adolescentes, mucho de los casos se da por personas cercanas, en el lugar de convivencia, donde debería garantizarse la protección en sus hogares y lugares próximos al individuo. </w:t>
      </w:r>
    </w:p>
    <w:p w14:paraId="28006932"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estudio sobre Derechos Humanos de mujeres, niñas, niños y adolescentes y violencias: análisis estadístico de registros de noticias del delito (Cordero y otros, 2020):</w:t>
      </w:r>
    </w:p>
    <w:p w14:paraId="32D06853" w14:textId="77777777" w:rsidR="00966B94" w:rsidRDefault="005F7C12">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54,64% del total de denuncias que ingresaron a investigación fiscal como acoso sexual, corresponde a niñas, niños y adolescentes. </w:t>
      </w:r>
    </w:p>
    <w:p w14:paraId="003F04BC" w14:textId="77777777" w:rsidR="00966B94" w:rsidRDefault="005F7C12">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noticias del delito sobre abuso sexual en el año 2019, el 84,7% de las víctimas tiene hasta 18 años de edad. </w:t>
      </w:r>
    </w:p>
    <w:p w14:paraId="0CA545D7" w14:textId="77777777" w:rsidR="00966B94" w:rsidRDefault="005F7C12">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noticias del delito de violación, el 68,08% corresponde a niñas, niños y adolescentes. </w:t>
      </w:r>
    </w:p>
    <w:p w14:paraId="3B74FCA9" w14:textId="77777777" w:rsidR="00966B94" w:rsidRDefault="005F7C12">
      <w:pPr>
        <w:numPr>
          <w:ilvl w:val="0"/>
          <w:numId w:val="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al abuso sexual por provincias, Pichincha triplica el número de noticias del delito con respecto a Guayas.</w:t>
      </w:r>
    </w:p>
    <w:p w14:paraId="120DA00D" w14:textId="77777777" w:rsidR="00966B94" w:rsidRDefault="005F7C12">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encuesta Niñez desde la Intergeneracional (Observatorio Social del Ecuador: 2014), el 25% del total de niñas, niños y adolescentes sufren violencia psicológica, 18% violencia física, 7% violencia sexual; el 45% de los casos ocurre en el ámbito familiar y el 35% en el ámbito educativo. </w:t>
      </w:r>
    </w:p>
    <w:p w14:paraId="2FC1D3E9" w14:textId="77777777" w:rsidR="00966B94" w:rsidRDefault="005F7C12">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el consejo de Igualdad Intergeneracional (CNII) menciona que el 33% de NNA ha sido golpeado por sus padres-madres y 4 de cada 10 sufren algún tipo de maltrato extremo. Según la misma fuente, los índices de violencia en las escuelas también son preocupantes, así: el 62% de NNA afirma haber presenciado situaciones de acoso escolar entre estudiantes y, el </w:t>
      </w:r>
      <w:r>
        <w:rPr>
          <w:rFonts w:ascii="Times New Roman" w:eastAsia="Times New Roman" w:hAnsi="Times New Roman" w:cs="Times New Roman"/>
          <w:sz w:val="24"/>
          <w:szCs w:val="24"/>
        </w:rPr>
        <w:lastRenderedPageBreak/>
        <w:t xml:space="preserve">68% manifiesta haber observado burlas e insultos entre compañeros/as. Se estima que en términos generales, la violencia afecta más a NNA de entre 5 y 11 años, también a la población de origen </w:t>
      </w:r>
      <w:proofErr w:type="spellStart"/>
      <w:r>
        <w:rPr>
          <w:rFonts w:ascii="Times New Roman" w:eastAsia="Times New Roman" w:hAnsi="Times New Roman" w:cs="Times New Roman"/>
          <w:sz w:val="24"/>
          <w:szCs w:val="24"/>
        </w:rPr>
        <w:t>afrodescendiente</w:t>
      </w:r>
      <w:proofErr w:type="spellEnd"/>
      <w:r>
        <w:rPr>
          <w:rFonts w:ascii="Times New Roman" w:eastAsia="Times New Roman" w:hAnsi="Times New Roman" w:cs="Times New Roman"/>
          <w:sz w:val="24"/>
          <w:szCs w:val="24"/>
        </w:rPr>
        <w:t xml:space="preserve"> e indígena, y a la población rural (UNICEF, 2019).</w:t>
      </w:r>
    </w:p>
    <w:p w14:paraId="39EB6C89"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 factor a tomar en cuenta en el Ecuador es la violencia de género ya que es una problemática que se encuentra vigente y con estadísticas altas. La Encuesta Nacional Sobre Relaciones Familiares y Violencia de Género contra las Mujeres ENVIGMU, presentada en noviembre del 2019 por el INEC menciona que: </w:t>
      </w:r>
    </w:p>
    <w:p w14:paraId="17AF83E9" w14:textId="77777777" w:rsidR="00966B94" w:rsidRDefault="005F7C12">
      <w:pPr>
        <w:numPr>
          <w:ilvl w:val="0"/>
          <w:numId w:val="4"/>
        </w:numPr>
        <w:spacing w:before="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 de mujeres en el Ecuador, han experimentado por lo menos un hecho de algún tipo de violencia en alguno de distintos ámbitos a lo largo de su vida.</w:t>
      </w:r>
    </w:p>
    <w:p w14:paraId="436447B4" w14:textId="77777777" w:rsidR="00966B94" w:rsidRDefault="005F7C12">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de las mujeres, experimentaron algún tipo de violencia por parte de su pareja.</w:t>
      </w:r>
    </w:p>
    <w:p w14:paraId="791F97DC" w14:textId="77777777" w:rsidR="00966B94" w:rsidRDefault="005F7C12">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de las mujeres de estado conyugal divorciadas, separadas y viudas, han experimentado algún tipo de violencia por parte de su pareja a lo largo de su vida.</w:t>
      </w:r>
    </w:p>
    <w:p w14:paraId="4C11BA19" w14:textId="77777777" w:rsidR="00966B94" w:rsidRDefault="005F7C12">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de las mujeres, experimentaron algún tipo de violencia en el ámbito educativo, 20% en el ámbito laboral, 33% en el ámbito social y 20% en el ámbito familiar.</w:t>
      </w:r>
    </w:p>
    <w:p w14:paraId="5F1D2F91" w14:textId="77777777" w:rsidR="00966B94" w:rsidRDefault="00966B94">
      <w:pPr>
        <w:spacing w:before="200" w:after="0" w:line="276" w:lineRule="auto"/>
        <w:ind w:left="720"/>
        <w:rPr>
          <w:rFonts w:ascii="Times New Roman" w:eastAsia="Times New Roman" w:hAnsi="Times New Roman" w:cs="Times New Roman"/>
          <w:sz w:val="24"/>
          <w:szCs w:val="24"/>
        </w:rPr>
      </w:pPr>
    </w:p>
    <w:p w14:paraId="7DB6A962"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problemática de la violencia se da tanto en la parte rural como urbana, en Quito el 47% de intervenciones policiales son emergencias de violencia social, entendidas por delitos físicos, psicológicos y sexuales, entre familia (padres, hijos y esposos), y en las malas relaciones entre vecinos con temas cotidianos (Ministerio de Gobierno). Este dato se da a pesar de que el COE Metropolitano menciona que 9 de cada 10 personas no denuncian la violencia familiar, por lo que los índices de violencia en Quito son alarmantes, esto se da por la normalización de la violencia en el individuo, en la familia y a nivel social. Según las estadísticas presentadas, 5 de cada 10 personas encuestadas fueron víctimas de una o varias formas de violencia intrafamiliar, de ese número el 62% son mujeres. Así mismo 1 de cada 10 personas encuestadas han sido víctimas de violencia física, 7 de cada 10 agresiones físicas son de la pareja actual o ex pareja. Así mismo 5 de cada 10 personas encuestadas son víctimas de violencia psicológica en el último año (Quito Informa, 2018).</w:t>
      </w:r>
    </w:p>
    <w:p w14:paraId="638D2164" w14:textId="40B569CB" w:rsidR="00966B94" w:rsidRDefault="005F7C12">
      <w:pPr>
        <w:spacing w:after="200" w:line="240" w:lineRule="auto"/>
        <w:jc w:val="center"/>
        <w:rPr>
          <w:rFonts w:ascii="Times New Roman" w:eastAsia="Times New Roman" w:hAnsi="Times New Roman" w:cs="Times New Roman"/>
          <w:b/>
          <w:color w:val="1F497D"/>
          <w:sz w:val="24"/>
          <w:szCs w:val="24"/>
        </w:rPr>
      </w:pPr>
      <w:bookmarkStart w:id="21" w:name="_heading=h.147n2zr" w:colFirst="0" w:colLast="0"/>
      <w:bookmarkEnd w:id="21"/>
      <w:r>
        <w:rPr>
          <w:rFonts w:ascii="Times New Roman" w:eastAsia="Times New Roman" w:hAnsi="Times New Roman" w:cs="Times New Roman"/>
          <w:b/>
          <w:i/>
          <w:color w:val="1F497D"/>
          <w:sz w:val="24"/>
          <w:szCs w:val="24"/>
        </w:rPr>
        <w:t xml:space="preserve">Tabla 4 </w:t>
      </w:r>
      <w:r>
        <w:rPr>
          <w:rFonts w:ascii="Times New Roman" w:eastAsia="Times New Roman" w:hAnsi="Times New Roman" w:cs="Times New Roman"/>
          <w:i/>
          <w:color w:val="1F497D"/>
          <w:sz w:val="24"/>
          <w:szCs w:val="24"/>
        </w:rPr>
        <w:t>Relación víctima- victimario</w:t>
      </w:r>
      <w:r w:rsidR="00AB1CF8">
        <w:rPr>
          <w:rFonts w:ascii="Times New Roman" w:eastAsia="Times New Roman" w:hAnsi="Times New Roman" w:cs="Times New Roman"/>
          <w:i/>
          <w:color w:val="1F497D"/>
          <w:sz w:val="24"/>
          <w:szCs w:val="24"/>
        </w:rPr>
        <w:t xml:space="preserve"> 2020</w:t>
      </w:r>
    </w:p>
    <w:tbl>
      <w:tblPr>
        <w:tblStyle w:val="Tabladecuadrcula4-nfasis51"/>
        <w:tblW w:w="6585" w:type="dxa"/>
        <w:jc w:val="center"/>
        <w:tblLayout w:type="fixed"/>
        <w:tblLook w:val="04A0" w:firstRow="1" w:lastRow="0" w:firstColumn="1" w:lastColumn="0" w:noHBand="0" w:noVBand="1"/>
      </w:tblPr>
      <w:tblGrid>
        <w:gridCol w:w="4215"/>
        <w:gridCol w:w="2370"/>
      </w:tblGrid>
      <w:tr w:rsidR="00966B94" w14:paraId="66549F94" w14:textId="77777777" w:rsidTr="00966B94">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14:paraId="3846DED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Relación de victimario con la víctima</w:t>
            </w:r>
          </w:p>
        </w:tc>
        <w:tc>
          <w:tcPr>
            <w:tcW w:w="2370" w:type="dxa"/>
          </w:tcPr>
          <w:p w14:paraId="11E0561F" w14:textId="77777777" w:rsidR="00966B94" w:rsidRDefault="005F7C12" w:rsidP="00A373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Víctimas de femicidio</w:t>
            </w:r>
          </w:p>
        </w:tc>
      </w:tr>
      <w:tr w:rsidR="00966B94" w14:paraId="0A8BCD39" w14:textId="77777777" w:rsidTr="00A3732E">
        <w:trPr>
          <w:trHeight w:val="349"/>
          <w:jc w:val="center"/>
        </w:trPr>
        <w:tc>
          <w:tcPr>
            <w:cnfStyle w:val="001000000000" w:firstRow="0" w:lastRow="0" w:firstColumn="1" w:lastColumn="0" w:oddVBand="0" w:evenVBand="0" w:oddHBand="0" w:evenHBand="0" w:firstRowFirstColumn="0" w:firstRowLastColumn="0" w:lastRowFirstColumn="0" w:lastRowLastColumn="0"/>
            <w:tcW w:w="4215" w:type="dxa"/>
          </w:tcPr>
          <w:p w14:paraId="577AD312"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Conviviente</w:t>
            </w:r>
          </w:p>
        </w:tc>
        <w:tc>
          <w:tcPr>
            <w:tcW w:w="2370" w:type="dxa"/>
          </w:tcPr>
          <w:p w14:paraId="1E003F5E"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w:t>
            </w:r>
          </w:p>
        </w:tc>
      </w:tr>
      <w:tr w:rsidR="00966B94" w14:paraId="0C50E2EF" w14:textId="77777777" w:rsidTr="00A3732E">
        <w:trPr>
          <w:trHeight w:val="269"/>
          <w:jc w:val="center"/>
        </w:trPr>
        <w:tc>
          <w:tcPr>
            <w:cnfStyle w:val="001000000000" w:firstRow="0" w:lastRow="0" w:firstColumn="1" w:lastColumn="0" w:oddVBand="0" w:evenVBand="0" w:oddHBand="0" w:evenHBand="0" w:firstRowFirstColumn="0" w:firstRowLastColumn="0" w:lastRowFirstColumn="0" w:lastRowLastColumn="0"/>
            <w:tcW w:w="4215" w:type="dxa"/>
          </w:tcPr>
          <w:p w14:paraId="304CAF8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 conviviente</w:t>
            </w:r>
          </w:p>
        </w:tc>
        <w:tc>
          <w:tcPr>
            <w:tcW w:w="2370" w:type="dxa"/>
          </w:tcPr>
          <w:p w14:paraId="08F724F1"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966B94" w14:paraId="031B6710" w14:textId="77777777" w:rsidTr="00A3732E">
        <w:trPr>
          <w:trHeight w:val="273"/>
          <w:jc w:val="center"/>
        </w:trPr>
        <w:tc>
          <w:tcPr>
            <w:cnfStyle w:val="001000000000" w:firstRow="0" w:lastRow="0" w:firstColumn="1" w:lastColumn="0" w:oddVBand="0" w:evenVBand="0" w:oddHBand="0" w:evenHBand="0" w:firstRowFirstColumn="0" w:firstRowLastColumn="0" w:lastRowFirstColumn="0" w:lastRowLastColumn="0"/>
            <w:tcW w:w="4215" w:type="dxa"/>
          </w:tcPr>
          <w:p w14:paraId="161E92D7"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Cónyuge</w:t>
            </w:r>
          </w:p>
        </w:tc>
        <w:tc>
          <w:tcPr>
            <w:tcW w:w="2370" w:type="dxa"/>
          </w:tcPr>
          <w:p w14:paraId="2DF3F56F"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966B94" w14:paraId="342D289C" w14:textId="77777777" w:rsidTr="00A3732E">
        <w:trPr>
          <w:trHeight w:val="263"/>
          <w:jc w:val="center"/>
        </w:trPr>
        <w:tc>
          <w:tcPr>
            <w:cnfStyle w:val="001000000000" w:firstRow="0" w:lastRow="0" w:firstColumn="1" w:lastColumn="0" w:oddVBand="0" w:evenVBand="0" w:oddHBand="0" w:evenHBand="0" w:firstRowFirstColumn="0" w:firstRowLastColumn="0" w:lastRowFirstColumn="0" w:lastRowLastColumn="0"/>
            <w:tcW w:w="4215" w:type="dxa"/>
          </w:tcPr>
          <w:p w14:paraId="4D4D8C15"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Pareja</w:t>
            </w:r>
          </w:p>
        </w:tc>
        <w:tc>
          <w:tcPr>
            <w:tcW w:w="2370" w:type="dxa"/>
          </w:tcPr>
          <w:p w14:paraId="3303CF1C"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r>
      <w:tr w:rsidR="00966B94" w14:paraId="6DA12207" w14:textId="77777777" w:rsidTr="00966B94">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14:paraId="437BAE6E"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 pareja</w:t>
            </w:r>
          </w:p>
        </w:tc>
        <w:tc>
          <w:tcPr>
            <w:tcW w:w="2370" w:type="dxa"/>
          </w:tcPr>
          <w:p w14:paraId="7ADF8FE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966B94" w14:paraId="550C7B1E" w14:textId="77777777" w:rsidTr="00A3732E">
        <w:trPr>
          <w:trHeight w:val="274"/>
          <w:jc w:val="center"/>
        </w:trPr>
        <w:tc>
          <w:tcPr>
            <w:cnfStyle w:val="001000000000" w:firstRow="0" w:lastRow="0" w:firstColumn="1" w:lastColumn="0" w:oddVBand="0" w:evenVBand="0" w:oddHBand="0" w:evenHBand="0" w:firstRowFirstColumn="0" w:firstRowLastColumn="0" w:lastRowFirstColumn="0" w:lastRowLastColumn="0"/>
            <w:tcW w:w="4215" w:type="dxa"/>
          </w:tcPr>
          <w:p w14:paraId="59A369E4"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Otros no familiares</w:t>
            </w:r>
          </w:p>
        </w:tc>
        <w:tc>
          <w:tcPr>
            <w:tcW w:w="2370" w:type="dxa"/>
          </w:tcPr>
          <w:p w14:paraId="6D2239B3"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966B94" w14:paraId="15502945" w14:textId="77777777" w:rsidTr="00A3732E">
        <w:trPr>
          <w:trHeight w:val="358"/>
          <w:jc w:val="center"/>
        </w:trPr>
        <w:tc>
          <w:tcPr>
            <w:cnfStyle w:val="001000000000" w:firstRow="0" w:lastRow="0" w:firstColumn="1" w:lastColumn="0" w:oddVBand="0" w:evenVBand="0" w:oddHBand="0" w:evenHBand="0" w:firstRowFirstColumn="0" w:firstRowLastColumn="0" w:lastRowFirstColumn="0" w:lastRowLastColumn="0"/>
            <w:tcW w:w="4215" w:type="dxa"/>
          </w:tcPr>
          <w:p w14:paraId="5ADC07BC"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Pariente consanguíneo (familiar)</w:t>
            </w:r>
          </w:p>
        </w:tc>
        <w:tc>
          <w:tcPr>
            <w:tcW w:w="2370" w:type="dxa"/>
          </w:tcPr>
          <w:p w14:paraId="4621AF55"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966B94" w14:paraId="5033EAFA" w14:textId="77777777" w:rsidTr="00A3732E">
        <w:trPr>
          <w:trHeight w:val="308"/>
          <w:jc w:val="center"/>
        </w:trPr>
        <w:tc>
          <w:tcPr>
            <w:cnfStyle w:val="001000000000" w:firstRow="0" w:lastRow="0" w:firstColumn="1" w:lastColumn="0" w:oddVBand="0" w:evenVBand="0" w:oddHBand="0" w:evenHBand="0" w:firstRowFirstColumn="0" w:firstRowLastColumn="0" w:lastRowFirstColumn="0" w:lastRowLastColumn="0"/>
            <w:tcW w:w="4215" w:type="dxa"/>
          </w:tcPr>
          <w:p w14:paraId="3F4C0A4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No identificado</w:t>
            </w:r>
          </w:p>
        </w:tc>
        <w:tc>
          <w:tcPr>
            <w:tcW w:w="2370" w:type="dxa"/>
          </w:tcPr>
          <w:p w14:paraId="6333AAFF"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966B94" w14:paraId="4CA81A4A" w14:textId="77777777" w:rsidTr="00A3732E">
        <w:trPr>
          <w:trHeight w:val="258"/>
          <w:jc w:val="center"/>
        </w:trPr>
        <w:tc>
          <w:tcPr>
            <w:cnfStyle w:val="001000000000" w:firstRow="0" w:lastRow="0" w:firstColumn="1" w:lastColumn="0" w:oddVBand="0" w:evenVBand="0" w:oddHBand="0" w:evenHBand="0" w:firstRowFirstColumn="0" w:firstRowLastColumn="0" w:lastRowFirstColumn="0" w:lastRowLastColumn="0"/>
            <w:tcW w:w="4215" w:type="dxa"/>
          </w:tcPr>
          <w:p w14:paraId="72CA59B3"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 cónyuge</w:t>
            </w:r>
          </w:p>
        </w:tc>
        <w:tc>
          <w:tcPr>
            <w:tcW w:w="2370" w:type="dxa"/>
          </w:tcPr>
          <w:p w14:paraId="57E022E9"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966B94" w14:paraId="64C928AA" w14:textId="77777777" w:rsidTr="00A3732E">
        <w:trPr>
          <w:trHeight w:val="336"/>
          <w:jc w:val="center"/>
        </w:trPr>
        <w:tc>
          <w:tcPr>
            <w:cnfStyle w:val="001000000000" w:firstRow="0" w:lastRow="0" w:firstColumn="1" w:lastColumn="0" w:oddVBand="0" w:evenVBand="0" w:oddHBand="0" w:evenHBand="0" w:firstRowFirstColumn="0" w:firstRowLastColumn="0" w:lastRowFirstColumn="0" w:lastRowLastColumn="0"/>
            <w:tcW w:w="4215" w:type="dxa"/>
          </w:tcPr>
          <w:p w14:paraId="680553F5"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Amigo</w:t>
            </w:r>
          </w:p>
        </w:tc>
        <w:tc>
          <w:tcPr>
            <w:tcW w:w="2370" w:type="dxa"/>
          </w:tcPr>
          <w:p w14:paraId="2F72DE5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966B94" w14:paraId="7AE4B9B4" w14:textId="77777777" w:rsidTr="00A3732E">
        <w:trPr>
          <w:trHeight w:val="286"/>
          <w:jc w:val="center"/>
        </w:trPr>
        <w:tc>
          <w:tcPr>
            <w:cnfStyle w:val="001000000000" w:firstRow="0" w:lastRow="0" w:firstColumn="1" w:lastColumn="0" w:oddVBand="0" w:evenVBand="0" w:oddHBand="0" w:evenHBand="0" w:firstRowFirstColumn="0" w:firstRowLastColumn="0" w:lastRowFirstColumn="0" w:lastRowLastColumn="0"/>
            <w:tcW w:w="4215" w:type="dxa"/>
          </w:tcPr>
          <w:p w14:paraId="1429F945"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Conocido</w:t>
            </w:r>
          </w:p>
        </w:tc>
        <w:tc>
          <w:tcPr>
            <w:tcW w:w="2370" w:type="dxa"/>
          </w:tcPr>
          <w:p w14:paraId="294C9B0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966B94" w14:paraId="5E8E1C99" w14:textId="77777777" w:rsidTr="00A3732E">
        <w:trPr>
          <w:trHeight w:val="377"/>
          <w:jc w:val="center"/>
        </w:trPr>
        <w:tc>
          <w:tcPr>
            <w:cnfStyle w:val="001000000000" w:firstRow="0" w:lastRow="0" w:firstColumn="1" w:lastColumn="0" w:oddVBand="0" w:evenVBand="0" w:oddHBand="0" w:evenHBand="0" w:firstRowFirstColumn="0" w:firstRowLastColumn="0" w:lastRowFirstColumn="0" w:lastRowLastColumn="0"/>
            <w:tcW w:w="4215" w:type="dxa"/>
          </w:tcPr>
          <w:p w14:paraId="33B51DE3"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Desconocido</w:t>
            </w:r>
          </w:p>
        </w:tc>
        <w:tc>
          <w:tcPr>
            <w:tcW w:w="2370" w:type="dxa"/>
          </w:tcPr>
          <w:p w14:paraId="46484BB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66B94" w14:paraId="7C8B6F95" w14:textId="77777777" w:rsidTr="00966B94">
        <w:trPr>
          <w:trHeight w:val="317"/>
          <w:jc w:val="center"/>
        </w:trPr>
        <w:tc>
          <w:tcPr>
            <w:cnfStyle w:val="001000000000" w:firstRow="0" w:lastRow="0" w:firstColumn="1" w:lastColumn="0" w:oddVBand="0" w:evenVBand="0" w:oddHBand="0" w:evenHBand="0" w:firstRowFirstColumn="0" w:firstRowLastColumn="0" w:lastRowFirstColumn="0" w:lastRowLastColumn="0"/>
            <w:tcW w:w="4215" w:type="dxa"/>
          </w:tcPr>
          <w:p w14:paraId="0CEC075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Total General</w:t>
            </w:r>
          </w:p>
        </w:tc>
        <w:tc>
          <w:tcPr>
            <w:tcW w:w="2370" w:type="dxa"/>
          </w:tcPr>
          <w:p w14:paraId="55E2E581"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407</w:t>
            </w:r>
          </w:p>
        </w:tc>
      </w:tr>
    </w:tbl>
    <w:p w14:paraId="4286462C" w14:textId="77777777" w:rsidR="00966B94" w:rsidRDefault="005F7C12">
      <w:pPr>
        <w:widowControl/>
        <w:spacing w:line="276" w:lineRule="auto"/>
        <w:rPr>
          <w:rFonts w:ascii="Times New Roman" w:eastAsia="Times New Roman" w:hAnsi="Times New Roman" w:cs="Times New Roman"/>
          <w:sz w:val="20"/>
          <w:szCs w:val="20"/>
        </w:rPr>
      </w:pPr>
      <w:r>
        <w:rPr>
          <w:rFonts w:ascii="Times New Roman" w:eastAsia="Times New Roman" w:hAnsi="Times New Roman" w:cs="Times New Roman"/>
          <w:color w:val="595959"/>
          <w:sz w:val="20"/>
          <w:szCs w:val="20"/>
        </w:rPr>
        <w:t xml:space="preserve">Fuente: Fiscalía General del Estado. Conformación del Subcomité Técnico de Validación de Femicidios. 2020  </w:t>
      </w:r>
    </w:p>
    <w:p w14:paraId="343EE4D8"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periodo del 2014 al 2020 ha existido un alto porcentaje de muertes violentas en el Ecuador. El Código Integral Penal- COIP vigente (Asamblea Nacional, 2014) considera una sección para tipificar los delitos de violencia contra la mujer o miembros del núcleo familiar. El artículo 155 define a estos delitos como “toda acción que consista en maltrato, físico, psicológico o sexual ejecutado por un miembro de la familia en contra de la mujer o demás integrantes del núcleo familiar”. Adicionalmente menciona que “se consideran miembros del núcleo familiar a la o al cónyuge, a la pareja en unión de hecho o unión libre, conviviente, ascendientes, descendientes, hermanas, hermanos, parientes hasta el segundo 28 grado de afinidad y personas con las que se determine que el procesado o la procesada mantenga o haya mantenido vínculos familiares, íntimos, afectivos, conyugales, de convivencia, noviazgo o de cohabitación” (INEC, 2019).</w:t>
      </w:r>
    </w:p>
    <w:p w14:paraId="6BDE0AA8" w14:textId="77777777" w:rsidR="00966B94" w:rsidRDefault="00966B94">
      <w:pPr>
        <w:spacing w:line="276" w:lineRule="auto"/>
        <w:rPr>
          <w:rFonts w:ascii="Times New Roman" w:eastAsia="Times New Roman" w:hAnsi="Times New Roman" w:cs="Times New Roman"/>
          <w:sz w:val="24"/>
          <w:szCs w:val="24"/>
        </w:rPr>
      </w:pPr>
    </w:p>
    <w:p w14:paraId="404BC737"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22" w:name="_heading=h.23ckvvd" w:colFirst="0" w:colLast="0"/>
      <w:bookmarkEnd w:id="22"/>
      <w:r>
        <w:rPr>
          <w:rFonts w:ascii="Times New Roman" w:eastAsia="Times New Roman" w:hAnsi="Times New Roman" w:cs="Times New Roman"/>
          <w:b/>
          <w:color w:val="244061"/>
          <w:sz w:val="24"/>
          <w:szCs w:val="24"/>
        </w:rPr>
        <w:t>Datos del Municipio de Quito sobre la Población Vulnerable</w:t>
      </w:r>
    </w:p>
    <w:p w14:paraId="3626704F" w14:textId="77777777" w:rsidR="00966B94" w:rsidRDefault="00966B94">
      <w:pPr>
        <w:keepNext/>
        <w:keepLines/>
        <w:spacing w:before="40" w:after="0"/>
        <w:ind w:left="720"/>
        <w:rPr>
          <w:rFonts w:ascii="Times New Roman" w:eastAsia="Times New Roman" w:hAnsi="Times New Roman" w:cs="Times New Roman"/>
          <w:b/>
          <w:color w:val="244061"/>
          <w:sz w:val="24"/>
          <w:szCs w:val="24"/>
        </w:rPr>
      </w:pPr>
    </w:p>
    <w:p w14:paraId="7BAF4CAE" w14:textId="77777777" w:rsidR="00966B94" w:rsidRDefault="005F7C12">
      <w:pPr>
        <w:spacing w:line="276" w:lineRule="auto"/>
        <w:ind w:firstLine="720"/>
        <w:rPr>
          <w:rFonts w:ascii="Times New Roman" w:eastAsia="Times New Roman" w:hAnsi="Times New Roman" w:cs="Times New Roman"/>
          <w:i/>
          <w:sz w:val="24"/>
          <w:szCs w:val="24"/>
        </w:rPr>
      </w:pPr>
      <w:bookmarkStart w:id="23" w:name="_heading=h.qsh70q" w:colFirst="0" w:colLast="0"/>
      <w:bookmarkEnd w:id="23"/>
      <w:r>
        <w:rPr>
          <w:rFonts w:ascii="Times New Roman" w:eastAsia="Times New Roman" w:hAnsi="Times New Roman" w:cs="Times New Roman"/>
          <w:sz w:val="24"/>
          <w:szCs w:val="24"/>
        </w:rPr>
        <w:t>El Municipio del Distrito Metropolitano de Quito, a través de la Secretaría Metropolitana de  Salud, formula acciones de promoción y protección de la salud, coherentes con la realidad y dinámica territorial; para el efecto, se promueve  acciones de información, educación y comunicación social para facilitar cambios de conducta en personas y grupos de población por ciclo de vida, encaminados a la promoción y protección de la salud, especialmente en los grupos de atención prioritaria, que permitan el desarrollo y envejecimiento activo y saludable; así como el fomento de estilos de vida que favorezcan comportamientos y la creación de entornos, espacios y ambientes saludables.</w:t>
      </w:r>
    </w:p>
    <w:p w14:paraId="0F1DA214" w14:textId="77777777" w:rsidR="00966B94" w:rsidRDefault="005F7C12">
      <w:pPr>
        <w:spacing w:line="276"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La Secretaría Metropolitana de Salud del Municipio del Distrito Metropolitano de Quito, en coordinación con otras dependencias municipales competentes, desarrollan acciones de prevención de las enfermedades de mayor incidencia y prevalencia en el Distrito Metropolitano de Quito como problemas prioritarios de salud pública, promoviendo la participación de la ciudadanía en las acciones emprendidas, entre otros.</w:t>
      </w:r>
    </w:p>
    <w:p w14:paraId="7EDF9E45" w14:textId="5687C6D6" w:rsidR="00966B94" w:rsidRDefault="005F7C12">
      <w:pPr>
        <w:spacing w:line="276"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 ejecución de los proyectos se implementa en coordinación con las nueve Administraciones Zonales, cuyo marco de gestión está en la desconcentración de los </w:t>
      </w:r>
      <w:r>
        <w:rPr>
          <w:rFonts w:ascii="Times New Roman" w:eastAsia="Times New Roman" w:hAnsi="Times New Roman" w:cs="Times New Roman"/>
          <w:sz w:val="24"/>
          <w:szCs w:val="24"/>
        </w:rPr>
        <w:lastRenderedPageBreak/>
        <w:t>organismos municipales para mejorar la presencia en los territorios, fortalecer el sistema de gestión participativa y real</w:t>
      </w:r>
      <w:r w:rsidR="00BC341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zar una planificación participativa con los las mismas que contemplan diferentes actividades en sus Planes Operativos Anuales. </w:t>
      </w:r>
    </w:p>
    <w:p w14:paraId="63C7C86E"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desde la Secretaría de Salud a través de la Dirección de Promoción, Prevención y Vigilancia de la Salud, con su componente de Salud Mental viene desarrollando acciones enfocadas en la promoción de la salud mental y prevención de trastornos psicológicos. Tomando en cuenta el objetivo del presente Plan de atención en el riesgo de suicidio de niños, niñas, adolescentes, mujeres, adultos mayores y funcionarios de primera línea en la emergencia sanitaria.</w:t>
      </w:r>
    </w:p>
    <w:p w14:paraId="02611E79"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Desde este componente, se han venido desarrollando acciones enfocadas en la prevención a través de la detección temprana de conductas de riesgo entre las cuales se encuentra el suicidio, este proceso ha permitido que la población vulnerable reciba una atención oportuna e inmediata.</w:t>
      </w:r>
    </w:p>
    <w:p w14:paraId="7C3B8429" w14:textId="77777777" w:rsidR="00966B94" w:rsidRDefault="005F7C12">
      <w:pPr>
        <w:keepNext/>
        <w:keepLines/>
        <w:numPr>
          <w:ilvl w:val="1"/>
          <w:numId w:val="1"/>
        </w:numPr>
        <w:spacing w:before="40" w:after="0"/>
        <w:rPr>
          <w:rFonts w:ascii="Times New Roman" w:eastAsia="Times New Roman" w:hAnsi="Times New Roman" w:cs="Times New Roman"/>
          <w:b/>
          <w:color w:val="262626"/>
          <w:sz w:val="24"/>
          <w:szCs w:val="24"/>
        </w:rPr>
      </w:pPr>
      <w:bookmarkStart w:id="24" w:name="_heading=h.ihv636" w:colFirst="0" w:colLast="0"/>
      <w:bookmarkEnd w:id="24"/>
      <w:r>
        <w:rPr>
          <w:rFonts w:ascii="Times New Roman" w:eastAsia="Times New Roman" w:hAnsi="Times New Roman" w:cs="Times New Roman"/>
          <w:b/>
          <w:color w:val="262626"/>
          <w:sz w:val="24"/>
          <w:szCs w:val="24"/>
        </w:rPr>
        <w:t xml:space="preserve">Adolescentes </w:t>
      </w:r>
    </w:p>
    <w:p w14:paraId="3D224351" w14:textId="77777777" w:rsidR="00966B94" w:rsidRDefault="005F7C12">
      <w:pPr>
        <w:keepNext/>
        <w:keepLines/>
        <w:spacing w:before="40" w:after="0"/>
        <w:ind w:firstLine="720"/>
        <w:rPr>
          <w:rFonts w:ascii="Times New Roman" w:eastAsia="Times New Roman" w:hAnsi="Times New Roman" w:cs="Times New Roman"/>
          <w:b/>
          <w:i/>
          <w:color w:val="262626"/>
          <w:sz w:val="24"/>
          <w:szCs w:val="24"/>
        </w:rPr>
      </w:pPr>
      <w:bookmarkStart w:id="25" w:name="_heading=h.32hioqz" w:colFirst="0" w:colLast="0"/>
      <w:bookmarkEnd w:id="25"/>
      <w:r>
        <w:rPr>
          <w:rFonts w:ascii="Times New Roman" w:eastAsia="Times New Roman" w:hAnsi="Times New Roman" w:cs="Times New Roman"/>
          <w:b/>
          <w:i/>
          <w:color w:val="262626"/>
          <w:sz w:val="24"/>
          <w:szCs w:val="24"/>
        </w:rPr>
        <w:t xml:space="preserve">Tamizaje en adolescentes </w:t>
      </w:r>
    </w:p>
    <w:p w14:paraId="6F253CBF" w14:textId="77777777" w:rsidR="00966B94" w:rsidRDefault="005F7C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La población con la cual se ha venido interviniendo desde el </w:t>
      </w:r>
      <w:r w:rsidR="007E5E49">
        <w:rPr>
          <w:rFonts w:ascii="Times New Roman" w:eastAsia="Times New Roman" w:hAnsi="Times New Roman" w:cs="Times New Roman"/>
          <w:sz w:val="24"/>
          <w:szCs w:val="24"/>
          <w:highlight w:val="white"/>
        </w:rPr>
        <w:t>2017, es</w:t>
      </w:r>
      <w:r>
        <w:rPr>
          <w:rFonts w:ascii="Times New Roman" w:eastAsia="Times New Roman" w:hAnsi="Times New Roman" w:cs="Times New Roman"/>
          <w:sz w:val="24"/>
          <w:szCs w:val="24"/>
          <w:highlight w:val="white"/>
        </w:rPr>
        <w:t xml:space="preserve"> la </w:t>
      </w:r>
      <w:r w:rsidR="007E5E49">
        <w:rPr>
          <w:rFonts w:ascii="Times New Roman" w:eastAsia="Times New Roman" w:hAnsi="Times New Roman" w:cs="Times New Roman"/>
          <w:sz w:val="24"/>
          <w:szCs w:val="24"/>
          <w:highlight w:val="white"/>
        </w:rPr>
        <w:t>de estudiantes</w:t>
      </w:r>
      <w:r>
        <w:rPr>
          <w:rFonts w:ascii="Times New Roman" w:eastAsia="Times New Roman" w:hAnsi="Times New Roman" w:cs="Times New Roman"/>
          <w:sz w:val="24"/>
          <w:szCs w:val="24"/>
          <w:highlight w:val="white"/>
        </w:rPr>
        <w:t xml:space="preserve"> de las 20 Instituciones Educativas Municipales.</w:t>
      </w:r>
      <w:r>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 xml:space="preserve">Se ha aplicado con excelentes resultados de </w:t>
      </w:r>
      <w:r w:rsidR="007E5E49">
        <w:rPr>
          <w:rFonts w:ascii="Times New Roman" w:eastAsia="Times New Roman" w:hAnsi="Times New Roman" w:cs="Times New Roman"/>
          <w:sz w:val="24"/>
          <w:szCs w:val="24"/>
          <w:highlight w:val="white"/>
        </w:rPr>
        <w:t>diagnóstico,</w:t>
      </w:r>
      <w:r>
        <w:rPr>
          <w:rFonts w:ascii="Times New Roman" w:eastAsia="Times New Roman" w:hAnsi="Times New Roman" w:cs="Times New Roman"/>
          <w:sz w:val="24"/>
          <w:szCs w:val="24"/>
          <w:highlight w:val="white"/>
        </w:rPr>
        <w:t xml:space="preserve"> la herramienta de Evaluación Rápida para Adolescentes (RAAPS), la misma </w:t>
      </w:r>
      <w:r w:rsidR="007E5E49">
        <w:rPr>
          <w:rFonts w:ascii="Times New Roman" w:eastAsia="Times New Roman" w:hAnsi="Times New Roman" w:cs="Times New Roman"/>
          <w:sz w:val="24"/>
          <w:szCs w:val="24"/>
          <w:highlight w:val="white"/>
        </w:rPr>
        <w:t>que mide</w:t>
      </w:r>
      <w:r>
        <w:rPr>
          <w:rFonts w:ascii="Times New Roman" w:eastAsia="Times New Roman" w:hAnsi="Times New Roman" w:cs="Times New Roman"/>
          <w:sz w:val="24"/>
          <w:szCs w:val="24"/>
          <w:highlight w:val="white"/>
        </w:rPr>
        <w:t xml:space="preserve"> riesgo en 5 áreas: autocuidado, violencia, drogas, conductas sexuales de riesgo y el emocional se aplica previo a una sensibilización acerca de los factores de protección y de riesgo y con autorización de los padres de familia. </w:t>
      </w:r>
    </w:p>
    <w:p w14:paraId="02985B2F" w14:textId="77777777" w:rsidR="00966B94" w:rsidRDefault="005F7C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2017, se tamizó a 3016 estudiantes de 7 Unidades Educativas Municipales, de las cuales en el 16.28% de adolescentes se determinó que se encontraban en alto riesgo de experimentar problemáticas en salud mental. </w:t>
      </w:r>
    </w:p>
    <w:p w14:paraId="7A1233B8"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26" w:name="_heading=h.2grqrue" w:colFirst="0" w:colLast="0"/>
      <w:bookmarkEnd w:id="26"/>
      <w:r>
        <w:rPr>
          <w:rFonts w:ascii="Times New Roman" w:eastAsia="Times New Roman" w:hAnsi="Times New Roman" w:cs="Times New Roman"/>
          <w:b/>
          <w:i/>
          <w:color w:val="1F497D"/>
          <w:sz w:val="24"/>
          <w:szCs w:val="24"/>
        </w:rPr>
        <w:t xml:space="preserve">Ilustración 3 </w:t>
      </w:r>
      <w:r>
        <w:rPr>
          <w:rFonts w:ascii="Times New Roman" w:eastAsia="Times New Roman" w:hAnsi="Times New Roman" w:cs="Times New Roman"/>
          <w:i/>
          <w:color w:val="1F497D"/>
          <w:sz w:val="24"/>
          <w:szCs w:val="24"/>
        </w:rPr>
        <w:t>Resultados de los riesgos por áreas</w:t>
      </w:r>
      <w:r>
        <w:rPr>
          <w:rFonts w:ascii="Times New Roman" w:eastAsia="Times New Roman" w:hAnsi="Times New Roman" w:cs="Times New Roman"/>
          <w:b/>
          <w:i/>
          <w:color w:val="000000"/>
          <w:sz w:val="24"/>
          <w:szCs w:val="24"/>
        </w:rPr>
        <w:t>.</w:t>
      </w:r>
    </w:p>
    <w:p w14:paraId="2757066B" w14:textId="77777777" w:rsidR="00966B94" w:rsidRDefault="005F7C12">
      <w:pPr>
        <w:widowControl/>
        <w:spacing w:before="40" w:after="120" w:line="276" w:lineRule="auto"/>
        <w:rPr>
          <w:rFonts w:ascii="Times New Roman" w:eastAsia="Times New Roman" w:hAnsi="Times New Roman" w:cs="Times New Roman"/>
          <w:b/>
          <w:color w:val="000000"/>
          <w:sz w:val="24"/>
          <w:szCs w:val="24"/>
        </w:rPr>
      </w:pPr>
      <w:bookmarkStart w:id="27" w:name="_heading=h.vx1227" w:colFirst="0" w:colLast="0"/>
      <w:bookmarkEnd w:id="27"/>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lang w:val="es-EC"/>
        </w:rPr>
        <w:drawing>
          <wp:inline distT="0" distB="0" distL="0" distR="0" wp14:anchorId="53EFBDDE" wp14:editId="2F53C1CB">
            <wp:extent cx="4890770" cy="222504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595CD0" w14:textId="70A47590" w:rsidR="00966B94" w:rsidRDefault="005F7C12">
      <w:pPr>
        <w:widowControl/>
        <w:spacing w:after="0" w:line="240" w:lineRule="auto"/>
        <w:rPr>
          <w:rFonts w:ascii="Times New Roman" w:eastAsia="Times New Roman" w:hAnsi="Times New Roman" w:cs="Times New Roman"/>
          <w:sz w:val="20"/>
          <w:szCs w:val="20"/>
        </w:rPr>
      </w:pPr>
      <w:bookmarkStart w:id="28" w:name="_heading=h.3fwokq0" w:colFirst="0" w:colLast="0"/>
      <w:bookmarkEnd w:id="28"/>
      <w:r>
        <w:rPr>
          <w:rFonts w:ascii="Times New Roman" w:eastAsia="Times New Roman" w:hAnsi="Times New Roman" w:cs="Times New Roman"/>
          <w:sz w:val="20"/>
          <w:szCs w:val="20"/>
        </w:rPr>
        <w:t>Fuente: Sistema de infor</w:t>
      </w:r>
      <w:r w:rsidR="00A3732E">
        <w:rPr>
          <w:rFonts w:ascii="Times New Roman" w:eastAsia="Times New Roman" w:hAnsi="Times New Roman" w:cs="Times New Roman"/>
          <w:sz w:val="20"/>
          <w:szCs w:val="20"/>
        </w:rPr>
        <w:t xml:space="preserve">mación IYMFR, 2017. </w:t>
      </w:r>
      <w:r>
        <w:rPr>
          <w:rFonts w:ascii="Times New Roman" w:eastAsia="Times New Roman" w:hAnsi="Times New Roman" w:cs="Times New Roman"/>
          <w:sz w:val="20"/>
          <w:szCs w:val="20"/>
        </w:rPr>
        <w:t>Elaborado por: Secretaría de Salud- Unidad de Salud Mental</w:t>
      </w:r>
    </w:p>
    <w:p w14:paraId="3D4A729A" w14:textId="77777777" w:rsidR="00966B94" w:rsidRDefault="00966B94">
      <w:pPr>
        <w:widowControl/>
        <w:spacing w:after="0" w:line="240" w:lineRule="auto"/>
        <w:rPr>
          <w:rFonts w:ascii="Times New Roman" w:eastAsia="Times New Roman" w:hAnsi="Times New Roman" w:cs="Times New Roman"/>
          <w:sz w:val="20"/>
          <w:szCs w:val="20"/>
        </w:rPr>
      </w:pPr>
    </w:p>
    <w:p w14:paraId="6C1B4C05" w14:textId="149AE4A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29" w:name="_heading=h.1v1yuxt" w:colFirst="0" w:colLast="0"/>
      <w:bookmarkEnd w:id="29"/>
      <w:r>
        <w:rPr>
          <w:rFonts w:ascii="Times New Roman" w:eastAsia="Times New Roman" w:hAnsi="Times New Roman" w:cs="Times New Roman"/>
          <w:color w:val="000000"/>
          <w:sz w:val="24"/>
          <w:szCs w:val="24"/>
        </w:rPr>
        <w:t xml:space="preserve">Del proceso de tamizaje se evidencia que, el mayor riesgo que presentan los adolescentes es cuando se les pregunta sobre el haber tenido relaciones sexuales sin protección con un 35%, seguida de otro factor que son los problemas emocionales con un 28.7%, los adolescentes en este ámbito han presentado episodios depresivos </w:t>
      </w:r>
      <w:r w:rsidR="00760240">
        <w:rPr>
          <w:rFonts w:ascii="Times New Roman" w:eastAsia="Times New Roman" w:hAnsi="Times New Roman" w:cs="Times New Roman"/>
          <w:color w:val="000000"/>
          <w:sz w:val="24"/>
          <w:szCs w:val="24"/>
        </w:rPr>
        <w:t xml:space="preserve">como ideación suicida e </w:t>
      </w:r>
      <w:r>
        <w:rPr>
          <w:rFonts w:ascii="Times New Roman" w:eastAsia="Times New Roman" w:hAnsi="Times New Roman" w:cs="Times New Roman"/>
          <w:color w:val="000000"/>
          <w:sz w:val="24"/>
          <w:szCs w:val="24"/>
        </w:rPr>
        <w:t xml:space="preserve">intentos auto líticos. Otros factores con menos </w:t>
      </w:r>
      <w:r w:rsidR="007E5E49">
        <w:rPr>
          <w:rFonts w:ascii="Times New Roman" w:eastAsia="Times New Roman" w:hAnsi="Times New Roman" w:cs="Times New Roman"/>
          <w:color w:val="000000"/>
          <w:sz w:val="24"/>
          <w:szCs w:val="24"/>
        </w:rPr>
        <w:t>porcentaje,</w:t>
      </w:r>
      <w:r>
        <w:rPr>
          <w:rFonts w:ascii="Times New Roman" w:eastAsia="Times New Roman" w:hAnsi="Times New Roman" w:cs="Times New Roman"/>
          <w:color w:val="000000"/>
          <w:sz w:val="24"/>
          <w:szCs w:val="24"/>
        </w:rPr>
        <w:t xml:space="preserve"> aunque no menos </w:t>
      </w:r>
      <w:r w:rsidR="007E5E49">
        <w:rPr>
          <w:rFonts w:ascii="Times New Roman" w:eastAsia="Times New Roman" w:hAnsi="Times New Roman" w:cs="Times New Roman"/>
          <w:color w:val="000000"/>
          <w:sz w:val="24"/>
          <w:szCs w:val="24"/>
        </w:rPr>
        <w:t>importantes son</w:t>
      </w:r>
      <w:r>
        <w:rPr>
          <w:rFonts w:ascii="Times New Roman" w:eastAsia="Times New Roman" w:hAnsi="Times New Roman" w:cs="Times New Roman"/>
          <w:color w:val="000000"/>
          <w:sz w:val="24"/>
          <w:szCs w:val="24"/>
        </w:rPr>
        <w:t xml:space="preserve"> el autocuidado o problemas alimentarios con un 6.6%, consumo de alcohol y otras drogas con un 2.9% y violencia con un 2.06%. </w:t>
      </w:r>
    </w:p>
    <w:p w14:paraId="6E403FFE" w14:textId="77777777" w:rsidR="00966B94" w:rsidRDefault="005F7C12">
      <w:pPr>
        <w:widowControl/>
        <w:spacing w:before="4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2018 se realizó el tamizaje a 3.183 adolescentes de 9 Instituciones Educativas Municipales en cinco Administraciones Zonales</w:t>
      </w:r>
      <w:bookmarkStart w:id="30" w:name="_heading=h.4f1mdlm" w:colFirst="0" w:colLast="0"/>
      <w:bookmarkEnd w:id="30"/>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 los cuales el 14.23% de los adolescentes tienen alto riesgo de experimentar problemáticas relacionadas a la Salud Mental. </w:t>
      </w:r>
    </w:p>
    <w:p w14:paraId="5615EB67"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31" w:name="_heading=h.2u6wntf" w:colFirst="0" w:colLast="0"/>
      <w:bookmarkEnd w:id="31"/>
      <w:r>
        <w:rPr>
          <w:rFonts w:ascii="Times New Roman" w:eastAsia="Times New Roman" w:hAnsi="Times New Roman" w:cs="Times New Roman"/>
          <w:b/>
          <w:i/>
          <w:color w:val="1F497D"/>
          <w:sz w:val="24"/>
          <w:szCs w:val="24"/>
        </w:rPr>
        <w:t xml:space="preserve">Ilustración 4 </w:t>
      </w:r>
      <w:r>
        <w:rPr>
          <w:rFonts w:ascii="Times New Roman" w:eastAsia="Times New Roman" w:hAnsi="Times New Roman" w:cs="Times New Roman"/>
          <w:i/>
          <w:color w:val="1F497D"/>
          <w:sz w:val="24"/>
          <w:szCs w:val="24"/>
        </w:rPr>
        <w:t>Distribución de las áreas con mayor riesgo.</w:t>
      </w:r>
    </w:p>
    <w:p w14:paraId="21F4B4C6" w14:textId="77777777" w:rsidR="00966B94" w:rsidRDefault="005F7C12">
      <w:pPr>
        <w:spacing w:before="40" w:after="120" w:line="276" w:lineRule="auto"/>
        <w:jc w:val="center"/>
        <w:rPr>
          <w:rFonts w:ascii="Times New Roman" w:eastAsia="Times New Roman" w:hAnsi="Times New Roman" w:cs="Times New Roman"/>
          <w:i/>
          <w:sz w:val="24"/>
          <w:szCs w:val="24"/>
        </w:rPr>
      </w:pPr>
      <w:bookmarkStart w:id="32" w:name="_heading=h.19c6y18" w:colFirst="0" w:colLast="0"/>
      <w:bookmarkEnd w:id="32"/>
      <w:r>
        <w:rPr>
          <w:rFonts w:ascii="Times New Roman" w:eastAsia="Times New Roman" w:hAnsi="Times New Roman" w:cs="Times New Roman"/>
          <w:noProof/>
          <w:sz w:val="24"/>
          <w:szCs w:val="24"/>
          <w:lang w:val="es-EC"/>
        </w:rPr>
        <w:drawing>
          <wp:inline distT="0" distB="0" distL="0" distR="0" wp14:anchorId="3B3E61E9" wp14:editId="633F0753">
            <wp:extent cx="4067175" cy="2286000"/>
            <wp:effectExtent l="0" t="0" r="952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C7C80D"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Fuente: Sistema de información IYMFR. </w:t>
      </w:r>
    </w:p>
    <w:p w14:paraId="6252766F"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Elaborado por: Secretaría de Salud- Unidad de Salud Mental</w:t>
      </w:r>
    </w:p>
    <w:p w14:paraId="109666C1" w14:textId="77777777" w:rsidR="00966B94" w:rsidRDefault="00966B94">
      <w:pPr>
        <w:spacing w:before="40" w:after="120" w:line="276" w:lineRule="auto"/>
        <w:rPr>
          <w:rFonts w:ascii="Times New Roman" w:eastAsia="Times New Roman" w:hAnsi="Times New Roman" w:cs="Times New Roman"/>
          <w:sz w:val="24"/>
          <w:szCs w:val="24"/>
        </w:rPr>
      </w:pPr>
      <w:bookmarkStart w:id="33" w:name="_heading=h.3tbugp1" w:colFirst="0" w:colLast="0"/>
      <w:bookmarkEnd w:id="33"/>
    </w:p>
    <w:p w14:paraId="74F0B933" w14:textId="77777777" w:rsidR="00966B94" w:rsidRDefault="005F7C12">
      <w:pPr>
        <w:spacing w:before="4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evidencia, el área de mayor riesgo en adolescentes de las Unidades Educativas Municipales son problemas emocionales con 90.43%, relacionados a la depresión e intentos </w:t>
      </w:r>
      <w:proofErr w:type="spellStart"/>
      <w:r>
        <w:rPr>
          <w:rFonts w:ascii="Times New Roman" w:eastAsia="Times New Roman" w:hAnsi="Times New Roman" w:cs="Times New Roman"/>
          <w:sz w:val="24"/>
          <w:szCs w:val="24"/>
        </w:rPr>
        <w:t>autolíticos</w:t>
      </w:r>
      <w:proofErr w:type="spellEnd"/>
      <w:r>
        <w:rPr>
          <w:rFonts w:ascii="Times New Roman" w:eastAsia="Times New Roman" w:hAnsi="Times New Roman" w:cs="Times New Roman"/>
          <w:sz w:val="24"/>
          <w:szCs w:val="24"/>
        </w:rPr>
        <w:t>, seguido de riesgo de violencia con un 10%, drogas con un 3.91% y conductas sexuales de riesgo con 2.60%.</w:t>
      </w:r>
      <w:bookmarkStart w:id="34" w:name="_heading=h.28h4qwu" w:colFirst="0" w:colLast="0"/>
      <w:bookmarkEnd w:id="34"/>
    </w:p>
    <w:p w14:paraId="51FDD77B" w14:textId="77777777" w:rsidR="00966B94" w:rsidRDefault="005F7C12">
      <w:pPr>
        <w:spacing w:before="40" w:after="120" w:line="276" w:lineRule="auto"/>
        <w:ind w:firstLine="720"/>
        <w:rPr>
          <w:rFonts w:ascii="Times New Roman" w:eastAsia="Times New Roman" w:hAnsi="Times New Roman" w:cs="Times New Roman"/>
          <w:sz w:val="24"/>
          <w:szCs w:val="24"/>
        </w:rPr>
      </w:pPr>
      <w:bookmarkStart w:id="35" w:name="_heading=h.nmf14n" w:colFirst="0" w:colLast="0"/>
      <w:bookmarkEnd w:id="35"/>
      <w:r>
        <w:rPr>
          <w:rFonts w:ascii="Times New Roman" w:eastAsia="Times New Roman" w:hAnsi="Times New Roman" w:cs="Times New Roman"/>
          <w:sz w:val="24"/>
          <w:szCs w:val="24"/>
        </w:rPr>
        <w:t xml:space="preserve">De 1120 adolescentes de las cuatro Unidades Educativas Municipales tamizados en el año 2019 (mediante encuesta RAAPS), el 18.84% se encontraron en alto riesgo de experimentar problemáticas asociadas a la salud mental. </w:t>
      </w:r>
      <w:bookmarkStart w:id="36" w:name="_heading=h.37m2jsg" w:colFirst="0" w:colLast="0"/>
      <w:bookmarkEnd w:id="36"/>
    </w:p>
    <w:p w14:paraId="703F1BA8" w14:textId="77777777" w:rsidR="00A3732E" w:rsidRDefault="00A3732E">
      <w:pPr>
        <w:spacing w:before="40" w:after="120" w:line="276" w:lineRule="auto"/>
        <w:ind w:firstLine="720"/>
        <w:rPr>
          <w:rFonts w:ascii="Times New Roman" w:eastAsia="Times New Roman" w:hAnsi="Times New Roman" w:cs="Times New Roman"/>
          <w:sz w:val="24"/>
          <w:szCs w:val="24"/>
        </w:rPr>
      </w:pPr>
    </w:p>
    <w:p w14:paraId="79F6661B" w14:textId="77777777" w:rsidR="00A3732E" w:rsidRDefault="00A3732E">
      <w:pPr>
        <w:spacing w:before="40" w:after="120" w:line="276" w:lineRule="auto"/>
        <w:ind w:firstLine="720"/>
        <w:rPr>
          <w:rFonts w:ascii="Times New Roman" w:eastAsia="Times New Roman" w:hAnsi="Times New Roman" w:cs="Times New Roman"/>
          <w:sz w:val="24"/>
          <w:szCs w:val="24"/>
        </w:rPr>
      </w:pPr>
    </w:p>
    <w:p w14:paraId="7CB80913" w14:textId="77777777" w:rsidR="00A3732E" w:rsidRDefault="00A3732E">
      <w:pPr>
        <w:spacing w:before="40" w:after="120" w:line="276" w:lineRule="auto"/>
        <w:ind w:firstLine="720"/>
        <w:rPr>
          <w:rFonts w:ascii="Times New Roman" w:eastAsia="Times New Roman" w:hAnsi="Times New Roman" w:cs="Times New Roman"/>
          <w:sz w:val="24"/>
          <w:szCs w:val="24"/>
        </w:rPr>
      </w:pPr>
    </w:p>
    <w:p w14:paraId="12407090" w14:textId="77777777" w:rsidR="00966B94" w:rsidRDefault="005F7C12">
      <w:pPr>
        <w:spacing w:after="20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1F497D"/>
          <w:sz w:val="24"/>
          <w:szCs w:val="24"/>
        </w:rPr>
        <w:lastRenderedPageBreak/>
        <w:t xml:space="preserve">Ilustración 5 </w:t>
      </w:r>
      <w:r>
        <w:rPr>
          <w:rFonts w:ascii="Times New Roman" w:eastAsia="Times New Roman" w:hAnsi="Times New Roman" w:cs="Times New Roman"/>
          <w:i/>
          <w:color w:val="1F497D"/>
          <w:sz w:val="24"/>
          <w:szCs w:val="24"/>
        </w:rPr>
        <w:t>Prevalencia de factores de riesgo en adolescentes, DMQ 2019.</w:t>
      </w:r>
    </w:p>
    <w:p w14:paraId="4D2B06D9" w14:textId="77777777" w:rsidR="00966B94" w:rsidRDefault="005F7C1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drawing>
          <wp:inline distT="0" distB="0" distL="0" distR="0" wp14:anchorId="0408F9A3" wp14:editId="675D86B4">
            <wp:extent cx="4733925" cy="2447925"/>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B29810"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Sistema de información IYMFR, 2019. </w:t>
      </w:r>
    </w:p>
    <w:p w14:paraId="0C806081"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Elaborado por: Secretaría de Salud- Unidad de Salud Mental</w:t>
      </w:r>
    </w:p>
    <w:p w14:paraId="3402DB4D" w14:textId="77777777" w:rsidR="00966B94" w:rsidRDefault="00966B94">
      <w:pPr>
        <w:spacing w:line="276" w:lineRule="auto"/>
        <w:ind w:firstLine="720"/>
        <w:rPr>
          <w:rFonts w:ascii="Times New Roman" w:eastAsia="Times New Roman" w:hAnsi="Times New Roman" w:cs="Times New Roman"/>
          <w:color w:val="000000"/>
          <w:sz w:val="24"/>
          <w:szCs w:val="24"/>
        </w:rPr>
      </w:pPr>
    </w:p>
    <w:p w14:paraId="6CA3F9C7" w14:textId="77777777" w:rsidR="00966B94" w:rsidRDefault="005F7C12">
      <w:pPr>
        <w:spacing w:line="276" w:lineRule="auto"/>
        <w:ind w:firstLine="720"/>
        <w:rPr>
          <w:rFonts w:ascii="Times New Roman" w:eastAsia="Times New Roman" w:hAnsi="Times New Roman" w:cs="Times New Roman"/>
          <w:b/>
          <w:color w:val="262626"/>
          <w:sz w:val="24"/>
          <w:szCs w:val="24"/>
        </w:rPr>
      </w:pPr>
      <w:r>
        <w:rPr>
          <w:rFonts w:ascii="Times New Roman" w:eastAsia="Times New Roman" w:hAnsi="Times New Roman" w:cs="Times New Roman"/>
          <w:color w:val="000000"/>
          <w:sz w:val="24"/>
          <w:szCs w:val="24"/>
        </w:rPr>
        <w:t xml:space="preserve">Se puede identificar el tipo de riesgo </w:t>
      </w:r>
      <w:r>
        <w:rPr>
          <w:rFonts w:ascii="Times New Roman" w:eastAsia="Times New Roman" w:hAnsi="Times New Roman" w:cs="Times New Roman"/>
          <w:b/>
          <w:color w:val="000000"/>
          <w:sz w:val="24"/>
          <w:szCs w:val="24"/>
        </w:rPr>
        <w:t>emocional</w:t>
      </w:r>
      <w:r>
        <w:rPr>
          <w:rFonts w:ascii="Times New Roman" w:eastAsia="Times New Roman" w:hAnsi="Times New Roman" w:cs="Times New Roman"/>
          <w:color w:val="000000"/>
          <w:sz w:val="24"/>
          <w:szCs w:val="24"/>
        </w:rPr>
        <w:t xml:space="preserve"> en un 80% de los adolescentes</w:t>
      </w:r>
      <w:r>
        <w:rPr>
          <w:rFonts w:ascii="Times New Roman" w:eastAsia="Times New Roman" w:hAnsi="Times New Roman" w:cs="Times New Roman"/>
          <w:sz w:val="24"/>
          <w:szCs w:val="24"/>
        </w:rPr>
        <w:t xml:space="preserve">, de estos presentan el 9% conductas sexuales de riesgo, el 6% consumo de sustancias, y el 5% </w:t>
      </w:r>
      <w:r>
        <w:rPr>
          <w:rFonts w:ascii="Times New Roman" w:eastAsia="Times New Roman" w:hAnsi="Times New Roman" w:cs="Times New Roman"/>
          <w:color w:val="000000"/>
          <w:sz w:val="24"/>
          <w:szCs w:val="24"/>
        </w:rPr>
        <w:t>identificados con un contexto de violencia.</w:t>
      </w:r>
    </w:p>
    <w:p w14:paraId="69B23B34" w14:textId="77777777" w:rsidR="00966B94" w:rsidRDefault="005F7C12">
      <w:pPr>
        <w:keepNext/>
        <w:keepLines/>
        <w:numPr>
          <w:ilvl w:val="1"/>
          <w:numId w:val="1"/>
        </w:numPr>
        <w:spacing w:before="40" w:after="0"/>
        <w:rPr>
          <w:rFonts w:ascii="Times New Roman" w:eastAsia="Times New Roman" w:hAnsi="Times New Roman" w:cs="Times New Roman"/>
          <w:b/>
          <w:sz w:val="24"/>
          <w:szCs w:val="24"/>
        </w:rPr>
      </w:pPr>
      <w:bookmarkStart w:id="37" w:name="_heading=h.1egqt2p" w:colFirst="0" w:colLast="0"/>
      <w:bookmarkEnd w:id="37"/>
      <w:r>
        <w:rPr>
          <w:rFonts w:ascii="Times New Roman" w:eastAsia="Times New Roman" w:hAnsi="Times New Roman" w:cs="Times New Roman"/>
          <w:b/>
          <w:sz w:val="24"/>
          <w:szCs w:val="24"/>
        </w:rPr>
        <w:t>Personal en Primera Línea de Atención Sanitaria</w:t>
      </w:r>
    </w:p>
    <w:p w14:paraId="1F3F7C65" w14:textId="33789426" w:rsidR="00966B94" w:rsidRDefault="005F7C1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Du</w:t>
      </w:r>
      <w:r w:rsidR="00BC341A">
        <w:rPr>
          <w:rFonts w:ascii="Times New Roman" w:eastAsia="Times New Roman" w:hAnsi="Times New Roman" w:cs="Times New Roman"/>
          <w:sz w:val="24"/>
          <w:szCs w:val="24"/>
        </w:rPr>
        <w:t>rante los meses de abril a septiembre</w:t>
      </w:r>
      <w:r>
        <w:rPr>
          <w:rFonts w:ascii="Times New Roman" w:eastAsia="Times New Roman" w:hAnsi="Times New Roman" w:cs="Times New Roman"/>
          <w:sz w:val="24"/>
          <w:szCs w:val="24"/>
        </w:rPr>
        <w:t xml:space="preserve"> 2020, desde el componente de salud mental se ha trabajado en grupos de apoyo, talleres y capacitaciones que promueven estrategias de afrontamiento en salud mental para personal que trabaja en primera línea, considerando la carga emocional que representa sus funciones</w:t>
      </w:r>
      <w:r w:rsidR="00F779A2">
        <w:rPr>
          <w:rFonts w:ascii="Times New Roman" w:eastAsia="Times New Roman" w:hAnsi="Times New Roman" w:cs="Times New Roman"/>
          <w:sz w:val="24"/>
          <w:szCs w:val="24"/>
        </w:rPr>
        <w:t xml:space="preserve"> frente al COVID-19</w:t>
      </w:r>
      <w:r>
        <w:rPr>
          <w:rFonts w:ascii="Times New Roman" w:eastAsia="Times New Roman" w:hAnsi="Times New Roman" w:cs="Times New Roman"/>
          <w:sz w:val="24"/>
          <w:szCs w:val="24"/>
        </w:rPr>
        <w:t xml:space="preserve">. Hasta el momento se ha intervenido con 639 funcionarios </w:t>
      </w:r>
      <w:r w:rsidR="0022444E">
        <w:rPr>
          <w:rFonts w:ascii="Times New Roman" w:eastAsia="Times New Roman" w:hAnsi="Times New Roman" w:cs="Times New Roman"/>
          <w:sz w:val="24"/>
          <w:szCs w:val="24"/>
        </w:rPr>
        <w:t>de diversas áreas en temas como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manejo de emociones, de</w:t>
      </w:r>
      <w:r w:rsidR="0022444E">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 estrés y herramientas de autocuidado en la toma de muestras, unidades educativas metropolitanas, ECU-911 y Casa de la Mujer.</w:t>
      </w:r>
    </w:p>
    <w:p w14:paraId="337B9199" w14:textId="77777777" w:rsidR="00A3732E" w:rsidRDefault="00A3732E">
      <w:pPr>
        <w:spacing w:line="276" w:lineRule="auto"/>
        <w:rPr>
          <w:rFonts w:ascii="Times New Roman" w:eastAsia="Times New Roman" w:hAnsi="Times New Roman" w:cs="Times New Roman"/>
          <w:sz w:val="24"/>
          <w:szCs w:val="24"/>
          <w:highlight w:val="white"/>
        </w:rPr>
      </w:pPr>
    </w:p>
    <w:p w14:paraId="6193E1DE"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highlight w:val="white"/>
        </w:rPr>
      </w:pPr>
      <w:bookmarkStart w:id="38" w:name="_heading=h.3ygebqi" w:colFirst="0" w:colLast="0"/>
      <w:bookmarkStart w:id="39" w:name="_heading=h.2dlolyb" w:colFirst="0" w:colLast="0"/>
      <w:bookmarkEnd w:id="38"/>
      <w:bookmarkEnd w:id="39"/>
      <w:r>
        <w:rPr>
          <w:rFonts w:ascii="Times New Roman" w:eastAsia="Times New Roman" w:hAnsi="Times New Roman" w:cs="Times New Roman"/>
          <w:b/>
          <w:color w:val="244061"/>
          <w:sz w:val="24"/>
          <w:szCs w:val="24"/>
          <w:highlight w:val="white"/>
        </w:rPr>
        <w:t>Marco Legal</w:t>
      </w:r>
    </w:p>
    <w:p w14:paraId="7CE63812" w14:textId="42C9F34D" w:rsidR="00966B94" w:rsidRDefault="00760240" w:rsidP="00760240">
      <w:pPr>
        <w:tabs>
          <w:tab w:val="left" w:pos="22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F7C12">
        <w:rPr>
          <w:rFonts w:ascii="Times New Roman" w:eastAsia="Times New Roman" w:hAnsi="Times New Roman" w:cs="Times New Roman"/>
          <w:sz w:val="24"/>
          <w:szCs w:val="24"/>
        </w:rPr>
        <w:t xml:space="preserve">La Constitución del Ecuador, el Art. 66 garantiza a la población su derecho a la estabilidad física, psíquica, moral y sexual, así mismo determina aspectos íntimamente relacionados con la salud mental. El derecho a la integridad personal, que incluye: a) La integridad física, psíquica, moral y sexual. b) Una vida libre de violencia en el ámbito público y privado… c) La prohibición de la tortura, la desaparición forzada y los tratos y penas crueles, inhumanas o degradantes; también señala a algunas de las problemáticas de salud en temas de salud pública en su Art. 3, 35 y 364. </w:t>
      </w:r>
    </w:p>
    <w:p w14:paraId="2701FDA2"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Ley Orgánica de Salud hace énfasis en el Art. 3 donde se ubica a la salud como el </w:t>
      </w:r>
      <w:r>
        <w:rPr>
          <w:rFonts w:ascii="Times New Roman" w:eastAsia="Times New Roman" w:hAnsi="Times New Roman" w:cs="Times New Roman"/>
          <w:sz w:val="24"/>
          <w:szCs w:val="24"/>
        </w:rPr>
        <w:lastRenderedPageBreak/>
        <w:t>completo estado de bienestar físico, mental y social y no solamente la ausencia de afecciones o enfermedades.</w:t>
      </w:r>
    </w:p>
    <w:p w14:paraId="126BEEDF"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Art. 35 se hace especial referencia a los grupos de atención prioritaria que deben recibir las personas y grupos en riesgo, quienes recibirán atención prioritaria y especializada en los ámbitos público y privado.  </w:t>
      </w:r>
    </w:p>
    <w:p w14:paraId="51B78B45"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grandes avances en la constitución es el Art. 364, donde se cita a las adicciones como problema de salud pública y la responsabilidad del Estado de desarrollar programas coordinados de información, prevención, tratamiento y rehabilitación en este ámbito.</w:t>
      </w:r>
    </w:p>
    <w:p w14:paraId="0966C0FE" w14:textId="77777777" w:rsidR="00966B94" w:rsidRDefault="005F7C12">
      <w:pPr>
        <w:spacing w:before="240" w:after="240" w:line="276" w:lineRule="auto"/>
        <w:ind w:right="4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Código de la Niñez y Adolescencia en el artículo 12 establece el principio de prioridad absoluta por el cual en la formulación y ejecución de las políticas públicas y en la provisión de recursos, debe asignarse prioridad absoluta a la niñez y adolescencia, a las que se asegurará, además, el acceso preferente a los servicios públicos y a cualquier clase de atención que requieran. En ese sentido, el artículo 27 señala que los niños, niñas y adolescentes tienen derecho a disfrutar del más alto nivel de salud física, mental, psicológica y sexual. Este derecho comprende, entre otros aspectos, el acceso gratuito a los programas y acciones de salud públicos, el acceso permanente e ininterrumpido a los servicios de salud públicos, para la prevención, tratamiento de las enfermedades y la rehabilitación de la salud, información y educación sobre los principios básicos de prevención en materia de salud, saneamiento ambiental, primeros auxilios; el vivir y desarrollarse en un ambiente estable y afectivo que les permitan un adecuado desarrollo emocional; el acceso a servicios que fortalezcan el vínculo afectivo entre el niño o niña y su madre y padre. En este marco, en este artículo se prohíbe la venta de estupefacientes, substancias psicotrópicas y otras que puedan producir adicción, bebidas alcohólicas, pegamentos industriales, tabaco, armas de fuego y explosivos de cualquier clase, a niños, niñas y adolescentes.</w:t>
      </w:r>
    </w:p>
    <w:p w14:paraId="46068B77" w14:textId="77777777" w:rsidR="00966B94" w:rsidRDefault="005F7C12">
      <w:pPr>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rPr>
        <w:t>n el Código Orgánico de Organización Territorial, Autonomía y Descentralización (COOTAD),</w:t>
      </w:r>
      <w:r>
        <w:rPr>
          <w:rFonts w:ascii="Times New Roman" w:eastAsia="Times New Roman" w:hAnsi="Times New Roman" w:cs="Times New Roman"/>
          <w:sz w:val="24"/>
          <w:szCs w:val="24"/>
          <w:highlight w:val="white"/>
        </w:rPr>
        <w:t xml:space="preserve"> una de las funciones encargadas a los Gobiernos Autónomos Descentralizados es el diseño y la implementación de políticas de promoción y construcción de equidad e inclusión en el territorio, considerando sus competencias constitucionales y legales. En este sentido, deben promover los sistemas de protección integral a los niños, niñas y adolescentes, como parte de los grupos de atención prioritaria (artículo 41 literales b y g).</w:t>
      </w:r>
    </w:p>
    <w:p w14:paraId="0421411B"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al Código Municipal, libro II.1, sección I Art. 217, el Municipio del Distrito Metropolitano de Quito desarrollará políticas, programas y proyectos de salud en el Distrito referentes a la promoción y protección de la salud, orientados a garantizar el derecho a vivir en condiciones y ambientes saludables, el derecho a la ciudad, a un desarrollo y envejecimiento activo y saludable en los diferentes momentos del ciclo vital de sus habitantes. Las acciones en este campo se desarrollarán considerando los principios del Sistema Nacional de Salud y del </w:t>
      </w:r>
      <w:r>
        <w:rPr>
          <w:rFonts w:ascii="Times New Roman" w:eastAsia="Times New Roman" w:hAnsi="Times New Roman" w:cs="Times New Roman"/>
          <w:sz w:val="24"/>
          <w:szCs w:val="24"/>
        </w:rPr>
        <w:lastRenderedPageBreak/>
        <w:t xml:space="preserve">Sistema Nacional de Inclusión y Equidad Social previstos en la Constitución. </w:t>
      </w:r>
    </w:p>
    <w:p w14:paraId="0ACB595E" w14:textId="77777777" w:rsidR="00966B94" w:rsidRDefault="005F7C12">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 2.1.8. Acciones de promoción y protección de la salud. </w:t>
      </w:r>
      <w:r>
        <w:rPr>
          <w:rFonts w:ascii="Times New Roman" w:eastAsia="Times New Roman" w:hAnsi="Times New Roman" w:cs="Times New Roman"/>
          <w:sz w:val="24"/>
          <w:szCs w:val="24"/>
        </w:rPr>
        <w:t>El Municipio del Distrito Metropolitano de Quito a través de la Secretaría responsable de la salud, formulará acciones de promoción y protección de la salud, coherentes con la realidad y dinámica territorial. Para el efecto, se promoverá: 1. Acciones de información, educación y comunicación social para facilitar cambios de conducta en personas y grupos de población por ciclo de vida, encaminados a la promoción y protección de la salud, especialmente en los grupos de atención prioritaria, que permitan el desarrollo y envejecimiento activo y saludable; así como el fomento de estilos de vida que favorezcan comportamientos y la creación de entornos, espacios y ambientes saludables;</w:t>
      </w:r>
      <w:r>
        <w:rPr>
          <w:rFonts w:ascii="Times New Roman" w:eastAsia="Times New Roman" w:hAnsi="Times New Roman" w:cs="Times New Roman"/>
          <w:b/>
          <w:sz w:val="24"/>
          <w:szCs w:val="24"/>
        </w:rPr>
        <w:t xml:space="preserve"> Art. 2.1.10.Acciones de prevención de la enfermedad. </w:t>
      </w:r>
    </w:p>
    <w:p w14:paraId="3630133C" w14:textId="77777777" w:rsidR="00966B94" w:rsidRDefault="005F7C12">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 Secretaría de Salud de Municipio del Distrito Metropolitano de Quito, en coordinación con otros organismos municipales competentes, desarrollará acciones de prevención de las enfermedades de mayor incidencia y prevalencia en la Ciudad como problemas prioritarios de salud pública, promoviendo la participación de la ciudadanía en las acciones emprendidas, entre otros, en los siguientes ámbitos: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Prevención de enfermedades no transmisibles, tales como: problemas cardiovasculares, </w:t>
      </w:r>
      <w:proofErr w:type="spellStart"/>
      <w:r>
        <w:rPr>
          <w:rFonts w:ascii="Times New Roman" w:eastAsia="Times New Roman" w:hAnsi="Times New Roman" w:cs="Times New Roman"/>
          <w:sz w:val="24"/>
          <w:szCs w:val="24"/>
        </w:rPr>
        <w:t>osteoarticulares</w:t>
      </w:r>
      <w:proofErr w:type="spellEnd"/>
      <w:r>
        <w:rPr>
          <w:rFonts w:ascii="Times New Roman" w:eastAsia="Times New Roman" w:hAnsi="Times New Roman" w:cs="Times New Roman"/>
          <w:sz w:val="24"/>
          <w:szCs w:val="24"/>
        </w:rPr>
        <w:t xml:space="preserve">, hipertensión, sobrepeso, diabetes, cáncer, lesiones debido a accidentes y violencia, entre otras, a través de la implementación y fortalecimiento de programas y acciones orientados a prevenir y controlar factores de riesgo;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Prevención de problemas nutricionales, en el ámbito de la seguridad alimentaria;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Monitoreo y seguimiento de la situación de salud en general y los problemas de salud mental de la población del Distrito Metropolitano de Quito; y,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Otros de acuerdo con el perfil epidemiológico de la población.</w:t>
      </w:r>
    </w:p>
    <w:p w14:paraId="6D5EC574" w14:textId="77777777" w:rsidR="00966B94" w:rsidRDefault="00966B94">
      <w:pPr>
        <w:spacing w:line="276" w:lineRule="auto"/>
        <w:rPr>
          <w:rFonts w:ascii="Times New Roman" w:eastAsia="Times New Roman" w:hAnsi="Times New Roman" w:cs="Times New Roman"/>
          <w:sz w:val="24"/>
          <w:szCs w:val="24"/>
        </w:rPr>
      </w:pPr>
    </w:p>
    <w:p w14:paraId="67C9D91E"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40" w:name="_heading=h.sqyw64" w:colFirst="0" w:colLast="0"/>
      <w:bookmarkEnd w:id="40"/>
      <w:r>
        <w:rPr>
          <w:rFonts w:ascii="Times New Roman" w:eastAsia="Times New Roman" w:hAnsi="Times New Roman" w:cs="Times New Roman"/>
          <w:b/>
          <w:color w:val="244061"/>
          <w:sz w:val="24"/>
          <w:szCs w:val="24"/>
        </w:rPr>
        <w:t>Población a Intervenir</w:t>
      </w:r>
    </w:p>
    <w:p w14:paraId="40B47F3E" w14:textId="268D58D9" w:rsidR="00966B94" w:rsidRDefault="005F7C12" w:rsidP="00A3732E">
      <w:pPr>
        <w:tabs>
          <w:tab w:val="left" w:pos="283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de Salud </w:t>
      </w:r>
      <w:r w:rsidR="007E5E49">
        <w:rPr>
          <w:rFonts w:ascii="Times New Roman" w:eastAsia="Times New Roman" w:hAnsi="Times New Roman" w:cs="Times New Roman"/>
          <w:sz w:val="24"/>
          <w:szCs w:val="24"/>
        </w:rPr>
        <w:t>Mental con</w:t>
      </w:r>
      <w:r>
        <w:rPr>
          <w:rFonts w:ascii="Times New Roman" w:eastAsia="Times New Roman" w:hAnsi="Times New Roman" w:cs="Times New Roman"/>
          <w:sz w:val="24"/>
          <w:szCs w:val="24"/>
        </w:rPr>
        <w:t xml:space="preserve"> Atención en el Riesgo de Suicidio de los habitantes del DMQ, con énfasis en niños, niñas, </w:t>
      </w:r>
      <w:r w:rsidR="007E5E49">
        <w:rPr>
          <w:rFonts w:ascii="Times New Roman" w:eastAsia="Times New Roman" w:hAnsi="Times New Roman" w:cs="Times New Roman"/>
          <w:sz w:val="24"/>
          <w:szCs w:val="24"/>
        </w:rPr>
        <w:t>adolescentes, adultos</w:t>
      </w:r>
      <w:r>
        <w:rPr>
          <w:rFonts w:ascii="Times New Roman" w:eastAsia="Times New Roman" w:hAnsi="Times New Roman" w:cs="Times New Roman"/>
          <w:sz w:val="24"/>
          <w:szCs w:val="24"/>
        </w:rPr>
        <w:t xml:space="preserve"> mayores y funcionarios en primera línea en la emergencia </w:t>
      </w:r>
      <w:r w:rsidR="007E5E49">
        <w:rPr>
          <w:rFonts w:ascii="Times New Roman" w:eastAsia="Times New Roman" w:hAnsi="Times New Roman" w:cs="Times New Roman"/>
          <w:sz w:val="24"/>
          <w:szCs w:val="24"/>
        </w:rPr>
        <w:t>sanitaria, con</w:t>
      </w:r>
      <w:r>
        <w:rPr>
          <w:rFonts w:ascii="Times New Roman" w:eastAsia="Times New Roman" w:hAnsi="Times New Roman" w:cs="Times New Roman"/>
          <w:sz w:val="24"/>
          <w:szCs w:val="24"/>
        </w:rPr>
        <w:t xml:space="preserve"> enfoque de </w:t>
      </w:r>
      <w:r w:rsidR="005C42CB">
        <w:rPr>
          <w:rFonts w:ascii="Times New Roman" w:eastAsia="Times New Roman" w:hAnsi="Times New Roman" w:cs="Times New Roman"/>
          <w:sz w:val="24"/>
          <w:szCs w:val="24"/>
        </w:rPr>
        <w:t>prevención, derechos, género,</w:t>
      </w:r>
      <w:r>
        <w:rPr>
          <w:rFonts w:ascii="Times New Roman" w:eastAsia="Times New Roman" w:hAnsi="Times New Roman" w:cs="Times New Roman"/>
          <w:sz w:val="24"/>
          <w:szCs w:val="24"/>
        </w:rPr>
        <w:t xml:space="preserve"> interculturalidad e intergeneracional</w:t>
      </w:r>
      <w:r w:rsidR="005C42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además </w:t>
      </w:r>
      <w:r w:rsidR="005C42CB">
        <w:rPr>
          <w:rFonts w:ascii="Times New Roman" w:eastAsia="Times New Roman" w:hAnsi="Times New Roman" w:cs="Times New Roman"/>
          <w:sz w:val="24"/>
          <w:szCs w:val="24"/>
        </w:rPr>
        <w:t xml:space="preserve">se atenderá </w:t>
      </w:r>
      <w:r>
        <w:rPr>
          <w:rFonts w:ascii="Times New Roman" w:eastAsia="Times New Roman" w:hAnsi="Times New Roman" w:cs="Times New Roman"/>
          <w:sz w:val="24"/>
          <w:szCs w:val="24"/>
        </w:rPr>
        <w:t>a la población vulnerable</w:t>
      </w:r>
      <w:r w:rsidR="005C42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discapacidad y movilidad humana</w:t>
      </w:r>
      <w:r w:rsidR="005C42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como señala la constitución y el código</w:t>
      </w:r>
      <w:r w:rsidR="005C42CB">
        <w:rPr>
          <w:rFonts w:ascii="Times New Roman" w:eastAsia="Times New Roman" w:hAnsi="Times New Roman" w:cs="Times New Roman"/>
          <w:sz w:val="24"/>
          <w:szCs w:val="24"/>
        </w:rPr>
        <w:t xml:space="preserve"> Municipal</w:t>
      </w:r>
      <w:r>
        <w:rPr>
          <w:rFonts w:ascii="Times New Roman" w:eastAsia="Times New Roman" w:hAnsi="Times New Roman" w:cs="Times New Roman"/>
          <w:sz w:val="24"/>
          <w:szCs w:val="24"/>
        </w:rPr>
        <w:t xml:space="preserve"> en el Marco </w:t>
      </w:r>
      <w:r w:rsidR="007E5E49">
        <w:rPr>
          <w:rFonts w:ascii="Times New Roman" w:eastAsia="Times New Roman" w:hAnsi="Times New Roman" w:cs="Times New Roman"/>
          <w:sz w:val="24"/>
          <w:szCs w:val="24"/>
        </w:rPr>
        <w:t>del Sistema</w:t>
      </w:r>
      <w:r>
        <w:rPr>
          <w:rFonts w:ascii="Times New Roman" w:eastAsia="Times New Roman" w:hAnsi="Times New Roman" w:cs="Times New Roman"/>
          <w:sz w:val="24"/>
          <w:szCs w:val="24"/>
        </w:rPr>
        <w:t xml:space="preserve"> de Protección Integral. </w:t>
      </w:r>
    </w:p>
    <w:p w14:paraId="67823EAB"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41" w:name="_heading=h.3cqmetx" w:colFirst="0" w:colLast="0"/>
      <w:bookmarkEnd w:id="41"/>
      <w:r>
        <w:rPr>
          <w:rFonts w:ascii="Times New Roman" w:eastAsia="Times New Roman" w:hAnsi="Times New Roman" w:cs="Times New Roman"/>
          <w:b/>
          <w:color w:val="244061"/>
          <w:sz w:val="24"/>
          <w:szCs w:val="24"/>
        </w:rPr>
        <w:t>Objetivos</w:t>
      </w:r>
    </w:p>
    <w:p w14:paraId="61494293" w14:textId="77777777" w:rsidR="00966B94" w:rsidRDefault="005F7C12">
      <w:pPr>
        <w:keepNext/>
        <w:keepLines/>
        <w:numPr>
          <w:ilvl w:val="1"/>
          <w:numId w:val="1"/>
        </w:numPr>
        <w:spacing w:before="40" w:after="0"/>
        <w:rPr>
          <w:rFonts w:ascii="Times New Roman" w:eastAsia="Times New Roman" w:hAnsi="Times New Roman" w:cs="Times New Roman"/>
          <w:b/>
          <w:i/>
          <w:color w:val="262626"/>
          <w:sz w:val="24"/>
          <w:szCs w:val="24"/>
          <w:highlight w:val="white"/>
        </w:rPr>
      </w:pPr>
      <w:bookmarkStart w:id="42" w:name="_heading=h.1rvwp1q" w:colFirst="0" w:colLast="0"/>
      <w:bookmarkEnd w:id="42"/>
      <w:r>
        <w:rPr>
          <w:rFonts w:ascii="Times New Roman" w:eastAsia="Times New Roman" w:hAnsi="Times New Roman" w:cs="Times New Roman"/>
          <w:b/>
          <w:i/>
          <w:color w:val="262626"/>
          <w:sz w:val="24"/>
          <w:szCs w:val="24"/>
          <w:highlight w:val="white"/>
        </w:rPr>
        <w:t xml:space="preserve"> Objetivo General</w:t>
      </w:r>
    </w:p>
    <w:p w14:paraId="5DA565D2" w14:textId="77777777" w:rsidR="00966B94" w:rsidRDefault="005F7C12">
      <w:pPr>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Promover la Salud Mental y </w:t>
      </w:r>
      <w:r w:rsidR="007E5E49">
        <w:rPr>
          <w:rFonts w:ascii="Times New Roman" w:eastAsia="Times New Roman" w:hAnsi="Times New Roman" w:cs="Times New Roman"/>
          <w:sz w:val="24"/>
          <w:szCs w:val="24"/>
          <w:highlight w:val="white"/>
        </w:rPr>
        <w:t>prevenir el</w:t>
      </w:r>
      <w:r>
        <w:rPr>
          <w:rFonts w:ascii="Times New Roman" w:eastAsia="Times New Roman" w:hAnsi="Times New Roman" w:cs="Times New Roman"/>
          <w:sz w:val="24"/>
          <w:szCs w:val="24"/>
          <w:highlight w:val="white"/>
        </w:rPr>
        <w:t xml:space="preserve"> riesgo de suicidio </w:t>
      </w:r>
      <w:r>
        <w:rPr>
          <w:rFonts w:ascii="Times New Roman" w:eastAsia="Times New Roman" w:hAnsi="Times New Roman" w:cs="Times New Roman"/>
          <w:sz w:val="24"/>
          <w:szCs w:val="24"/>
        </w:rPr>
        <w:t xml:space="preserve">en la población del Distrito Metropolitano de Quito </w:t>
      </w:r>
      <w:r>
        <w:rPr>
          <w:rFonts w:ascii="Times New Roman" w:eastAsia="Times New Roman" w:hAnsi="Times New Roman" w:cs="Times New Roman"/>
          <w:sz w:val="24"/>
          <w:szCs w:val="24"/>
          <w:highlight w:val="white"/>
        </w:rPr>
        <w:t xml:space="preserve">con énfasis en niños, niñas, adolescentes, adultos mayores y funcionarios que se encuentran en primera línea por la emergencia </w:t>
      </w:r>
      <w:r w:rsidR="007E5E49">
        <w:rPr>
          <w:rFonts w:ascii="Times New Roman" w:eastAsia="Times New Roman" w:hAnsi="Times New Roman" w:cs="Times New Roman"/>
          <w:sz w:val="24"/>
          <w:szCs w:val="24"/>
          <w:highlight w:val="white"/>
        </w:rPr>
        <w:t>sanitaria,</w:t>
      </w:r>
      <w:r>
        <w:rPr>
          <w:rFonts w:ascii="Times New Roman" w:eastAsia="Times New Roman" w:hAnsi="Times New Roman" w:cs="Times New Roman"/>
          <w:sz w:val="24"/>
          <w:szCs w:val="24"/>
          <w:highlight w:val="white"/>
        </w:rPr>
        <w:t xml:space="preserve"> a través de un abordaje especializado e integral a fin de disminuir los factores de riesgo y promover </w:t>
      </w:r>
      <w:proofErr w:type="gramStart"/>
      <w:r>
        <w:rPr>
          <w:rFonts w:ascii="Times New Roman" w:eastAsia="Times New Roman" w:hAnsi="Times New Roman" w:cs="Times New Roman"/>
          <w:sz w:val="24"/>
          <w:szCs w:val="24"/>
          <w:highlight w:val="white"/>
        </w:rPr>
        <w:t>los</w:t>
      </w:r>
      <w:proofErr w:type="gramEnd"/>
      <w:r>
        <w:rPr>
          <w:rFonts w:ascii="Times New Roman" w:eastAsia="Times New Roman" w:hAnsi="Times New Roman" w:cs="Times New Roman"/>
          <w:sz w:val="24"/>
          <w:szCs w:val="24"/>
          <w:highlight w:val="white"/>
        </w:rPr>
        <w:t xml:space="preserve"> factores de protección.</w:t>
      </w:r>
    </w:p>
    <w:p w14:paraId="2D4000F5" w14:textId="77777777" w:rsidR="00966B94" w:rsidRDefault="005F7C12">
      <w:pPr>
        <w:keepNext/>
        <w:keepLines/>
        <w:numPr>
          <w:ilvl w:val="1"/>
          <w:numId w:val="1"/>
        </w:numPr>
        <w:spacing w:before="40" w:after="0"/>
        <w:rPr>
          <w:rFonts w:ascii="Times New Roman" w:eastAsia="Times New Roman" w:hAnsi="Times New Roman" w:cs="Times New Roman"/>
          <w:b/>
          <w:i/>
          <w:color w:val="262626"/>
          <w:sz w:val="24"/>
          <w:szCs w:val="24"/>
        </w:rPr>
      </w:pPr>
      <w:bookmarkStart w:id="43" w:name="_heading=h.4bvk7pj" w:colFirst="0" w:colLast="0"/>
      <w:bookmarkEnd w:id="43"/>
      <w:r>
        <w:rPr>
          <w:rFonts w:ascii="Times New Roman" w:eastAsia="Times New Roman" w:hAnsi="Times New Roman" w:cs="Times New Roman"/>
          <w:b/>
          <w:i/>
          <w:color w:val="262626"/>
          <w:sz w:val="24"/>
          <w:szCs w:val="24"/>
        </w:rPr>
        <w:lastRenderedPageBreak/>
        <w:t xml:space="preserve"> Objetivos Específicos:</w:t>
      </w:r>
    </w:p>
    <w:p w14:paraId="0B717E6A" w14:textId="77777777" w:rsidR="007E5E49" w:rsidRDefault="007E5E49" w:rsidP="00A3732E">
      <w:pPr>
        <w:keepNext/>
        <w:keepLines/>
        <w:spacing w:after="0" w:line="276" w:lineRule="auto"/>
        <w:ind w:left="720"/>
        <w:rPr>
          <w:rFonts w:ascii="Times New Roman" w:eastAsia="Times New Roman" w:hAnsi="Times New Roman" w:cs="Times New Roman"/>
          <w:b/>
          <w:i/>
          <w:color w:val="262626"/>
          <w:sz w:val="24"/>
          <w:szCs w:val="24"/>
        </w:rPr>
      </w:pPr>
    </w:p>
    <w:p w14:paraId="1C0B5FF5" w14:textId="77777777" w:rsidR="00966B94" w:rsidRDefault="005F7C12"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Realizar acciones de promoción de la salud mental y </w:t>
      </w:r>
      <w:proofErr w:type="spellStart"/>
      <w:r>
        <w:rPr>
          <w:rFonts w:ascii="Times New Roman" w:eastAsia="Times New Roman" w:hAnsi="Times New Roman" w:cs="Times New Roman"/>
          <w:color w:val="000000"/>
          <w:sz w:val="24"/>
          <w:szCs w:val="24"/>
          <w:highlight w:val="white"/>
        </w:rPr>
        <w:t>edu</w:t>
      </w:r>
      <w:proofErr w:type="spellEnd"/>
      <w:r>
        <w:rPr>
          <w:rFonts w:ascii="Times New Roman" w:eastAsia="Times New Roman" w:hAnsi="Times New Roman" w:cs="Times New Roman"/>
          <w:color w:val="000000"/>
          <w:sz w:val="24"/>
          <w:szCs w:val="24"/>
          <w:highlight w:val="white"/>
        </w:rPr>
        <w:t>-comunicación, para fortalecer los factores de protección.</w:t>
      </w:r>
    </w:p>
    <w:p w14:paraId="7B6CFD5C" w14:textId="77777777" w:rsidR="00966B94" w:rsidRDefault="005F7C12"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Establecer mecanismos de participación y </w:t>
      </w:r>
      <w:r w:rsidR="007E5E49">
        <w:rPr>
          <w:rFonts w:ascii="Times New Roman" w:eastAsia="Times New Roman" w:hAnsi="Times New Roman" w:cs="Times New Roman"/>
          <w:sz w:val="24"/>
          <w:szCs w:val="24"/>
        </w:rPr>
        <w:t>solidaridad comunitaria para</w:t>
      </w:r>
      <w:r>
        <w:rPr>
          <w:rFonts w:ascii="Times New Roman" w:eastAsia="Times New Roman" w:hAnsi="Times New Roman" w:cs="Times New Roman"/>
          <w:sz w:val="24"/>
          <w:szCs w:val="24"/>
        </w:rPr>
        <w:t xml:space="preserve"> la integración e interacción social de las personas como medida de cohesión social.</w:t>
      </w:r>
    </w:p>
    <w:p w14:paraId="1F40BDF1" w14:textId="77777777" w:rsidR="00966B94" w:rsidRDefault="005F7C12"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Fortalecer conocimientos en familiares y personas cuidadoras y fortalecer herramientas personales de enfrentamiento de problemas en la población. </w:t>
      </w:r>
    </w:p>
    <w:p w14:paraId="21BBDC74" w14:textId="180AE14E" w:rsidR="005C42CB" w:rsidRDefault="005C42CB"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acciones de prevención del suicidio y d</w:t>
      </w:r>
      <w:r w:rsidR="005F7C12">
        <w:rPr>
          <w:rFonts w:ascii="Times New Roman" w:eastAsia="Times New Roman" w:hAnsi="Times New Roman" w:cs="Times New Roman"/>
          <w:color w:val="000000"/>
          <w:sz w:val="24"/>
          <w:szCs w:val="24"/>
        </w:rPr>
        <w:t>etec</w:t>
      </w:r>
      <w:r w:rsidR="00D02040">
        <w:rPr>
          <w:rFonts w:ascii="Times New Roman" w:eastAsia="Times New Roman" w:hAnsi="Times New Roman" w:cs="Times New Roman"/>
          <w:color w:val="000000"/>
          <w:sz w:val="24"/>
          <w:szCs w:val="24"/>
        </w:rPr>
        <w:t xml:space="preserve">ción </w:t>
      </w:r>
      <w:r w:rsidR="005F7C12">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z w:val="24"/>
          <w:szCs w:val="24"/>
        </w:rPr>
        <w:t>mprana</w:t>
      </w:r>
      <w:r w:rsidR="00D02040">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color w:val="000000"/>
          <w:sz w:val="24"/>
          <w:szCs w:val="24"/>
        </w:rPr>
        <w:t>conductas de riesgo</w:t>
      </w:r>
      <w:r w:rsidR="00D02040">
        <w:rPr>
          <w:rFonts w:ascii="Times New Roman" w:eastAsia="Times New Roman" w:hAnsi="Times New Roman" w:cs="Times New Roman"/>
          <w:color w:val="000000"/>
          <w:sz w:val="24"/>
          <w:szCs w:val="24"/>
        </w:rPr>
        <w:t xml:space="preserve"> en la población objetivo</w:t>
      </w:r>
      <w:r>
        <w:rPr>
          <w:rFonts w:ascii="Times New Roman" w:eastAsia="Times New Roman" w:hAnsi="Times New Roman" w:cs="Times New Roman"/>
          <w:color w:val="000000"/>
          <w:sz w:val="24"/>
          <w:szCs w:val="24"/>
        </w:rPr>
        <w:t>.</w:t>
      </w:r>
    </w:p>
    <w:p w14:paraId="11C3826C" w14:textId="5E5277F7" w:rsidR="00966B94" w:rsidRPr="00CD6B28" w:rsidRDefault="005C42CB"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w:t>
      </w:r>
      <w:r w:rsidR="00CD6B28">
        <w:rPr>
          <w:rFonts w:ascii="Times New Roman" w:eastAsia="Times New Roman" w:hAnsi="Times New Roman" w:cs="Times New Roman"/>
          <w:color w:val="000000"/>
          <w:sz w:val="24"/>
          <w:szCs w:val="24"/>
        </w:rPr>
        <w:t>aten</w:t>
      </w:r>
      <w:r>
        <w:rPr>
          <w:rFonts w:ascii="Times New Roman" w:eastAsia="Times New Roman" w:hAnsi="Times New Roman" w:cs="Times New Roman"/>
          <w:color w:val="000000"/>
          <w:sz w:val="24"/>
          <w:szCs w:val="24"/>
        </w:rPr>
        <w:t>ciones</w:t>
      </w:r>
      <w:r w:rsidR="00CD6B28">
        <w:rPr>
          <w:rFonts w:ascii="Times New Roman" w:eastAsia="Times New Roman" w:hAnsi="Times New Roman" w:cs="Times New Roman"/>
          <w:color w:val="000000"/>
          <w:sz w:val="24"/>
          <w:szCs w:val="24"/>
        </w:rPr>
        <w:t xml:space="preserve"> en Salud Mental </w:t>
      </w:r>
      <w:r>
        <w:rPr>
          <w:rFonts w:ascii="Times New Roman" w:eastAsia="Times New Roman" w:hAnsi="Times New Roman" w:cs="Times New Roman"/>
          <w:color w:val="000000"/>
          <w:sz w:val="24"/>
          <w:szCs w:val="24"/>
        </w:rPr>
        <w:t xml:space="preserve">y derivación a la Red Pública Integral de Salud </w:t>
      </w:r>
      <w:r w:rsidR="00CD6B28">
        <w:rPr>
          <w:rFonts w:ascii="Times New Roman" w:eastAsia="Times New Roman" w:hAnsi="Times New Roman" w:cs="Times New Roman"/>
          <w:color w:val="000000"/>
          <w:sz w:val="24"/>
          <w:szCs w:val="24"/>
        </w:rPr>
        <w:t>a los casos con alto riesgo.</w:t>
      </w:r>
    </w:p>
    <w:p w14:paraId="066DDB21" w14:textId="77777777" w:rsidR="00966B94" w:rsidRDefault="005F7C12" w:rsidP="00A3732E">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Fortalecer las capacidades de los equipos técnicos de atención del DMQ, en temas de salud mental.</w:t>
      </w:r>
      <w:bookmarkStart w:id="44" w:name="_heading=h.2r0uhxc" w:colFirst="0" w:colLast="0"/>
      <w:bookmarkEnd w:id="44"/>
    </w:p>
    <w:p w14:paraId="3F7C2C72" w14:textId="7F3851B7" w:rsidR="00966B94" w:rsidRDefault="005F7C12" w:rsidP="00A3732E">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investigación sobre factores de riesgo en el DMQ</w:t>
      </w:r>
      <w:r w:rsidR="005C42CB">
        <w:rPr>
          <w:rFonts w:ascii="Times New Roman" w:eastAsia="Times New Roman" w:hAnsi="Times New Roman" w:cs="Times New Roman"/>
          <w:sz w:val="24"/>
          <w:szCs w:val="24"/>
        </w:rPr>
        <w:t>, con énfasis en los determinantes sociales de la salud mental</w:t>
      </w:r>
      <w:r>
        <w:rPr>
          <w:rFonts w:ascii="Times New Roman" w:eastAsia="Times New Roman" w:hAnsi="Times New Roman" w:cs="Times New Roman"/>
          <w:sz w:val="24"/>
          <w:szCs w:val="24"/>
        </w:rPr>
        <w:t>.</w:t>
      </w:r>
    </w:p>
    <w:p w14:paraId="19C1F8BE" w14:textId="71E1D315" w:rsidR="00966B94" w:rsidRPr="00EF7F0D" w:rsidRDefault="00875608" w:rsidP="00A3732E">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Reducir el sufrimiento y mejorar la Salud Mental y el bienestar psicosocial de personas afectadas por el COVI-1</w:t>
      </w:r>
      <w:r w:rsidR="00CB259C">
        <w:rPr>
          <w:rFonts w:ascii="Times New Roman" w:eastAsia="Times New Roman" w:hAnsi="Times New Roman" w:cs="Times New Roman"/>
          <w:sz w:val="24"/>
          <w:szCs w:val="24"/>
        </w:rPr>
        <w:t xml:space="preserve">9 de manera directa o indirecta, con énfasis en la población vulnerable. </w:t>
      </w:r>
    </w:p>
    <w:p w14:paraId="174E3EC3" w14:textId="0984D01D" w:rsidR="00723D5D" w:rsidRDefault="00723D5D" w:rsidP="00A3732E">
      <w:pPr>
        <w:widowControl/>
        <w:numPr>
          <w:ilvl w:val="0"/>
          <w:numId w:val="5"/>
        </w:numPr>
        <w:spacing w:after="200" w:line="276" w:lineRule="auto"/>
        <w:rPr>
          <w:rFonts w:ascii="Times New Roman" w:eastAsia="Times New Roman" w:hAnsi="Times New Roman" w:cs="Times New Roman"/>
          <w:sz w:val="24"/>
          <w:szCs w:val="24"/>
        </w:rPr>
      </w:pPr>
      <w:r w:rsidRPr="00EF7F0D">
        <w:rPr>
          <w:rFonts w:ascii="Times New Roman" w:eastAsia="Times New Roman" w:hAnsi="Times New Roman" w:cs="Times New Roman"/>
          <w:sz w:val="24"/>
          <w:szCs w:val="24"/>
        </w:rPr>
        <w:t xml:space="preserve">Coordinación interinstitucional constante con </w:t>
      </w:r>
      <w:r w:rsidR="00EF7F0D" w:rsidRPr="00EF7F0D">
        <w:rPr>
          <w:rFonts w:ascii="Times New Roman" w:eastAsia="Times New Roman" w:hAnsi="Times New Roman" w:cs="Times New Roman"/>
          <w:sz w:val="24"/>
          <w:szCs w:val="24"/>
        </w:rPr>
        <w:t>todas las dependencias</w:t>
      </w:r>
      <w:r w:rsidRPr="00EF7F0D">
        <w:rPr>
          <w:rFonts w:ascii="Times New Roman" w:eastAsia="Times New Roman" w:hAnsi="Times New Roman" w:cs="Times New Roman"/>
          <w:sz w:val="24"/>
          <w:szCs w:val="24"/>
        </w:rPr>
        <w:t xml:space="preserve"> que intervienen en primera línea en el contexto de pandemia con el objetivo de brindar seguimiento y atención a sus funcionarios.</w:t>
      </w:r>
    </w:p>
    <w:p w14:paraId="4FFE5E75" w14:textId="77777777" w:rsidR="00A3732E" w:rsidRPr="00EF7F0D" w:rsidRDefault="00A3732E" w:rsidP="00A3732E">
      <w:pPr>
        <w:widowControl/>
        <w:spacing w:after="200" w:line="276" w:lineRule="auto"/>
        <w:ind w:left="720"/>
        <w:rPr>
          <w:rFonts w:ascii="Times New Roman" w:eastAsia="Times New Roman" w:hAnsi="Times New Roman" w:cs="Times New Roman"/>
          <w:sz w:val="24"/>
          <w:szCs w:val="24"/>
        </w:rPr>
      </w:pPr>
    </w:p>
    <w:p w14:paraId="41705702" w14:textId="77777777" w:rsidR="00966B94" w:rsidRDefault="005F7C12">
      <w:pPr>
        <w:keepNext/>
        <w:keepLines/>
        <w:numPr>
          <w:ilvl w:val="0"/>
          <w:numId w:val="1"/>
        </w:numPr>
        <w:spacing w:before="40" w:after="0"/>
        <w:rPr>
          <w:rFonts w:ascii="Times New Roman" w:eastAsia="Times New Roman" w:hAnsi="Times New Roman" w:cs="Times New Roman"/>
          <w:b/>
          <w:i/>
          <w:color w:val="244061"/>
          <w:sz w:val="24"/>
          <w:szCs w:val="24"/>
        </w:rPr>
      </w:pPr>
      <w:bookmarkStart w:id="45" w:name="_heading=h.1664s55" w:colFirst="0" w:colLast="0"/>
      <w:bookmarkEnd w:id="45"/>
      <w:r>
        <w:rPr>
          <w:rFonts w:ascii="Times New Roman" w:eastAsia="Times New Roman" w:hAnsi="Times New Roman" w:cs="Times New Roman"/>
          <w:b/>
          <w:i/>
          <w:color w:val="244061"/>
          <w:sz w:val="24"/>
          <w:szCs w:val="24"/>
        </w:rPr>
        <w:t>Plan de Intervención para la Prevención del Suicidio</w:t>
      </w:r>
    </w:p>
    <w:p w14:paraId="0DC6B43B" w14:textId="77777777" w:rsidR="00966B94" w:rsidRDefault="00966B94">
      <w:pPr>
        <w:rPr>
          <w:rFonts w:ascii="Times New Roman" w:eastAsia="Times New Roman" w:hAnsi="Times New Roman" w:cs="Times New Roman"/>
          <w:sz w:val="24"/>
          <w:szCs w:val="24"/>
        </w:rPr>
      </w:pPr>
    </w:p>
    <w:p w14:paraId="1AFD005F"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El suicidio es un problema de Salud Pública complejo y </w:t>
      </w:r>
      <w:r w:rsidR="007E5E49">
        <w:rPr>
          <w:rFonts w:ascii="Times New Roman" w:eastAsia="Times New Roman" w:hAnsi="Times New Roman" w:cs="Times New Roman"/>
          <w:color w:val="000000"/>
          <w:sz w:val="24"/>
          <w:szCs w:val="24"/>
          <w:highlight w:val="white"/>
        </w:rPr>
        <w:t>multifactorial, donde intervienen</w:t>
      </w:r>
      <w:r>
        <w:rPr>
          <w:rFonts w:ascii="Times New Roman" w:eastAsia="Times New Roman" w:hAnsi="Times New Roman" w:cs="Times New Roman"/>
          <w:color w:val="000000"/>
          <w:sz w:val="24"/>
          <w:szCs w:val="24"/>
          <w:highlight w:val="white"/>
        </w:rPr>
        <w:t xml:space="preserve"> factores psicológicos, sociales, biológicos, culturales, ambientales y económicos.</w:t>
      </w:r>
      <w:r>
        <w:rPr>
          <w:rFonts w:ascii="Times New Roman" w:eastAsia="Times New Roman" w:hAnsi="Times New Roman" w:cs="Times New Roman"/>
          <w:sz w:val="24"/>
          <w:szCs w:val="24"/>
          <w:highlight w:val="white"/>
        </w:rPr>
        <w:t xml:space="preserve"> </w:t>
      </w:r>
    </w:p>
    <w:p w14:paraId="7703F42E" w14:textId="77777777" w:rsidR="00966B94" w:rsidRDefault="005F7C12">
      <w:pPr>
        <w:spacing w:line="276"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Una de </w:t>
      </w:r>
      <w:r w:rsidR="007E5E49">
        <w:rPr>
          <w:rFonts w:ascii="Times New Roman" w:eastAsia="Times New Roman" w:hAnsi="Times New Roman" w:cs="Times New Roman"/>
          <w:sz w:val="24"/>
          <w:szCs w:val="24"/>
          <w:highlight w:val="white"/>
        </w:rPr>
        <w:t>las formas</w:t>
      </w:r>
      <w:r>
        <w:rPr>
          <w:rFonts w:ascii="Times New Roman" w:eastAsia="Times New Roman" w:hAnsi="Times New Roman" w:cs="Times New Roman"/>
          <w:sz w:val="24"/>
          <w:szCs w:val="24"/>
          <w:highlight w:val="white"/>
        </w:rPr>
        <w:t xml:space="preserve"> de prevenir e</w:t>
      </w:r>
      <w:r>
        <w:rPr>
          <w:rFonts w:ascii="Times New Roman" w:eastAsia="Times New Roman" w:hAnsi="Times New Roman" w:cs="Times New Roman"/>
          <w:color w:val="000000"/>
          <w:sz w:val="24"/>
          <w:szCs w:val="24"/>
          <w:highlight w:val="white"/>
        </w:rPr>
        <w:t xml:space="preserve">l suicidio es mediante </w:t>
      </w:r>
      <w:r w:rsidR="007E5E49">
        <w:rPr>
          <w:rFonts w:ascii="Times New Roman" w:eastAsia="Times New Roman" w:hAnsi="Times New Roman" w:cs="Times New Roman"/>
          <w:color w:val="000000"/>
          <w:sz w:val="24"/>
          <w:szCs w:val="24"/>
          <w:highlight w:val="white"/>
        </w:rPr>
        <w:t>la identificación</w:t>
      </w:r>
      <w:r>
        <w:rPr>
          <w:rFonts w:ascii="Times New Roman" w:eastAsia="Times New Roman" w:hAnsi="Times New Roman" w:cs="Times New Roman"/>
          <w:color w:val="000000"/>
          <w:sz w:val="24"/>
          <w:szCs w:val="24"/>
          <w:highlight w:val="white"/>
        </w:rPr>
        <w:t xml:space="preserve"> temprana de factores de riesgo y la atenuación de los mismos con el fortalecimiento de los factores de protección.</w:t>
      </w:r>
    </w:p>
    <w:p w14:paraId="6DBB8756" w14:textId="77777777" w:rsidR="00966B94" w:rsidRDefault="005F7C12">
      <w:pPr>
        <w:spacing w:line="276"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Dados los múltiples factores que intervienen, las actividades de prevención requieren un enfoque multisectorial que aborde los diversos grupos de población </w:t>
      </w:r>
      <w:r>
        <w:rPr>
          <w:rFonts w:ascii="Times New Roman" w:eastAsia="Times New Roman" w:hAnsi="Times New Roman" w:cs="Times New Roman"/>
          <w:color w:val="000000"/>
          <w:sz w:val="24"/>
          <w:szCs w:val="24"/>
          <w:highlight w:val="white"/>
        </w:rPr>
        <w:t xml:space="preserve">a lo </w:t>
      </w:r>
      <w:r w:rsidR="007E5E49">
        <w:rPr>
          <w:rFonts w:ascii="Times New Roman" w:eastAsia="Times New Roman" w:hAnsi="Times New Roman" w:cs="Times New Roman"/>
          <w:color w:val="000000"/>
          <w:sz w:val="24"/>
          <w:szCs w:val="24"/>
          <w:highlight w:val="white"/>
        </w:rPr>
        <w:t>largo del</w:t>
      </w:r>
      <w:r>
        <w:rPr>
          <w:rFonts w:ascii="Times New Roman" w:eastAsia="Times New Roman" w:hAnsi="Times New Roman" w:cs="Times New Roman"/>
          <w:color w:val="000000"/>
          <w:sz w:val="24"/>
          <w:szCs w:val="24"/>
          <w:highlight w:val="white"/>
        </w:rPr>
        <w:t xml:space="preserve"> ciclo de </w:t>
      </w:r>
      <w:r>
        <w:rPr>
          <w:rFonts w:ascii="Times New Roman" w:eastAsia="Times New Roman" w:hAnsi="Times New Roman" w:cs="Times New Roman"/>
          <w:color w:val="000000"/>
          <w:sz w:val="24"/>
          <w:szCs w:val="24"/>
          <w:highlight w:val="white"/>
        </w:rPr>
        <w:lastRenderedPageBreak/>
        <w:t>vida.</w:t>
      </w:r>
      <w:bookmarkStart w:id="46" w:name="_heading=h.3q5sasy" w:colFirst="0" w:colLast="0"/>
      <w:bookmarkEnd w:id="46"/>
    </w:p>
    <w:p w14:paraId="4E43ED8B" w14:textId="77777777" w:rsidR="00966B94" w:rsidRDefault="005F7C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la implementación del Plan de Prevención del Suicidio, se proponen las fases que se describen a continuación:</w:t>
      </w:r>
    </w:p>
    <w:p w14:paraId="1EFCDEB7" w14:textId="77777777" w:rsidR="00966B94" w:rsidRDefault="005F7C12">
      <w:pPr>
        <w:keepNext/>
        <w:keepLines/>
        <w:numPr>
          <w:ilvl w:val="1"/>
          <w:numId w:val="1"/>
        </w:numPr>
        <w:spacing w:before="40" w:after="0"/>
        <w:rPr>
          <w:rFonts w:ascii="Times New Roman" w:eastAsia="Times New Roman" w:hAnsi="Times New Roman" w:cs="Times New Roman"/>
          <w:b/>
          <w:color w:val="262626"/>
          <w:sz w:val="24"/>
          <w:szCs w:val="24"/>
        </w:rPr>
      </w:pPr>
      <w:bookmarkStart w:id="47" w:name="_heading=h.25b2l0r" w:colFirst="0" w:colLast="0"/>
      <w:bookmarkEnd w:id="47"/>
      <w:r>
        <w:rPr>
          <w:rFonts w:ascii="Times New Roman" w:eastAsia="Times New Roman" w:hAnsi="Times New Roman" w:cs="Times New Roman"/>
          <w:b/>
          <w:color w:val="262626"/>
          <w:sz w:val="24"/>
          <w:szCs w:val="24"/>
        </w:rPr>
        <w:t>Fases de Implementación del Plan</w:t>
      </w:r>
    </w:p>
    <w:p w14:paraId="65F8D790" w14:textId="77777777" w:rsidR="00966B94" w:rsidRDefault="005F7C1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drawing>
          <wp:inline distT="0" distB="0" distL="0" distR="0" wp14:anchorId="0A0592D7" wp14:editId="12DF07B8">
            <wp:extent cx="3977640" cy="657225"/>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66" name="image1.png"/>
                    <pic:cNvPicPr preferRelativeResize="0"/>
                  </pic:nvPicPr>
                  <pic:blipFill>
                    <a:blip r:embed="rId14"/>
                    <a:srcRect t="32293" b="34583"/>
                    <a:stretch>
                      <a:fillRect/>
                    </a:stretch>
                  </pic:blipFill>
                  <pic:spPr>
                    <a:xfrm>
                      <a:off x="0" y="0"/>
                      <a:ext cx="3977738" cy="657319"/>
                    </a:xfrm>
                    <a:prstGeom prst="rect">
                      <a:avLst/>
                    </a:prstGeom>
                  </pic:spPr>
                </pic:pic>
              </a:graphicData>
            </a:graphic>
          </wp:inline>
        </w:drawing>
      </w:r>
    </w:p>
    <w:p w14:paraId="16729B49" w14:textId="77777777" w:rsidR="00966B94" w:rsidRDefault="005F7C12">
      <w:pPr>
        <w:keepNext/>
        <w:keepLines/>
        <w:numPr>
          <w:ilvl w:val="2"/>
          <w:numId w:val="1"/>
        </w:numPr>
        <w:spacing w:before="40" w:after="0"/>
        <w:rPr>
          <w:rFonts w:ascii="Times New Roman" w:eastAsia="Times New Roman" w:hAnsi="Times New Roman" w:cs="Times New Roman"/>
          <w:b/>
          <w:i/>
          <w:color w:val="262626"/>
          <w:sz w:val="24"/>
          <w:szCs w:val="24"/>
        </w:rPr>
      </w:pPr>
      <w:bookmarkStart w:id="48" w:name="_heading=h.kgcv8k" w:colFirst="0" w:colLast="0"/>
      <w:bookmarkEnd w:id="48"/>
      <w:r>
        <w:rPr>
          <w:rFonts w:ascii="Times New Roman" w:eastAsia="Times New Roman" w:hAnsi="Times New Roman" w:cs="Times New Roman"/>
          <w:b/>
          <w:i/>
          <w:color w:val="262626"/>
          <w:sz w:val="24"/>
          <w:szCs w:val="24"/>
        </w:rPr>
        <w:t>Fase de Coordinación</w:t>
      </w:r>
    </w:p>
    <w:p w14:paraId="45BC0F8B" w14:textId="77777777" w:rsidR="00966B94" w:rsidRDefault="005F7C12">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actividades de prevención del suicidio, requieren coordinación y colaboración entre múltiples sectores de la sociedad tanto públicos como privados, incluidas </w:t>
      </w:r>
      <w:r w:rsidR="00DE7CB5">
        <w:rPr>
          <w:rFonts w:ascii="Times New Roman" w:eastAsia="Times New Roman" w:hAnsi="Times New Roman" w:cs="Times New Roman"/>
          <w:sz w:val="24"/>
          <w:szCs w:val="24"/>
          <w:highlight w:val="white"/>
        </w:rPr>
        <w:t>las áreas</w:t>
      </w:r>
      <w:r>
        <w:rPr>
          <w:rFonts w:ascii="Times New Roman" w:eastAsia="Times New Roman" w:hAnsi="Times New Roman" w:cs="Times New Roman"/>
          <w:sz w:val="24"/>
          <w:szCs w:val="24"/>
          <w:highlight w:val="white"/>
        </w:rPr>
        <w:t xml:space="preserve"> de: salud, educación, trabajo, justicia y los medios de comunicación. El trabajo debe ser integral y sinérgico debido a que ningún abordaje singular es suficiente para una situación tan compleja como la del suicidio. La estrategia para la prevención de esta problemática consiste en la promoción de los factores protectores y el manejo de los factores de riesgo, donde se promueven estrategias y </w:t>
      </w:r>
      <w:r w:rsidR="00DE7CB5">
        <w:rPr>
          <w:rFonts w:ascii="Times New Roman" w:eastAsia="Times New Roman" w:hAnsi="Times New Roman" w:cs="Times New Roman"/>
          <w:sz w:val="24"/>
          <w:szCs w:val="24"/>
          <w:highlight w:val="white"/>
        </w:rPr>
        <w:t>herramientas a</w:t>
      </w:r>
      <w:r>
        <w:rPr>
          <w:rFonts w:ascii="Times New Roman" w:eastAsia="Times New Roman" w:hAnsi="Times New Roman" w:cs="Times New Roman"/>
          <w:sz w:val="24"/>
          <w:szCs w:val="24"/>
          <w:highlight w:val="white"/>
        </w:rPr>
        <w:t xml:space="preserve"> nivel individual, grupal y comunitario. </w:t>
      </w:r>
    </w:p>
    <w:p w14:paraId="5AAD2109" w14:textId="77777777" w:rsidR="00966B94" w:rsidRDefault="00966B94">
      <w:pPr>
        <w:widowControl/>
        <w:spacing w:after="0" w:line="276" w:lineRule="auto"/>
        <w:rPr>
          <w:rFonts w:ascii="Times New Roman" w:eastAsia="Times New Roman" w:hAnsi="Times New Roman" w:cs="Times New Roman"/>
          <w:sz w:val="24"/>
          <w:szCs w:val="24"/>
        </w:rPr>
      </w:pPr>
    </w:p>
    <w:p w14:paraId="3ED9326F"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el desarrollo y </w:t>
      </w:r>
      <w:r w:rsidR="00DE7CB5">
        <w:rPr>
          <w:rFonts w:ascii="Times New Roman" w:eastAsia="Times New Roman" w:hAnsi="Times New Roman" w:cs="Times New Roman"/>
          <w:sz w:val="24"/>
          <w:szCs w:val="24"/>
          <w:highlight w:val="white"/>
        </w:rPr>
        <w:t>coordinación de</w:t>
      </w:r>
      <w:r>
        <w:rPr>
          <w:rFonts w:ascii="Times New Roman" w:eastAsia="Times New Roman" w:hAnsi="Times New Roman" w:cs="Times New Roman"/>
          <w:sz w:val="24"/>
          <w:szCs w:val="24"/>
          <w:highlight w:val="white"/>
        </w:rPr>
        <w:t xml:space="preserve"> las actividades se dispone de un plan de implementación, donde se combinan aspectos conceptuales y prácticos de la problemática identificada en salud mental, se integran expectativas de los participantes y se generan espacios de intercambio y construcción de conocimientos de análisis y reflexión de las acciones a implementar. </w:t>
      </w:r>
    </w:p>
    <w:p w14:paraId="2D708FD6"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actores institucionales e interinstitucionales que se propone sean parte de la construcción y aplicación del presente Plan se describe a continuación:</w:t>
      </w:r>
    </w:p>
    <w:p w14:paraId="6C7A9CDF"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6E10635"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71B7E802"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74C7CE1"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0C5F89CD"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48362A94"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610C56F1"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17039F6"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96C671D"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524AD178" w14:textId="77777777" w:rsidR="00966B94" w:rsidRDefault="005F7C12">
      <w:pPr>
        <w:widowControl/>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Tabla 5. Actores Institucionales</w:t>
      </w:r>
    </w:p>
    <w:tbl>
      <w:tblPr>
        <w:tblStyle w:val="Tabladecuadrcula4-nfasis51"/>
        <w:tblW w:w="9016" w:type="dxa"/>
        <w:tblLayout w:type="fixed"/>
        <w:tblLook w:val="04A0" w:firstRow="1" w:lastRow="0" w:firstColumn="1" w:lastColumn="0" w:noHBand="0" w:noVBand="1"/>
      </w:tblPr>
      <w:tblGrid>
        <w:gridCol w:w="1571"/>
        <w:gridCol w:w="1392"/>
        <w:gridCol w:w="6053"/>
      </w:tblGrid>
      <w:tr w:rsidR="00966B94" w14:paraId="7C2EBFC4" w14:textId="77777777" w:rsidTr="00966B9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71" w:type="dxa"/>
          </w:tcPr>
          <w:p w14:paraId="1B52C26F" w14:textId="77777777" w:rsidR="00966B94" w:rsidRDefault="005F7C12">
            <w:pPr>
              <w:jc w:val="center"/>
            </w:pPr>
            <w:r>
              <w:t>ENTIDAD</w:t>
            </w:r>
          </w:p>
        </w:tc>
        <w:tc>
          <w:tcPr>
            <w:tcW w:w="1392" w:type="dxa"/>
          </w:tcPr>
          <w:p w14:paraId="50F9EDFF"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pPr>
            <w:r>
              <w:t>ROL</w:t>
            </w:r>
          </w:p>
        </w:tc>
        <w:tc>
          <w:tcPr>
            <w:tcW w:w="6053" w:type="dxa"/>
          </w:tcPr>
          <w:p w14:paraId="1F2C2907"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pPr>
            <w:r>
              <w:t>RESPONSABILIDADES</w:t>
            </w:r>
          </w:p>
        </w:tc>
      </w:tr>
      <w:tr w:rsidR="00966B94" w14:paraId="618D7D94" w14:textId="77777777" w:rsidTr="00966B94">
        <w:trPr>
          <w:trHeight w:val="3933"/>
        </w:trPr>
        <w:tc>
          <w:tcPr>
            <w:cnfStyle w:val="001000000000" w:firstRow="0" w:lastRow="0" w:firstColumn="1" w:lastColumn="0" w:oddVBand="0" w:evenVBand="0" w:oddHBand="0" w:evenHBand="0" w:firstRowFirstColumn="0" w:firstRowLastColumn="0" w:lastRowFirstColumn="0" w:lastRowLastColumn="0"/>
            <w:tcW w:w="1571" w:type="dxa"/>
          </w:tcPr>
          <w:p w14:paraId="287FB452" w14:textId="77777777" w:rsidR="00966B94" w:rsidRDefault="005F7C12">
            <w:r>
              <w:t>Secretaría de Salud - MDMQ</w:t>
            </w:r>
          </w:p>
        </w:tc>
        <w:tc>
          <w:tcPr>
            <w:tcW w:w="1392" w:type="dxa"/>
          </w:tcPr>
          <w:p w14:paraId="463579D7" w14:textId="77777777" w:rsidR="00966B94" w:rsidRDefault="005F7C12">
            <w:pPr>
              <w:cnfStyle w:val="000000000000" w:firstRow="0" w:lastRow="0" w:firstColumn="0" w:lastColumn="0" w:oddVBand="0" w:evenVBand="0" w:oddHBand="0" w:evenHBand="0" w:firstRowFirstColumn="0" w:firstRowLastColumn="0" w:lastRowFirstColumn="0" w:lastRowLastColumn="0"/>
            </w:pPr>
            <w:r>
              <w:t>Responsable</w:t>
            </w:r>
          </w:p>
          <w:p w14:paraId="0C9014F6" w14:textId="77777777" w:rsidR="00966B94" w:rsidRDefault="005F7C12">
            <w:pPr>
              <w:cnfStyle w:val="000000000000" w:firstRow="0" w:lastRow="0" w:firstColumn="0" w:lastColumn="0" w:oddVBand="0" w:evenVBand="0" w:oddHBand="0" w:evenHBand="0" w:firstRowFirstColumn="0" w:firstRowLastColumn="0" w:lastRowFirstColumn="0" w:lastRowLastColumn="0"/>
            </w:pPr>
            <w:r>
              <w:t>Coordinador</w:t>
            </w:r>
          </w:p>
          <w:p w14:paraId="0E80CB68" w14:textId="77777777" w:rsidR="00966B94" w:rsidRDefault="005F7C12">
            <w:pPr>
              <w:cnfStyle w:val="000000000000" w:firstRow="0" w:lastRow="0" w:firstColumn="0" w:lastColumn="0" w:oddVBand="0" w:evenVBand="0" w:oddHBand="0" w:evenHBand="0" w:firstRowFirstColumn="0" w:firstRowLastColumn="0" w:lastRowFirstColumn="0" w:lastRowLastColumn="0"/>
            </w:pPr>
            <w:r>
              <w:t>y Ejecutor</w:t>
            </w:r>
          </w:p>
        </w:tc>
        <w:tc>
          <w:tcPr>
            <w:tcW w:w="6053" w:type="dxa"/>
          </w:tcPr>
          <w:p w14:paraId="7E08046F" w14:textId="77777777" w:rsidR="00966B94" w:rsidRDefault="005F7C12">
            <w:pPr>
              <w:cnfStyle w:val="000000000000" w:firstRow="0" w:lastRow="0" w:firstColumn="0" w:lastColumn="0" w:oddVBand="0" w:evenVBand="0" w:oddHBand="0" w:evenHBand="0" w:firstRowFirstColumn="0" w:firstRowLastColumn="0" w:lastRowFirstColumn="0" w:lastRowLastColumn="0"/>
            </w:pPr>
            <w:r>
              <w:t>1. Generar y procesar el levantamiento de información diagnóstica y de evaluación de la población en general.</w:t>
            </w:r>
          </w:p>
          <w:p w14:paraId="149F043F" w14:textId="77777777" w:rsidR="00966B94" w:rsidRDefault="005F7C12">
            <w:pPr>
              <w:cnfStyle w:val="000000000000" w:firstRow="0" w:lastRow="0" w:firstColumn="0" w:lastColumn="0" w:oddVBand="0" w:evenVBand="0" w:oddHBand="0" w:evenHBand="0" w:firstRowFirstColumn="0" w:firstRowLastColumn="0" w:lastRowFirstColumn="0" w:lastRowLastColumn="0"/>
            </w:pPr>
            <w:r>
              <w:t>2.Promover instancias de coordinación para la implementación de la política</w:t>
            </w:r>
          </w:p>
          <w:p w14:paraId="3372AA59" w14:textId="77777777" w:rsidR="00966B94" w:rsidRDefault="005F7C12">
            <w:pPr>
              <w:cnfStyle w:val="000000000000" w:firstRow="0" w:lastRow="0" w:firstColumn="0" w:lastColumn="0" w:oddVBand="0" w:evenVBand="0" w:oddHBand="0" w:evenHBand="0" w:firstRowFirstColumn="0" w:firstRowLastColumn="0" w:lastRowFirstColumn="0" w:lastRowLastColumn="0"/>
            </w:pPr>
            <w:r>
              <w:t>3. Brindar asistencia técnica y operativa a las instituciones en el ámbito de su competencia.</w:t>
            </w:r>
          </w:p>
          <w:p w14:paraId="50FDDA6B" w14:textId="77777777" w:rsidR="00966B94" w:rsidRDefault="005F7C12">
            <w:pPr>
              <w:cnfStyle w:val="000000000000" w:firstRow="0" w:lastRow="0" w:firstColumn="0" w:lastColumn="0" w:oddVBand="0" w:evenVBand="0" w:oddHBand="0" w:evenHBand="0" w:firstRowFirstColumn="0" w:firstRowLastColumn="0" w:lastRowFirstColumn="0" w:lastRowLastColumn="0"/>
            </w:pPr>
            <w:r>
              <w:t>4. Vigilar el cumplimiento de las responsabilidades de los profesionales que están a cargo.</w:t>
            </w:r>
          </w:p>
          <w:p w14:paraId="35B11CA7" w14:textId="77777777" w:rsidR="00966B94" w:rsidRDefault="005F7C12">
            <w:pPr>
              <w:cnfStyle w:val="000000000000" w:firstRow="0" w:lastRow="0" w:firstColumn="0" w:lastColumn="0" w:oddVBand="0" w:evenVBand="0" w:oddHBand="0" w:evenHBand="0" w:firstRowFirstColumn="0" w:firstRowLastColumn="0" w:lastRowFirstColumn="0" w:lastRowLastColumn="0"/>
            </w:pPr>
            <w:r>
              <w:t>5. Promover y coordinar los servicios de asistencia y acompañamiento.</w:t>
            </w:r>
          </w:p>
          <w:p w14:paraId="66A50E14" w14:textId="77777777" w:rsidR="00966B94" w:rsidRDefault="005F7C12">
            <w:pPr>
              <w:cnfStyle w:val="000000000000" w:firstRow="0" w:lastRow="0" w:firstColumn="0" w:lastColumn="0" w:oddVBand="0" w:evenVBand="0" w:oddHBand="0" w:evenHBand="0" w:firstRowFirstColumn="0" w:firstRowLastColumn="0" w:lastRowFirstColumn="0" w:lastRowLastColumn="0"/>
            </w:pPr>
            <w:r>
              <w:t>6. Coordinar y proveer el acceso a servicios especializados en psicología y psiquiatría.</w:t>
            </w:r>
          </w:p>
          <w:p w14:paraId="651A062E" w14:textId="77777777" w:rsidR="00966B94" w:rsidRDefault="005F7C12">
            <w:pPr>
              <w:cnfStyle w:val="000000000000" w:firstRow="0" w:lastRow="0" w:firstColumn="0" w:lastColumn="0" w:oddVBand="0" w:evenVBand="0" w:oddHBand="0" w:evenHBand="0" w:firstRowFirstColumn="0" w:firstRowLastColumn="0" w:lastRowFirstColumn="0" w:lastRowLastColumn="0"/>
            </w:pPr>
            <w:r>
              <w:t>7. Articular los mecanismos de seguimiento de casos identificados.</w:t>
            </w:r>
          </w:p>
          <w:p w14:paraId="326C08A6" w14:textId="77777777" w:rsidR="00966B94" w:rsidRDefault="005F7C12">
            <w:pPr>
              <w:cnfStyle w:val="000000000000" w:firstRow="0" w:lastRow="0" w:firstColumn="0" w:lastColumn="0" w:oddVBand="0" w:evenVBand="0" w:oddHBand="0" w:evenHBand="0" w:firstRowFirstColumn="0" w:firstRowLastColumn="0" w:lastRowFirstColumn="0" w:lastRowLastColumn="0"/>
            </w:pPr>
            <w:r>
              <w:t>8. Fortalecer los servicios de atención integral en salud para personas con riesgo.</w:t>
            </w:r>
          </w:p>
          <w:p w14:paraId="75949E65" w14:textId="77777777" w:rsidR="00966B94" w:rsidRDefault="005F7C12">
            <w:pPr>
              <w:cnfStyle w:val="000000000000" w:firstRow="0" w:lastRow="0" w:firstColumn="0" w:lastColumn="0" w:oddVBand="0" w:evenVBand="0" w:oddHBand="0" w:evenHBand="0" w:firstRowFirstColumn="0" w:firstRowLastColumn="0" w:lastRowFirstColumn="0" w:lastRowLastColumn="0"/>
            </w:pPr>
            <w:r>
              <w:t>9. Promover campañas de información.</w:t>
            </w:r>
          </w:p>
        </w:tc>
      </w:tr>
      <w:tr w:rsidR="00966B94" w14:paraId="529ECDE5" w14:textId="77777777" w:rsidTr="00966B94">
        <w:trPr>
          <w:trHeight w:val="1552"/>
        </w:trPr>
        <w:tc>
          <w:tcPr>
            <w:cnfStyle w:val="001000000000" w:firstRow="0" w:lastRow="0" w:firstColumn="1" w:lastColumn="0" w:oddVBand="0" w:evenVBand="0" w:oddHBand="0" w:evenHBand="0" w:firstRowFirstColumn="0" w:firstRowLastColumn="0" w:lastRowFirstColumn="0" w:lastRowLastColumn="0"/>
            <w:tcW w:w="1571" w:type="dxa"/>
          </w:tcPr>
          <w:p w14:paraId="0C177E65" w14:textId="77777777" w:rsidR="00966B94" w:rsidRDefault="005F7C12">
            <w:r>
              <w:t>Secretaría de Inclusión Social – MDMQ</w:t>
            </w:r>
          </w:p>
        </w:tc>
        <w:tc>
          <w:tcPr>
            <w:tcW w:w="1392" w:type="dxa"/>
          </w:tcPr>
          <w:p w14:paraId="7C58A42E"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6F9F8174" w14:textId="77777777" w:rsidR="00966B94" w:rsidRDefault="005F7C12">
            <w:pPr>
              <w:cnfStyle w:val="000000000000" w:firstRow="0" w:lastRow="0" w:firstColumn="0" w:lastColumn="0" w:oddVBand="0" w:evenVBand="0" w:oddHBand="0" w:evenHBand="0" w:firstRowFirstColumn="0" w:firstRowLastColumn="0" w:lastRowFirstColumn="0" w:lastRowLastColumn="0"/>
            </w:pPr>
            <w:r>
              <w:t>1. Implementar líneas de acción para la prevención de factores de riesgo y promoción de entornos protectores.</w:t>
            </w:r>
          </w:p>
          <w:p w14:paraId="55362C03" w14:textId="77777777" w:rsidR="00966B94" w:rsidRDefault="005F7C12">
            <w:pPr>
              <w:cnfStyle w:val="000000000000" w:firstRow="0" w:lastRow="0" w:firstColumn="0" w:lastColumn="0" w:oddVBand="0" w:evenVBand="0" w:oddHBand="0" w:evenHBand="0" w:firstRowFirstColumn="0" w:firstRowLastColumn="0" w:lastRowFirstColumn="0" w:lastRowLastColumn="0"/>
            </w:pPr>
            <w:r>
              <w:t>2. Promover y direccionar proceso de intervención primaria en la identificación de casos.</w:t>
            </w:r>
          </w:p>
          <w:p w14:paraId="1A434616" w14:textId="77777777" w:rsidR="00966B94" w:rsidRDefault="005F7C12">
            <w:pPr>
              <w:cnfStyle w:val="000000000000" w:firstRow="0" w:lastRow="0" w:firstColumn="0" w:lastColumn="0" w:oddVBand="0" w:evenVBand="0" w:oddHBand="0" w:evenHBand="0" w:firstRowFirstColumn="0" w:firstRowLastColumn="0" w:lastRowFirstColumn="0" w:lastRowLastColumn="0"/>
            </w:pPr>
            <w:r>
              <w:t>3.Brindar asistencia técnica y operativa</w:t>
            </w:r>
          </w:p>
          <w:p w14:paraId="21E4690D" w14:textId="77777777" w:rsidR="00966B94" w:rsidRDefault="005F7C12">
            <w:pPr>
              <w:cnfStyle w:val="000000000000" w:firstRow="0" w:lastRow="0" w:firstColumn="0" w:lastColumn="0" w:oddVBand="0" w:evenVBand="0" w:oddHBand="0" w:evenHBand="0" w:firstRowFirstColumn="0" w:firstRowLastColumn="0" w:lastRowFirstColumn="0" w:lastRowLastColumn="0"/>
            </w:pPr>
            <w:r>
              <w:t>4. Promover campañas de información.</w:t>
            </w:r>
          </w:p>
        </w:tc>
      </w:tr>
      <w:tr w:rsidR="00966B94" w14:paraId="35A2EFDA" w14:textId="77777777" w:rsidTr="00966B94">
        <w:trPr>
          <w:trHeight w:val="1275"/>
        </w:trPr>
        <w:tc>
          <w:tcPr>
            <w:cnfStyle w:val="001000000000" w:firstRow="0" w:lastRow="0" w:firstColumn="1" w:lastColumn="0" w:oddVBand="0" w:evenVBand="0" w:oddHBand="0" w:evenHBand="0" w:firstRowFirstColumn="0" w:firstRowLastColumn="0" w:lastRowFirstColumn="0" w:lastRowLastColumn="0"/>
            <w:tcW w:w="1571" w:type="dxa"/>
          </w:tcPr>
          <w:p w14:paraId="314DB08B" w14:textId="77777777" w:rsidR="00966B94" w:rsidRDefault="005F7C12">
            <w:r>
              <w:t>Secretaría de Comunicación- MDMQ</w:t>
            </w:r>
          </w:p>
        </w:tc>
        <w:tc>
          <w:tcPr>
            <w:tcW w:w="1392" w:type="dxa"/>
          </w:tcPr>
          <w:p w14:paraId="0C7AA2FC"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57CB52E5" w14:textId="77777777" w:rsidR="00966B94" w:rsidRDefault="005F7C12">
            <w:pPr>
              <w:cnfStyle w:val="000000000000" w:firstRow="0" w:lastRow="0" w:firstColumn="0" w:lastColumn="0" w:oddVBand="0" w:evenVBand="0" w:oddHBand="0" w:evenHBand="0" w:firstRowFirstColumn="0" w:firstRowLastColumn="0" w:lastRowFirstColumn="0" w:lastRowLastColumn="0"/>
            </w:pPr>
            <w:r>
              <w:t>1.-Implementar líneas de comunicación para la prevención del suicidio, mediante medios tecnológicos, televisivos y medios radiales.</w:t>
            </w:r>
          </w:p>
          <w:p w14:paraId="2E38019F" w14:textId="77777777" w:rsidR="00966B94" w:rsidRDefault="005F7C12">
            <w:pPr>
              <w:cnfStyle w:val="000000000000" w:firstRow="0" w:lastRow="0" w:firstColumn="0" w:lastColumn="0" w:oddVBand="0" w:evenVBand="0" w:oddHBand="0" w:evenHBand="0" w:firstRowFirstColumn="0" w:firstRowLastColumn="0" w:lastRowFirstColumn="0" w:lastRowLastColumn="0"/>
            </w:pPr>
            <w:r>
              <w:t xml:space="preserve">2.-Promover campañas </w:t>
            </w:r>
            <w:proofErr w:type="spellStart"/>
            <w:r>
              <w:t>edu</w:t>
            </w:r>
            <w:proofErr w:type="spellEnd"/>
            <w:r>
              <w:t>-comunicacionales conjuntamente con la Secretaría de Salud.</w:t>
            </w:r>
          </w:p>
        </w:tc>
      </w:tr>
      <w:tr w:rsidR="00966B94" w14:paraId="5E05BCB1" w14:textId="77777777" w:rsidTr="00966B94">
        <w:trPr>
          <w:trHeight w:val="2255"/>
        </w:trPr>
        <w:tc>
          <w:tcPr>
            <w:cnfStyle w:val="001000000000" w:firstRow="0" w:lastRow="0" w:firstColumn="1" w:lastColumn="0" w:oddVBand="0" w:evenVBand="0" w:oddHBand="0" w:evenHBand="0" w:firstRowFirstColumn="0" w:firstRowLastColumn="0" w:lastRowFirstColumn="0" w:lastRowLastColumn="0"/>
            <w:tcW w:w="1571" w:type="dxa"/>
          </w:tcPr>
          <w:p w14:paraId="46D855C9" w14:textId="77777777" w:rsidR="00966B94" w:rsidRDefault="005F7C12">
            <w:r>
              <w:t>Consejo de Protección de Derechos</w:t>
            </w:r>
          </w:p>
        </w:tc>
        <w:tc>
          <w:tcPr>
            <w:tcW w:w="1392" w:type="dxa"/>
          </w:tcPr>
          <w:p w14:paraId="745FE6D1"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1E26E839" w14:textId="77777777" w:rsidR="00966B94" w:rsidRDefault="005F7C12">
            <w:pPr>
              <w:cnfStyle w:val="000000000000" w:firstRow="0" w:lastRow="0" w:firstColumn="0" w:lastColumn="0" w:oddVBand="0" w:evenVBand="0" w:oddHBand="0" w:evenHBand="0" w:firstRowFirstColumn="0" w:firstRowLastColumn="0" w:lastRowFirstColumn="0" w:lastRowLastColumn="0"/>
            </w:pPr>
            <w:r>
              <w:t xml:space="preserve">1. Aportar en el diseño y </w:t>
            </w:r>
            <w:proofErr w:type="spellStart"/>
            <w:r>
              <w:t>transversalización</w:t>
            </w:r>
            <w:proofErr w:type="spellEnd"/>
            <w:r>
              <w:t xml:space="preserve"> de la política pública con base en los enfoques de inclusión.</w:t>
            </w:r>
          </w:p>
          <w:p w14:paraId="55A795C4" w14:textId="77777777" w:rsidR="00966B94" w:rsidRDefault="005F7C12">
            <w:pPr>
              <w:cnfStyle w:val="000000000000" w:firstRow="0" w:lastRow="0" w:firstColumn="0" w:lastColumn="0" w:oddVBand="0" w:evenVBand="0" w:oddHBand="0" w:evenHBand="0" w:firstRowFirstColumn="0" w:firstRowLastColumn="0" w:lastRowFirstColumn="0" w:lastRowLastColumn="0"/>
            </w:pPr>
            <w:r>
              <w:t>2.Generar procesos de observancia a la implementación de la Política Pública</w:t>
            </w:r>
          </w:p>
          <w:p w14:paraId="19296FD9" w14:textId="77777777" w:rsidR="00966B94" w:rsidRDefault="005F7C12">
            <w:pPr>
              <w:cnfStyle w:val="000000000000" w:firstRow="0" w:lastRow="0" w:firstColumn="0" w:lastColumn="0" w:oddVBand="0" w:evenVBand="0" w:oddHBand="0" w:evenHBand="0" w:firstRowFirstColumn="0" w:firstRowLastColumn="0" w:lastRowFirstColumn="0" w:lastRowLastColumn="0"/>
            </w:pPr>
            <w:r>
              <w:t>3. Contribuir a garantizar el enfoque de derechos, de interculturalidad e intergeneracional.</w:t>
            </w:r>
          </w:p>
          <w:p w14:paraId="65B4A408" w14:textId="77777777" w:rsidR="00966B94" w:rsidRDefault="005F7C12">
            <w:pPr>
              <w:cnfStyle w:val="000000000000" w:firstRow="0" w:lastRow="0" w:firstColumn="0" w:lastColumn="0" w:oddVBand="0" w:evenVBand="0" w:oddHBand="0" w:evenHBand="0" w:firstRowFirstColumn="0" w:firstRowLastColumn="0" w:lastRowFirstColumn="0" w:lastRowLastColumn="0"/>
            </w:pPr>
            <w:r>
              <w:t>4. Colaborar a que las políticas propuestas para la prevención del suicidio  no recaiga solo en el Municipio del DMQ sino en todas las instancias que forman el sistema de protección integral.</w:t>
            </w:r>
          </w:p>
        </w:tc>
      </w:tr>
      <w:tr w:rsidR="00966B94" w14:paraId="2E533045" w14:textId="77777777" w:rsidTr="00966B94">
        <w:trPr>
          <w:trHeight w:val="855"/>
        </w:trPr>
        <w:tc>
          <w:tcPr>
            <w:cnfStyle w:val="001000000000" w:firstRow="0" w:lastRow="0" w:firstColumn="1" w:lastColumn="0" w:oddVBand="0" w:evenVBand="0" w:oddHBand="0" w:evenHBand="0" w:firstRowFirstColumn="0" w:firstRowLastColumn="0" w:lastRowFirstColumn="0" w:lastRowLastColumn="0"/>
            <w:tcW w:w="1571" w:type="dxa"/>
          </w:tcPr>
          <w:p w14:paraId="1D24C0D3" w14:textId="77777777" w:rsidR="00966B94" w:rsidRDefault="005F7C12">
            <w:r>
              <w:t>Ministerio de Inclusión Económica y Social  - MIES</w:t>
            </w:r>
          </w:p>
        </w:tc>
        <w:tc>
          <w:tcPr>
            <w:tcW w:w="1392" w:type="dxa"/>
          </w:tcPr>
          <w:p w14:paraId="26060F0F"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517C72F6" w14:textId="77777777" w:rsidR="00966B94" w:rsidRDefault="005F7C12">
            <w:pPr>
              <w:cnfStyle w:val="000000000000" w:firstRow="0" w:lastRow="0" w:firstColumn="0" w:lastColumn="0" w:oddVBand="0" w:evenVBand="0" w:oddHBand="0" w:evenHBand="0" w:firstRowFirstColumn="0" w:firstRowLastColumn="0" w:lastRowFirstColumn="0" w:lastRowLastColumn="0"/>
            </w:pPr>
            <w:r>
              <w:t>1. Promover mecanismos de socialización de reducción de los factores de riesgo en los ámbitos familiares, comunitarios, y escolares.</w:t>
            </w:r>
          </w:p>
        </w:tc>
      </w:tr>
      <w:tr w:rsidR="00966B94" w14:paraId="5255A37D" w14:textId="77777777" w:rsidTr="00966B94">
        <w:trPr>
          <w:trHeight w:val="2244"/>
        </w:trPr>
        <w:tc>
          <w:tcPr>
            <w:cnfStyle w:val="001000000000" w:firstRow="0" w:lastRow="0" w:firstColumn="1" w:lastColumn="0" w:oddVBand="0" w:evenVBand="0" w:oddHBand="0" w:evenHBand="0" w:firstRowFirstColumn="0" w:firstRowLastColumn="0" w:lastRowFirstColumn="0" w:lastRowLastColumn="0"/>
            <w:tcW w:w="1571" w:type="dxa"/>
          </w:tcPr>
          <w:p w14:paraId="486F85EE" w14:textId="77777777" w:rsidR="00966B94" w:rsidRDefault="005F7C12">
            <w:r>
              <w:lastRenderedPageBreak/>
              <w:t>Ministerio de Salud Pública – MSP.</w:t>
            </w:r>
          </w:p>
        </w:tc>
        <w:tc>
          <w:tcPr>
            <w:tcW w:w="1392" w:type="dxa"/>
          </w:tcPr>
          <w:p w14:paraId="7971E482"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21584265" w14:textId="3804EF1C" w:rsidR="00966B94" w:rsidRDefault="005F7C12">
            <w:pPr>
              <w:cnfStyle w:val="000000000000" w:firstRow="0" w:lastRow="0" w:firstColumn="0" w:lastColumn="0" w:oddVBand="0" w:evenVBand="0" w:oddHBand="0" w:evenHBand="0" w:firstRowFirstColumn="0" w:firstRowLastColumn="0" w:lastRowFirstColumn="0" w:lastRowLastColumn="0"/>
            </w:pPr>
            <w:r>
              <w:t>1.Diseñar la política pública de prevención del suicidio conjuntamente con la Secretaría de Salud del DMQ</w:t>
            </w:r>
          </w:p>
          <w:p w14:paraId="3055DE6A" w14:textId="78AC3243" w:rsidR="00142E3E" w:rsidRDefault="00142E3E">
            <w:pPr>
              <w:cnfStyle w:val="000000000000" w:firstRow="0" w:lastRow="0" w:firstColumn="0" w:lastColumn="0" w:oddVBand="0" w:evenVBand="0" w:oddHBand="0" w:evenHBand="0" w:firstRowFirstColumn="0" w:firstRowLastColumn="0" w:lastRowFirstColumn="0" w:lastRowLastColumn="0"/>
            </w:pPr>
            <w:r>
              <w:t>2. Establecer la Ruta de derivación en casos identificados en riesgo emergente en coordinación con las Instituciones públicas y privadas del DMQ.</w:t>
            </w:r>
          </w:p>
          <w:p w14:paraId="51F7D736" w14:textId="77777777" w:rsidR="00966B94" w:rsidRDefault="005F7C12">
            <w:pPr>
              <w:cnfStyle w:val="000000000000" w:firstRow="0" w:lastRow="0" w:firstColumn="0" w:lastColumn="0" w:oddVBand="0" w:evenVBand="0" w:oddHBand="0" w:evenHBand="0" w:firstRowFirstColumn="0" w:firstRowLastColumn="0" w:lastRowFirstColumn="0" w:lastRowLastColumn="0"/>
            </w:pPr>
            <w:r>
              <w:t>2. Articular los mecanismos de seguimiento de casos identificados.</w:t>
            </w:r>
          </w:p>
          <w:p w14:paraId="2C080723" w14:textId="77777777" w:rsidR="00966B94" w:rsidRDefault="005F7C12">
            <w:pPr>
              <w:cnfStyle w:val="000000000000" w:firstRow="0" w:lastRow="0" w:firstColumn="0" w:lastColumn="0" w:oddVBand="0" w:evenVBand="0" w:oddHBand="0" w:evenHBand="0" w:firstRowFirstColumn="0" w:firstRowLastColumn="0" w:lastRowFirstColumn="0" w:lastRowLastColumn="0"/>
            </w:pPr>
            <w:r>
              <w:t>3. Fortalecer los servicios de atención integral en salud para personas con riesgo.</w:t>
            </w:r>
          </w:p>
          <w:p w14:paraId="4B069F5C" w14:textId="77777777" w:rsidR="00966B94" w:rsidRDefault="005F7C12">
            <w:pPr>
              <w:cnfStyle w:val="000000000000" w:firstRow="0" w:lastRow="0" w:firstColumn="0" w:lastColumn="0" w:oddVBand="0" w:evenVBand="0" w:oddHBand="0" w:evenHBand="0" w:firstRowFirstColumn="0" w:firstRowLastColumn="0" w:lastRowFirstColumn="0" w:lastRowLastColumn="0"/>
            </w:pPr>
            <w:r>
              <w:t>4. Proveer el acceso a servicios especializados en psicología y psiquiatría.</w:t>
            </w:r>
          </w:p>
          <w:p w14:paraId="581C5780" w14:textId="77777777" w:rsidR="00966B94" w:rsidRDefault="005F7C12">
            <w:pPr>
              <w:cnfStyle w:val="000000000000" w:firstRow="0" w:lastRow="0" w:firstColumn="0" w:lastColumn="0" w:oddVBand="0" w:evenVBand="0" w:oddHBand="0" w:evenHBand="0" w:firstRowFirstColumn="0" w:firstRowLastColumn="0" w:lastRowFirstColumn="0" w:lastRowLastColumn="0"/>
            </w:pPr>
            <w:r>
              <w:t>5. Promover campañas de información.</w:t>
            </w:r>
          </w:p>
        </w:tc>
      </w:tr>
      <w:tr w:rsidR="00966B94" w14:paraId="71432C0C" w14:textId="77777777" w:rsidTr="00966B94">
        <w:trPr>
          <w:trHeight w:val="1409"/>
        </w:trPr>
        <w:tc>
          <w:tcPr>
            <w:cnfStyle w:val="001000000000" w:firstRow="0" w:lastRow="0" w:firstColumn="1" w:lastColumn="0" w:oddVBand="0" w:evenVBand="0" w:oddHBand="0" w:evenHBand="0" w:firstRowFirstColumn="0" w:firstRowLastColumn="0" w:lastRowFirstColumn="0" w:lastRowLastColumn="0"/>
            <w:tcW w:w="1571" w:type="dxa"/>
          </w:tcPr>
          <w:p w14:paraId="3A6DD205" w14:textId="77777777" w:rsidR="00966B94" w:rsidRDefault="005F7C12">
            <w:r>
              <w:t>Ministerio de Educación</w:t>
            </w:r>
          </w:p>
        </w:tc>
        <w:tc>
          <w:tcPr>
            <w:tcW w:w="1392" w:type="dxa"/>
          </w:tcPr>
          <w:p w14:paraId="221EDAF7"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14C304B5" w14:textId="77777777" w:rsidR="00966B94" w:rsidRDefault="005F7C12">
            <w:pPr>
              <w:cnfStyle w:val="000000000000" w:firstRow="0" w:lastRow="0" w:firstColumn="0" w:lastColumn="0" w:oddVBand="0" w:evenVBand="0" w:oddHBand="0" w:evenHBand="0" w:firstRowFirstColumn="0" w:firstRowLastColumn="0" w:lastRowFirstColumn="0" w:lastRowLastColumn="0"/>
            </w:pPr>
            <w:r>
              <w:t>1. Fortalecer las destrezas del personal de los DECES para la identificación y prevención de casos de suicidio.</w:t>
            </w:r>
          </w:p>
          <w:p w14:paraId="18985877" w14:textId="77777777" w:rsidR="00966B94" w:rsidRDefault="005F7C12">
            <w:pPr>
              <w:cnfStyle w:val="000000000000" w:firstRow="0" w:lastRow="0" w:firstColumn="0" w:lastColumn="0" w:oddVBand="0" w:evenVBand="0" w:oddHBand="0" w:evenHBand="0" w:firstRowFirstColumn="0" w:firstRowLastColumn="0" w:lastRowFirstColumn="0" w:lastRowLastColumn="0"/>
            </w:pPr>
            <w:r>
              <w:t>2. Promover proceso de intervención primaria en la identificación de casos.</w:t>
            </w:r>
          </w:p>
          <w:p w14:paraId="2786965D" w14:textId="77777777" w:rsidR="00966B94" w:rsidRDefault="005F7C12">
            <w:pPr>
              <w:cnfStyle w:val="000000000000" w:firstRow="0" w:lastRow="0" w:firstColumn="0" w:lastColumn="0" w:oddVBand="0" w:evenVBand="0" w:oddHBand="0" w:evenHBand="0" w:firstRowFirstColumn="0" w:firstRowLastColumn="0" w:lastRowFirstColumn="0" w:lastRowLastColumn="0"/>
            </w:pPr>
            <w:r>
              <w:t>3. Implementar estrategias de reducción de la violencia.</w:t>
            </w:r>
          </w:p>
        </w:tc>
      </w:tr>
    </w:tbl>
    <w:p w14:paraId="38FDC664"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Estrategias de salud mental, 2020.  </w:t>
      </w:r>
    </w:p>
    <w:p w14:paraId="7AB0B1E2"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14:paraId="67A516D9" w14:textId="77777777" w:rsidR="00966B94" w:rsidRDefault="00966B94">
      <w:pPr>
        <w:widowControl/>
        <w:spacing w:before="200" w:line="276" w:lineRule="auto"/>
        <w:rPr>
          <w:rFonts w:ascii="Times New Roman" w:eastAsia="Times New Roman" w:hAnsi="Times New Roman" w:cs="Times New Roman"/>
          <w:sz w:val="24"/>
          <w:szCs w:val="24"/>
        </w:rPr>
      </w:pPr>
    </w:p>
    <w:p w14:paraId="436A6477" w14:textId="77777777" w:rsidR="00966B94" w:rsidRDefault="005F7C12">
      <w:pPr>
        <w:keepNext/>
        <w:keepLines/>
        <w:numPr>
          <w:ilvl w:val="2"/>
          <w:numId w:val="1"/>
        </w:numPr>
        <w:spacing w:before="40" w:after="0"/>
        <w:rPr>
          <w:rFonts w:ascii="Times New Roman" w:eastAsia="Times New Roman" w:hAnsi="Times New Roman" w:cs="Times New Roman"/>
          <w:b/>
          <w:i/>
          <w:color w:val="262626"/>
          <w:sz w:val="24"/>
          <w:szCs w:val="24"/>
        </w:rPr>
      </w:pPr>
      <w:bookmarkStart w:id="49" w:name="_heading=h.34g0dwd" w:colFirst="0" w:colLast="0"/>
      <w:bookmarkEnd w:id="49"/>
      <w:r>
        <w:rPr>
          <w:rFonts w:ascii="Times New Roman" w:eastAsia="Times New Roman" w:hAnsi="Times New Roman" w:cs="Times New Roman"/>
          <w:b/>
          <w:i/>
          <w:color w:val="262626"/>
          <w:sz w:val="24"/>
          <w:szCs w:val="24"/>
        </w:rPr>
        <w:t>Fase de Ejecución</w:t>
      </w:r>
    </w:p>
    <w:p w14:paraId="639CF6B4" w14:textId="77777777" w:rsidR="00966B94" w:rsidRDefault="00966B94">
      <w:pPr>
        <w:widowControl/>
        <w:spacing w:line="276" w:lineRule="auto"/>
        <w:ind w:left="786" w:hanging="360"/>
        <w:rPr>
          <w:rFonts w:ascii="Times New Roman" w:eastAsia="Times New Roman" w:hAnsi="Times New Roman" w:cs="Times New Roman"/>
          <w:b/>
          <w:sz w:val="24"/>
          <w:szCs w:val="24"/>
          <w:highlight w:val="white"/>
        </w:rPr>
      </w:pPr>
    </w:p>
    <w:p w14:paraId="17B1508D" w14:textId="7B171835" w:rsidR="00966B94" w:rsidRDefault="005F7C12">
      <w:pPr>
        <w:keepNext/>
        <w:keepLines/>
        <w:numPr>
          <w:ilvl w:val="0"/>
          <w:numId w:val="6"/>
        </w:numPr>
        <w:spacing w:before="40" w:after="0"/>
        <w:rPr>
          <w:rFonts w:ascii="Times New Roman" w:eastAsia="Times New Roman" w:hAnsi="Times New Roman" w:cs="Times New Roman"/>
          <w:b/>
          <w:i/>
          <w:color w:val="262626"/>
          <w:sz w:val="24"/>
          <w:szCs w:val="24"/>
        </w:rPr>
      </w:pPr>
      <w:bookmarkStart w:id="50" w:name="_heading=h.1jlao46" w:colFirst="0" w:colLast="0"/>
      <w:bookmarkEnd w:id="50"/>
      <w:r>
        <w:rPr>
          <w:rFonts w:ascii="Times New Roman" w:eastAsia="Times New Roman" w:hAnsi="Times New Roman" w:cs="Times New Roman"/>
          <w:b/>
          <w:i/>
          <w:color w:val="262626"/>
          <w:sz w:val="24"/>
          <w:szCs w:val="24"/>
        </w:rPr>
        <w:t>Componente Promoción de la Salud Mental</w:t>
      </w:r>
    </w:p>
    <w:p w14:paraId="4008A184" w14:textId="74385A6E" w:rsidR="009331E9" w:rsidRDefault="009331E9" w:rsidP="009331E9">
      <w:pPr>
        <w:keepNext/>
        <w:keepLines/>
        <w:spacing w:before="40" w:after="0"/>
        <w:ind w:left="720"/>
        <w:rPr>
          <w:rFonts w:ascii="Times New Roman" w:eastAsia="Times New Roman" w:hAnsi="Times New Roman" w:cs="Times New Roman"/>
          <w:b/>
          <w:i/>
          <w:color w:val="262626"/>
          <w:sz w:val="24"/>
          <w:szCs w:val="24"/>
        </w:rPr>
      </w:pPr>
    </w:p>
    <w:p w14:paraId="66AAF7A1" w14:textId="63A68C3A" w:rsidR="009331E9" w:rsidRDefault="005F7C12" w:rsidP="009331E9">
      <w:pPr>
        <w:keepNext/>
        <w:keepLines/>
        <w:spacing w:before="4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promoción, tal como se la define en la Carta de Ottawa, constituye una política que    consiste en proporcionar a los pueblos los medios necesarios para mejorar la salud y ejercer un mayor control sobre la misma, percibiéndose a la salud como un concepto positivo, como una fuente de riqueza de la vida cotidiana.</w:t>
      </w:r>
      <w:r w:rsidR="009331E9" w:rsidRPr="009331E9">
        <w:rPr>
          <w:rFonts w:ascii="Times New Roman" w:eastAsia="Times New Roman" w:hAnsi="Times New Roman" w:cs="Times New Roman"/>
          <w:sz w:val="24"/>
          <w:szCs w:val="24"/>
          <w:highlight w:val="white"/>
        </w:rPr>
        <w:t xml:space="preserve"> Un ambiente de respeto y protección de los derechos humanos es fundamental para la promoción de la salud mental. Sin la seguridad y la libertad que proporcionan estos derechos, resulta muy difícil mantener un buen nivel de salud mental</w:t>
      </w:r>
      <w:r w:rsidR="009331E9">
        <w:rPr>
          <w:rFonts w:ascii="Times New Roman" w:eastAsia="Times New Roman" w:hAnsi="Times New Roman" w:cs="Times New Roman"/>
          <w:sz w:val="24"/>
          <w:szCs w:val="24"/>
          <w:highlight w:val="white"/>
        </w:rPr>
        <w:t xml:space="preserve"> positiva</w:t>
      </w:r>
      <w:r w:rsidR="009331E9" w:rsidRPr="009331E9">
        <w:rPr>
          <w:rFonts w:ascii="Times New Roman" w:eastAsia="Times New Roman" w:hAnsi="Times New Roman" w:cs="Times New Roman"/>
          <w:sz w:val="24"/>
          <w:szCs w:val="24"/>
          <w:highlight w:val="white"/>
        </w:rPr>
        <w:t>.</w:t>
      </w:r>
    </w:p>
    <w:p w14:paraId="324AA97F" w14:textId="77F3FFD8" w:rsidR="00966B94" w:rsidRDefault="005F7C12">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promoción de la salud, se plantea como intersectorial, ya que motiva a la participación de todos los sectores o partes de la comunidad (ciudadanos, empresas, instituciones gubernamentales, </w:t>
      </w:r>
      <w:r w:rsidR="002353DE">
        <w:rPr>
          <w:rFonts w:ascii="Times New Roman" w:eastAsia="Times New Roman" w:hAnsi="Times New Roman" w:cs="Times New Roman"/>
          <w:sz w:val="24"/>
          <w:szCs w:val="24"/>
          <w:highlight w:val="white"/>
        </w:rPr>
        <w:t>comunidades y</w:t>
      </w:r>
      <w:r>
        <w:rPr>
          <w:rFonts w:ascii="Times New Roman" w:eastAsia="Times New Roman" w:hAnsi="Times New Roman" w:cs="Times New Roman"/>
          <w:sz w:val="24"/>
          <w:szCs w:val="24"/>
          <w:highlight w:val="white"/>
        </w:rPr>
        <w:t xml:space="preserve"> organizaciones no gubernamentales como las que prestan servicios sociales y de salud, organizaciones sociales y culturales, etc.) en la realización de cambios que fomenten la salud en sus programas, políticas y prácticas (OPS, 2014).</w:t>
      </w:r>
    </w:p>
    <w:p w14:paraId="67C386D2" w14:textId="671C559B" w:rsidR="00A3464A" w:rsidRDefault="005F7C12" w:rsidP="00A3464A">
      <w:pPr>
        <w:widowControl/>
        <w:spacing w:before="240" w:after="240" w:line="276" w:lineRule="auto"/>
        <w:ind w:firstLine="720"/>
        <w:rPr>
          <w:rFonts w:ascii="Times New Roman" w:eastAsia="Times New Roman" w:hAnsi="Times New Roman" w:cs="Times New Roman"/>
          <w:sz w:val="24"/>
          <w:szCs w:val="24"/>
        </w:rPr>
      </w:pPr>
      <w:r w:rsidRPr="009331E9">
        <w:rPr>
          <w:rFonts w:ascii="Times New Roman" w:eastAsia="Times New Roman" w:hAnsi="Times New Roman" w:cs="Times New Roman"/>
          <w:sz w:val="24"/>
          <w:szCs w:val="24"/>
        </w:rPr>
        <w:t xml:space="preserve">Este Plan propone responder a las múltiples necesidades y reconocer los factores de riesgo que pueden </w:t>
      </w:r>
      <w:r w:rsidR="002353DE" w:rsidRPr="009331E9">
        <w:rPr>
          <w:rFonts w:ascii="Times New Roman" w:eastAsia="Times New Roman" w:hAnsi="Times New Roman" w:cs="Times New Roman"/>
          <w:sz w:val="24"/>
          <w:szCs w:val="24"/>
        </w:rPr>
        <w:t>ser determinantes</w:t>
      </w:r>
      <w:r w:rsidRPr="009331E9">
        <w:rPr>
          <w:rFonts w:ascii="Times New Roman" w:eastAsia="Times New Roman" w:hAnsi="Times New Roman" w:cs="Times New Roman"/>
          <w:sz w:val="24"/>
          <w:szCs w:val="24"/>
        </w:rPr>
        <w:t xml:space="preserve"> para generar algún t</w:t>
      </w:r>
      <w:r w:rsidR="00B677B0" w:rsidRPr="009331E9">
        <w:rPr>
          <w:rFonts w:ascii="Times New Roman" w:eastAsia="Times New Roman" w:hAnsi="Times New Roman" w:cs="Times New Roman"/>
          <w:sz w:val="24"/>
          <w:szCs w:val="24"/>
        </w:rPr>
        <w:t>ipo de problema de salud mental</w:t>
      </w:r>
      <w:r w:rsidR="00723D5D" w:rsidRPr="009331E9">
        <w:rPr>
          <w:rFonts w:ascii="Times New Roman" w:eastAsia="Times New Roman" w:hAnsi="Times New Roman" w:cs="Times New Roman"/>
          <w:sz w:val="24"/>
          <w:szCs w:val="24"/>
        </w:rPr>
        <w:t xml:space="preserve"> como</w:t>
      </w:r>
      <w:r w:rsidR="00454B96" w:rsidRPr="009331E9">
        <w:rPr>
          <w:rFonts w:ascii="Times New Roman" w:eastAsia="Times New Roman" w:hAnsi="Times New Roman" w:cs="Times New Roman"/>
          <w:sz w:val="24"/>
          <w:szCs w:val="24"/>
        </w:rPr>
        <w:t xml:space="preserve"> el enfoque de derechos </w:t>
      </w:r>
      <w:r w:rsidR="00723D5D" w:rsidRPr="009331E9">
        <w:rPr>
          <w:rFonts w:ascii="Times New Roman" w:eastAsia="Times New Roman" w:hAnsi="Times New Roman" w:cs="Times New Roman"/>
          <w:sz w:val="24"/>
          <w:szCs w:val="24"/>
        </w:rPr>
        <w:t>que es</w:t>
      </w:r>
      <w:r w:rsidR="00454B96" w:rsidRPr="009331E9">
        <w:rPr>
          <w:rFonts w:ascii="Times New Roman" w:eastAsia="Times New Roman" w:hAnsi="Times New Roman" w:cs="Times New Roman"/>
          <w:sz w:val="24"/>
          <w:szCs w:val="24"/>
        </w:rPr>
        <w:t xml:space="preserve"> otro de los ejes transversales, debido a que hay grupos </w:t>
      </w:r>
      <w:r w:rsidR="00454B96" w:rsidRPr="009331E9">
        <w:rPr>
          <w:rFonts w:ascii="Times New Roman" w:eastAsia="Times New Roman" w:hAnsi="Times New Roman" w:cs="Times New Roman"/>
          <w:sz w:val="24"/>
          <w:szCs w:val="24"/>
        </w:rPr>
        <w:lastRenderedPageBreak/>
        <w:t>poblacionales más proclives a sufrir malestares psicológicos, entre los que se destacan los niños, niñas y adolescentes, siendo “los más vulnerables los que presentan discapacidades, viven en condiciones de hacinamiento, sufren violencia en sus hogares y los que trabajan en la calle. Otro grupo altamente vulnerable son las mujeres – sobre todo las que deben compatibilizar la escolarización de los niños en el hogar, el teletrabajo y las tareas domésticas –, las personas de edad avanzada y las que presentan problemas de salud mental”</w:t>
      </w:r>
      <w:r w:rsidR="00723D5D" w:rsidRPr="009331E9">
        <w:rPr>
          <w:rFonts w:ascii="Times New Roman" w:eastAsia="Times New Roman" w:hAnsi="Times New Roman" w:cs="Times New Roman"/>
          <w:sz w:val="24"/>
          <w:szCs w:val="24"/>
        </w:rPr>
        <w:t xml:space="preserve"> (“Salud Mental, una deuda pendiente antes y después de la pandemia”, CPD, 2020).</w:t>
      </w:r>
    </w:p>
    <w:p w14:paraId="54B7DA86" w14:textId="77777777" w:rsidR="00A3464A" w:rsidRDefault="00A3464A" w:rsidP="00A3464A">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FACTORES PROTECTORES</w:t>
      </w:r>
    </w:p>
    <w:p w14:paraId="2C4731D4" w14:textId="77777777" w:rsidR="00A3464A" w:rsidRDefault="00A3464A" w:rsidP="00A3464A">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Son aquellos que ponen en marcha los recursos personales, familiares y sociales que le permiten asumir los retos, contrarrestan los efectos negativos de los factores de riesgo a los que también se ven enfrentados los seres humanos y que pueden producir daños en todas las esferas de la vida. Funcionan como barreras evitando que las situaciones estresantes afecten a las personas.</w:t>
      </w:r>
    </w:p>
    <w:p w14:paraId="424F621D" w14:textId="77777777" w:rsidR="00A3464A" w:rsidRDefault="00A3464A" w:rsidP="00A3464A">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Los factores protectores son aquellas características que se pueden detectar, potencializar y desarrollar en un sujeto, familia, grupo o comunidad, favoreciendo el desarrollo humano, el mantenimiento o la recuperación de la salud en el sentido amplio de lo biológico, psicológico y social; y que además pueden contrarrestar los posibles efectos de los factores de riesgo, de las conductas de riesgo y, por lo tanto, reducir la vulnerabilidad, ya sea general o específica, por lo cual se trabaja en algunos aspectos como:</w:t>
      </w:r>
    </w:p>
    <w:p w14:paraId="7A73D30A"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proofErr w:type="spellStart"/>
      <w:r>
        <w:rPr>
          <w:rFonts w:ascii="Times New Roman" w:eastAsia="Times New Roman" w:hAnsi="Times New Roman" w:cs="Times New Roman"/>
          <w:sz w:val="24"/>
          <w:szCs w:val="24"/>
          <w:highlight w:val="white"/>
        </w:rPr>
        <w:t>resiliencia</w:t>
      </w:r>
      <w:proofErr w:type="spellEnd"/>
    </w:p>
    <w:p w14:paraId="48742509"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Relaciones interpersonales y apoyo social.</w:t>
      </w:r>
    </w:p>
    <w:p w14:paraId="2ABDB498"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Desarrollar un proyecto de vida.</w:t>
      </w:r>
    </w:p>
    <w:p w14:paraId="4AC5FB64"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Diversidad de aptitudes</w:t>
      </w:r>
    </w:p>
    <w:p w14:paraId="284A12CE"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Introspección, independencia y capacidad de interacción</w:t>
      </w:r>
    </w:p>
    <w:p w14:paraId="3CC03CC2"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Establecer y transmitir expectativas elevadas</w:t>
      </w:r>
    </w:p>
    <w:p w14:paraId="35E7A2BD"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Comunicación asertiva</w:t>
      </w:r>
    </w:p>
    <w:p w14:paraId="125AF259"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Resolución de problemas y establecimiento de límites</w:t>
      </w:r>
    </w:p>
    <w:p w14:paraId="460FF0F6"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color w:val="000000"/>
          <w:sz w:val="24"/>
          <w:szCs w:val="24"/>
          <w:highlight w:val="white"/>
        </w:rPr>
        <w:t>apacidad de autonomía.</w:t>
      </w:r>
    </w:p>
    <w:p w14:paraId="6C9BE2C8"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Fortalecimiento de conductas de protección.</w:t>
      </w:r>
    </w:p>
    <w:p w14:paraId="3358158F"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Autoestima positiva-</w:t>
      </w:r>
    </w:p>
    <w:p w14:paraId="553FCF03"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Desarrollo de competencias parentales.</w:t>
      </w:r>
    </w:p>
    <w:p w14:paraId="624BE51B" w14:textId="77777777" w:rsidR="00966B94" w:rsidRDefault="005F7C12">
      <w:pPr>
        <w:widowControl/>
        <w:shd w:val="clear" w:color="auto" w:fill="FFFFFF"/>
        <w:spacing w:before="280" w:after="20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rPr>
        <w:lastRenderedPageBreak/>
        <w:t>ESTRATEGIAS GENERALES DE PROMOCIÓN</w:t>
      </w:r>
    </w:p>
    <w:p w14:paraId="77674638" w14:textId="3AE28F83" w:rsidR="00D630B5" w:rsidRDefault="005F7C12" w:rsidP="00D630B5">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estrategias de promoción están diseñadas para llegar a la mayor parte de la población con la finalidad de potenciar al máximo la salud y reducir al mínimo el riesgo de suicidio, al eliminar barreras a la atención y aumentar el acceso a la ayuda.</w:t>
      </w:r>
      <w:r w:rsidR="00D630B5">
        <w:rPr>
          <w:rFonts w:ascii="Times New Roman" w:eastAsia="Times New Roman" w:hAnsi="Times New Roman" w:cs="Times New Roman"/>
          <w:sz w:val="24"/>
          <w:szCs w:val="24"/>
          <w:highlight w:val="white"/>
        </w:rPr>
        <w:t xml:space="preserve"> Las cuales </w:t>
      </w:r>
      <w:r w:rsidR="00D630B5" w:rsidRPr="00D630B5">
        <w:rPr>
          <w:rFonts w:ascii="Times New Roman" w:eastAsia="Times New Roman" w:hAnsi="Times New Roman" w:cs="Times New Roman"/>
          <w:sz w:val="24"/>
          <w:szCs w:val="24"/>
          <w:highlight w:val="white"/>
        </w:rPr>
        <w:t>pueden ser instauradas tanto a nivel individual, como a nivel comunitario, o en ambos niveles (Alberto Fernández Liria, 2009):</w:t>
      </w:r>
    </w:p>
    <w:p w14:paraId="57AF7333" w14:textId="3569AF0E" w:rsidR="00D630B5" w:rsidRDefault="00D630B5" w:rsidP="00B753C4">
      <w:pPr>
        <w:widowControl/>
        <w:spacing w:before="240" w:after="240" w:line="276" w:lineRule="auto"/>
        <w:ind w:firstLine="720"/>
        <w:rPr>
          <w:rFonts w:ascii="Times New Roman" w:eastAsia="Times New Roman" w:hAnsi="Times New Roman" w:cs="Times New Roman"/>
          <w:sz w:val="24"/>
          <w:szCs w:val="24"/>
          <w:highlight w:val="white"/>
        </w:rPr>
      </w:pPr>
      <w:r w:rsidRPr="00D630B5">
        <w:rPr>
          <w:rFonts w:ascii="Times New Roman" w:eastAsia="Times New Roman" w:hAnsi="Times New Roman" w:cs="Times New Roman"/>
          <w:sz w:val="24"/>
          <w:szCs w:val="24"/>
          <w:highlight w:val="white"/>
        </w:rPr>
        <w:t xml:space="preserve"> - Desde una perspectiva individual, las estrategias para la promoción de la salud mental se orientan hacia la promoción de </w:t>
      </w:r>
      <w:r w:rsidR="00D335D6" w:rsidRPr="00D630B5">
        <w:rPr>
          <w:rFonts w:ascii="Times New Roman" w:eastAsia="Times New Roman" w:hAnsi="Times New Roman" w:cs="Times New Roman"/>
          <w:sz w:val="24"/>
          <w:szCs w:val="24"/>
          <w:highlight w:val="white"/>
        </w:rPr>
        <w:t>la</w:t>
      </w:r>
      <w:r w:rsidR="00D335D6">
        <w:rPr>
          <w:rFonts w:ascii="Times New Roman" w:eastAsia="Times New Roman" w:hAnsi="Times New Roman" w:cs="Times New Roman"/>
          <w:sz w:val="24"/>
          <w:szCs w:val="24"/>
          <w:highlight w:val="white"/>
        </w:rPr>
        <w:t>s habilidades que permitan fortalecer la</w:t>
      </w:r>
      <w:r w:rsidRPr="00D630B5">
        <w:rPr>
          <w:rFonts w:ascii="Times New Roman" w:eastAsia="Times New Roman" w:hAnsi="Times New Roman" w:cs="Times New Roman"/>
          <w:sz w:val="24"/>
          <w:szCs w:val="24"/>
          <w:highlight w:val="white"/>
        </w:rPr>
        <w:t xml:space="preserve"> autoestima, la </w:t>
      </w:r>
      <w:proofErr w:type="spellStart"/>
      <w:r w:rsidRPr="00D630B5">
        <w:rPr>
          <w:rFonts w:ascii="Times New Roman" w:eastAsia="Times New Roman" w:hAnsi="Times New Roman" w:cs="Times New Roman"/>
          <w:sz w:val="24"/>
          <w:szCs w:val="24"/>
          <w:highlight w:val="white"/>
        </w:rPr>
        <w:t>resiliencia</w:t>
      </w:r>
      <w:proofErr w:type="spellEnd"/>
      <w:r w:rsidRPr="00D630B5">
        <w:rPr>
          <w:rFonts w:ascii="Times New Roman" w:eastAsia="Times New Roman" w:hAnsi="Times New Roman" w:cs="Times New Roman"/>
          <w:sz w:val="24"/>
          <w:szCs w:val="24"/>
          <w:highlight w:val="white"/>
        </w:rPr>
        <w:t>, las capacidades de relación personal y las habilidades sociales.</w:t>
      </w:r>
    </w:p>
    <w:p w14:paraId="2F10D9B6" w14:textId="1DFB0175" w:rsidR="00D630B5" w:rsidRDefault="00D630B5" w:rsidP="00B753C4">
      <w:pPr>
        <w:widowControl/>
        <w:spacing w:before="240" w:after="240" w:line="276" w:lineRule="auto"/>
        <w:ind w:firstLine="720"/>
        <w:rPr>
          <w:rFonts w:ascii="Times New Roman" w:eastAsia="Times New Roman" w:hAnsi="Times New Roman" w:cs="Times New Roman"/>
          <w:sz w:val="24"/>
          <w:szCs w:val="24"/>
          <w:highlight w:val="white"/>
        </w:rPr>
      </w:pPr>
      <w:r w:rsidRPr="00D630B5">
        <w:rPr>
          <w:rFonts w:ascii="Times New Roman" w:eastAsia="Times New Roman" w:hAnsi="Times New Roman" w:cs="Times New Roman"/>
          <w:sz w:val="24"/>
          <w:szCs w:val="24"/>
          <w:highlight w:val="white"/>
        </w:rPr>
        <w:t xml:space="preserve"> - Desde un enfoque comunitario, se orientan a la inclusión social, la participación activa en la comunidad, potenciar las redes sociales, a la mejora de la calidad de vida y de las relaciones interpersonales en la escuela, el trabajo y </w:t>
      </w:r>
      <w:r w:rsidR="00D335D6">
        <w:rPr>
          <w:rFonts w:ascii="Times New Roman" w:eastAsia="Times New Roman" w:hAnsi="Times New Roman" w:cs="Times New Roman"/>
          <w:sz w:val="24"/>
          <w:szCs w:val="24"/>
          <w:highlight w:val="white"/>
        </w:rPr>
        <w:t>en la comunidad</w:t>
      </w:r>
      <w:r w:rsidRPr="00D630B5">
        <w:rPr>
          <w:rFonts w:ascii="Times New Roman" w:eastAsia="Times New Roman" w:hAnsi="Times New Roman" w:cs="Times New Roman"/>
          <w:sz w:val="24"/>
          <w:szCs w:val="24"/>
          <w:highlight w:val="white"/>
        </w:rPr>
        <w:t xml:space="preserve"> que permita desarrollar un modelo de sociedad más inclusivo, participativo y solidario.</w:t>
      </w:r>
    </w:p>
    <w:p w14:paraId="71A9AB1F" w14:textId="4AB045C5" w:rsidR="00D630B5" w:rsidRDefault="00D630B5" w:rsidP="00B753C4">
      <w:pPr>
        <w:widowControl/>
        <w:spacing w:before="240" w:after="240" w:line="276" w:lineRule="auto"/>
        <w:ind w:firstLine="720"/>
        <w:rPr>
          <w:rFonts w:ascii="Times New Roman" w:eastAsia="Times New Roman" w:hAnsi="Times New Roman" w:cs="Times New Roman"/>
          <w:sz w:val="24"/>
          <w:szCs w:val="24"/>
          <w:highlight w:val="white"/>
        </w:rPr>
      </w:pPr>
      <w:r w:rsidRPr="00D630B5">
        <w:rPr>
          <w:rFonts w:ascii="Times New Roman" w:eastAsia="Times New Roman" w:hAnsi="Times New Roman" w:cs="Times New Roman"/>
          <w:sz w:val="24"/>
          <w:szCs w:val="24"/>
          <w:highlight w:val="white"/>
        </w:rPr>
        <w:t xml:space="preserve"> - </w:t>
      </w:r>
      <w:r w:rsidR="00C8118B">
        <w:rPr>
          <w:rFonts w:ascii="Times New Roman" w:eastAsia="Times New Roman" w:hAnsi="Times New Roman" w:cs="Times New Roman"/>
          <w:sz w:val="24"/>
          <w:szCs w:val="24"/>
          <w:highlight w:val="white"/>
        </w:rPr>
        <w:t>En ambos niveles</w:t>
      </w:r>
      <w:r w:rsidRPr="00D630B5">
        <w:rPr>
          <w:rFonts w:ascii="Times New Roman" w:eastAsia="Times New Roman" w:hAnsi="Times New Roman" w:cs="Times New Roman"/>
          <w:sz w:val="24"/>
          <w:szCs w:val="24"/>
          <w:highlight w:val="white"/>
        </w:rPr>
        <w:t>, que afecta tanto al ámbito comunitario como individual</w:t>
      </w:r>
      <w:r>
        <w:rPr>
          <w:rFonts w:ascii="Times New Roman" w:eastAsia="Times New Roman" w:hAnsi="Times New Roman" w:cs="Times New Roman"/>
          <w:sz w:val="24"/>
          <w:szCs w:val="24"/>
          <w:highlight w:val="white"/>
        </w:rPr>
        <w:t xml:space="preserve"> va enfocado</w:t>
      </w:r>
      <w:r w:rsidRPr="00D630B5">
        <w:rPr>
          <w:rFonts w:ascii="Times New Roman" w:eastAsia="Times New Roman" w:hAnsi="Times New Roman" w:cs="Times New Roman"/>
          <w:sz w:val="24"/>
          <w:szCs w:val="24"/>
          <w:highlight w:val="white"/>
        </w:rPr>
        <w:t xml:space="preserve"> como el estigma</w:t>
      </w:r>
      <w:r w:rsidR="00C8118B">
        <w:rPr>
          <w:rFonts w:ascii="Times New Roman" w:eastAsia="Times New Roman" w:hAnsi="Times New Roman" w:cs="Times New Roman"/>
          <w:sz w:val="24"/>
          <w:szCs w:val="24"/>
          <w:highlight w:val="white"/>
        </w:rPr>
        <w:t xml:space="preserve"> acerca de la Salud Mental</w:t>
      </w:r>
      <w:r w:rsidRPr="00D630B5">
        <w:rPr>
          <w:rFonts w:ascii="Times New Roman" w:eastAsia="Times New Roman" w:hAnsi="Times New Roman" w:cs="Times New Roman"/>
          <w:sz w:val="24"/>
          <w:szCs w:val="24"/>
          <w:highlight w:val="white"/>
        </w:rPr>
        <w:t>, la marginación o la discriminación, la integración educativa y laboral y todo aquello que permita desarrollar un modelo de sociedad más inclusivo, participativo y solidario</w:t>
      </w:r>
    </w:p>
    <w:p w14:paraId="2C2F4512" w14:textId="77777777" w:rsidR="00142E3E" w:rsidRDefault="00142E3E" w:rsidP="00142E3E">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Acciones de promoción:</w:t>
      </w:r>
    </w:p>
    <w:p w14:paraId="2C79A120" w14:textId="77777777" w:rsidR="00142E3E" w:rsidRDefault="00142E3E" w:rsidP="00142E3E">
      <w:pPr>
        <w:widowControl/>
        <w:numPr>
          <w:ilvl w:val="0"/>
          <w:numId w:val="8"/>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Trabajar en promoción de la salud mental y en la protección de los derechos humanos.</w:t>
      </w:r>
    </w:p>
    <w:p w14:paraId="51271D71" w14:textId="77777777" w:rsidR="00142E3E" w:rsidRDefault="00142E3E" w:rsidP="00142E3E">
      <w:pPr>
        <w:widowControl/>
        <w:numPr>
          <w:ilvl w:val="0"/>
          <w:numId w:val="8"/>
        </w:numPr>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Promover iniciativas en la creación </w:t>
      </w: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espacios para propiciar la participación y el empoderamiento comunitario en las actividades de promoción de la salud mental.</w:t>
      </w:r>
    </w:p>
    <w:p w14:paraId="64A16991" w14:textId="77777777" w:rsidR="00142E3E" w:rsidRDefault="00142E3E" w:rsidP="00142E3E">
      <w:pPr>
        <w:widowControl/>
        <w:spacing w:after="0" w:line="276" w:lineRule="auto"/>
        <w:ind w:left="720"/>
        <w:rPr>
          <w:rFonts w:ascii="Times New Roman" w:eastAsia="Times New Roman" w:hAnsi="Times New Roman" w:cs="Times New Roman"/>
          <w:color w:val="000000"/>
          <w:sz w:val="24"/>
          <w:szCs w:val="24"/>
        </w:rPr>
      </w:pPr>
    </w:p>
    <w:p w14:paraId="1F5BC0A3" w14:textId="77777777" w:rsidR="00142E3E" w:rsidRDefault="00142E3E" w:rsidP="00142E3E">
      <w:pPr>
        <w:widowControl/>
        <w:numPr>
          <w:ilvl w:val="0"/>
          <w:numId w:val="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Mapeo de actores y sectores claves gubernamentales y no gubernamentales vinculados al trabajo con la comunidad en tema de salud mental.</w:t>
      </w:r>
    </w:p>
    <w:p w14:paraId="1DF9E257" w14:textId="77777777" w:rsidR="00142E3E" w:rsidRDefault="00142E3E" w:rsidP="00142E3E">
      <w:pPr>
        <w:widowControl/>
        <w:spacing w:after="0" w:line="276"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92A3554" w14:textId="682E41A3" w:rsidR="00142E3E" w:rsidRDefault="00142E3E" w:rsidP="00142E3E">
      <w:pPr>
        <w:widowControl/>
        <w:numPr>
          <w:ilvl w:val="0"/>
          <w:numId w:val="8"/>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Fomentar actividades sociales, culturales, recreativas que se ajusten a los requerimientos de la comunidad.</w:t>
      </w:r>
    </w:p>
    <w:p w14:paraId="305E0861" w14:textId="3AE3371C" w:rsidR="000403E8" w:rsidRDefault="000403E8" w:rsidP="000403E8">
      <w:pPr>
        <w:widowControl/>
        <w:shd w:val="clear" w:color="auto" w:fill="FFFFFF"/>
        <w:spacing w:before="280" w:after="28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Estrategias de</w:t>
      </w:r>
      <w:r w:rsidR="008843A2">
        <w:rPr>
          <w:rFonts w:ascii="Times New Roman" w:eastAsia="Times New Roman" w:hAnsi="Times New Roman" w:cs="Times New Roman"/>
          <w:b/>
          <w:i/>
          <w:sz w:val="24"/>
          <w:szCs w:val="24"/>
        </w:rPr>
        <w:t xml:space="preserve"> p</w:t>
      </w:r>
      <w:r>
        <w:rPr>
          <w:rFonts w:ascii="Times New Roman" w:eastAsia="Times New Roman" w:hAnsi="Times New Roman" w:cs="Times New Roman"/>
          <w:b/>
          <w:i/>
          <w:sz w:val="24"/>
          <w:szCs w:val="24"/>
        </w:rPr>
        <w:t>romoción desde una perspectiva de género:</w:t>
      </w:r>
    </w:p>
    <w:p w14:paraId="22744529" w14:textId="77777777" w:rsidR="000403E8" w:rsidRDefault="000403E8" w:rsidP="000403E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Plan considera relevante trabajar la promoción de la salud mental y la prevención del suicidio desde una perspectiva de género debido a las diferencias en los métodos de suicidio utilizados por hombres y mujeres y su relación con los roles de género, lo que se traduce en el impacto de los factores de riesgo</w:t>
      </w:r>
    </w:p>
    <w:p w14:paraId="618DFA27" w14:textId="77777777" w:rsidR="000403E8" w:rsidRDefault="000403E8" w:rsidP="000403E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factores de riesgo para el suicidio son: la desigualdad de género, el abuso o trauma, el matrimonio insatisfactorio y la violencia contra la mujer. En cambio, la distinción conceptual hombre/mujer, se emplea al referirse o caracterizar al comportamiento suicida, los fenómenos de depresión/ansiedad, el método usado, los factores sociodemográficos, el sexo y la etnia/raza/ color.</w:t>
      </w:r>
    </w:p>
    <w:p w14:paraId="1EC29638" w14:textId="77777777" w:rsidR="000403E8" w:rsidRPr="00D630B5" w:rsidRDefault="000403E8" w:rsidP="000403E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Considerando lo antes descrito se platea realizar las siguientes acciones:</w:t>
      </w:r>
    </w:p>
    <w:p w14:paraId="2A0992F9" w14:textId="77777777" w:rsidR="000403E8" w:rsidRPr="00D630B5" w:rsidRDefault="000403E8" w:rsidP="000403E8">
      <w:pPr>
        <w:pStyle w:val="Prrafodelista"/>
        <w:widowControl/>
        <w:numPr>
          <w:ilvl w:val="0"/>
          <w:numId w:val="9"/>
        </w:numPr>
        <w:shd w:val="clear" w:color="auto" w:fill="FFFFFF"/>
        <w:spacing w:before="280"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Fomentar actividades en donde se comprendan las construcciones sociales de género.</w:t>
      </w:r>
    </w:p>
    <w:p w14:paraId="4C582FE0" w14:textId="77777777" w:rsidR="000403E8" w:rsidRPr="00D630B5" w:rsidRDefault="000403E8" w:rsidP="000403E8">
      <w:pPr>
        <w:pStyle w:val="Prrafodelista"/>
        <w:widowControl/>
        <w:numPr>
          <w:ilvl w:val="0"/>
          <w:numId w:val="9"/>
        </w:numPr>
        <w:shd w:val="clear" w:color="auto" w:fill="FFFFFF"/>
        <w:spacing w:before="280"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Trabajar con niños, niñas y adolescentes con enfoque de género desde una perspectiva constructiva.</w:t>
      </w:r>
    </w:p>
    <w:p w14:paraId="6E3180E9" w14:textId="77777777" w:rsidR="000403E8" w:rsidRPr="00D630B5" w:rsidRDefault="000403E8" w:rsidP="000403E8">
      <w:pPr>
        <w:widowControl/>
        <w:numPr>
          <w:ilvl w:val="0"/>
          <w:numId w:val="9"/>
        </w:numPr>
        <w:shd w:val="clear" w:color="auto" w:fill="FFFFFF"/>
        <w:spacing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 xml:space="preserve">Obtener y actualizar datos estadísticos mediante la investigación de tipo epidemiológico entre la relación del suicidio y género. </w:t>
      </w:r>
    </w:p>
    <w:p w14:paraId="7C2B50FE" w14:textId="77777777" w:rsidR="000403E8" w:rsidRPr="00D630B5" w:rsidRDefault="000403E8" w:rsidP="000403E8">
      <w:pPr>
        <w:widowControl/>
        <w:numPr>
          <w:ilvl w:val="0"/>
          <w:numId w:val="9"/>
        </w:numPr>
        <w:spacing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 xml:space="preserve">Facilitar los canales de comunicación y mejorar la detección de la violencia de género </w:t>
      </w:r>
    </w:p>
    <w:p w14:paraId="24CF2546" w14:textId="77777777" w:rsidR="000403E8" w:rsidRPr="00D630B5" w:rsidRDefault="000403E8" w:rsidP="000403E8">
      <w:pPr>
        <w:widowControl/>
        <w:numPr>
          <w:ilvl w:val="0"/>
          <w:numId w:val="9"/>
        </w:numPr>
        <w:spacing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Apoyar en la comunidad a las personas violentadas por su género.</w:t>
      </w:r>
    </w:p>
    <w:p w14:paraId="7B8340B2" w14:textId="73ED7360" w:rsidR="000403E8" w:rsidRPr="00D630B5" w:rsidRDefault="000403E8" w:rsidP="000403E8">
      <w:pPr>
        <w:widowControl/>
        <w:numPr>
          <w:ilvl w:val="0"/>
          <w:numId w:val="9"/>
        </w:numPr>
        <w:spacing w:after="24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Promover campañas informativas de difusión de sus resultados y sensibilización sobre prevención del suicidio con una perspectiva de género</w:t>
      </w:r>
    </w:p>
    <w:p w14:paraId="1D80A4DA" w14:textId="52142A04" w:rsidR="000403E8" w:rsidRDefault="000403E8" w:rsidP="000403E8">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Estrategias</w:t>
      </w:r>
      <w:r w:rsidR="008843A2">
        <w:rPr>
          <w:rFonts w:ascii="Times New Roman" w:eastAsia="Times New Roman" w:hAnsi="Times New Roman" w:cs="Times New Roman"/>
          <w:b/>
          <w:i/>
          <w:sz w:val="24"/>
          <w:szCs w:val="24"/>
        </w:rPr>
        <w:t xml:space="preserve"> de p</w:t>
      </w:r>
      <w:r>
        <w:rPr>
          <w:rFonts w:ascii="Times New Roman" w:eastAsia="Times New Roman" w:hAnsi="Times New Roman" w:cs="Times New Roman"/>
          <w:b/>
          <w:i/>
          <w:sz w:val="24"/>
          <w:szCs w:val="24"/>
        </w:rPr>
        <w:t>romoción desde una perspectiva de violencia.</w:t>
      </w:r>
    </w:p>
    <w:p w14:paraId="6B41101E" w14:textId="408C791D"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 Municipio del Distrito Metropolitano de Quito, enfocan su labor hacia la erradicación de la violencia, por lo cual la Secretaría de Salud trabaja coordinadamente con los Centros de Equidad y Justicia, que son espacios desconcentrados e integrados de atención ciudadana, creados para facilitar de manera eficaz, eficiente e integral el ejercicio de los derechos y el acceso oportuno a la administración de justicia a través de la atención y prevención de la violencia intrafamiliar, género, maltrato infantil y violencia sexual, por lo cual se establecen algunas acciones conjuntas de promoción de la salud mental con las poblaciones objetivo.</w:t>
      </w:r>
    </w:p>
    <w:p w14:paraId="3A142F55" w14:textId="77777777" w:rsidR="000403E8" w:rsidRDefault="000403E8" w:rsidP="000403E8">
      <w:pPr>
        <w:widowControl/>
        <w:numPr>
          <w:ilvl w:val="0"/>
          <w:numId w:val="10"/>
        </w:numPr>
        <w:spacing w:before="20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Capacitar, sensibilizar y brindar herramientas a docentes y personal de DECE de las Instituciones Educativas del DMQ sobre la problemática de la violencia, enfoque de derechos y protección integral.</w:t>
      </w:r>
    </w:p>
    <w:p w14:paraId="3368A107" w14:textId="77777777" w:rsidR="000403E8" w:rsidRDefault="000403E8" w:rsidP="000403E8">
      <w:pPr>
        <w:widowControl/>
        <w:numPr>
          <w:ilvl w:val="0"/>
          <w:numId w:val="10"/>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Promover el buen trato y prevenir la violencia sexual.</w:t>
      </w:r>
    </w:p>
    <w:p w14:paraId="4FF65884" w14:textId="77777777" w:rsidR="000403E8" w:rsidRDefault="000403E8" w:rsidP="000403E8">
      <w:pPr>
        <w:widowControl/>
        <w:numPr>
          <w:ilvl w:val="0"/>
          <w:numId w:val="10"/>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Promoción de la igualdad de género, del empoderamiento y autonomía.</w:t>
      </w:r>
    </w:p>
    <w:p w14:paraId="38AEAB07" w14:textId="77777777" w:rsidR="000403E8" w:rsidRDefault="000403E8" w:rsidP="000403E8">
      <w:pPr>
        <w:widowControl/>
        <w:numPr>
          <w:ilvl w:val="0"/>
          <w:numId w:val="10"/>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Activación de la ruta de protección de derechos de los servicios de protección y atención psicológica.</w:t>
      </w:r>
    </w:p>
    <w:p w14:paraId="1FE3F4AD" w14:textId="77777777" w:rsidR="000403E8" w:rsidRDefault="000403E8" w:rsidP="000403E8">
      <w:pPr>
        <w:widowControl/>
        <w:numPr>
          <w:ilvl w:val="0"/>
          <w:numId w:val="10"/>
        </w:numPr>
        <w:spacing w:before="20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Fortalecer las alianzas entre las instituciones de protección de derechos en prevención de la violencia y capacidad de respuesta.</w:t>
      </w:r>
    </w:p>
    <w:p w14:paraId="072E4F1E" w14:textId="5DD04A55" w:rsidR="000403E8" w:rsidRDefault="000403E8" w:rsidP="000403E8">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Estrategias </w:t>
      </w:r>
      <w:r w:rsidR="008843A2">
        <w:rPr>
          <w:rFonts w:ascii="Times New Roman" w:eastAsia="Times New Roman" w:hAnsi="Times New Roman" w:cs="Times New Roman"/>
          <w:b/>
          <w:i/>
          <w:sz w:val="24"/>
          <w:szCs w:val="24"/>
        </w:rPr>
        <w:t>de p</w:t>
      </w:r>
      <w:r>
        <w:rPr>
          <w:rFonts w:ascii="Times New Roman" w:eastAsia="Times New Roman" w:hAnsi="Times New Roman" w:cs="Times New Roman"/>
          <w:b/>
          <w:i/>
          <w:sz w:val="24"/>
          <w:szCs w:val="24"/>
        </w:rPr>
        <w:t>romoción desde una perspectiva de consumo de sustancias psicoactivas</w:t>
      </w:r>
    </w:p>
    <w:p w14:paraId="169DE334"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considera a las adicciones como un problema de salud pública multifactorial. Se trabaja en la implementación de estrategias de promoción y prevención a nivel primario en el ámbito educativo, comunitario, familiar, laboral y social, a fin de generar espacios de fortalecimiento de factores protectores.</w:t>
      </w:r>
    </w:p>
    <w:p w14:paraId="4222094C"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fortalecer e incrementar los factores de protección también se reducen los factores de riesgo en la población, no solamente frente al uso y consumo de drogas, sino también a otras situaciones en salud mental.</w:t>
      </w:r>
    </w:p>
    <w:p w14:paraId="2ECB866C"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Prevención del Consumo Problemático de Tabaco, Alcohol y/u otras Drogas</w:t>
      </w:r>
    </w:p>
    <w:p w14:paraId="50F0A098"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Detección temprana de la necesidad de tratamiento por consumo y su derivación</w:t>
      </w:r>
    </w:p>
    <w:p w14:paraId="3A4DCC5F"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Prevención del tráfico de drogas</w:t>
      </w:r>
    </w:p>
    <w:p w14:paraId="55A63A98"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Promover un clima escolar protector</w:t>
      </w:r>
    </w:p>
    <w:p w14:paraId="6522AA24"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p>
    <w:p w14:paraId="7DE60782" w14:textId="3F96248D" w:rsidR="000403E8" w:rsidRDefault="000403E8" w:rsidP="000403E8">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Estrategias</w:t>
      </w:r>
      <w:r w:rsidR="008843A2">
        <w:rPr>
          <w:rFonts w:ascii="Times New Roman" w:eastAsia="Times New Roman" w:hAnsi="Times New Roman" w:cs="Times New Roman"/>
          <w:b/>
          <w:i/>
          <w:sz w:val="24"/>
          <w:szCs w:val="24"/>
        </w:rPr>
        <w:t xml:space="preserve"> de p</w:t>
      </w:r>
      <w:r>
        <w:rPr>
          <w:rFonts w:ascii="Times New Roman" w:eastAsia="Times New Roman" w:hAnsi="Times New Roman" w:cs="Times New Roman"/>
          <w:b/>
          <w:i/>
          <w:sz w:val="24"/>
          <w:szCs w:val="24"/>
        </w:rPr>
        <w:t>romoción desde una perspectiva de movilidad humana</w:t>
      </w:r>
    </w:p>
    <w:p w14:paraId="7CBAFDA9"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Ley Orgánica de Movilidad Humana, aprobada en febrero del año 2017, y su Reglamento, vigente desde agosto del mismo año, son instrumentos que amplían el reconocimiento de los derechos humanos de las personas en movilidad humana y armoniza e integra en un solo cuerpo legal la normativa dispersa que se mantenía vigente desde hace más de 40 años (Ministerio de Relaciones Exteriores y Movilidad Humana, 2018)</w:t>
      </w:r>
    </w:p>
    <w:p w14:paraId="2CA22AEA" w14:textId="77777777" w:rsidR="000403E8" w:rsidRDefault="000403E8" w:rsidP="000403E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 los grupos vulnerables es importante considerar a las personas en movilidad humana que al momento se encuentran viviendo en Quito. Según el último </w:t>
      </w:r>
      <w:proofErr w:type="spellStart"/>
      <w:r>
        <w:rPr>
          <w:rFonts w:ascii="Times New Roman" w:eastAsia="Times New Roman" w:hAnsi="Times New Roman" w:cs="Times New Roman"/>
          <w:sz w:val="24"/>
          <w:szCs w:val="24"/>
          <w:highlight w:val="white"/>
        </w:rPr>
        <w:t>SitReport</w:t>
      </w:r>
      <w:proofErr w:type="spellEnd"/>
      <w:r>
        <w:rPr>
          <w:rFonts w:ascii="Times New Roman" w:eastAsia="Times New Roman" w:hAnsi="Times New Roman" w:cs="Times New Roman"/>
          <w:sz w:val="24"/>
          <w:szCs w:val="24"/>
          <w:highlight w:val="white"/>
        </w:rPr>
        <w:t xml:space="preserve"> de la Organización Mundial de más migraciones en Ecuador más de 500.000 personas se encuentran en la ciudad de Quito en condiciones de pobreza y sin medios de vida para afronta sus necesidades y las de sus familias. (OIM, 2020. Marzo. </w:t>
      </w:r>
      <w:proofErr w:type="spellStart"/>
      <w:r>
        <w:rPr>
          <w:rFonts w:ascii="Times New Roman" w:eastAsia="Times New Roman" w:hAnsi="Times New Roman" w:cs="Times New Roman"/>
          <w:sz w:val="24"/>
          <w:szCs w:val="24"/>
          <w:highlight w:val="white"/>
        </w:rPr>
        <w:t>Sitreport</w:t>
      </w:r>
      <w:proofErr w:type="spellEnd"/>
      <w:r>
        <w:rPr>
          <w:rFonts w:ascii="Times New Roman" w:eastAsia="Times New Roman" w:hAnsi="Times New Roman" w:cs="Times New Roman"/>
          <w:sz w:val="24"/>
          <w:szCs w:val="24"/>
          <w:highlight w:val="white"/>
        </w:rPr>
        <w:t xml:space="preserve">. Sobre la población venezolana en migración). </w:t>
      </w:r>
    </w:p>
    <w:p w14:paraId="645529D9" w14:textId="77777777" w:rsidR="000403E8" w:rsidRDefault="000403E8" w:rsidP="000403E8">
      <w:pPr>
        <w:widowControl/>
        <w:numPr>
          <w:ilvl w:val="0"/>
          <w:numId w:val="12"/>
        </w:numPr>
        <w:shd w:val="clear" w:color="auto" w:fill="FFFFFF"/>
        <w:spacing w:before="280"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Fortalecer los factores protectores en las personas de movilidad humana.</w:t>
      </w:r>
    </w:p>
    <w:p w14:paraId="323357AE" w14:textId="77777777" w:rsidR="000403E8" w:rsidRDefault="000403E8" w:rsidP="000403E8">
      <w:pPr>
        <w:widowControl/>
        <w:numPr>
          <w:ilvl w:val="0"/>
          <w:numId w:val="12"/>
        </w:numPr>
        <w:shd w:val="clear" w:color="auto" w:fill="FFFFFF"/>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Capacitar a los profesionales en salud mental sobre movilidad humana, para la identificación oportuna de factores de riesgo en esta población.</w:t>
      </w:r>
    </w:p>
    <w:p w14:paraId="1CEE0AEC" w14:textId="74BA86CC" w:rsidR="00412461" w:rsidRPr="00A3732E" w:rsidRDefault="000403E8" w:rsidP="000403E8">
      <w:pPr>
        <w:widowControl/>
        <w:numPr>
          <w:ilvl w:val="0"/>
          <w:numId w:val="12"/>
        </w:numPr>
        <w:shd w:val="clear" w:color="auto" w:fill="FFFFFF"/>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Promoción de campañas de sensibilización en torno a la presencia de personas extranjeras, para prevenir la discriminación y la xenofobia.</w:t>
      </w:r>
    </w:p>
    <w:p w14:paraId="0EBC87B9" w14:textId="77777777" w:rsidR="00A3732E" w:rsidRPr="000403E8" w:rsidRDefault="00A3732E" w:rsidP="00A3732E">
      <w:pPr>
        <w:widowControl/>
        <w:shd w:val="clear" w:color="auto" w:fill="FFFFFF"/>
        <w:spacing w:after="200" w:line="276" w:lineRule="auto"/>
        <w:ind w:left="720"/>
        <w:rPr>
          <w:rFonts w:ascii="Times New Roman" w:eastAsia="Times New Roman" w:hAnsi="Times New Roman" w:cs="Times New Roman"/>
          <w:b/>
          <w:sz w:val="24"/>
          <w:szCs w:val="24"/>
        </w:rPr>
      </w:pPr>
    </w:p>
    <w:p w14:paraId="6DD70A0E" w14:textId="0A652FD7" w:rsidR="00412461" w:rsidRPr="000403E8" w:rsidRDefault="00412461" w:rsidP="00883015">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lastRenderedPageBreak/>
        <w:t>Estrategias de promoción en la comunidad en el marco del Covid-19</w:t>
      </w:r>
    </w:p>
    <w:p w14:paraId="66E8F06B" w14:textId="4A6756CA" w:rsidR="00412461" w:rsidRPr="00883015" w:rsidRDefault="00883015"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Trabajar</w:t>
      </w:r>
      <w:r w:rsidR="0000593F" w:rsidRPr="00883015">
        <w:rPr>
          <w:rFonts w:ascii="Times New Roman" w:eastAsia="Times New Roman" w:hAnsi="Times New Roman" w:cs="Times New Roman"/>
          <w:color w:val="000000"/>
          <w:sz w:val="24"/>
          <w:szCs w:val="24"/>
        </w:rPr>
        <w:t xml:space="preserve"> en</w:t>
      </w:r>
      <w:r w:rsidR="00FF294E" w:rsidRPr="00883015">
        <w:rPr>
          <w:rFonts w:ascii="Times New Roman" w:eastAsia="Times New Roman" w:hAnsi="Times New Roman" w:cs="Times New Roman"/>
          <w:color w:val="000000"/>
          <w:sz w:val="24"/>
          <w:szCs w:val="24"/>
        </w:rPr>
        <w:t xml:space="preserve"> fortalezas y</w:t>
      </w:r>
      <w:r>
        <w:rPr>
          <w:rFonts w:ascii="Times New Roman" w:eastAsia="Times New Roman" w:hAnsi="Times New Roman" w:cs="Times New Roman"/>
          <w:color w:val="000000"/>
          <w:sz w:val="24"/>
          <w:szCs w:val="24"/>
        </w:rPr>
        <w:t xml:space="preserve"> en</w:t>
      </w:r>
      <w:r w:rsidR="00FF294E" w:rsidRPr="00883015">
        <w:rPr>
          <w:rFonts w:ascii="Times New Roman" w:eastAsia="Times New Roman" w:hAnsi="Times New Roman" w:cs="Times New Roman"/>
          <w:color w:val="000000"/>
          <w:sz w:val="24"/>
          <w:szCs w:val="24"/>
        </w:rPr>
        <w:t xml:space="preserve"> los recursos de las comunidades en lugar de sus debilidades y vulnerabilidades.</w:t>
      </w:r>
    </w:p>
    <w:p w14:paraId="38A09555" w14:textId="151B73E1" w:rsidR="00FF294E" w:rsidRPr="00883015" w:rsidRDefault="00883015"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Creación</w:t>
      </w:r>
      <w:r w:rsidR="00FF294E" w:rsidRPr="00883015">
        <w:rPr>
          <w:rFonts w:ascii="Times New Roman" w:eastAsia="Times New Roman" w:hAnsi="Times New Roman" w:cs="Times New Roman"/>
          <w:color w:val="000000"/>
          <w:sz w:val="24"/>
          <w:szCs w:val="24"/>
        </w:rPr>
        <w:t xml:space="preserve"> de entornos seguros y protegidos para la atención, y emplear los recursos y fortalezas existentes</w:t>
      </w:r>
      <w:r w:rsidR="0000593F" w:rsidRPr="00883015">
        <w:rPr>
          <w:rFonts w:ascii="Times New Roman" w:eastAsia="Times New Roman" w:hAnsi="Times New Roman" w:cs="Times New Roman"/>
          <w:color w:val="000000"/>
          <w:sz w:val="24"/>
          <w:szCs w:val="24"/>
        </w:rPr>
        <w:t>.</w:t>
      </w:r>
    </w:p>
    <w:p w14:paraId="4845AB4E" w14:textId="6973D0CF" w:rsidR="00FF294E" w:rsidRPr="00883015" w:rsidRDefault="00883015"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Incorporar</w:t>
      </w:r>
      <w:r w:rsidR="00FF294E" w:rsidRPr="00883015">
        <w:rPr>
          <w:rFonts w:ascii="Times New Roman" w:eastAsia="Times New Roman" w:hAnsi="Times New Roman" w:cs="Times New Roman"/>
          <w:color w:val="000000"/>
          <w:sz w:val="24"/>
          <w:szCs w:val="24"/>
        </w:rPr>
        <w:t xml:space="preserve"> principios psicosociales, como la esperanza, la seguridad, la calma, la conexión social y la eficiencia individual y comunitaria en las intervenciones frente al covid-19.</w:t>
      </w:r>
    </w:p>
    <w:p w14:paraId="0511CB77" w14:textId="2EC0AF13" w:rsidR="00FF294E" w:rsidRPr="00883015" w:rsidRDefault="00FF294E"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Desarrollar las actividades de promoción en la comunidad</w:t>
      </w:r>
      <w:r w:rsidR="0000593F" w:rsidRPr="00883015">
        <w:rPr>
          <w:rFonts w:ascii="Times New Roman" w:eastAsia="Times New Roman" w:hAnsi="Times New Roman" w:cs="Times New Roman"/>
          <w:color w:val="000000"/>
          <w:sz w:val="24"/>
          <w:szCs w:val="24"/>
        </w:rPr>
        <w:t xml:space="preserve"> frente al covid-19</w:t>
      </w:r>
      <w:r w:rsidRPr="00883015">
        <w:rPr>
          <w:rFonts w:ascii="Times New Roman" w:eastAsia="Times New Roman" w:hAnsi="Times New Roman" w:cs="Times New Roman"/>
          <w:color w:val="000000"/>
          <w:sz w:val="24"/>
          <w:szCs w:val="24"/>
        </w:rPr>
        <w:t xml:space="preserve">: </w:t>
      </w:r>
      <w:proofErr w:type="spellStart"/>
      <w:r w:rsidRPr="00883015">
        <w:rPr>
          <w:rFonts w:ascii="Times New Roman" w:eastAsia="Times New Roman" w:hAnsi="Times New Roman" w:cs="Times New Roman"/>
          <w:color w:val="000000"/>
          <w:sz w:val="24"/>
          <w:szCs w:val="24"/>
        </w:rPr>
        <w:t>autoasistencia</w:t>
      </w:r>
      <w:proofErr w:type="spellEnd"/>
      <w:r w:rsidRPr="00883015">
        <w:rPr>
          <w:rFonts w:ascii="Times New Roman" w:eastAsia="Times New Roman" w:hAnsi="Times New Roman" w:cs="Times New Roman"/>
          <w:color w:val="000000"/>
          <w:sz w:val="24"/>
          <w:szCs w:val="24"/>
        </w:rPr>
        <w:t xml:space="preserve">, como ejercicios de respiración, relajación </w:t>
      </w:r>
      <w:r w:rsidR="00883015">
        <w:rPr>
          <w:rFonts w:ascii="Times New Roman" w:eastAsia="Times New Roman" w:hAnsi="Times New Roman" w:cs="Times New Roman"/>
          <w:color w:val="000000"/>
          <w:sz w:val="24"/>
          <w:szCs w:val="24"/>
        </w:rPr>
        <w:t>u otras prácticas culturales - m</w:t>
      </w:r>
      <w:r w:rsidRPr="00883015">
        <w:rPr>
          <w:rFonts w:ascii="Times New Roman" w:eastAsia="Times New Roman" w:hAnsi="Times New Roman" w:cs="Times New Roman"/>
          <w:color w:val="000000"/>
          <w:sz w:val="24"/>
          <w:szCs w:val="24"/>
        </w:rPr>
        <w:t>ensajes de normalización sobre el miedo y la ansiedad y formas en que las personas pueden brindar apoyo a otras. Información clara, concisa y precisa sobre el COVID-19, incluido cómo acceder a ayuda si una persona se siente mal.</w:t>
      </w:r>
    </w:p>
    <w:p w14:paraId="25375C26" w14:textId="682BDA7C" w:rsidR="00FF294E" w:rsidRPr="00883015" w:rsidRDefault="00FF294E"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Fortalecer la capacidad de los agentes locales de la salud u otros entornos no solo servirá para el apoyo de promoción de la salud en el brote actual de COVID-19, sino que también contribuirá a la preparación para futuras emergencias.</w:t>
      </w:r>
    </w:p>
    <w:p w14:paraId="7569C73F" w14:textId="2ADF2A7B" w:rsidR="00F468C4" w:rsidRPr="00883015" w:rsidRDefault="00F468C4"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Establecer medidas para reducir el impacto negativo del aislamiento social en los sitios de cuarentena. Se debe facilitar y promover la comunicación con familia y amigos fuera del sitio, así como medidas que promuevan la autonomía</w:t>
      </w:r>
    </w:p>
    <w:p w14:paraId="0E50DEF4" w14:textId="5C5C9C23" w:rsidR="00301267" w:rsidRPr="002A4BE9" w:rsidRDefault="00F468C4" w:rsidP="002A4BE9">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En la etapa de recuperación temprana, brindar apoyo a las autoridades sanitarias para establecer servicios de salud mental y psicosocial sostenibles y basados en la comunidad</w:t>
      </w:r>
    </w:p>
    <w:p w14:paraId="4C9C7B05" w14:textId="27244586" w:rsidR="00301267" w:rsidRPr="000403E8" w:rsidRDefault="00301267" w:rsidP="00301267">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t>Estrategias de promoción en la comunidad educativa frente al Covid-19:</w:t>
      </w:r>
    </w:p>
    <w:p w14:paraId="358BEBF7" w14:textId="4898A5D8" w:rsidR="00FF294E" w:rsidRPr="006344EE" w:rsidRDefault="002C5DBE"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 xml:space="preserve">En caso de contagios en las </w:t>
      </w:r>
      <w:r w:rsidR="006344EE" w:rsidRPr="006344EE">
        <w:rPr>
          <w:rFonts w:ascii="Times New Roman" w:eastAsia="Times New Roman" w:hAnsi="Times New Roman" w:cs="Times New Roman"/>
          <w:sz w:val="24"/>
          <w:szCs w:val="24"/>
        </w:rPr>
        <w:t>Instituciones Educativas Municipales</w:t>
      </w:r>
      <w:r w:rsidR="00F468C4" w:rsidRPr="006344EE">
        <w:rPr>
          <w:rFonts w:ascii="Times New Roman" w:eastAsia="Times New Roman" w:hAnsi="Times New Roman" w:cs="Times New Roman"/>
          <w:sz w:val="24"/>
          <w:szCs w:val="24"/>
        </w:rPr>
        <w:t xml:space="preserve"> </w:t>
      </w:r>
      <w:r w:rsidR="006344EE" w:rsidRPr="006344EE">
        <w:rPr>
          <w:rFonts w:ascii="Times New Roman" w:eastAsia="Times New Roman" w:hAnsi="Times New Roman" w:cs="Times New Roman"/>
          <w:sz w:val="24"/>
          <w:szCs w:val="24"/>
        </w:rPr>
        <w:t xml:space="preserve">y/o públicas </w:t>
      </w:r>
      <w:r w:rsidR="00F468C4" w:rsidRPr="006344EE">
        <w:rPr>
          <w:rFonts w:ascii="Times New Roman" w:eastAsia="Times New Roman" w:hAnsi="Times New Roman" w:cs="Times New Roman"/>
          <w:sz w:val="24"/>
          <w:szCs w:val="24"/>
        </w:rPr>
        <w:t>es importante d</w:t>
      </w:r>
      <w:r w:rsidR="00FF294E" w:rsidRPr="006344EE">
        <w:rPr>
          <w:rFonts w:ascii="Times New Roman" w:eastAsia="Times New Roman" w:hAnsi="Times New Roman" w:cs="Times New Roman"/>
          <w:sz w:val="24"/>
          <w:szCs w:val="24"/>
        </w:rPr>
        <w:t>esarrollar</w:t>
      </w:r>
      <w:r w:rsidR="00F468C4" w:rsidRPr="006344EE">
        <w:rPr>
          <w:rFonts w:ascii="Times New Roman" w:eastAsia="Times New Roman" w:hAnsi="Times New Roman" w:cs="Times New Roman"/>
          <w:sz w:val="24"/>
          <w:szCs w:val="24"/>
        </w:rPr>
        <w:t xml:space="preserve"> conjuntamente</w:t>
      </w:r>
      <w:r w:rsidRPr="006344EE">
        <w:rPr>
          <w:rFonts w:ascii="Times New Roman" w:eastAsia="Times New Roman" w:hAnsi="Times New Roman" w:cs="Times New Roman"/>
          <w:sz w:val="24"/>
          <w:szCs w:val="24"/>
        </w:rPr>
        <w:t xml:space="preserve"> con los funcionarios </w:t>
      </w:r>
      <w:r w:rsidR="00FF294E" w:rsidRPr="006344EE">
        <w:rPr>
          <w:rFonts w:ascii="Times New Roman" w:eastAsia="Times New Roman" w:hAnsi="Times New Roman" w:cs="Times New Roman"/>
          <w:sz w:val="24"/>
          <w:szCs w:val="24"/>
        </w:rPr>
        <w:t xml:space="preserve">y academia herramientas de actividades que los padres, docentes y familias puedan utilizar con los niños en aislamiento, incluidos mensajes sobre cómo prevenir la propagación de la enfermedad, tales como juegos y rimas para lavarse las manos. </w:t>
      </w:r>
      <w:r w:rsidR="00F468C4" w:rsidRPr="006344EE">
        <w:rPr>
          <w:rFonts w:ascii="Times New Roman" w:eastAsia="Times New Roman" w:hAnsi="Times New Roman" w:cs="Times New Roman"/>
          <w:sz w:val="24"/>
          <w:szCs w:val="24"/>
        </w:rPr>
        <w:t xml:space="preserve">Es importante buscar </w:t>
      </w:r>
      <w:r w:rsidR="00FF294E" w:rsidRPr="006344EE">
        <w:rPr>
          <w:rFonts w:ascii="Times New Roman" w:eastAsia="Times New Roman" w:hAnsi="Times New Roman" w:cs="Times New Roman"/>
          <w:sz w:val="24"/>
          <w:szCs w:val="24"/>
        </w:rPr>
        <w:t>alternativa</w:t>
      </w:r>
      <w:r w:rsidR="00F468C4" w:rsidRPr="006344EE">
        <w:rPr>
          <w:rFonts w:ascii="Times New Roman" w:eastAsia="Times New Roman" w:hAnsi="Times New Roman" w:cs="Times New Roman"/>
          <w:sz w:val="24"/>
          <w:szCs w:val="24"/>
        </w:rPr>
        <w:t>s</w:t>
      </w:r>
      <w:r w:rsidR="00FF294E" w:rsidRPr="006344EE">
        <w:rPr>
          <w:rFonts w:ascii="Times New Roman" w:eastAsia="Times New Roman" w:hAnsi="Times New Roman" w:cs="Times New Roman"/>
          <w:sz w:val="24"/>
          <w:szCs w:val="24"/>
        </w:rPr>
        <w:t xml:space="preserve"> segura</w:t>
      </w:r>
      <w:r w:rsidR="00F468C4" w:rsidRPr="006344EE">
        <w:rPr>
          <w:rFonts w:ascii="Times New Roman" w:eastAsia="Times New Roman" w:hAnsi="Times New Roman" w:cs="Times New Roman"/>
          <w:sz w:val="24"/>
          <w:szCs w:val="24"/>
        </w:rPr>
        <w:t>s</w:t>
      </w:r>
      <w:r w:rsidR="00FF294E" w:rsidRPr="006344EE">
        <w:rPr>
          <w:rFonts w:ascii="Times New Roman" w:eastAsia="Times New Roman" w:hAnsi="Times New Roman" w:cs="Times New Roman"/>
          <w:sz w:val="24"/>
          <w:szCs w:val="24"/>
        </w:rPr>
        <w:t xml:space="preserve"> y confiable</w:t>
      </w:r>
      <w:r w:rsidR="00F468C4" w:rsidRPr="006344EE">
        <w:rPr>
          <w:rFonts w:ascii="Times New Roman" w:eastAsia="Times New Roman" w:hAnsi="Times New Roman" w:cs="Times New Roman"/>
          <w:sz w:val="24"/>
          <w:szCs w:val="24"/>
        </w:rPr>
        <w:t>s</w:t>
      </w:r>
      <w:r w:rsidR="00FF294E" w:rsidRPr="006344EE">
        <w:rPr>
          <w:rFonts w:ascii="Times New Roman" w:eastAsia="Times New Roman" w:hAnsi="Times New Roman" w:cs="Times New Roman"/>
          <w:sz w:val="24"/>
          <w:szCs w:val="24"/>
        </w:rPr>
        <w:t>,</w:t>
      </w:r>
      <w:r w:rsidR="00F468C4" w:rsidRPr="006344EE">
        <w:rPr>
          <w:rFonts w:ascii="Times New Roman" w:eastAsia="Times New Roman" w:hAnsi="Times New Roman" w:cs="Times New Roman"/>
          <w:sz w:val="24"/>
          <w:szCs w:val="24"/>
        </w:rPr>
        <w:t xml:space="preserve"> en donde en </w:t>
      </w:r>
      <w:proofErr w:type="spellStart"/>
      <w:r w:rsidR="00F468C4" w:rsidRPr="006344EE">
        <w:rPr>
          <w:rFonts w:ascii="Times New Roman" w:eastAsia="Times New Roman" w:hAnsi="Times New Roman" w:cs="Times New Roman"/>
          <w:sz w:val="24"/>
          <w:szCs w:val="24"/>
        </w:rPr>
        <w:t>niñ</w:t>
      </w:r>
      <w:proofErr w:type="spellEnd"/>
      <w:r w:rsidR="00F468C4" w:rsidRPr="006344EE">
        <w:rPr>
          <w:rFonts w:ascii="Times New Roman" w:eastAsia="Times New Roman" w:hAnsi="Times New Roman" w:cs="Times New Roman"/>
          <w:sz w:val="24"/>
          <w:szCs w:val="24"/>
        </w:rPr>
        <w:t>@ este en</w:t>
      </w:r>
      <w:r w:rsidR="00FF294E" w:rsidRPr="006344EE">
        <w:rPr>
          <w:rFonts w:ascii="Times New Roman" w:eastAsia="Times New Roman" w:hAnsi="Times New Roman" w:cs="Times New Roman"/>
          <w:sz w:val="24"/>
          <w:szCs w:val="24"/>
        </w:rPr>
        <w:t xml:space="preserve"> contacto periódico con la familia manteniendo las medidas </w:t>
      </w:r>
      <w:r w:rsidR="00F468C4" w:rsidRPr="006344EE">
        <w:rPr>
          <w:rFonts w:ascii="Times New Roman" w:eastAsia="Times New Roman" w:hAnsi="Times New Roman" w:cs="Times New Roman"/>
          <w:sz w:val="24"/>
          <w:szCs w:val="24"/>
        </w:rPr>
        <w:t>de protección.</w:t>
      </w:r>
    </w:p>
    <w:p w14:paraId="1AE0B722" w14:textId="0A288C0B" w:rsidR="00301267" w:rsidRPr="006344EE" w:rsidRDefault="006344EE"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 xml:space="preserve">Incorporar </w:t>
      </w:r>
      <w:r w:rsidR="00301267" w:rsidRPr="006344EE">
        <w:rPr>
          <w:rFonts w:ascii="Times New Roman" w:eastAsia="Times New Roman" w:hAnsi="Times New Roman" w:cs="Times New Roman"/>
          <w:sz w:val="24"/>
          <w:szCs w:val="24"/>
        </w:rPr>
        <w:t>programas sostenidos en temas de salud mental.</w:t>
      </w:r>
    </w:p>
    <w:p w14:paraId="293E2F9E" w14:textId="60670C61" w:rsidR="00301267" w:rsidRPr="006344EE" w:rsidRDefault="00301267"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 xml:space="preserve">Capacitaciones, talleres, ferias y material </w:t>
      </w:r>
      <w:proofErr w:type="spellStart"/>
      <w:r w:rsidRPr="006344EE">
        <w:rPr>
          <w:rFonts w:ascii="Times New Roman" w:eastAsia="Times New Roman" w:hAnsi="Times New Roman" w:cs="Times New Roman"/>
          <w:sz w:val="24"/>
          <w:szCs w:val="24"/>
        </w:rPr>
        <w:t>edu</w:t>
      </w:r>
      <w:proofErr w:type="spellEnd"/>
      <w:r w:rsidR="006F3FB9">
        <w:rPr>
          <w:rFonts w:ascii="Times New Roman" w:eastAsia="Times New Roman" w:hAnsi="Times New Roman" w:cs="Times New Roman"/>
          <w:sz w:val="24"/>
          <w:szCs w:val="24"/>
        </w:rPr>
        <w:t xml:space="preserve"> </w:t>
      </w:r>
      <w:r w:rsidRPr="006344EE">
        <w:rPr>
          <w:rFonts w:ascii="Times New Roman" w:eastAsia="Times New Roman" w:hAnsi="Times New Roman" w:cs="Times New Roman"/>
          <w:sz w:val="24"/>
          <w:szCs w:val="24"/>
        </w:rPr>
        <w:t>comunicacional en temas de salud mental que fortalezcan a los niños, niñas, adolescentes y padres de familia que se han contagiado o han perdido familiares debido al covid-19.</w:t>
      </w:r>
    </w:p>
    <w:p w14:paraId="3CFCB923" w14:textId="4934D557" w:rsidR="00301267" w:rsidRPr="006344EE" w:rsidRDefault="00B677B0"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Talleres de habilidades para la vida dirigidos a docentes, estudiantes y padres de familia al inicio, durante y al finalizar el año escolar.</w:t>
      </w:r>
    </w:p>
    <w:p w14:paraId="37F71445" w14:textId="78D231E8" w:rsidR="00F468C4" w:rsidRPr="000403E8" w:rsidRDefault="00F468C4" w:rsidP="00F468C4">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lastRenderedPageBreak/>
        <w:t>Estrategias de promoción en los adultos mayores frente al Covid-19:</w:t>
      </w:r>
    </w:p>
    <w:p w14:paraId="32D19754" w14:textId="504199E4" w:rsidR="00F468C4" w:rsidRPr="006F3FB9" w:rsidRDefault="00F468C4"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F3FB9">
        <w:rPr>
          <w:rFonts w:ascii="Times New Roman" w:eastAsia="Times New Roman" w:hAnsi="Times New Roman" w:cs="Times New Roman"/>
          <w:sz w:val="24"/>
          <w:szCs w:val="24"/>
        </w:rPr>
        <w:t>Los adultos mayores, en especial aquellos que se encuentran en aislamiento o padecen deterioro cognitivo/demencia, pueden volverse más ansiosos, enojados, estresados, alterados, recluidos, excesivamente desconfiados durante el brote/la cuarentena.</w:t>
      </w:r>
    </w:p>
    <w:p w14:paraId="7FB99EAF" w14:textId="00B7C8FB" w:rsidR="00F468C4"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Proporcionar</w:t>
      </w:r>
      <w:r w:rsidR="00F468C4" w:rsidRPr="006F3FB9">
        <w:rPr>
          <w:rFonts w:ascii="Times New Roman" w:eastAsia="Times New Roman" w:hAnsi="Times New Roman" w:cs="Times New Roman"/>
          <w:sz w:val="24"/>
          <w:szCs w:val="24"/>
        </w:rPr>
        <w:t xml:space="preserve"> apoyo emocional a través de redes informales (familias) y profesionales de la salud mental.</w:t>
      </w:r>
    </w:p>
    <w:p w14:paraId="1C1596E6" w14:textId="1D15B3ED" w:rsidR="00F468C4"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Compartir</w:t>
      </w:r>
      <w:r w:rsidR="00F468C4" w:rsidRPr="006F3FB9">
        <w:rPr>
          <w:rFonts w:ascii="Times New Roman" w:eastAsia="Times New Roman" w:hAnsi="Times New Roman" w:cs="Times New Roman"/>
          <w:sz w:val="24"/>
          <w:szCs w:val="24"/>
        </w:rPr>
        <w:t xml:space="preserve"> datos simples sobre lo que está ocurriendo y</w:t>
      </w:r>
      <w:r w:rsidR="0000593F" w:rsidRPr="006F3FB9">
        <w:rPr>
          <w:rFonts w:ascii="Times New Roman" w:eastAsia="Times New Roman" w:hAnsi="Times New Roman" w:cs="Times New Roman"/>
          <w:sz w:val="24"/>
          <w:szCs w:val="24"/>
        </w:rPr>
        <w:t xml:space="preserve"> se</w:t>
      </w:r>
      <w:r w:rsidR="00F468C4" w:rsidRPr="006F3FB9">
        <w:rPr>
          <w:rFonts w:ascii="Times New Roman" w:eastAsia="Times New Roman" w:hAnsi="Times New Roman" w:cs="Times New Roman"/>
          <w:sz w:val="24"/>
          <w:szCs w:val="24"/>
        </w:rPr>
        <w:t xml:space="preserve"> brindar</w:t>
      </w:r>
      <w:r w:rsidR="0000593F" w:rsidRPr="006F3FB9">
        <w:rPr>
          <w:rFonts w:ascii="Times New Roman" w:eastAsia="Times New Roman" w:hAnsi="Times New Roman" w:cs="Times New Roman"/>
          <w:sz w:val="24"/>
          <w:szCs w:val="24"/>
        </w:rPr>
        <w:t>á</w:t>
      </w:r>
      <w:r w:rsidR="00F468C4" w:rsidRPr="006F3FB9">
        <w:rPr>
          <w:rFonts w:ascii="Times New Roman" w:eastAsia="Times New Roman" w:hAnsi="Times New Roman" w:cs="Times New Roman"/>
          <w:sz w:val="24"/>
          <w:szCs w:val="24"/>
        </w:rPr>
        <w:t xml:space="preserve"> información clara sobre cómo reducir el riesgo de infección en un lenguaje que las personas mayores con/sin discapacidad cognitiva puedan comprender.</w:t>
      </w:r>
    </w:p>
    <w:p w14:paraId="40E13C14" w14:textId="2FB2F981" w:rsidR="00F468C4"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Brindar</w:t>
      </w:r>
      <w:r w:rsidR="0000593F" w:rsidRPr="006F3FB9">
        <w:rPr>
          <w:rFonts w:ascii="Times New Roman" w:eastAsia="Times New Roman" w:hAnsi="Times New Roman" w:cs="Times New Roman"/>
          <w:sz w:val="24"/>
          <w:szCs w:val="24"/>
        </w:rPr>
        <w:t xml:space="preserve"> información fidedigna accesible y datos sobre el brote, el avance, el tratamiento de COVID-19 y estrategias eficaces para evitar infectarse.</w:t>
      </w:r>
    </w:p>
    <w:p w14:paraId="69974C84" w14:textId="515D902D" w:rsidR="0000593F"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Fácil acceso a la información</w:t>
      </w:r>
      <w:r w:rsidR="0000593F" w:rsidRPr="006F3FB9">
        <w:rPr>
          <w:rFonts w:ascii="Times New Roman" w:eastAsia="Times New Roman" w:hAnsi="Times New Roman" w:cs="Times New Roman"/>
          <w:sz w:val="24"/>
          <w:szCs w:val="24"/>
        </w:rPr>
        <w:t xml:space="preserve"> de forma clara, en lenguaje simple, en letra grande y provenir de fuentes fiables como los medios de comunicación públicos, redes sociales y proveedores de salud confiables, para evitar comportamientos irracionales.</w:t>
      </w:r>
    </w:p>
    <w:p w14:paraId="4B736CA2" w14:textId="147F3850" w:rsidR="00D101D5" w:rsidRPr="002A4BE9" w:rsidRDefault="006F3FB9" w:rsidP="00D101D5">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w:t>
      </w:r>
      <w:r w:rsidR="0000593F" w:rsidRPr="006F3FB9">
        <w:rPr>
          <w:rFonts w:ascii="Times New Roman" w:eastAsia="Times New Roman" w:hAnsi="Times New Roman" w:cs="Times New Roman"/>
          <w:sz w:val="24"/>
          <w:szCs w:val="24"/>
        </w:rPr>
        <w:t xml:space="preserve"> líneas de comunicación con las personas mayores a través de sus teléfonos fijos. Se debe alentar a los familiares o amigos a llamar a sus parientes mayores con regularidad y enseñarles a las personas mayores cómo utilizar las video</w:t>
      </w:r>
      <w:r w:rsidR="00C01FC0">
        <w:rPr>
          <w:rFonts w:ascii="Times New Roman" w:eastAsia="Times New Roman" w:hAnsi="Times New Roman" w:cs="Times New Roman"/>
          <w:sz w:val="24"/>
          <w:szCs w:val="24"/>
        </w:rPr>
        <w:t xml:space="preserve"> </w:t>
      </w:r>
      <w:r w:rsidR="0000593F" w:rsidRPr="006F3FB9">
        <w:rPr>
          <w:rFonts w:ascii="Times New Roman" w:eastAsia="Times New Roman" w:hAnsi="Times New Roman" w:cs="Times New Roman"/>
          <w:sz w:val="24"/>
          <w:szCs w:val="24"/>
        </w:rPr>
        <w:t>llamadas</w:t>
      </w:r>
      <w:r w:rsidR="00C01FC0">
        <w:rPr>
          <w:rFonts w:ascii="Times New Roman" w:eastAsia="Times New Roman" w:hAnsi="Times New Roman" w:cs="Times New Roman"/>
          <w:sz w:val="24"/>
          <w:szCs w:val="24"/>
        </w:rPr>
        <w:t xml:space="preserve"> o chat</w:t>
      </w:r>
      <w:r w:rsidR="0000593F" w:rsidRPr="006F3FB9">
        <w:rPr>
          <w:rFonts w:ascii="Times New Roman" w:eastAsia="Times New Roman" w:hAnsi="Times New Roman" w:cs="Times New Roman"/>
          <w:sz w:val="24"/>
          <w:szCs w:val="24"/>
        </w:rPr>
        <w:t>.</w:t>
      </w:r>
    </w:p>
    <w:p w14:paraId="0039C8E7" w14:textId="086D4E6D" w:rsidR="00D101D5" w:rsidRPr="000403E8" w:rsidRDefault="00D101D5" w:rsidP="00D101D5">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t>Estrategias de promoción en los funcionarios en primera línea frente al Covid-19:</w:t>
      </w:r>
    </w:p>
    <w:p w14:paraId="77EC3E5D" w14:textId="77777777" w:rsidR="00D101D5" w:rsidRPr="00EA37A1" w:rsidRDefault="00D101D5"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EA37A1">
        <w:rPr>
          <w:rFonts w:ascii="Times New Roman" w:eastAsia="Times New Roman" w:hAnsi="Times New Roman" w:cs="Times New Roman"/>
          <w:sz w:val="24"/>
          <w:szCs w:val="24"/>
        </w:rPr>
        <w:t>Supervisar al personal en forma regular y comprensiva para verificar su bienestar y fomentar un entorno que promueva que su personal hable con usted si su bienestar mental empeora.</w:t>
      </w:r>
    </w:p>
    <w:p w14:paraId="646656FB" w14:textId="233C39EF" w:rsidR="00D101D5" w:rsidRPr="00EA37A1" w:rsidRDefault="00D101D5"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EA37A1">
        <w:rPr>
          <w:rFonts w:ascii="Times New Roman" w:eastAsia="Times New Roman" w:hAnsi="Times New Roman" w:cs="Times New Roman"/>
          <w:sz w:val="24"/>
          <w:szCs w:val="24"/>
        </w:rPr>
        <w:t>Establecer comunicación de buena calidad, brindar información precisa y actualizada a todo el personal. Esto puede ayudar a mitigar cualquier malestar sobre las incertidumbres que puedan tener los trabajadores y les ayuda a sentirse controlados.</w:t>
      </w:r>
    </w:p>
    <w:p w14:paraId="351E8DD8" w14:textId="0B9D0DB7" w:rsidR="00271151" w:rsidRPr="00B361D6" w:rsidRDefault="00EA37A1" w:rsidP="00B361D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EA37A1">
        <w:rPr>
          <w:rFonts w:ascii="Times New Roman" w:eastAsia="Times New Roman" w:hAnsi="Times New Roman" w:cs="Times New Roman"/>
          <w:sz w:val="24"/>
          <w:szCs w:val="24"/>
        </w:rPr>
        <w:t>T</w:t>
      </w:r>
      <w:r w:rsidR="00D101D5" w:rsidRPr="00EA37A1">
        <w:rPr>
          <w:rFonts w:ascii="Times New Roman" w:eastAsia="Times New Roman" w:hAnsi="Times New Roman" w:cs="Times New Roman"/>
          <w:sz w:val="24"/>
          <w:szCs w:val="24"/>
        </w:rPr>
        <w:t xml:space="preserve">alleres sobre manejo de emociones breve y regular para permitir a los trabajadores expresar sus preocupaciones, hacer preguntas y fomentar el apoyo entre pares entre los colegas. </w:t>
      </w:r>
    </w:p>
    <w:p w14:paraId="2F1329EB" w14:textId="4CD96F4A" w:rsidR="00966B94" w:rsidRPr="002D09E4" w:rsidRDefault="005F7C12">
      <w:pPr>
        <w:widowControl/>
        <w:shd w:val="clear" w:color="auto" w:fill="FFFFFF"/>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a modo de resumen se plantean en el siguiente cuadro las actividades de promoción de la salud mental enfocados a cada uno de los grupos poblacionales a los que se prioriza en el presente Plan.</w:t>
      </w:r>
    </w:p>
    <w:p w14:paraId="4EAC5AF2" w14:textId="77777777" w:rsidR="00966B94" w:rsidRDefault="005F7C12">
      <w:pPr>
        <w:spacing w:after="200" w:line="240" w:lineRule="auto"/>
        <w:jc w:val="center"/>
        <w:rPr>
          <w:rFonts w:ascii="Times New Roman" w:eastAsia="Times New Roman" w:hAnsi="Times New Roman" w:cs="Times New Roman"/>
          <w:i/>
          <w:color w:val="1F497D"/>
          <w:sz w:val="24"/>
          <w:szCs w:val="24"/>
          <w:highlight w:val="white"/>
        </w:rPr>
      </w:pPr>
      <w:bookmarkStart w:id="51" w:name="_heading=h.43ky6rz" w:colFirst="0" w:colLast="0"/>
      <w:bookmarkEnd w:id="51"/>
      <w:r>
        <w:rPr>
          <w:rFonts w:ascii="Times New Roman" w:eastAsia="Times New Roman" w:hAnsi="Times New Roman" w:cs="Times New Roman"/>
          <w:b/>
          <w:i/>
          <w:color w:val="1F497D"/>
          <w:sz w:val="24"/>
          <w:szCs w:val="24"/>
        </w:rPr>
        <w:t xml:space="preserve">Tabla 6 </w:t>
      </w:r>
      <w:r>
        <w:rPr>
          <w:rFonts w:ascii="Times New Roman" w:eastAsia="Times New Roman" w:hAnsi="Times New Roman" w:cs="Times New Roman"/>
          <w:i/>
          <w:color w:val="1F497D"/>
          <w:sz w:val="24"/>
          <w:szCs w:val="24"/>
        </w:rPr>
        <w:t>Actividades de Promoción de la salud mental</w:t>
      </w:r>
    </w:p>
    <w:tbl>
      <w:tblPr>
        <w:tblStyle w:val="Tabladecuadrcula4-nfasis51"/>
        <w:tblW w:w="9016" w:type="dxa"/>
        <w:tblLayout w:type="fixed"/>
        <w:tblLook w:val="04A0" w:firstRow="1" w:lastRow="0" w:firstColumn="1" w:lastColumn="0" w:noHBand="0" w:noVBand="1"/>
      </w:tblPr>
      <w:tblGrid>
        <w:gridCol w:w="1632"/>
        <w:gridCol w:w="1536"/>
        <w:gridCol w:w="1855"/>
        <w:gridCol w:w="1549"/>
        <w:gridCol w:w="2444"/>
      </w:tblGrid>
      <w:tr w:rsidR="00966B94" w14:paraId="0ECDC76B" w14:textId="77777777" w:rsidTr="00966B94">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632" w:type="dxa"/>
          </w:tcPr>
          <w:p w14:paraId="4529DBE4" w14:textId="77777777" w:rsidR="00966B94" w:rsidRDefault="005F7C12">
            <w:pPr>
              <w:jc w:val="left"/>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Poblaciones</w:t>
            </w:r>
          </w:p>
        </w:tc>
        <w:tc>
          <w:tcPr>
            <w:tcW w:w="1536" w:type="dxa"/>
          </w:tcPr>
          <w:p w14:paraId="71E59BD5"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Metodología</w:t>
            </w:r>
          </w:p>
        </w:tc>
        <w:tc>
          <w:tcPr>
            <w:tcW w:w="1855" w:type="dxa"/>
          </w:tcPr>
          <w:p w14:paraId="10982AB3"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Actividades</w:t>
            </w:r>
          </w:p>
        </w:tc>
        <w:tc>
          <w:tcPr>
            <w:tcW w:w="1549" w:type="dxa"/>
          </w:tcPr>
          <w:p w14:paraId="38AAD34B"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Temas</w:t>
            </w:r>
          </w:p>
        </w:tc>
        <w:tc>
          <w:tcPr>
            <w:tcW w:w="2444" w:type="dxa"/>
          </w:tcPr>
          <w:p w14:paraId="0C78BBEA"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Instituciones Involucradas</w:t>
            </w:r>
          </w:p>
        </w:tc>
      </w:tr>
      <w:tr w:rsidR="00966B94" w14:paraId="74355D32" w14:textId="77777777" w:rsidTr="00966B94">
        <w:trPr>
          <w:trHeight w:val="2613"/>
        </w:trPr>
        <w:tc>
          <w:tcPr>
            <w:cnfStyle w:val="001000000000" w:firstRow="0" w:lastRow="0" w:firstColumn="1" w:lastColumn="0" w:oddVBand="0" w:evenVBand="0" w:oddHBand="0" w:evenHBand="0" w:firstRowFirstColumn="0" w:firstRowLastColumn="0" w:lastRowFirstColumn="0" w:lastRowLastColumn="0"/>
            <w:tcW w:w="1632" w:type="dxa"/>
          </w:tcPr>
          <w:p w14:paraId="07680B52"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Niños y Niñas (Padres De Familia)</w:t>
            </w:r>
          </w:p>
        </w:tc>
        <w:tc>
          <w:tcPr>
            <w:tcW w:w="1536" w:type="dxa"/>
            <w:vMerge w:val="restart"/>
          </w:tcPr>
          <w:p w14:paraId="3D870C26" w14:textId="77777777" w:rsidR="00966B94" w:rsidRDefault="00966B94">
            <w:pPr>
              <w:ind w:right="-445" w:hanging="425"/>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0E9F2F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-Dinámica</w:t>
            </w:r>
          </w:p>
          <w:p w14:paraId="2A1A831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-Participativa</w:t>
            </w:r>
          </w:p>
          <w:p w14:paraId="5623B3EA"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-Sensibilización</w:t>
            </w:r>
          </w:p>
        </w:tc>
        <w:tc>
          <w:tcPr>
            <w:tcW w:w="1855" w:type="dxa"/>
          </w:tcPr>
          <w:p w14:paraId="32BA03F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niños y niñas.</w:t>
            </w:r>
          </w:p>
          <w:p w14:paraId="25361450"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Padres de familia</w:t>
            </w:r>
          </w:p>
          <w:p w14:paraId="26B5F9C9"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-Material </w:t>
            </w:r>
            <w:proofErr w:type="spellStart"/>
            <w:r>
              <w:rPr>
                <w:rFonts w:ascii="Times New Roman" w:eastAsia="Times New Roman" w:hAnsi="Times New Roman" w:cs="Times New Roman"/>
                <w:color w:val="000000"/>
                <w:sz w:val="20"/>
                <w:szCs w:val="20"/>
              </w:rPr>
              <w:t>Educomunicacional</w:t>
            </w:r>
            <w:proofErr w:type="spellEnd"/>
          </w:p>
        </w:tc>
        <w:tc>
          <w:tcPr>
            <w:tcW w:w="1549" w:type="dxa"/>
          </w:tcPr>
          <w:p w14:paraId="2E3C5AC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1.Conductas de autoprotección</w:t>
            </w:r>
          </w:p>
          <w:p w14:paraId="5C726392"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2.Derechos Humanos</w:t>
            </w:r>
          </w:p>
          <w:p w14:paraId="2B62C07E"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3.Manejo de emociones</w:t>
            </w:r>
          </w:p>
          <w:p w14:paraId="067F5D32"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4.-Acoso escolar</w:t>
            </w:r>
          </w:p>
        </w:tc>
        <w:tc>
          <w:tcPr>
            <w:tcW w:w="2444" w:type="dxa"/>
            <w:vMerge w:val="restart"/>
          </w:tcPr>
          <w:p w14:paraId="5F26FC3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75A69488"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Educación</w:t>
            </w:r>
          </w:p>
          <w:p w14:paraId="129D1B59"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14:paraId="302ED53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Patronato San José</w:t>
            </w:r>
          </w:p>
          <w:p w14:paraId="0FB6551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60EABFA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Educación</w:t>
            </w:r>
          </w:p>
          <w:p w14:paraId="28C725E9"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14:paraId="7B0636FB"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SIPAQ</w:t>
            </w:r>
            <w:r>
              <w:rPr>
                <w:rFonts w:ascii="Times New Roman" w:eastAsia="Times New Roman" w:hAnsi="Times New Roman" w:cs="Times New Roman"/>
                <w:color w:val="000000"/>
                <w:sz w:val="20"/>
                <w:szCs w:val="20"/>
              </w:rPr>
              <w:tab/>
            </w:r>
          </w:p>
          <w:p w14:paraId="38782522" w14:textId="2F80D51C" w:rsidR="00966B94" w:rsidRDefault="00B361D6">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Patronato San José</w:t>
            </w:r>
          </w:p>
        </w:tc>
      </w:tr>
      <w:tr w:rsidR="00966B94" w14:paraId="304DAFBD" w14:textId="77777777" w:rsidTr="00B361D6">
        <w:trPr>
          <w:trHeight w:val="274"/>
        </w:trPr>
        <w:tc>
          <w:tcPr>
            <w:cnfStyle w:val="001000000000" w:firstRow="0" w:lastRow="0" w:firstColumn="1" w:lastColumn="0" w:oddVBand="0" w:evenVBand="0" w:oddHBand="0" w:evenHBand="0" w:firstRowFirstColumn="0" w:firstRowLastColumn="0" w:lastRowFirstColumn="0" w:lastRowLastColumn="0"/>
            <w:tcW w:w="1632" w:type="dxa"/>
          </w:tcPr>
          <w:p w14:paraId="3E452AD2"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Adolescentes</w:t>
            </w:r>
          </w:p>
        </w:tc>
        <w:tc>
          <w:tcPr>
            <w:tcW w:w="1536" w:type="dxa"/>
            <w:vMerge/>
          </w:tcPr>
          <w:p w14:paraId="7E88843D"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55" w:type="dxa"/>
          </w:tcPr>
          <w:p w14:paraId="56462314"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adolescentes.</w:t>
            </w:r>
          </w:p>
          <w:p w14:paraId="5BBC871D"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Padres de familia</w:t>
            </w:r>
          </w:p>
          <w:p w14:paraId="6A983CFF"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-Material </w:t>
            </w:r>
            <w:proofErr w:type="spellStart"/>
            <w:r>
              <w:rPr>
                <w:rFonts w:ascii="Times New Roman" w:eastAsia="Times New Roman" w:hAnsi="Times New Roman" w:cs="Times New Roman"/>
                <w:color w:val="000000"/>
                <w:sz w:val="20"/>
                <w:szCs w:val="20"/>
              </w:rPr>
              <w:t>Educomunicacional</w:t>
            </w:r>
            <w:proofErr w:type="spellEnd"/>
          </w:p>
        </w:tc>
        <w:tc>
          <w:tcPr>
            <w:tcW w:w="1549" w:type="dxa"/>
          </w:tcPr>
          <w:p w14:paraId="6D68FE3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-Manejo de conflictos y proyecto de vida.</w:t>
            </w:r>
          </w:p>
          <w:p w14:paraId="6FEC8BCB"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-Derechos humanos y violencia</w:t>
            </w:r>
          </w:p>
          <w:p w14:paraId="60BBDD7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-Consumo de sustancias.</w:t>
            </w:r>
          </w:p>
          <w:p w14:paraId="222BD54E"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-Acoso escolar</w:t>
            </w:r>
          </w:p>
        </w:tc>
        <w:tc>
          <w:tcPr>
            <w:tcW w:w="2444" w:type="dxa"/>
            <w:vMerge/>
          </w:tcPr>
          <w:p w14:paraId="06A2D839"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966B94" w14:paraId="78B4278E" w14:textId="77777777" w:rsidTr="00966B94">
        <w:trPr>
          <w:trHeight w:val="1372"/>
        </w:trPr>
        <w:tc>
          <w:tcPr>
            <w:cnfStyle w:val="001000000000" w:firstRow="0" w:lastRow="0" w:firstColumn="1" w:lastColumn="0" w:oddVBand="0" w:evenVBand="0" w:oddHBand="0" w:evenHBand="0" w:firstRowFirstColumn="0" w:firstRowLastColumn="0" w:lastRowFirstColumn="0" w:lastRowLastColumn="0"/>
            <w:tcW w:w="1632" w:type="dxa"/>
          </w:tcPr>
          <w:p w14:paraId="2F5BC5DF"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Adultos Mayores</w:t>
            </w:r>
          </w:p>
        </w:tc>
        <w:tc>
          <w:tcPr>
            <w:tcW w:w="1536" w:type="dxa"/>
            <w:vMerge/>
          </w:tcPr>
          <w:p w14:paraId="6EC2B82D" w14:textId="77777777" w:rsidR="00966B94" w:rsidRDefault="00966B94">
            <w:pPr>
              <w:ind w:right="-445"/>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55" w:type="dxa"/>
          </w:tcPr>
          <w:p w14:paraId="3F209115"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adultos mayores.</w:t>
            </w:r>
          </w:p>
          <w:p w14:paraId="5F6A9A7C"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-Capacitación a </w:t>
            </w:r>
            <w:proofErr w:type="spellStart"/>
            <w:r>
              <w:rPr>
                <w:rFonts w:ascii="Times New Roman" w:eastAsia="Times New Roman" w:hAnsi="Times New Roman" w:cs="Times New Roman"/>
                <w:color w:val="000000"/>
                <w:sz w:val="20"/>
                <w:szCs w:val="20"/>
              </w:rPr>
              <w:t>talleristas</w:t>
            </w:r>
            <w:proofErr w:type="spellEnd"/>
            <w:r>
              <w:rPr>
                <w:rFonts w:ascii="Times New Roman" w:eastAsia="Times New Roman" w:hAnsi="Times New Roman" w:cs="Times New Roman"/>
                <w:color w:val="000000"/>
                <w:sz w:val="20"/>
                <w:szCs w:val="20"/>
              </w:rPr>
              <w:t>.</w:t>
            </w:r>
          </w:p>
          <w:p w14:paraId="23AB2A0F" w14:textId="77777777" w:rsidR="00966B94" w:rsidRPr="008843A2"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-Material </w:t>
            </w:r>
            <w:proofErr w:type="spellStart"/>
            <w:r w:rsidRPr="008843A2">
              <w:rPr>
                <w:rFonts w:ascii="Times New Roman" w:eastAsia="Times New Roman" w:hAnsi="Times New Roman" w:cs="Times New Roman"/>
                <w:color w:val="000000"/>
                <w:sz w:val="20"/>
                <w:szCs w:val="20"/>
              </w:rPr>
              <w:t>Educomunicacional</w:t>
            </w:r>
            <w:proofErr w:type="spellEnd"/>
          </w:p>
          <w:p w14:paraId="17B5684E" w14:textId="7E342519" w:rsidR="00723D5D" w:rsidRDefault="00723D5D">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843A2">
              <w:rPr>
                <w:rFonts w:ascii="Times New Roman" w:eastAsia="Times New Roman" w:hAnsi="Times New Roman" w:cs="Times New Roman"/>
                <w:color w:val="000000"/>
                <w:sz w:val="20"/>
                <w:szCs w:val="20"/>
              </w:rPr>
              <w:t>-Incorporar a los adultos mayores a programas y servicios para fortalecer su salud mental</w:t>
            </w:r>
          </w:p>
        </w:tc>
        <w:tc>
          <w:tcPr>
            <w:tcW w:w="1549" w:type="dxa"/>
          </w:tcPr>
          <w:p w14:paraId="256F495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-Hábitos saludables y manejo de emociones en el adulto mayor.</w:t>
            </w:r>
          </w:p>
          <w:p w14:paraId="395D2948"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-Eliminación de estigma e identificación de la problemática en el adulto mayor.</w:t>
            </w:r>
          </w:p>
          <w:p w14:paraId="46057C1C"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-Derechos humanos y violencia.</w:t>
            </w:r>
          </w:p>
        </w:tc>
        <w:tc>
          <w:tcPr>
            <w:tcW w:w="2444" w:type="dxa"/>
          </w:tcPr>
          <w:p w14:paraId="5B77068D"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00433AE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Unidad Patronato Municipal San José</w:t>
            </w:r>
          </w:p>
          <w:p w14:paraId="2E373DB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14:paraId="18470C6B" w14:textId="77777777" w:rsidR="00966B94" w:rsidRDefault="005F7C12">
            <w:pPr>
              <w:ind w:left="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tc>
      </w:tr>
      <w:tr w:rsidR="00966B94" w14:paraId="432892AB" w14:textId="77777777" w:rsidTr="00966B94">
        <w:trPr>
          <w:trHeight w:val="1020"/>
        </w:trPr>
        <w:tc>
          <w:tcPr>
            <w:cnfStyle w:val="001000000000" w:firstRow="0" w:lastRow="0" w:firstColumn="1" w:lastColumn="0" w:oddVBand="0" w:evenVBand="0" w:oddHBand="0" w:evenHBand="0" w:firstRowFirstColumn="0" w:firstRowLastColumn="0" w:lastRowFirstColumn="0" w:lastRowLastColumn="0"/>
            <w:tcW w:w="1632" w:type="dxa"/>
          </w:tcPr>
          <w:p w14:paraId="325E65C0"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Funcionarios en Primera Línea</w:t>
            </w:r>
          </w:p>
        </w:tc>
        <w:tc>
          <w:tcPr>
            <w:tcW w:w="1536" w:type="dxa"/>
            <w:vMerge/>
          </w:tcPr>
          <w:p w14:paraId="6A7257A1"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55" w:type="dxa"/>
          </w:tcPr>
          <w:p w14:paraId="3F98B65F"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funcionarios.</w:t>
            </w:r>
          </w:p>
          <w:p w14:paraId="60993027"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-Material </w:t>
            </w:r>
            <w:proofErr w:type="spellStart"/>
            <w:r>
              <w:rPr>
                <w:rFonts w:ascii="Times New Roman" w:eastAsia="Times New Roman" w:hAnsi="Times New Roman" w:cs="Times New Roman"/>
                <w:color w:val="000000"/>
                <w:sz w:val="20"/>
                <w:szCs w:val="20"/>
              </w:rPr>
              <w:t>Educomunicacional</w:t>
            </w:r>
            <w:proofErr w:type="spellEnd"/>
            <w:r>
              <w:rPr>
                <w:rFonts w:ascii="Times New Roman" w:eastAsia="Times New Roman" w:hAnsi="Times New Roman" w:cs="Times New Roman"/>
                <w:color w:val="000000"/>
                <w:sz w:val="20"/>
                <w:szCs w:val="20"/>
              </w:rPr>
              <w:t>.</w:t>
            </w:r>
          </w:p>
        </w:tc>
        <w:tc>
          <w:tcPr>
            <w:tcW w:w="1549" w:type="dxa"/>
          </w:tcPr>
          <w:p w14:paraId="6FD9399B"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Autocuidado y </w:t>
            </w:r>
          </w:p>
          <w:p w14:paraId="7B83EFA8"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Manejo del estrés.</w:t>
            </w:r>
          </w:p>
        </w:tc>
        <w:tc>
          <w:tcPr>
            <w:tcW w:w="2444" w:type="dxa"/>
          </w:tcPr>
          <w:p w14:paraId="0F8E061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568C057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USSO</w:t>
            </w:r>
          </w:p>
          <w:p w14:paraId="051CF67B" w14:textId="063867AB" w:rsidR="00966B94" w:rsidRDefault="005F7C12" w:rsidP="00B361D6">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Instituciones participantes</w:t>
            </w:r>
          </w:p>
        </w:tc>
      </w:tr>
      <w:tr w:rsidR="00966B94" w14:paraId="3985DDCE" w14:textId="77777777" w:rsidTr="00966B94">
        <w:trPr>
          <w:trHeight w:val="1020"/>
        </w:trPr>
        <w:tc>
          <w:tcPr>
            <w:cnfStyle w:val="001000000000" w:firstRow="0" w:lastRow="0" w:firstColumn="1" w:lastColumn="0" w:oddVBand="0" w:evenVBand="0" w:oddHBand="0" w:evenHBand="0" w:firstRowFirstColumn="0" w:firstRowLastColumn="0" w:lastRowFirstColumn="0" w:lastRowLastColumn="0"/>
            <w:tcW w:w="1632" w:type="dxa"/>
          </w:tcPr>
          <w:p w14:paraId="068F76A0" w14:textId="77777777" w:rsidR="00966B94" w:rsidRDefault="005F7C12">
            <w:pPr>
              <w:jc w:val="left"/>
              <w:rPr>
                <w:rFonts w:ascii="Times New Roman" w:eastAsia="Times New Roman" w:hAnsi="Times New Roman" w:cs="Times New Roman"/>
                <w:bCs w:val="0"/>
                <w:color w:val="000000"/>
                <w:sz w:val="20"/>
                <w:szCs w:val="20"/>
              </w:rPr>
            </w:pPr>
            <w:r>
              <w:rPr>
                <w:rFonts w:ascii="Times New Roman" w:eastAsia="Times New Roman" w:hAnsi="Times New Roman" w:cs="Times New Roman"/>
                <w:b w:val="0"/>
                <w:color w:val="000000"/>
                <w:sz w:val="20"/>
                <w:szCs w:val="20"/>
              </w:rPr>
              <w:t xml:space="preserve">Comunidad en general </w:t>
            </w:r>
          </w:p>
        </w:tc>
        <w:tc>
          <w:tcPr>
            <w:tcW w:w="1536" w:type="dxa"/>
          </w:tcPr>
          <w:p w14:paraId="48C69D0F"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Sensibilización</w:t>
            </w:r>
          </w:p>
        </w:tc>
        <w:tc>
          <w:tcPr>
            <w:tcW w:w="1855" w:type="dxa"/>
          </w:tcPr>
          <w:p w14:paraId="0684267D"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-Material </w:t>
            </w:r>
            <w:proofErr w:type="spellStart"/>
            <w:r>
              <w:rPr>
                <w:rFonts w:ascii="Times New Roman" w:eastAsia="Times New Roman" w:hAnsi="Times New Roman" w:cs="Times New Roman"/>
                <w:color w:val="000000"/>
                <w:sz w:val="20"/>
                <w:szCs w:val="20"/>
              </w:rPr>
              <w:t>Educomunicacional</w:t>
            </w:r>
            <w:proofErr w:type="spellEnd"/>
          </w:p>
        </w:tc>
        <w:tc>
          <w:tcPr>
            <w:tcW w:w="1549" w:type="dxa"/>
          </w:tcPr>
          <w:p w14:paraId="16C53B5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Factores de riesgo y de protección asociados al suicidio.</w:t>
            </w:r>
          </w:p>
          <w:p w14:paraId="278144DB"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Señales de alerta</w:t>
            </w:r>
          </w:p>
          <w:p w14:paraId="253B4267"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Mitos y estereotipos sobre el suicidio.</w:t>
            </w:r>
          </w:p>
          <w:p w14:paraId="6D6F2FC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Herramientas para hacer frente a retos de la vida </w:t>
            </w:r>
            <w:r>
              <w:rPr>
                <w:rFonts w:ascii="Times New Roman" w:eastAsia="Times New Roman" w:hAnsi="Times New Roman" w:cs="Times New Roman"/>
                <w:color w:val="000000"/>
                <w:sz w:val="20"/>
                <w:szCs w:val="20"/>
              </w:rPr>
              <w:lastRenderedPageBreak/>
              <w:t>cotidiana.</w:t>
            </w:r>
          </w:p>
          <w:p w14:paraId="5D88AE4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Incentivar la búsqueda de ayuda.</w:t>
            </w:r>
          </w:p>
          <w:p w14:paraId="5F928A45"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3CF66EA"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Socialización de pasos a seguir y </w:t>
            </w:r>
            <w:proofErr w:type="spellStart"/>
            <w:r>
              <w:rPr>
                <w:rFonts w:ascii="Times New Roman" w:eastAsia="Times New Roman" w:hAnsi="Times New Roman" w:cs="Times New Roman"/>
                <w:color w:val="000000"/>
                <w:sz w:val="20"/>
                <w:szCs w:val="20"/>
              </w:rPr>
              <w:t>flujograma</w:t>
            </w:r>
            <w:proofErr w:type="spellEnd"/>
            <w:r>
              <w:rPr>
                <w:rFonts w:ascii="Times New Roman" w:eastAsia="Times New Roman" w:hAnsi="Times New Roman" w:cs="Times New Roman"/>
                <w:color w:val="000000"/>
                <w:sz w:val="20"/>
                <w:szCs w:val="20"/>
              </w:rPr>
              <w:t xml:space="preserve"> ante detección de conducta suicida en los establecimientos</w:t>
            </w:r>
          </w:p>
          <w:p w14:paraId="16ABDD6D"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educacionales</w:t>
            </w:r>
            <w:proofErr w:type="gramEnd"/>
            <w:r>
              <w:rPr>
                <w:rFonts w:ascii="Times New Roman" w:eastAsia="Times New Roman" w:hAnsi="Times New Roman" w:cs="Times New Roman"/>
                <w:color w:val="000000"/>
                <w:sz w:val="20"/>
                <w:szCs w:val="20"/>
              </w:rPr>
              <w:t>.</w:t>
            </w:r>
          </w:p>
        </w:tc>
        <w:tc>
          <w:tcPr>
            <w:tcW w:w="2444" w:type="dxa"/>
          </w:tcPr>
          <w:p w14:paraId="5A5A5DD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Secretaria de Salud</w:t>
            </w:r>
          </w:p>
          <w:p w14:paraId="57CEC04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Secretaria de Comunicación</w:t>
            </w:r>
          </w:p>
          <w:p w14:paraId="31B2F5A1"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Instituciones Participantes </w:t>
            </w:r>
          </w:p>
        </w:tc>
      </w:tr>
    </w:tbl>
    <w:p w14:paraId="5F9B0A24"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Fuente:</w:t>
      </w:r>
      <w:r>
        <w:rPr>
          <w:rFonts w:ascii="Times New Roman" w:eastAsia="Times New Roman" w:hAnsi="Times New Roman" w:cs="Times New Roman"/>
          <w:sz w:val="20"/>
          <w:szCs w:val="20"/>
        </w:rPr>
        <w:t xml:space="preserve"> Estrategias de salud mental, 2020.  </w:t>
      </w:r>
    </w:p>
    <w:p w14:paraId="59E0ECE8"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14:paraId="24ED545A" w14:textId="77777777" w:rsidR="00966B94" w:rsidRDefault="00966B94">
      <w:pPr>
        <w:spacing w:after="0" w:line="240" w:lineRule="auto"/>
        <w:rPr>
          <w:rFonts w:ascii="Times New Roman" w:eastAsia="Times New Roman" w:hAnsi="Times New Roman" w:cs="Times New Roman"/>
          <w:sz w:val="20"/>
          <w:szCs w:val="20"/>
        </w:rPr>
      </w:pPr>
    </w:p>
    <w:p w14:paraId="3FC9D2E4" w14:textId="77777777" w:rsidR="00966B94" w:rsidRDefault="00966B94">
      <w:pPr>
        <w:spacing w:after="0" w:line="240" w:lineRule="auto"/>
        <w:rPr>
          <w:rFonts w:ascii="Times New Roman" w:eastAsia="Times New Roman" w:hAnsi="Times New Roman" w:cs="Times New Roman"/>
          <w:sz w:val="20"/>
          <w:szCs w:val="20"/>
        </w:rPr>
      </w:pPr>
    </w:p>
    <w:p w14:paraId="3CAC58A2" w14:textId="77777777" w:rsidR="00966B94" w:rsidRDefault="005F7C12">
      <w:pPr>
        <w:keepNext/>
        <w:keepLines/>
        <w:numPr>
          <w:ilvl w:val="0"/>
          <w:numId w:val="6"/>
        </w:numPr>
        <w:spacing w:before="40" w:after="0"/>
        <w:rPr>
          <w:rFonts w:ascii="Times New Roman" w:eastAsia="Times New Roman" w:hAnsi="Times New Roman" w:cs="Times New Roman"/>
          <w:b/>
          <w:i/>
          <w:color w:val="262626"/>
          <w:sz w:val="24"/>
          <w:szCs w:val="24"/>
        </w:rPr>
      </w:pPr>
      <w:bookmarkStart w:id="52" w:name="_heading=h.2iq8gzs" w:colFirst="0" w:colLast="0"/>
      <w:bookmarkEnd w:id="52"/>
      <w:r>
        <w:rPr>
          <w:rFonts w:ascii="Times New Roman" w:eastAsia="Times New Roman" w:hAnsi="Times New Roman" w:cs="Times New Roman"/>
          <w:b/>
          <w:i/>
          <w:color w:val="262626"/>
          <w:sz w:val="24"/>
          <w:szCs w:val="24"/>
        </w:rPr>
        <w:t>Componente de Prevención Del Suicidio</w:t>
      </w:r>
    </w:p>
    <w:p w14:paraId="3AD11698" w14:textId="3F4D1726"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prevención es la detección oportuna</w:t>
      </w:r>
      <w:r w:rsidR="00CA04C1">
        <w:rPr>
          <w:rFonts w:ascii="Times New Roman" w:eastAsia="Times New Roman" w:hAnsi="Times New Roman" w:cs="Times New Roman"/>
          <w:sz w:val="24"/>
          <w:szCs w:val="24"/>
          <w:highlight w:val="white"/>
        </w:rPr>
        <w:t xml:space="preserve"> de los factores de riesgo</w:t>
      </w:r>
      <w:r>
        <w:rPr>
          <w:rFonts w:ascii="Times New Roman" w:eastAsia="Times New Roman" w:hAnsi="Times New Roman" w:cs="Times New Roman"/>
          <w:sz w:val="24"/>
          <w:szCs w:val="24"/>
          <w:highlight w:val="white"/>
        </w:rPr>
        <w:t xml:space="preserve">, la cual permite </w:t>
      </w:r>
      <w:r w:rsidR="00CA04C1">
        <w:rPr>
          <w:rFonts w:ascii="Times New Roman" w:eastAsia="Times New Roman" w:hAnsi="Times New Roman" w:cs="Times New Roman"/>
          <w:sz w:val="24"/>
          <w:szCs w:val="24"/>
          <w:highlight w:val="white"/>
        </w:rPr>
        <w:t>reconocer los</w:t>
      </w:r>
      <w:r>
        <w:rPr>
          <w:rFonts w:ascii="Times New Roman" w:eastAsia="Times New Roman" w:hAnsi="Times New Roman" w:cs="Times New Roman"/>
          <w:sz w:val="24"/>
          <w:szCs w:val="24"/>
          <w:highlight w:val="white"/>
        </w:rPr>
        <w:t xml:space="preserve"> problemas de salud mental que tengan incidencia en la comunidad, </w:t>
      </w:r>
      <w:r w:rsidR="00CA04C1">
        <w:rPr>
          <w:rFonts w:ascii="Times New Roman" w:eastAsia="Times New Roman" w:hAnsi="Times New Roman" w:cs="Times New Roman"/>
          <w:sz w:val="24"/>
          <w:szCs w:val="24"/>
          <w:highlight w:val="white"/>
        </w:rPr>
        <w:t xml:space="preserve">mediante </w:t>
      </w:r>
      <w:r>
        <w:rPr>
          <w:rFonts w:ascii="Times New Roman" w:eastAsia="Times New Roman" w:hAnsi="Times New Roman" w:cs="Times New Roman"/>
          <w:sz w:val="24"/>
          <w:szCs w:val="24"/>
          <w:highlight w:val="white"/>
        </w:rPr>
        <w:t xml:space="preserve">estrategias y procesos continuos, mismos que deben estar orientadas a modificar los hábitos y conductas de los individuos, así como también las determinantes sociales de la salud </w:t>
      </w:r>
      <w:r w:rsidR="00621274">
        <w:rPr>
          <w:rFonts w:ascii="Times New Roman" w:eastAsia="Times New Roman" w:hAnsi="Times New Roman" w:cs="Times New Roman"/>
          <w:sz w:val="24"/>
          <w:szCs w:val="24"/>
          <w:highlight w:val="white"/>
        </w:rPr>
        <w:t xml:space="preserve">mental que influyen en </w:t>
      </w:r>
      <w:r>
        <w:rPr>
          <w:rFonts w:ascii="Times New Roman" w:eastAsia="Times New Roman" w:hAnsi="Times New Roman" w:cs="Times New Roman"/>
          <w:sz w:val="24"/>
          <w:szCs w:val="24"/>
          <w:highlight w:val="white"/>
        </w:rPr>
        <w:t>las condiciones de vida.</w:t>
      </w:r>
    </w:p>
    <w:p w14:paraId="025C9399" w14:textId="77777777" w:rsidR="00966B94" w:rsidRDefault="005F7C12">
      <w:pPr>
        <w:spacing w:after="200" w:line="240" w:lineRule="auto"/>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1F497D"/>
          <w:sz w:val="24"/>
          <w:szCs w:val="24"/>
        </w:rPr>
        <w:t xml:space="preserve">Tabla 7 </w:t>
      </w:r>
      <w:r>
        <w:rPr>
          <w:rFonts w:ascii="Times New Roman" w:eastAsia="Times New Roman" w:hAnsi="Times New Roman" w:cs="Times New Roman"/>
          <w:i/>
          <w:color w:val="1F497D"/>
          <w:sz w:val="24"/>
          <w:szCs w:val="24"/>
        </w:rPr>
        <w:t>Principales factores de riesgo asociados al suicidio</w:t>
      </w:r>
    </w:p>
    <w:tbl>
      <w:tblPr>
        <w:tblStyle w:val="Tabladecuadrcula4-nfasis51"/>
        <w:tblW w:w="8494" w:type="dxa"/>
        <w:tblLayout w:type="fixed"/>
        <w:tblLook w:val="04A0" w:firstRow="1" w:lastRow="0" w:firstColumn="1" w:lastColumn="0" w:noHBand="0" w:noVBand="1"/>
      </w:tblPr>
      <w:tblGrid>
        <w:gridCol w:w="2120"/>
        <w:gridCol w:w="6374"/>
      </w:tblGrid>
      <w:tr w:rsidR="00966B94" w14:paraId="30A2F3C9" w14:textId="77777777" w:rsidTr="00966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49707E9"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Sistemas de Salud</w:t>
            </w:r>
          </w:p>
        </w:tc>
        <w:tc>
          <w:tcPr>
            <w:tcW w:w="6374" w:type="dxa"/>
          </w:tcPr>
          <w:p w14:paraId="21173962" w14:textId="77777777" w:rsidR="00966B94" w:rsidRDefault="005F7C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Barreras para obtener acceso a la atención de salud</w:t>
            </w:r>
          </w:p>
          <w:p w14:paraId="130136E0" w14:textId="77777777" w:rsidR="00966B94" w:rsidRDefault="00966B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r>
      <w:tr w:rsidR="00966B94" w14:paraId="70D639EF"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766F39A3"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Social</w:t>
            </w:r>
          </w:p>
          <w:p w14:paraId="24031754" w14:textId="77777777" w:rsidR="00966B94" w:rsidRDefault="00966B94">
            <w:pPr>
              <w:rPr>
                <w:rFonts w:ascii="Times New Roman" w:eastAsia="Times New Roman" w:hAnsi="Times New Roman" w:cs="Times New Roman"/>
                <w:b w:val="0"/>
                <w:sz w:val="24"/>
                <w:szCs w:val="24"/>
              </w:rPr>
            </w:pPr>
          </w:p>
        </w:tc>
        <w:tc>
          <w:tcPr>
            <w:tcW w:w="6374" w:type="dxa"/>
          </w:tcPr>
          <w:p w14:paraId="25A2C7C3"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Acceso a medios utilizables para suicidarse</w:t>
            </w:r>
          </w:p>
        </w:tc>
      </w:tr>
      <w:tr w:rsidR="00966B94" w14:paraId="3CC86F26"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65798B92"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02EC42B9"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Notificación inapropiada por los medios de difusión</w:t>
            </w:r>
          </w:p>
        </w:tc>
      </w:tr>
      <w:tr w:rsidR="00966B94" w14:paraId="64AED44D"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705CEAA2"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7A233ED"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Estigma asociado a comportamientos de búsqueda de ayuda.</w:t>
            </w:r>
          </w:p>
        </w:tc>
      </w:tr>
      <w:tr w:rsidR="00966B94" w14:paraId="0615A747"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22137992" w14:textId="77777777" w:rsidR="00966B94" w:rsidRDefault="005F7C12">
            <w:pPr>
              <w:jc w:val="left"/>
              <w:rPr>
                <w:rFonts w:ascii="Times New Roman" w:eastAsia="Times New Roman" w:hAnsi="Times New Roman" w:cs="Times New Roman"/>
                <w:b w:val="0"/>
                <w:sz w:val="24"/>
                <w:szCs w:val="24"/>
                <w:highlight w:val="yellow"/>
              </w:rPr>
            </w:pPr>
            <w:r>
              <w:rPr>
                <w:rFonts w:ascii="Times New Roman" w:eastAsia="Times New Roman" w:hAnsi="Times New Roman" w:cs="Times New Roman"/>
                <w:sz w:val="24"/>
                <w:szCs w:val="24"/>
              </w:rPr>
              <w:t>Cultural</w:t>
            </w:r>
          </w:p>
        </w:tc>
        <w:tc>
          <w:tcPr>
            <w:tcW w:w="6374" w:type="dxa"/>
          </w:tcPr>
          <w:p w14:paraId="602BA99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Discriminación y exclusión </w:t>
            </w:r>
          </w:p>
        </w:tc>
      </w:tr>
      <w:tr w:rsidR="00966B94" w14:paraId="0F9BC166"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07BF02B9"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45D821F6"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El aumento de la violencia.</w:t>
            </w:r>
          </w:p>
        </w:tc>
      </w:tr>
      <w:tr w:rsidR="00966B94" w14:paraId="11274C5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6557102A"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5813F83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violencia de género e intrafamiliar </w:t>
            </w:r>
          </w:p>
        </w:tc>
      </w:tr>
      <w:tr w:rsidR="00966B94" w14:paraId="60993338" w14:textId="77777777" w:rsidTr="00966B94">
        <w:trPr>
          <w:trHeight w:val="354"/>
        </w:trPr>
        <w:tc>
          <w:tcPr>
            <w:cnfStyle w:val="001000000000" w:firstRow="0" w:lastRow="0" w:firstColumn="1" w:lastColumn="0" w:oddVBand="0" w:evenVBand="0" w:oddHBand="0" w:evenHBand="0" w:firstRowFirstColumn="0" w:firstRowLastColumn="0" w:lastRowFirstColumn="0" w:lastRowLastColumn="0"/>
            <w:tcW w:w="2120" w:type="dxa"/>
            <w:vMerge w:val="restart"/>
          </w:tcPr>
          <w:p w14:paraId="2BA7D1EA"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Comunidad </w:t>
            </w:r>
          </w:p>
          <w:p w14:paraId="602CB59A" w14:textId="77777777" w:rsidR="00966B94" w:rsidRDefault="00966B94">
            <w:pPr>
              <w:rPr>
                <w:rFonts w:ascii="Times New Roman" w:eastAsia="Times New Roman" w:hAnsi="Times New Roman" w:cs="Times New Roman"/>
                <w:b w:val="0"/>
                <w:sz w:val="24"/>
                <w:szCs w:val="24"/>
              </w:rPr>
            </w:pPr>
          </w:p>
        </w:tc>
        <w:tc>
          <w:tcPr>
            <w:tcW w:w="6374" w:type="dxa"/>
          </w:tcPr>
          <w:p w14:paraId="2E3FCC9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Desastres, guerras y conflictos</w:t>
            </w:r>
          </w:p>
        </w:tc>
      </w:tr>
      <w:tr w:rsidR="00966B94" w14:paraId="6553B4CE"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704ECE2C"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1A485E3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Estrés por desplazamientos.</w:t>
            </w:r>
          </w:p>
        </w:tc>
      </w:tr>
      <w:tr w:rsidR="00966B94" w14:paraId="1A9102B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574C2597"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1F4AFB22"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Discriminación</w:t>
            </w:r>
          </w:p>
        </w:tc>
      </w:tr>
      <w:tr w:rsidR="00966B94" w14:paraId="2600A708"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48213B1C"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DE56FD9"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Traumas o abuso</w:t>
            </w:r>
          </w:p>
        </w:tc>
      </w:tr>
      <w:tr w:rsidR="00966B94" w14:paraId="6CAA30CC"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0214B786"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Relaciones </w:t>
            </w:r>
          </w:p>
          <w:p w14:paraId="6FD14C72" w14:textId="77777777" w:rsidR="00966B94" w:rsidRDefault="00966B94">
            <w:pPr>
              <w:rPr>
                <w:rFonts w:ascii="Times New Roman" w:eastAsia="Times New Roman" w:hAnsi="Times New Roman" w:cs="Times New Roman"/>
                <w:b w:val="0"/>
                <w:sz w:val="24"/>
                <w:szCs w:val="24"/>
              </w:rPr>
            </w:pPr>
          </w:p>
        </w:tc>
        <w:tc>
          <w:tcPr>
            <w:tcW w:w="6374" w:type="dxa"/>
          </w:tcPr>
          <w:p w14:paraId="4B6E972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Sentido de aislamiento y falta de apoyo social</w:t>
            </w:r>
          </w:p>
        </w:tc>
      </w:tr>
      <w:tr w:rsidR="00966B94" w14:paraId="65F167E2"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581EFCB1"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7D0F26F"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Conflictos en las relaciones, disputas, pérdidas</w:t>
            </w:r>
          </w:p>
        </w:tc>
      </w:tr>
      <w:tr w:rsidR="00966B94" w14:paraId="5D36F679"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792B47F4"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Individuo </w:t>
            </w:r>
          </w:p>
          <w:p w14:paraId="0C744957" w14:textId="77777777" w:rsidR="00966B94" w:rsidRDefault="005F7C12">
            <w:pPr>
              <w:tabs>
                <w:tab w:val="left" w:pos="1470"/>
              </w:tabs>
              <w:jc w:val="left"/>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ab/>
            </w:r>
          </w:p>
        </w:tc>
        <w:tc>
          <w:tcPr>
            <w:tcW w:w="6374" w:type="dxa"/>
          </w:tcPr>
          <w:p w14:paraId="642E3F1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Intento de suicidio anterior</w:t>
            </w:r>
          </w:p>
        </w:tc>
      </w:tr>
      <w:tr w:rsidR="00966B94" w14:paraId="42AD0E15"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209A64BD"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5E1765E6"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Trastornos mentales</w:t>
            </w:r>
          </w:p>
        </w:tc>
      </w:tr>
      <w:tr w:rsidR="00966B94" w14:paraId="052D0F35"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04021A31"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5FB3861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Consumo problemático  de alcohol y otras drogas.</w:t>
            </w:r>
          </w:p>
        </w:tc>
      </w:tr>
      <w:tr w:rsidR="00966B94" w14:paraId="7BC86C3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2CAD23B8"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09401DE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Pérdida de trabajo y financiera</w:t>
            </w:r>
          </w:p>
        </w:tc>
      </w:tr>
      <w:tr w:rsidR="00966B94" w14:paraId="330C1228"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52EBEAB2"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F978668"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Desesperanza</w:t>
            </w:r>
          </w:p>
        </w:tc>
      </w:tr>
      <w:tr w:rsidR="00966B94" w14:paraId="31FF18AF"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71216238"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28C1E872"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Dolor crónico</w:t>
            </w:r>
          </w:p>
        </w:tc>
      </w:tr>
      <w:tr w:rsidR="00966B94" w14:paraId="08474525"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2262BF0D"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4148288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Antecedentes familiares de suicidio</w:t>
            </w:r>
          </w:p>
        </w:tc>
      </w:tr>
      <w:tr w:rsidR="00966B94" w14:paraId="4256FE9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31345337"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F69365A"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Factores genéticos y biológicos</w:t>
            </w:r>
          </w:p>
        </w:tc>
      </w:tr>
    </w:tbl>
    <w:p w14:paraId="1E712C1D" w14:textId="77777777"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0"/>
          <w:szCs w:val="20"/>
          <w:highlight w:val="white"/>
        </w:rPr>
        <w:t>Fuente: Organización Mundial de la Salud, 2014</w:t>
      </w:r>
    </w:p>
    <w:p w14:paraId="76B61EC9" w14:textId="4CC9F842"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prevención está dirigida a evitar la enfermedad y reducir el impacto de la misma en términos psicopatológicos, sociales y de recurrencia, se la realiza a través de procesos y procedimientos continuos que permitan desarrollar habilidades, capacidades y toma de decisiones en las personas con el fin de evitar la enfermedad.</w:t>
      </w:r>
      <w:r w:rsidR="002A4BE9">
        <w:rPr>
          <w:rFonts w:ascii="Times New Roman" w:eastAsia="Times New Roman" w:hAnsi="Times New Roman" w:cs="Times New Roman"/>
          <w:sz w:val="24"/>
          <w:szCs w:val="24"/>
          <w:highlight w:val="white"/>
        </w:rPr>
        <w:t xml:space="preserve"> Se plantea tres estrategias de intervención.</w:t>
      </w:r>
    </w:p>
    <w:p w14:paraId="74C5495D" w14:textId="5B6AA57B" w:rsidR="002A4BE9" w:rsidRPr="00621274" w:rsidRDefault="002A4BE9" w:rsidP="00621274">
      <w:pPr>
        <w:pStyle w:val="Prrafodelista"/>
        <w:widowControl/>
        <w:numPr>
          <w:ilvl w:val="0"/>
          <w:numId w:val="27"/>
        </w:numPr>
        <w:spacing w:before="240" w:after="240" w:line="276" w:lineRule="auto"/>
        <w:rPr>
          <w:rFonts w:ascii="Times New Roman" w:eastAsia="Times New Roman" w:hAnsi="Times New Roman" w:cs="Times New Roman"/>
          <w:sz w:val="24"/>
          <w:szCs w:val="24"/>
          <w:highlight w:val="white"/>
        </w:rPr>
      </w:pPr>
      <w:r w:rsidRPr="00621274">
        <w:rPr>
          <w:rFonts w:ascii="Times New Roman" w:eastAsia="Times New Roman" w:hAnsi="Times New Roman" w:cs="Times New Roman"/>
          <w:sz w:val="24"/>
          <w:szCs w:val="24"/>
          <w:highlight w:val="white"/>
        </w:rPr>
        <w:t>La detección temprana de conductas de riesgo a la población como depresión y otras problemáticas en</w:t>
      </w:r>
      <w:r w:rsidR="009E4A49" w:rsidRPr="00621274">
        <w:rPr>
          <w:rFonts w:ascii="Times New Roman" w:eastAsia="Times New Roman" w:hAnsi="Times New Roman" w:cs="Times New Roman"/>
          <w:sz w:val="24"/>
          <w:szCs w:val="24"/>
          <w:highlight w:val="white"/>
        </w:rPr>
        <w:t xml:space="preserve"> salud mental</w:t>
      </w:r>
      <w:r w:rsidRPr="00621274">
        <w:rPr>
          <w:rFonts w:ascii="Times New Roman" w:eastAsia="Times New Roman" w:hAnsi="Times New Roman" w:cs="Times New Roman"/>
          <w:sz w:val="24"/>
          <w:szCs w:val="24"/>
          <w:highlight w:val="white"/>
        </w:rPr>
        <w:t xml:space="preserve">, aumentar el acceso a la atención de salud, reducir el consumo nocivo de alcohol, limitar el acceso a los medios utilizables para suicidarse o promover una información responsable por parte de los medios de comunicación. </w:t>
      </w:r>
    </w:p>
    <w:p w14:paraId="05339486" w14:textId="6D92AE92" w:rsidR="002A4BE9" w:rsidRPr="00621274" w:rsidRDefault="002A4BE9" w:rsidP="00621274">
      <w:pPr>
        <w:pStyle w:val="Prrafodelista"/>
        <w:widowControl/>
        <w:numPr>
          <w:ilvl w:val="0"/>
          <w:numId w:val="27"/>
        </w:numPr>
        <w:spacing w:before="240" w:after="240" w:line="276" w:lineRule="auto"/>
        <w:rPr>
          <w:rFonts w:ascii="Times New Roman" w:eastAsia="Times New Roman" w:hAnsi="Times New Roman" w:cs="Times New Roman"/>
          <w:sz w:val="24"/>
          <w:szCs w:val="24"/>
          <w:highlight w:val="white"/>
        </w:rPr>
      </w:pPr>
      <w:r w:rsidRPr="00621274">
        <w:rPr>
          <w:rFonts w:ascii="Times New Roman" w:eastAsia="Times New Roman" w:hAnsi="Times New Roman" w:cs="Times New Roman"/>
          <w:sz w:val="24"/>
          <w:szCs w:val="24"/>
          <w:highlight w:val="white"/>
        </w:rPr>
        <w:t xml:space="preserve">Brindar ayuda dirigida a grupos vulnerables, a través </w:t>
      </w:r>
      <w:r w:rsidR="00621274">
        <w:rPr>
          <w:rFonts w:ascii="Times New Roman" w:eastAsia="Times New Roman" w:hAnsi="Times New Roman" w:cs="Times New Roman"/>
          <w:sz w:val="24"/>
          <w:szCs w:val="24"/>
          <w:highlight w:val="white"/>
        </w:rPr>
        <w:t>de las líneas telefónicas</w:t>
      </w:r>
      <w:r w:rsidRPr="00621274">
        <w:rPr>
          <w:rFonts w:ascii="Times New Roman" w:eastAsia="Times New Roman" w:hAnsi="Times New Roman" w:cs="Times New Roman"/>
          <w:sz w:val="24"/>
          <w:szCs w:val="24"/>
          <w:highlight w:val="white"/>
        </w:rPr>
        <w:t>.</w:t>
      </w:r>
    </w:p>
    <w:p w14:paraId="016D15F3" w14:textId="67F388D9" w:rsidR="002A4BE9" w:rsidRPr="00621274" w:rsidRDefault="00BF7A62" w:rsidP="00621274">
      <w:pPr>
        <w:pStyle w:val="Prrafodelista"/>
        <w:widowControl/>
        <w:numPr>
          <w:ilvl w:val="0"/>
          <w:numId w:val="27"/>
        </w:numPr>
        <w:spacing w:before="240" w:after="240" w:line="276" w:lineRule="auto"/>
        <w:rPr>
          <w:rFonts w:ascii="Times New Roman" w:eastAsia="Times New Roman" w:hAnsi="Times New Roman" w:cs="Times New Roman"/>
          <w:sz w:val="24"/>
          <w:szCs w:val="24"/>
          <w:highlight w:val="white"/>
        </w:rPr>
      </w:pPr>
      <w:r w:rsidRPr="00621274">
        <w:rPr>
          <w:rFonts w:ascii="Times New Roman" w:eastAsia="Times New Roman" w:hAnsi="Times New Roman" w:cs="Times New Roman"/>
          <w:sz w:val="24"/>
          <w:szCs w:val="24"/>
          <w:highlight w:val="white"/>
        </w:rPr>
        <w:t>Seguimiento a</w:t>
      </w:r>
      <w:r w:rsidR="002A4BE9" w:rsidRPr="00621274">
        <w:rPr>
          <w:rFonts w:ascii="Times New Roman" w:eastAsia="Times New Roman" w:hAnsi="Times New Roman" w:cs="Times New Roman"/>
          <w:sz w:val="24"/>
          <w:szCs w:val="24"/>
          <w:highlight w:val="white"/>
        </w:rPr>
        <w:t xml:space="preserve"> personas vulnerables específicas mediante el apoyo en la comunidad, el seguimiento a las personas con conductas suicidas previas, la capacitación del personal de salud y una mejor identificación y manejo de las personas con trastornos mentales, con adicciones y/o con tentativas previas de suicidio</w:t>
      </w:r>
    </w:p>
    <w:p w14:paraId="270FEEC2" w14:textId="188C7358" w:rsidR="009E4A49" w:rsidRDefault="005A0F3B" w:rsidP="008516ED">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Dentro de </w:t>
      </w:r>
      <w:r w:rsidRPr="005A0F3B">
        <w:rPr>
          <w:rFonts w:ascii="Times New Roman" w:eastAsia="Times New Roman" w:hAnsi="Times New Roman" w:cs="Times New Roman"/>
          <w:sz w:val="24"/>
          <w:szCs w:val="24"/>
          <w:highlight w:val="white"/>
        </w:rPr>
        <w:t xml:space="preserve">los grupos de población vulnerable se encuentran </w:t>
      </w:r>
      <w:r>
        <w:rPr>
          <w:rFonts w:ascii="Times New Roman" w:eastAsia="Times New Roman" w:hAnsi="Times New Roman" w:cs="Times New Roman"/>
          <w:sz w:val="24"/>
          <w:szCs w:val="24"/>
          <w:highlight w:val="white"/>
        </w:rPr>
        <w:t xml:space="preserve">niños, niñas, </w:t>
      </w:r>
      <w:r w:rsidRPr="005A0F3B">
        <w:rPr>
          <w:rFonts w:ascii="Times New Roman" w:eastAsia="Times New Roman" w:hAnsi="Times New Roman" w:cs="Times New Roman"/>
          <w:sz w:val="24"/>
          <w:szCs w:val="24"/>
          <w:highlight w:val="white"/>
        </w:rPr>
        <w:t xml:space="preserve">adolescentes, especialmente quienes han sufrido acoso escolar, </w:t>
      </w:r>
      <w:r>
        <w:rPr>
          <w:rFonts w:ascii="Times New Roman" w:eastAsia="Times New Roman" w:hAnsi="Times New Roman" w:cs="Times New Roman"/>
          <w:sz w:val="24"/>
          <w:szCs w:val="24"/>
          <w:highlight w:val="white"/>
        </w:rPr>
        <w:t>adultos mayores</w:t>
      </w:r>
      <w:r w:rsidRPr="005A0F3B">
        <w:rPr>
          <w:rFonts w:ascii="Times New Roman" w:eastAsia="Times New Roman" w:hAnsi="Times New Roman" w:cs="Times New Roman"/>
          <w:sz w:val="24"/>
          <w:szCs w:val="24"/>
          <w:highlight w:val="white"/>
        </w:rPr>
        <w:t xml:space="preserve">, mujeres víctimas </w:t>
      </w:r>
      <w:r w:rsidR="009E4A49">
        <w:rPr>
          <w:rFonts w:ascii="Times New Roman" w:eastAsia="Times New Roman" w:hAnsi="Times New Roman" w:cs="Times New Roman"/>
          <w:sz w:val="24"/>
          <w:szCs w:val="24"/>
          <w:highlight w:val="white"/>
        </w:rPr>
        <w:t>de violencia género, personas en movilidad humana</w:t>
      </w:r>
      <w:r w:rsidRPr="005A0F3B">
        <w:rPr>
          <w:rFonts w:ascii="Times New Roman" w:eastAsia="Times New Roman" w:hAnsi="Times New Roman" w:cs="Times New Roman"/>
          <w:sz w:val="24"/>
          <w:szCs w:val="24"/>
          <w:highlight w:val="white"/>
        </w:rPr>
        <w:t>, personas con adicció</w:t>
      </w:r>
      <w:r>
        <w:rPr>
          <w:rFonts w:ascii="Times New Roman" w:eastAsia="Times New Roman" w:hAnsi="Times New Roman" w:cs="Times New Roman"/>
          <w:sz w:val="24"/>
          <w:szCs w:val="24"/>
          <w:highlight w:val="white"/>
        </w:rPr>
        <w:t xml:space="preserve">n al alcohol u otras sustancias, víctimas de homofobia. </w:t>
      </w:r>
      <w:r w:rsidRPr="005A0F3B">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sz w:val="24"/>
          <w:szCs w:val="24"/>
          <w:highlight w:val="white"/>
        </w:rPr>
        <w:t>intervención de esta población no únicamente incluye a salud,</w:t>
      </w:r>
      <w:r w:rsidRPr="005A0F3B">
        <w:rPr>
          <w:rFonts w:ascii="Times New Roman" w:eastAsia="Times New Roman" w:hAnsi="Times New Roman" w:cs="Times New Roman"/>
          <w:sz w:val="24"/>
          <w:szCs w:val="24"/>
          <w:highlight w:val="white"/>
        </w:rPr>
        <w:t xml:space="preserve"> sino también a servicios sociales, centros educativos</w:t>
      </w:r>
      <w:r>
        <w:rPr>
          <w:rFonts w:ascii="Times New Roman" w:eastAsia="Times New Roman" w:hAnsi="Times New Roman" w:cs="Times New Roman"/>
          <w:sz w:val="24"/>
          <w:szCs w:val="24"/>
          <w:highlight w:val="white"/>
        </w:rPr>
        <w:t>, centros de mayores, etc.</w:t>
      </w:r>
      <w:r w:rsidR="005B58F3">
        <w:rPr>
          <w:rFonts w:ascii="Times New Roman" w:eastAsia="Times New Roman" w:hAnsi="Times New Roman" w:cs="Times New Roman"/>
          <w:sz w:val="24"/>
          <w:szCs w:val="24"/>
          <w:highlight w:val="white"/>
        </w:rPr>
        <w:t xml:space="preserve"> </w:t>
      </w:r>
    </w:p>
    <w:p w14:paraId="43C80572" w14:textId="77777777" w:rsidR="00966B94" w:rsidRDefault="005F7C12">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Acciones del tamizaje:</w:t>
      </w:r>
    </w:p>
    <w:p w14:paraId="6B85CD23" w14:textId="4C4CA285"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Evaluar el estado de salud mental de la población</w:t>
      </w:r>
      <w:r w:rsidR="00B371EF">
        <w:rPr>
          <w:rFonts w:ascii="Times New Roman" w:eastAsia="Times New Roman" w:hAnsi="Times New Roman" w:cs="Times New Roman"/>
          <w:color w:val="000000"/>
          <w:sz w:val="24"/>
          <w:szCs w:val="24"/>
          <w:highlight w:val="white"/>
        </w:rPr>
        <w:t xml:space="preserve"> de r</w:t>
      </w:r>
      <w:r w:rsidR="00CA04C1">
        <w:rPr>
          <w:rFonts w:ascii="Times New Roman" w:eastAsia="Times New Roman" w:hAnsi="Times New Roman" w:cs="Times New Roman"/>
          <w:color w:val="000000"/>
          <w:sz w:val="24"/>
          <w:szCs w:val="24"/>
          <w:highlight w:val="white"/>
        </w:rPr>
        <w:t>esponsabilidad municipal</w:t>
      </w:r>
      <w:r>
        <w:rPr>
          <w:rFonts w:ascii="Times New Roman" w:eastAsia="Times New Roman" w:hAnsi="Times New Roman" w:cs="Times New Roman"/>
          <w:color w:val="000000"/>
          <w:sz w:val="24"/>
          <w:szCs w:val="24"/>
          <w:highlight w:val="white"/>
        </w:rPr>
        <w:t>.</w:t>
      </w:r>
    </w:p>
    <w:p w14:paraId="071BB90B" w14:textId="1619C42D"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Obtener datos que permitan realizar un diagnóstico y la priorización de la atención a personas en riesgo. </w:t>
      </w:r>
      <w:r w:rsidR="002A4BE9">
        <w:rPr>
          <w:rFonts w:ascii="Times New Roman" w:eastAsia="Times New Roman" w:hAnsi="Times New Roman" w:cs="Times New Roman"/>
          <w:color w:val="000000"/>
          <w:sz w:val="24"/>
          <w:szCs w:val="24"/>
          <w:highlight w:val="white"/>
        </w:rPr>
        <w:t xml:space="preserve"> </w:t>
      </w:r>
    </w:p>
    <w:p w14:paraId="4D96A241" w14:textId="77777777"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Obtener datos para generar una línea de base en relación a problemas de salud mental. </w:t>
      </w:r>
    </w:p>
    <w:p w14:paraId="26DB677D" w14:textId="4315AB95"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Desarrollar estrategias preventivas relacionadas a las problemáticas mayormente detectadas.</w:t>
      </w:r>
    </w:p>
    <w:p w14:paraId="0BB7B5B7" w14:textId="302AB0F3" w:rsidR="005B58F3" w:rsidRDefault="005B58F3" w:rsidP="005B58F3">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w:t>
      </w:r>
      <w:r w:rsidRPr="005B58F3">
        <w:rPr>
          <w:rFonts w:ascii="Times New Roman" w:eastAsia="Times New Roman" w:hAnsi="Times New Roman" w:cs="Times New Roman"/>
          <w:color w:val="000000"/>
          <w:sz w:val="24"/>
          <w:szCs w:val="24"/>
          <w:highlight w:val="white"/>
        </w:rPr>
        <w:t>s necesario incorporar, asociada a la violencia de género, la detección precoz para la prevención del suicidio y manejo de la c</w:t>
      </w:r>
      <w:r w:rsidR="00CA04C1">
        <w:rPr>
          <w:rFonts w:ascii="Times New Roman" w:eastAsia="Times New Roman" w:hAnsi="Times New Roman" w:cs="Times New Roman"/>
          <w:color w:val="000000"/>
          <w:sz w:val="24"/>
          <w:szCs w:val="24"/>
          <w:highlight w:val="white"/>
        </w:rPr>
        <w:t>onducta suicida, focalizando en</w:t>
      </w:r>
      <w:r w:rsidRPr="005B58F3">
        <w:rPr>
          <w:rFonts w:ascii="Times New Roman" w:eastAsia="Times New Roman" w:hAnsi="Times New Roman" w:cs="Times New Roman"/>
          <w:color w:val="000000"/>
          <w:sz w:val="24"/>
          <w:szCs w:val="24"/>
          <w:highlight w:val="white"/>
        </w:rPr>
        <w:t xml:space="preserve">: </w:t>
      </w:r>
    </w:p>
    <w:p w14:paraId="7111F878" w14:textId="1C363114" w:rsidR="005B58F3" w:rsidRDefault="005B58F3"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sidRPr="005B58F3">
        <w:rPr>
          <w:rFonts w:ascii="Times New Roman" w:eastAsia="Times New Roman" w:hAnsi="Times New Roman" w:cs="Times New Roman"/>
          <w:color w:val="000000"/>
          <w:sz w:val="24"/>
          <w:szCs w:val="24"/>
          <w:highlight w:val="white"/>
        </w:rPr>
        <w:t xml:space="preserve">Mujeres </w:t>
      </w:r>
      <w:r w:rsidR="00CA04C1">
        <w:rPr>
          <w:rFonts w:ascii="Times New Roman" w:eastAsia="Times New Roman" w:hAnsi="Times New Roman" w:cs="Times New Roman"/>
          <w:color w:val="000000"/>
          <w:sz w:val="24"/>
          <w:szCs w:val="24"/>
          <w:highlight w:val="white"/>
        </w:rPr>
        <w:t>con diagnóstico de depresión</w:t>
      </w:r>
      <w:r w:rsidRPr="005B58F3">
        <w:rPr>
          <w:rFonts w:ascii="Times New Roman" w:eastAsia="Times New Roman" w:hAnsi="Times New Roman" w:cs="Times New Roman"/>
          <w:color w:val="000000"/>
          <w:sz w:val="24"/>
          <w:szCs w:val="24"/>
          <w:highlight w:val="white"/>
        </w:rPr>
        <w:t xml:space="preserve">. </w:t>
      </w:r>
    </w:p>
    <w:p w14:paraId="4142154F" w14:textId="4B00469D" w:rsidR="005B58F3" w:rsidRPr="005B58F3" w:rsidRDefault="005B58F3"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sidRPr="005B58F3">
        <w:rPr>
          <w:rFonts w:ascii="Times New Roman" w:eastAsia="Times New Roman" w:hAnsi="Times New Roman" w:cs="Times New Roman"/>
          <w:color w:val="000000"/>
          <w:sz w:val="24"/>
          <w:szCs w:val="24"/>
          <w:highlight w:val="white"/>
        </w:rPr>
        <w:t>Mujeres que han sido detectadas como v</w:t>
      </w:r>
      <w:r w:rsidR="00CA04C1">
        <w:rPr>
          <w:rFonts w:ascii="Times New Roman" w:eastAsia="Times New Roman" w:hAnsi="Times New Roman" w:cs="Times New Roman"/>
          <w:color w:val="000000"/>
          <w:sz w:val="24"/>
          <w:szCs w:val="24"/>
          <w:highlight w:val="white"/>
        </w:rPr>
        <w:t>íctimas de violencia de género</w:t>
      </w:r>
      <w:r w:rsidRPr="005B58F3">
        <w:rPr>
          <w:rFonts w:ascii="Times New Roman" w:eastAsia="Times New Roman" w:hAnsi="Times New Roman" w:cs="Times New Roman"/>
          <w:color w:val="000000"/>
          <w:sz w:val="24"/>
          <w:szCs w:val="24"/>
          <w:highlight w:val="white"/>
        </w:rPr>
        <w:t xml:space="preserve">. </w:t>
      </w:r>
    </w:p>
    <w:p w14:paraId="680464B7" w14:textId="00AB289F" w:rsidR="005B58F3" w:rsidRDefault="005B58F3"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sidRPr="005B58F3">
        <w:rPr>
          <w:rFonts w:ascii="Times New Roman" w:eastAsia="Times New Roman" w:hAnsi="Times New Roman" w:cs="Times New Roman"/>
          <w:color w:val="000000"/>
          <w:sz w:val="24"/>
          <w:szCs w:val="24"/>
          <w:highlight w:val="white"/>
        </w:rPr>
        <w:t>Hijos e hijas de las mujeres víctimas de violencia de género.</w:t>
      </w:r>
    </w:p>
    <w:p w14:paraId="3303A468" w14:textId="0AB8DBB4"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Personas que se encuentren viviendo una situación de duelo por fallecimiento de un familiar</w:t>
      </w:r>
    </w:p>
    <w:p w14:paraId="70D32953" w14:textId="1B4367E0"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Hombres con problemas socioeconómicos </w:t>
      </w:r>
    </w:p>
    <w:p w14:paraId="64A1DD8F" w14:textId="45A0340B"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Jóvenes con problemas de consumo de alcohol y otras drogas</w:t>
      </w:r>
    </w:p>
    <w:p w14:paraId="2DF95A65" w14:textId="5DA5114B"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Adultos mayores con diagnóstico de depresión</w:t>
      </w:r>
    </w:p>
    <w:p w14:paraId="66057C98" w14:textId="1AD65D71" w:rsidR="00CA04C1" w:rsidRPr="005B58F3"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Funcionarios de primera línea de atención en COVID-19</w:t>
      </w:r>
    </w:p>
    <w:p w14:paraId="31644926" w14:textId="5D79D81D" w:rsidR="005B58F3" w:rsidRDefault="005B58F3" w:rsidP="005B58F3">
      <w:pPr>
        <w:widowControl/>
        <w:spacing w:after="0" w:line="276" w:lineRule="auto"/>
        <w:ind w:left="720"/>
        <w:rPr>
          <w:rFonts w:ascii="Times New Roman" w:eastAsia="Times New Roman" w:hAnsi="Times New Roman" w:cs="Times New Roman"/>
          <w:color w:val="000000"/>
          <w:sz w:val="24"/>
          <w:szCs w:val="24"/>
          <w:highlight w:val="white"/>
        </w:rPr>
      </w:pPr>
    </w:p>
    <w:p w14:paraId="4A1DF203" w14:textId="77777777" w:rsidR="00966B94" w:rsidRDefault="005F7C12">
      <w:pPr>
        <w:widowControl/>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 </w:t>
      </w:r>
      <w:r>
        <w:rPr>
          <w:rFonts w:ascii="Times New Roman" w:eastAsia="Times New Roman" w:hAnsi="Times New Roman" w:cs="Times New Roman"/>
          <w:sz w:val="24"/>
          <w:szCs w:val="24"/>
          <w:highlight w:val="white"/>
        </w:rPr>
        <w:tab/>
        <w:t>Tamizaje y detección temprana, a partir de herramientas psicológicas que serán aplicadas a las distintas poblaciones del DMQ con las que se trabaja. Dichas herramientas psicológicas apuntan a los siguientes problemas de salud mental: cansancio laboral (</w:t>
      </w:r>
      <w:proofErr w:type="spellStart"/>
      <w:r>
        <w:rPr>
          <w:rFonts w:ascii="Times New Roman" w:eastAsia="Times New Roman" w:hAnsi="Times New Roman" w:cs="Times New Roman"/>
          <w:sz w:val="24"/>
          <w:szCs w:val="24"/>
          <w:highlight w:val="white"/>
        </w:rPr>
        <w:t>burnout</w:t>
      </w:r>
      <w:proofErr w:type="spellEnd"/>
      <w:r>
        <w:rPr>
          <w:rFonts w:ascii="Times New Roman" w:eastAsia="Times New Roman" w:hAnsi="Times New Roman" w:cs="Times New Roman"/>
          <w:sz w:val="24"/>
          <w:szCs w:val="24"/>
          <w:highlight w:val="white"/>
        </w:rPr>
        <w:t xml:space="preserve">), consumo de alcohol y drogas, depresión, violencia y conductas sexuales de riesgo (RAAPS) dependiendo el tipo de población a intervenir como son niños, niñas, adolescentes, adultos mayores y personal en primera línea. Una vez obtenidos los datos, éstos deberán ser sistematizados con el objetivo de orientar la toma de decisiones en </w:t>
      </w:r>
      <w:r>
        <w:rPr>
          <w:rFonts w:ascii="Times New Roman" w:eastAsia="Times New Roman" w:hAnsi="Times New Roman" w:cs="Times New Roman"/>
          <w:sz w:val="24"/>
          <w:szCs w:val="24"/>
        </w:rPr>
        <w:t>relación a las intervenciones a realizar en salud mental en el DMQ.</w:t>
      </w:r>
    </w:p>
    <w:p w14:paraId="79DA417E" w14:textId="3D78A156"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ser el caso se utilizarán pruebas complementarias, las cuales son una serie de herramientas psicológicas de las cuales se recomienda el uso posterior al tamizaje y/o entrevistas psicológicas, cuando se requiera una evaluación más exhaustiva de casos específicos, como podrán ser: conductas o pensamientos agresivos, acoso escolar, depresión, pensamientos suicidas, consumo problemático de alcohol y otras drogas, maltrato a personas mayores, sentimiento de sobrecarga a cuidadores y excesivo cansancio laboral.</w:t>
      </w:r>
    </w:p>
    <w:p w14:paraId="450F67E6" w14:textId="77777777" w:rsidR="00966B94" w:rsidRDefault="005F7C12">
      <w:pPr>
        <w:widowControl/>
        <w:spacing w:before="24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r>
        <w:rPr>
          <w:rFonts w:ascii="Times New Roman" w:eastAsia="Times New Roman" w:hAnsi="Times New Roman" w:cs="Times New Roman"/>
          <w:sz w:val="24"/>
          <w:szCs w:val="24"/>
          <w:highlight w:val="white"/>
        </w:rPr>
        <w:tab/>
        <w:t>Una vez obtenidos los resultados se trabajará de acuerdo a los siguientes niveles:</w:t>
      </w:r>
    </w:p>
    <w:p w14:paraId="7B11B665" w14:textId="77777777" w:rsidR="00966B94" w:rsidRDefault="005F7C12">
      <w:pPr>
        <w:widowControl/>
        <w:numPr>
          <w:ilvl w:val="0"/>
          <w:numId w:val="15"/>
        </w:numPr>
        <w:spacing w:after="20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RIESGO BAJO:</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Psicoeducación</w:t>
      </w:r>
      <w:proofErr w:type="spellEnd"/>
      <w:r>
        <w:rPr>
          <w:rFonts w:ascii="Times New Roman" w:eastAsia="Times New Roman" w:hAnsi="Times New Roman" w:cs="Times New Roman"/>
          <w:color w:val="000000"/>
          <w:sz w:val="24"/>
          <w:szCs w:val="24"/>
          <w:highlight w:val="white"/>
        </w:rPr>
        <w:t xml:space="preserve">  </w:t>
      </w:r>
    </w:p>
    <w:p w14:paraId="718F4AB5" w14:textId="77777777" w:rsidR="00966B94" w:rsidRDefault="005F7C12">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proofErr w:type="spellStart"/>
      <w:r>
        <w:rPr>
          <w:rFonts w:ascii="Times New Roman" w:eastAsia="Times New Roman" w:hAnsi="Times New Roman" w:cs="Times New Roman"/>
          <w:sz w:val="24"/>
          <w:szCs w:val="24"/>
          <w:highlight w:val="white"/>
        </w:rPr>
        <w:t>psicoeducación</w:t>
      </w:r>
      <w:proofErr w:type="spellEnd"/>
      <w:r>
        <w:rPr>
          <w:rFonts w:ascii="Times New Roman" w:eastAsia="Times New Roman" w:hAnsi="Times New Roman" w:cs="Times New Roman"/>
          <w:sz w:val="24"/>
          <w:szCs w:val="24"/>
          <w:highlight w:val="white"/>
        </w:rPr>
        <w:t xml:space="preserve"> preventiva se la realiza a través de estrategias y procesos continuos, mismos que deben estar orientadas a modificar los hábitos y conductas de los individuos, así como también las determinantes sociales de la salud los cuales se focalizan en mejorar las condiciones de vida (talleres, ferias, casas abiertas, medios de comunicación como redes sociales).</w:t>
      </w:r>
    </w:p>
    <w:p w14:paraId="2131F213" w14:textId="77777777" w:rsidR="00966B94" w:rsidRDefault="005F7C12">
      <w:pPr>
        <w:widowControl/>
        <w:numPr>
          <w:ilvl w:val="0"/>
          <w:numId w:val="15"/>
        </w:numPr>
        <w:spacing w:after="20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RIESGO MEDIO</w:t>
      </w:r>
      <w:r>
        <w:rPr>
          <w:rFonts w:ascii="Times New Roman" w:eastAsia="Times New Roman" w:hAnsi="Times New Roman" w:cs="Times New Roman"/>
          <w:color w:val="000000"/>
          <w:sz w:val="24"/>
          <w:szCs w:val="24"/>
          <w:highlight w:val="white"/>
        </w:rPr>
        <w:t>: Trabajar en grupos de apoyo con personas que presentan características o riesgos similares.</w:t>
      </w:r>
    </w:p>
    <w:p w14:paraId="1420812C" w14:textId="77777777" w:rsidR="00966B94" w:rsidRDefault="005F7C12">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Implementación de grupos que comparten una misma problemática de salud mental, bajo supervisión de un profesional que busca modificar ciertas conductas.</w:t>
      </w:r>
    </w:p>
    <w:p w14:paraId="3E08264A" w14:textId="77777777" w:rsidR="00966B94" w:rsidRDefault="005F7C12">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Incorporar a las personas a actividades de Promoción de la Salud Mental que son estrategias y procesos continuos, mismos que deben estar orientadas a modificar los hábitos y conductas de los individuos, mediante talleres, casas abiertas, ferias, capacitaciones y comunicación en radio y redes sociales.</w:t>
      </w:r>
    </w:p>
    <w:p w14:paraId="59B1AC4A" w14:textId="431389D1" w:rsidR="00966B94" w:rsidRPr="008516ED" w:rsidRDefault="005F7C12">
      <w:pPr>
        <w:widowControl/>
        <w:numPr>
          <w:ilvl w:val="0"/>
          <w:numId w:val="16"/>
        </w:numPr>
        <w:spacing w:line="276" w:lineRule="auto"/>
        <w:rPr>
          <w:rFonts w:ascii="Times New Roman" w:eastAsia="Times New Roman" w:hAnsi="Times New Roman" w:cs="Times New Roman"/>
          <w:sz w:val="24"/>
          <w:szCs w:val="24"/>
          <w:highlight w:val="white"/>
        </w:rPr>
      </w:pPr>
      <w:r w:rsidRPr="008516ED">
        <w:rPr>
          <w:rFonts w:ascii="Times New Roman" w:eastAsia="Times New Roman" w:hAnsi="Times New Roman" w:cs="Times New Roman"/>
          <w:b/>
          <w:sz w:val="24"/>
          <w:szCs w:val="24"/>
          <w:highlight w:val="white"/>
        </w:rPr>
        <w:lastRenderedPageBreak/>
        <w:t>RIESGO ALTO</w:t>
      </w:r>
      <w:r w:rsidRPr="008516ED">
        <w:rPr>
          <w:rFonts w:ascii="Times New Roman" w:eastAsia="Times New Roman" w:hAnsi="Times New Roman" w:cs="Times New Roman"/>
          <w:sz w:val="24"/>
          <w:szCs w:val="24"/>
          <w:highlight w:val="white"/>
        </w:rPr>
        <w:t>: Derivación a los servicios especializados, para atención psicológica individual, como son las Unidades Metropolitanas de Salud, Anexos IESS, Centros de Equidad y Justicia-CEJ, Servicio Integral de Prevención de Adicciones-SIPAQ, centros de Salud</w:t>
      </w:r>
      <w:r w:rsidR="00CD6B28" w:rsidRPr="008516ED">
        <w:rPr>
          <w:rFonts w:ascii="Times New Roman" w:eastAsia="Times New Roman" w:hAnsi="Times New Roman" w:cs="Times New Roman"/>
          <w:sz w:val="24"/>
          <w:szCs w:val="24"/>
          <w:highlight w:val="white"/>
        </w:rPr>
        <w:t>, PREMAQ</w:t>
      </w:r>
      <w:r w:rsidRPr="008516ED">
        <w:rPr>
          <w:rFonts w:ascii="Times New Roman" w:eastAsia="Times New Roman" w:hAnsi="Times New Roman" w:cs="Times New Roman"/>
          <w:sz w:val="24"/>
          <w:szCs w:val="24"/>
          <w:highlight w:val="white"/>
        </w:rPr>
        <w:t xml:space="preserve"> y Hospitales de la Red Pública de Salud</w:t>
      </w:r>
      <w:r w:rsidR="00CD6B28" w:rsidRPr="008516ED">
        <w:rPr>
          <w:rFonts w:ascii="Times New Roman" w:eastAsia="Times New Roman" w:hAnsi="Times New Roman" w:cs="Times New Roman"/>
          <w:sz w:val="24"/>
          <w:szCs w:val="24"/>
          <w:highlight w:val="white"/>
        </w:rPr>
        <w:t xml:space="preserve"> (siguiendo la ruta de derivación establecida por el MSP en casos emergentes)</w:t>
      </w:r>
      <w:r w:rsidRPr="008516ED">
        <w:rPr>
          <w:rFonts w:ascii="Times New Roman" w:eastAsia="Times New Roman" w:hAnsi="Times New Roman" w:cs="Times New Roman"/>
          <w:sz w:val="24"/>
          <w:szCs w:val="24"/>
          <w:highlight w:val="white"/>
        </w:rPr>
        <w:t xml:space="preserve"> o de consultorios Universitarios d</w:t>
      </w:r>
      <w:r w:rsidR="00CD6B28" w:rsidRPr="008516ED">
        <w:rPr>
          <w:rFonts w:ascii="Times New Roman" w:eastAsia="Times New Roman" w:hAnsi="Times New Roman" w:cs="Times New Roman"/>
          <w:sz w:val="24"/>
          <w:szCs w:val="24"/>
          <w:highlight w:val="white"/>
        </w:rPr>
        <w:t>onde se dé el seguimiento en varios ámbitos como nutrición, psicología y</w:t>
      </w:r>
      <w:r w:rsidRPr="008516ED">
        <w:rPr>
          <w:rFonts w:ascii="Times New Roman" w:eastAsia="Times New Roman" w:hAnsi="Times New Roman" w:cs="Times New Roman"/>
          <w:sz w:val="24"/>
          <w:szCs w:val="24"/>
          <w:highlight w:val="white"/>
        </w:rPr>
        <w:t xml:space="preserve"> psiquiatría.</w:t>
      </w:r>
    </w:p>
    <w:p w14:paraId="5F9AF4CF" w14:textId="103A415F" w:rsidR="00A7004E" w:rsidRPr="008516ED" w:rsidRDefault="00A7004E" w:rsidP="00A7004E">
      <w:pPr>
        <w:widowControl/>
        <w:numPr>
          <w:ilvl w:val="1"/>
          <w:numId w:val="16"/>
        </w:numPr>
        <w:spacing w:line="276" w:lineRule="auto"/>
        <w:rPr>
          <w:rFonts w:ascii="Times New Roman" w:eastAsia="Times New Roman" w:hAnsi="Times New Roman" w:cs="Times New Roman"/>
          <w:sz w:val="24"/>
          <w:szCs w:val="24"/>
          <w:highlight w:val="white"/>
        </w:rPr>
      </w:pPr>
      <w:r w:rsidRPr="008516ED">
        <w:rPr>
          <w:rFonts w:ascii="Times New Roman" w:eastAsia="Times New Roman" w:hAnsi="Times New Roman" w:cs="Times New Roman"/>
          <w:sz w:val="24"/>
          <w:szCs w:val="24"/>
          <w:highlight w:val="white"/>
        </w:rPr>
        <w:t>En caso de niños y adolescentes se respetará el código bioético de confidencialidad en donde los profesionales respetaran los principios de beneficencia, no-maleficencia, autonomía, justicia, veracidad, solidaridad, lealtad y fidelidad, además de las contempladas en la presente ley.</w:t>
      </w:r>
    </w:p>
    <w:p w14:paraId="102B70B2" w14:textId="77777777" w:rsidR="00966B94" w:rsidRDefault="005F7C12">
      <w:pPr>
        <w:widowControl/>
        <w:numPr>
          <w:ilvl w:val="0"/>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highlight w:val="white"/>
        </w:rPr>
        <w:t>Intervención o asesoramiento psicológico individual de 6 a 12 sesiones (recomendable); la terapia breve surge como una alternativa de intervención de resultados favorables en la práctica clínica en salud pública. Se define como una</w:t>
      </w:r>
      <w:r>
        <w:rPr>
          <w:rFonts w:ascii="Times New Roman" w:eastAsia="Times New Roman" w:hAnsi="Times New Roman" w:cs="Times New Roman"/>
          <w:sz w:val="24"/>
          <w:szCs w:val="24"/>
        </w:rPr>
        <w:t xml:space="preserve"> estructura terapéutica, orientada a incrementar la conciencia de los pacientes acerca de sus comportamientos problema, así como de su capacidad y motivación para un afrontamiento adecuado, en un número determinado de sesiones. En el caso de que las sesiones terapéuticas se realicen a menores de edad se efectuará un consentimiento informado, para la firma de los padres de familia o representantes legales, el cual tiene como objetivo explicar el uso y confidencialidad de los datos, así como los derechos y compromisos con respecto al proceso de atención psicológica, es importante explicar a las personas, cuando es necesario quebrantar el principio de confidencialidad, en los casos en donde se puedan presentar situaciones que pongan en grave peligro la integridad física o mental de algún miembro de la comunidad.</w:t>
      </w:r>
    </w:p>
    <w:p w14:paraId="6D8F2006" w14:textId="77777777" w:rsidR="00966B94" w:rsidRDefault="005F7C12">
      <w:pPr>
        <w:widowControl/>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Grupos de apoyo entres 3 a 6 sesiones (recomendable); los grupos se van a establecer de acuerdo a los factores de riesgo identificados en cada persona, las temáticas pueden ser: violencia, trastornos emocionales, trastornos alimentarios, consumo problemático de sustancias como parte de la prevención del suicidio y procesos de duelo a familiares que pasaron por alguna pérdida familiar a causa del suicidio, </w:t>
      </w:r>
      <w:r>
        <w:rPr>
          <w:rFonts w:ascii="Times New Roman" w:eastAsia="Times New Roman" w:hAnsi="Times New Roman" w:cs="Times New Roman"/>
          <w:sz w:val="24"/>
          <w:szCs w:val="24"/>
          <w:highlight w:val="white"/>
        </w:rPr>
        <w:t>entre otros.</w:t>
      </w:r>
    </w:p>
    <w:p w14:paraId="593536B6" w14:textId="2FCF20C3" w:rsidR="00FC633D" w:rsidRPr="008516ED" w:rsidRDefault="00FC633D">
      <w:pPr>
        <w:widowControl/>
        <w:numPr>
          <w:ilvl w:val="0"/>
          <w:numId w:val="17"/>
        </w:numPr>
        <w:spacing w:line="276" w:lineRule="auto"/>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En el marco del COVID Los adultos mayores, en especial aquellos q</w:t>
      </w:r>
      <w:r w:rsidR="000C2340" w:rsidRPr="002C5DBE">
        <w:rPr>
          <w:rFonts w:ascii="Times New Roman" w:eastAsia="Times New Roman" w:hAnsi="Times New Roman" w:cs="Times New Roman"/>
          <w:sz w:val="24"/>
          <w:szCs w:val="24"/>
        </w:rPr>
        <w:t xml:space="preserve">ue se </w:t>
      </w:r>
      <w:r w:rsidR="000C2340" w:rsidRPr="008516ED">
        <w:rPr>
          <w:rFonts w:ascii="Times New Roman" w:eastAsia="Times New Roman" w:hAnsi="Times New Roman" w:cs="Times New Roman"/>
          <w:sz w:val="24"/>
          <w:szCs w:val="24"/>
        </w:rPr>
        <w:t>encuentran en aislamiento:</w:t>
      </w:r>
    </w:p>
    <w:p w14:paraId="3828B47A" w14:textId="4336166C" w:rsidR="000C2340" w:rsidRPr="008516ED" w:rsidRDefault="000C2340" w:rsidP="000C2340">
      <w:pPr>
        <w:widowControl/>
        <w:numPr>
          <w:ilvl w:val="1"/>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 Se deben satisfacer las necesidades médicas y psicológicas de los adultos mayores con/sin COVID-19 durante el brote. Asegurar que se proporcionen los suministros adecuados necesarios.</w:t>
      </w:r>
    </w:p>
    <w:p w14:paraId="0D06F518" w14:textId="466FB39E" w:rsidR="000C2340" w:rsidRPr="008516ED" w:rsidRDefault="000C2340" w:rsidP="000C2340">
      <w:pPr>
        <w:widowControl/>
        <w:numPr>
          <w:ilvl w:val="1"/>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lastRenderedPageBreak/>
        <w:t xml:space="preserve">▪ Se pueden utilizar servicios de telemedicina y </w:t>
      </w:r>
      <w:proofErr w:type="spellStart"/>
      <w:r w:rsidRPr="008516ED">
        <w:rPr>
          <w:rFonts w:ascii="Times New Roman" w:eastAsia="Times New Roman" w:hAnsi="Times New Roman" w:cs="Times New Roman"/>
          <w:sz w:val="24"/>
          <w:szCs w:val="24"/>
        </w:rPr>
        <w:t>teleasistencia</w:t>
      </w:r>
      <w:proofErr w:type="spellEnd"/>
      <w:r w:rsidRPr="008516ED">
        <w:rPr>
          <w:rFonts w:ascii="Times New Roman" w:eastAsia="Times New Roman" w:hAnsi="Times New Roman" w:cs="Times New Roman"/>
          <w:sz w:val="24"/>
          <w:szCs w:val="24"/>
        </w:rPr>
        <w:t xml:space="preserve"> psicológica o atención psicológica presencial de requerir para brindar los servicios necesarios al adulto mayor.</w:t>
      </w:r>
    </w:p>
    <w:p w14:paraId="464A8DA3" w14:textId="0D855255" w:rsidR="000C2340" w:rsidRPr="008516ED" w:rsidRDefault="000C2340" w:rsidP="000C2340">
      <w:pPr>
        <w:widowControl/>
        <w:numPr>
          <w:ilvl w:val="1"/>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 En medida de lo posible</w:t>
      </w:r>
      <w:r w:rsidR="0022444E">
        <w:rPr>
          <w:rFonts w:ascii="Times New Roman" w:eastAsia="Times New Roman" w:hAnsi="Times New Roman" w:cs="Times New Roman"/>
          <w:sz w:val="24"/>
          <w:szCs w:val="24"/>
        </w:rPr>
        <w:t>,</w:t>
      </w:r>
      <w:r w:rsidRPr="008516ED">
        <w:rPr>
          <w:rFonts w:ascii="Times New Roman" w:eastAsia="Times New Roman" w:hAnsi="Times New Roman" w:cs="Times New Roman"/>
          <w:sz w:val="24"/>
          <w:szCs w:val="24"/>
        </w:rPr>
        <w:t xml:space="preserve"> conjuntamente con instancias privadas y particulares se </w:t>
      </w:r>
      <w:r w:rsidR="00747417" w:rsidRPr="008516ED">
        <w:rPr>
          <w:rFonts w:ascii="Times New Roman" w:eastAsia="Times New Roman" w:hAnsi="Times New Roman" w:cs="Times New Roman"/>
          <w:sz w:val="24"/>
          <w:szCs w:val="24"/>
        </w:rPr>
        <w:t>brindará</w:t>
      </w:r>
      <w:r w:rsidRPr="008516ED">
        <w:rPr>
          <w:rFonts w:ascii="Times New Roman" w:eastAsia="Times New Roman" w:hAnsi="Times New Roman" w:cs="Times New Roman"/>
          <w:sz w:val="24"/>
          <w:szCs w:val="24"/>
        </w:rPr>
        <w:t xml:space="preserve"> la distribución de servicios materiales de prevención (por ej., mascarillas, desinfectantes), provisiones de alimentos suficientes y el acceso a transporte de emergencia puede reducir la ansiedad en la vida cotidiana.</w:t>
      </w:r>
    </w:p>
    <w:p w14:paraId="07A56D3E" w14:textId="77777777" w:rsidR="008516ED" w:rsidRDefault="005F7C12">
      <w:pPr>
        <w:widowControl/>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r>
        <w:rPr>
          <w:rFonts w:ascii="Times New Roman" w:eastAsia="Times New Roman" w:hAnsi="Times New Roman" w:cs="Times New Roman"/>
          <w:sz w:val="24"/>
          <w:szCs w:val="24"/>
          <w:highlight w:val="white"/>
        </w:rPr>
        <w:tab/>
        <w:t>Derivación y seguimiento de los casos de niños/niñas, adolescentes, adultos mayores y funcionarios que se encuentran en primera línea por la emergencia sanitaria del DMQ, que formen parte de procesos psicológicos terapéuticos, debido a que a menudo carecen de apoyo social, familiar y pueden sentirse aislados.</w:t>
      </w:r>
    </w:p>
    <w:p w14:paraId="26CC6B56" w14:textId="68CFF4BA" w:rsidR="00966B94" w:rsidRDefault="008516ED">
      <w:pPr>
        <w:widowControl/>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5F7C12">
        <w:rPr>
          <w:rFonts w:ascii="Times New Roman" w:eastAsia="Times New Roman" w:hAnsi="Times New Roman" w:cs="Times New Roman"/>
          <w:sz w:val="24"/>
          <w:szCs w:val="24"/>
          <w:highlight w:val="white"/>
        </w:rPr>
        <w:t xml:space="preserve"> El seguimiento y el apoyo comunitario son eficaces para reducir los suicidios y los intentos de suicidio a pesar de estar en algún tipo de tratamiento; este acompañamiento se da por medio de llamadas telefónicas, mensajes de texto o correos electrónicos, para establecer y promover el contacto continuo. </w:t>
      </w:r>
    </w:p>
    <w:p w14:paraId="5B45323E" w14:textId="63497B69" w:rsidR="002C5DBE" w:rsidRPr="008516ED" w:rsidRDefault="005F7C12" w:rsidP="002C5DBE">
      <w:pPr>
        <w:widowControl/>
        <w:spacing w:before="240" w:after="240" w:line="276" w:lineRule="auto"/>
        <w:ind w:firstLine="720"/>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En caso de identificarse trastornos alimentarios se realizará un trabajo integral coordinado con Proyecto de Prevención de Malnutrición en Quito (PREMAQ</w:t>
      </w:r>
      <w:r w:rsidR="002353DE" w:rsidRPr="008516ED">
        <w:rPr>
          <w:rFonts w:ascii="Times New Roman" w:eastAsia="Times New Roman" w:hAnsi="Times New Roman" w:cs="Times New Roman"/>
          <w:sz w:val="24"/>
          <w:szCs w:val="24"/>
        </w:rPr>
        <w:t>), Sistema</w:t>
      </w:r>
      <w:r w:rsidRPr="008516ED">
        <w:rPr>
          <w:rFonts w:ascii="Times New Roman" w:eastAsia="Times New Roman" w:hAnsi="Times New Roman" w:cs="Times New Roman"/>
          <w:sz w:val="24"/>
          <w:szCs w:val="24"/>
        </w:rPr>
        <w:t xml:space="preserve"> Metropolitano de Prevención de Adicciones (S</w:t>
      </w:r>
      <w:r w:rsidR="002C5DBE" w:rsidRPr="008516ED">
        <w:rPr>
          <w:rFonts w:ascii="Times New Roman" w:eastAsia="Times New Roman" w:hAnsi="Times New Roman" w:cs="Times New Roman"/>
          <w:sz w:val="24"/>
          <w:szCs w:val="24"/>
        </w:rPr>
        <w:t>IPAQ), psicología y psiquiatría, las acciones son las siguientes:</w:t>
      </w:r>
    </w:p>
    <w:p w14:paraId="30B136B2" w14:textId="0A9A8539" w:rsidR="002C5DBE" w:rsidRDefault="002C5DBE" w:rsidP="00AA5CB1">
      <w:pPr>
        <w:pStyle w:val="Prrafodelista"/>
        <w:widowControl/>
        <w:numPr>
          <w:ilvl w:val="0"/>
          <w:numId w:val="25"/>
        </w:numPr>
        <w:spacing w:before="240" w:after="240" w:line="276" w:lineRule="auto"/>
        <w:rPr>
          <w:rFonts w:ascii="Times New Roman" w:eastAsia="Times New Roman" w:hAnsi="Times New Roman" w:cs="Times New Roman"/>
          <w:sz w:val="24"/>
          <w:szCs w:val="24"/>
        </w:rPr>
      </w:pPr>
      <w:r w:rsidRPr="008D4177">
        <w:rPr>
          <w:rFonts w:ascii="Times New Roman" w:eastAsia="Times New Roman" w:hAnsi="Times New Roman" w:cs="Times New Roman"/>
          <w:sz w:val="24"/>
          <w:szCs w:val="24"/>
        </w:rPr>
        <w:t>El proyecto de prevención de la malnutrici</w:t>
      </w:r>
      <w:r w:rsidR="008D4177" w:rsidRPr="008D4177">
        <w:rPr>
          <w:rFonts w:ascii="Times New Roman" w:eastAsia="Times New Roman" w:hAnsi="Times New Roman" w:cs="Times New Roman"/>
          <w:sz w:val="24"/>
          <w:szCs w:val="24"/>
        </w:rPr>
        <w:t>ón realizará una identificación</w:t>
      </w:r>
      <w:r w:rsidR="008D4177">
        <w:rPr>
          <w:rFonts w:ascii="Times New Roman" w:eastAsia="Times New Roman" w:hAnsi="Times New Roman" w:cs="Times New Roman"/>
          <w:sz w:val="24"/>
          <w:szCs w:val="24"/>
        </w:rPr>
        <w:t xml:space="preserve">, </w:t>
      </w:r>
      <w:proofErr w:type="spellStart"/>
      <w:r w:rsidR="008D4177">
        <w:rPr>
          <w:rFonts w:ascii="Times New Roman" w:eastAsia="Times New Roman" w:hAnsi="Times New Roman" w:cs="Times New Roman"/>
          <w:sz w:val="24"/>
          <w:szCs w:val="24"/>
        </w:rPr>
        <w:t>atenció</w:t>
      </w:r>
      <w:proofErr w:type="spellEnd"/>
      <w:r w:rsidR="008D4177" w:rsidRPr="008D4177">
        <w:rPr>
          <w:rFonts w:ascii="Times New Roman" w:eastAsia="Times New Roman" w:hAnsi="Times New Roman" w:cs="Times New Roman"/>
          <w:sz w:val="24"/>
          <w:szCs w:val="24"/>
        </w:rPr>
        <w:t xml:space="preserve"> y </w:t>
      </w:r>
      <w:r w:rsidRPr="008D4177">
        <w:rPr>
          <w:rFonts w:ascii="Times New Roman" w:eastAsia="Times New Roman" w:hAnsi="Times New Roman" w:cs="Times New Roman"/>
          <w:sz w:val="24"/>
          <w:szCs w:val="24"/>
        </w:rPr>
        <w:t xml:space="preserve">derivación de </w:t>
      </w:r>
      <w:r w:rsidR="008D4177">
        <w:rPr>
          <w:rFonts w:ascii="Times New Roman" w:eastAsia="Times New Roman" w:hAnsi="Times New Roman" w:cs="Times New Roman"/>
          <w:sz w:val="24"/>
          <w:szCs w:val="24"/>
        </w:rPr>
        <w:t xml:space="preserve">casos con </w:t>
      </w:r>
      <w:r w:rsidRPr="008D4177">
        <w:rPr>
          <w:rFonts w:ascii="Times New Roman" w:eastAsia="Times New Roman" w:hAnsi="Times New Roman" w:cs="Times New Roman"/>
          <w:sz w:val="24"/>
          <w:szCs w:val="24"/>
        </w:rPr>
        <w:t>riesgos de malnutrición la que consiste en evaluar el estado nutricional y la alimentación escolar.</w:t>
      </w:r>
    </w:p>
    <w:p w14:paraId="618DAE00" w14:textId="3FD66AD1" w:rsidR="008D4177" w:rsidRPr="008D4177" w:rsidRDefault="008D4177" w:rsidP="008D4177">
      <w:pPr>
        <w:pStyle w:val="Prrafodelista"/>
        <w:widowControl/>
        <w:numPr>
          <w:ilvl w:val="0"/>
          <w:numId w:val="25"/>
        </w:numPr>
        <w:spacing w:before="240" w:after="240" w:line="276" w:lineRule="auto"/>
        <w:rPr>
          <w:rFonts w:ascii="Times New Roman" w:eastAsia="Times New Roman" w:hAnsi="Times New Roman" w:cs="Times New Roman"/>
          <w:sz w:val="24"/>
          <w:szCs w:val="24"/>
        </w:rPr>
      </w:pPr>
      <w:r w:rsidRPr="008D4177">
        <w:rPr>
          <w:rFonts w:ascii="Times New Roman" w:eastAsia="Times New Roman" w:hAnsi="Times New Roman" w:cs="Times New Roman"/>
          <w:sz w:val="24"/>
          <w:szCs w:val="24"/>
        </w:rPr>
        <w:t xml:space="preserve">El proyecto de prevención de </w:t>
      </w:r>
      <w:r>
        <w:rPr>
          <w:rFonts w:ascii="Times New Roman" w:eastAsia="Times New Roman" w:hAnsi="Times New Roman" w:cs="Times New Roman"/>
          <w:sz w:val="24"/>
          <w:szCs w:val="24"/>
        </w:rPr>
        <w:t xml:space="preserve">adicciones </w:t>
      </w:r>
      <w:r w:rsidRPr="008D4177">
        <w:rPr>
          <w:rFonts w:ascii="Times New Roman" w:eastAsia="Times New Roman" w:hAnsi="Times New Roman" w:cs="Times New Roman"/>
          <w:sz w:val="24"/>
          <w:szCs w:val="24"/>
        </w:rPr>
        <w:t>realizará una identificación</w:t>
      </w:r>
      <w:r>
        <w:rPr>
          <w:rFonts w:ascii="Times New Roman" w:eastAsia="Times New Roman" w:hAnsi="Times New Roman" w:cs="Times New Roman"/>
          <w:sz w:val="24"/>
          <w:szCs w:val="24"/>
        </w:rPr>
        <w:t>, atención</w:t>
      </w:r>
      <w:r w:rsidRPr="008D4177">
        <w:rPr>
          <w:rFonts w:ascii="Times New Roman" w:eastAsia="Times New Roman" w:hAnsi="Times New Roman" w:cs="Times New Roman"/>
          <w:sz w:val="24"/>
          <w:szCs w:val="24"/>
        </w:rPr>
        <w:t xml:space="preserve"> y derivación de </w:t>
      </w:r>
      <w:r>
        <w:rPr>
          <w:rFonts w:ascii="Times New Roman" w:eastAsia="Times New Roman" w:hAnsi="Times New Roman" w:cs="Times New Roman"/>
          <w:sz w:val="24"/>
          <w:szCs w:val="24"/>
        </w:rPr>
        <w:t xml:space="preserve">casos con </w:t>
      </w:r>
      <w:r>
        <w:rPr>
          <w:rFonts w:ascii="Times New Roman" w:eastAsia="Times New Roman" w:hAnsi="Times New Roman" w:cs="Times New Roman"/>
          <w:sz w:val="24"/>
          <w:szCs w:val="24"/>
        </w:rPr>
        <w:t>riesgos que lo requieran</w:t>
      </w:r>
      <w:r w:rsidRPr="008D4177">
        <w:rPr>
          <w:rFonts w:ascii="Times New Roman" w:eastAsia="Times New Roman" w:hAnsi="Times New Roman" w:cs="Times New Roman"/>
          <w:sz w:val="24"/>
          <w:szCs w:val="24"/>
        </w:rPr>
        <w:t>.</w:t>
      </w:r>
    </w:p>
    <w:p w14:paraId="3A5582DB" w14:textId="33E47960" w:rsidR="002C5DBE" w:rsidRPr="008516ED" w:rsidRDefault="002C5DBE" w:rsidP="008516ED">
      <w:pPr>
        <w:pStyle w:val="Prrafodelista"/>
        <w:widowControl/>
        <w:numPr>
          <w:ilvl w:val="0"/>
          <w:numId w:val="25"/>
        </w:numPr>
        <w:spacing w:before="240" w:after="240"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En riesgos altos se realizará una derivación comunitaria a la Red pública integral de salud (RPIS)</w:t>
      </w:r>
    </w:p>
    <w:p w14:paraId="7778D707"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 importante conseguir el apoyo de la comunidad, con la participación de familiares, amigos, </w:t>
      </w:r>
      <w:r w:rsidR="002353DE">
        <w:rPr>
          <w:rFonts w:ascii="Times New Roman" w:eastAsia="Times New Roman" w:hAnsi="Times New Roman" w:cs="Times New Roman"/>
          <w:sz w:val="24"/>
          <w:szCs w:val="24"/>
          <w:highlight w:val="white"/>
        </w:rPr>
        <w:t>colegas, centros</w:t>
      </w:r>
      <w:r>
        <w:rPr>
          <w:rFonts w:ascii="Times New Roman" w:eastAsia="Times New Roman" w:hAnsi="Times New Roman" w:cs="Times New Roman"/>
          <w:sz w:val="24"/>
          <w:szCs w:val="24"/>
          <w:highlight w:val="white"/>
        </w:rPr>
        <w:t xml:space="preserve"> de salud para el seguimiento al tratamiento porque estos pueden   promover la adhesión a los procesos terapéuticos e incluirles constantemente en actividades de promoción y prevención.</w:t>
      </w:r>
    </w:p>
    <w:p w14:paraId="71DE2618" w14:textId="592959B2"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mencionar que parte importante de la intervención del equipo de psicólogos es la creación de una línea de atención emergente, para casos que presenten alto riesgo en intentos o pensamientos suicidas, con la finalidad de dar soporte y reducir el peligro inminente hasta que se establezcan procesos psicológicos en instituciones especializadas.  </w:t>
      </w:r>
    </w:p>
    <w:p w14:paraId="5109EE0B" w14:textId="77777777" w:rsidR="00B371EF" w:rsidRDefault="008516ED" w:rsidP="00BF7A62">
      <w:pPr>
        <w:widowControl/>
        <w:spacing w:before="240" w:after="240" w:line="276" w:lineRule="auto"/>
        <w:ind w:firstLine="720"/>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lastRenderedPageBreak/>
        <w:t>La</w:t>
      </w:r>
      <w:r w:rsidR="00BF7A62" w:rsidRPr="008516ED">
        <w:rPr>
          <w:rFonts w:ascii="Times New Roman" w:eastAsia="Times New Roman" w:hAnsi="Times New Roman" w:cs="Times New Roman"/>
          <w:sz w:val="24"/>
          <w:szCs w:val="24"/>
        </w:rPr>
        <w:t xml:space="preserve"> instancia que detecte casos en riesgo, deberán derivar inmediatamente a través de una matriz establecida por la Secretaría de Salud </w:t>
      </w:r>
      <w:r w:rsidR="00BF7A62" w:rsidRPr="008516ED">
        <w:rPr>
          <w:rFonts w:ascii="Times New Roman" w:eastAsia="Times New Roman" w:hAnsi="Times New Roman" w:cs="Times New Roman"/>
          <w:b/>
          <w:sz w:val="24"/>
          <w:szCs w:val="24"/>
        </w:rPr>
        <w:t>(ANEXO 4)</w:t>
      </w:r>
      <w:r w:rsidR="00BF7A62" w:rsidRPr="008516ED">
        <w:rPr>
          <w:rFonts w:ascii="Times New Roman" w:eastAsia="Times New Roman" w:hAnsi="Times New Roman" w:cs="Times New Roman"/>
          <w:sz w:val="24"/>
          <w:szCs w:val="24"/>
        </w:rPr>
        <w:t>, tanto al Ministerio de Salud como a las Unidades Metropolitanas de Salud, con el fin de que la atención sea inmediata. El funcionario que se encuentre a cargo de la derivación tendrá la responsabilidad de dar seguimiento hasta que disminuya el riesgo.</w:t>
      </w:r>
      <w:r w:rsidR="00B371EF">
        <w:rPr>
          <w:rFonts w:ascii="Times New Roman" w:eastAsia="Times New Roman" w:hAnsi="Times New Roman" w:cs="Times New Roman"/>
          <w:sz w:val="24"/>
          <w:szCs w:val="24"/>
        </w:rPr>
        <w:t xml:space="preserve"> </w:t>
      </w:r>
    </w:p>
    <w:p w14:paraId="30C8A376" w14:textId="04FDEC2C" w:rsidR="00B371EF" w:rsidRDefault="00B371EF" w:rsidP="00BF7A62">
      <w:pPr>
        <w:widowControl/>
        <w:spacing w:before="240" w:after="24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componente de Salud Mental de la Secretaría de Salud será el encargado de dar seguimiento de las acciones realizadas con la población de riesgo detectada.</w:t>
      </w:r>
    </w:p>
    <w:p w14:paraId="3CEDB77B" w14:textId="3123B1C4" w:rsidR="00B361D6" w:rsidRPr="008516ED" w:rsidRDefault="00B361D6" w:rsidP="006E62C4">
      <w:pPr>
        <w:widowControl/>
        <w:spacing w:before="240" w:after="24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elemento relevante es que todos los profesionales y acciones que se realicen bajo </w:t>
      </w:r>
      <w:r w:rsidRPr="00B361D6">
        <w:rPr>
          <w:rFonts w:ascii="Times New Roman" w:eastAsia="Times New Roman" w:hAnsi="Times New Roman" w:cs="Times New Roman"/>
          <w:sz w:val="24"/>
          <w:szCs w:val="24"/>
        </w:rPr>
        <w:t xml:space="preserve">el código Bioético de confidencialidad, </w:t>
      </w:r>
      <w:r>
        <w:rPr>
          <w:rFonts w:ascii="Times New Roman" w:eastAsia="Times New Roman" w:hAnsi="Times New Roman" w:cs="Times New Roman"/>
          <w:sz w:val="24"/>
          <w:szCs w:val="24"/>
        </w:rPr>
        <w:t xml:space="preserve">en el cual se resguarda </w:t>
      </w:r>
      <w:r w:rsidR="007E286E">
        <w:rPr>
          <w:rFonts w:ascii="Times New Roman" w:eastAsia="Times New Roman" w:hAnsi="Times New Roman" w:cs="Times New Roman"/>
          <w:sz w:val="24"/>
          <w:szCs w:val="24"/>
        </w:rPr>
        <w:t xml:space="preserve">el nombre de las personas y </w:t>
      </w:r>
      <w:r w:rsidR="004E795B">
        <w:rPr>
          <w:rFonts w:ascii="Times New Roman" w:eastAsia="Times New Roman" w:hAnsi="Times New Roman" w:cs="Times New Roman"/>
          <w:sz w:val="24"/>
          <w:szCs w:val="24"/>
        </w:rPr>
        <w:t xml:space="preserve">el contenido de </w:t>
      </w:r>
      <w:r w:rsidR="007E286E">
        <w:rPr>
          <w:rFonts w:ascii="Times New Roman" w:eastAsia="Times New Roman" w:hAnsi="Times New Roman" w:cs="Times New Roman"/>
          <w:sz w:val="24"/>
          <w:szCs w:val="24"/>
        </w:rPr>
        <w:t xml:space="preserve">las atenciones </w:t>
      </w:r>
      <w:r w:rsidR="004E795B">
        <w:rPr>
          <w:rFonts w:ascii="Times New Roman" w:eastAsia="Times New Roman" w:hAnsi="Times New Roman" w:cs="Times New Roman"/>
          <w:sz w:val="24"/>
          <w:szCs w:val="24"/>
        </w:rPr>
        <w:t>realizadas</w:t>
      </w:r>
      <w:r w:rsidRPr="00B361D6">
        <w:rPr>
          <w:rFonts w:ascii="Times New Roman" w:eastAsia="Times New Roman" w:hAnsi="Times New Roman" w:cs="Times New Roman"/>
          <w:sz w:val="24"/>
          <w:szCs w:val="24"/>
        </w:rPr>
        <w:t>.</w:t>
      </w:r>
      <w:r w:rsidR="006E62C4">
        <w:rPr>
          <w:rFonts w:ascii="Times New Roman" w:eastAsia="Times New Roman" w:hAnsi="Times New Roman" w:cs="Times New Roman"/>
          <w:sz w:val="24"/>
          <w:szCs w:val="24"/>
        </w:rPr>
        <w:t xml:space="preserve"> </w:t>
      </w:r>
      <w:r w:rsidR="004E795B">
        <w:rPr>
          <w:rFonts w:ascii="Times New Roman" w:eastAsia="Times New Roman" w:hAnsi="Times New Roman" w:cs="Times New Roman"/>
          <w:sz w:val="24"/>
          <w:szCs w:val="24"/>
        </w:rPr>
        <w:t xml:space="preserve">En el caso de menores de edad, la </w:t>
      </w:r>
      <w:r w:rsidR="006E62C4">
        <w:rPr>
          <w:rFonts w:ascii="Times New Roman" w:eastAsia="Times New Roman" w:hAnsi="Times New Roman" w:cs="Times New Roman"/>
          <w:sz w:val="24"/>
          <w:szCs w:val="24"/>
        </w:rPr>
        <w:t xml:space="preserve">aceptación de </w:t>
      </w:r>
      <w:r w:rsidR="004E795B">
        <w:rPr>
          <w:rFonts w:ascii="Times New Roman" w:eastAsia="Times New Roman" w:hAnsi="Times New Roman" w:cs="Times New Roman"/>
          <w:sz w:val="24"/>
          <w:szCs w:val="24"/>
        </w:rPr>
        <w:t xml:space="preserve">confidencialidad </w:t>
      </w:r>
      <w:r w:rsidR="006E62C4">
        <w:rPr>
          <w:rFonts w:ascii="Times New Roman" w:eastAsia="Times New Roman" w:hAnsi="Times New Roman" w:cs="Times New Roman"/>
          <w:sz w:val="24"/>
          <w:szCs w:val="24"/>
        </w:rPr>
        <w:t xml:space="preserve">será </w:t>
      </w:r>
      <w:proofErr w:type="gramStart"/>
      <w:r w:rsidR="006E62C4">
        <w:rPr>
          <w:rFonts w:ascii="Times New Roman" w:eastAsia="Times New Roman" w:hAnsi="Times New Roman" w:cs="Times New Roman"/>
          <w:sz w:val="24"/>
          <w:szCs w:val="24"/>
        </w:rPr>
        <w:t>firmado</w:t>
      </w:r>
      <w:proofErr w:type="gramEnd"/>
      <w:r w:rsidR="006E62C4">
        <w:rPr>
          <w:rFonts w:ascii="Times New Roman" w:eastAsia="Times New Roman" w:hAnsi="Times New Roman" w:cs="Times New Roman"/>
          <w:sz w:val="24"/>
          <w:szCs w:val="24"/>
        </w:rPr>
        <w:t xml:space="preserve"> tanto por el usuario del servicio como por su representante legal.</w:t>
      </w:r>
    </w:p>
    <w:p w14:paraId="72685EFA" w14:textId="77777777" w:rsidR="00966B94" w:rsidRDefault="005F7C12">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proofErr w:type="spellStart"/>
      <w:r>
        <w:rPr>
          <w:rFonts w:ascii="Times New Roman" w:eastAsia="Times New Roman" w:hAnsi="Times New Roman" w:cs="Times New Roman"/>
          <w:b/>
          <w:sz w:val="24"/>
          <w:szCs w:val="24"/>
        </w:rPr>
        <w:t>Postvencion</w:t>
      </w:r>
      <w:proofErr w:type="spellEnd"/>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El concepto de </w:t>
      </w:r>
      <w:proofErr w:type="spellStart"/>
      <w:r>
        <w:rPr>
          <w:rFonts w:ascii="Times New Roman" w:eastAsia="Times New Roman" w:hAnsi="Times New Roman" w:cs="Times New Roman"/>
          <w:sz w:val="24"/>
          <w:szCs w:val="24"/>
        </w:rPr>
        <w:t>postvención</w:t>
      </w:r>
      <w:proofErr w:type="spellEnd"/>
      <w:r>
        <w:rPr>
          <w:rFonts w:ascii="Times New Roman" w:eastAsia="Times New Roman" w:hAnsi="Times New Roman" w:cs="Times New Roman"/>
          <w:sz w:val="24"/>
          <w:szCs w:val="24"/>
        </w:rPr>
        <w:t>, alude a todas aquellas acciones que es necesario emprender con la comunidad educativa para:</w:t>
      </w:r>
    </w:p>
    <w:p w14:paraId="7AB89FB4" w14:textId="46EB4CBD" w:rsidR="00966B94" w:rsidRDefault="005F7C12">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Reducir o prevenir el riesgo de réplica del intento o del suicidio consumado por parte de otros</w:t>
      </w:r>
      <w:r w:rsidR="006212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miembros de la comunidad educativa.</w:t>
      </w:r>
    </w:p>
    <w:p w14:paraId="17D3B27B" w14:textId="77777777" w:rsidR="00966B94" w:rsidRDefault="005F7C12">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Facilitar una expresión saludable del dolor emocional causado en el caso de pérdida.</w:t>
      </w:r>
    </w:p>
    <w:p w14:paraId="2F72D65A" w14:textId="77777777" w:rsidR="00966B94" w:rsidRDefault="005F7C12">
      <w:pPr>
        <w:widowControl/>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Identificar a estudiantes que se encuentren en potencial riesgo de presentar conducta suicida.</w:t>
      </w:r>
    </w:p>
    <w:p w14:paraId="0443E55C" w14:textId="29FC3852" w:rsidR="00966B94" w:rsidRDefault="005F7C12" w:rsidP="002D528D">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reconocer la alta vulnerabilidad de los y las estudiantes ante el efecto de contagio del suicidio, el cual ocurre cuando un suicidio consumado gatilla la ocurrencia de otros, pudiendo suceder que se genere efecto de imitación por el cual se considere que el suicidio es un modelo imitable.</w:t>
      </w:r>
    </w:p>
    <w:p w14:paraId="343D5D42" w14:textId="77777777" w:rsidR="00966B94" w:rsidRDefault="005F7C12">
      <w:pPr>
        <w:spacing w:after="200" w:line="240" w:lineRule="auto"/>
        <w:jc w:val="center"/>
        <w:rPr>
          <w:rFonts w:ascii="Times New Roman" w:eastAsia="Times New Roman" w:hAnsi="Times New Roman" w:cs="Times New Roman"/>
          <w:i/>
          <w:color w:val="1F497D"/>
          <w:sz w:val="24"/>
          <w:szCs w:val="24"/>
        </w:rPr>
      </w:pPr>
      <w:bookmarkStart w:id="53" w:name="_heading=h.xvir7l" w:colFirst="0" w:colLast="0"/>
      <w:bookmarkEnd w:id="53"/>
      <w:r>
        <w:rPr>
          <w:rFonts w:ascii="Times New Roman" w:eastAsia="Times New Roman" w:hAnsi="Times New Roman" w:cs="Times New Roman"/>
          <w:b/>
          <w:i/>
          <w:color w:val="1F497D"/>
          <w:sz w:val="24"/>
          <w:szCs w:val="24"/>
        </w:rPr>
        <w:t xml:space="preserve">Tabla 8 </w:t>
      </w:r>
      <w:r>
        <w:rPr>
          <w:rFonts w:ascii="Times New Roman" w:eastAsia="Times New Roman" w:hAnsi="Times New Roman" w:cs="Times New Roman"/>
          <w:i/>
          <w:color w:val="1F497D"/>
          <w:sz w:val="24"/>
          <w:szCs w:val="24"/>
        </w:rPr>
        <w:t>Actividades de Prevención del suicidio</w:t>
      </w:r>
    </w:p>
    <w:tbl>
      <w:tblPr>
        <w:tblStyle w:val="Tabladecuadrcula4-nfasis51"/>
        <w:tblW w:w="9016" w:type="dxa"/>
        <w:tblLayout w:type="fixed"/>
        <w:tblLook w:val="04A0" w:firstRow="1" w:lastRow="0" w:firstColumn="1" w:lastColumn="0" w:noHBand="0" w:noVBand="1"/>
      </w:tblPr>
      <w:tblGrid>
        <w:gridCol w:w="1554"/>
        <w:gridCol w:w="1560"/>
        <w:gridCol w:w="1417"/>
        <w:gridCol w:w="2411"/>
        <w:gridCol w:w="2074"/>
      </w:tblGrid>
      <w:tr w:rsidR="00966B94" w14:paraId="55C63E58" w14:textId="77777777" w:rsidTr="00966B94">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54" w:type="dxa"/>
          </w:tcPr>
          <w:p w14:paraId="312F7150" w14:textId="77777777" w:rsidR="00966B94" w:rsidRDefault="005F7C12">
            <w:pPr>
              <w:spacing w:line="276" w:lineRule="auto"/>
              <w:jc w:val="left"/>
              <w:rPr>
                <w:b w:val="0"/>
                <w:sz w:val="20"/>
                <w:szCs w:val="20"/>
              </w:rPr>
            </w:pPr>
            <w:r>
              <w:rPr>
                <w:b w:val="0"/>
                <w:sz w:val="20"/>
                <w:szCs w:val="20"/>
              </w:rPr>
              <w:t>POBLACIONES</w:t>
            </w:r>
          </w:p>
        </w:tc>
        <w:tc>
          <w:tcPr>
            <w:tcW w:w="1560" w:type="dxa"/>
          </w:tcPr>
          <w:p w14:paraId="041AD6B8"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ACTIVIDADES</w:t>
            </w:r>
          </w:p>
        </w:tc>
        <w:tc>
          <w:tcPr>
            <w:tcW w:w="1417" w:type="dxa"/>
          </w:tcPr>
          <w:p w14:paraId="14ABFD5B"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TIPO DE RIESGO IDENTIFICADO</w:t>
            </w:r>
          </w:p>
        </w:tc>
        <w:tc>
          <w:tcPr>
            <w:tcW w:w="2411" w:type="dxa"/>
          </w:tcPr>
          <w:p w14:paraId="25233B7D"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ACCIONES A REALIZAR</w:t>
            </w:r>
          </w:p>
        </w:tc>
        <w:tc>
          <w:tcPr>
            <w:tcW w:w="2074" w:type="dxa"/>
          </w:tcPr>
          <w:p w14:paraId="53AE036D"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INSTITUCIONES INVOLUCRADAS</w:t>
            </w:r>
          </w:p>
        </w:tc>
      </w:tr>
      <w:tr w:rsidR="00966B94" w14:paraId="10D9D881" w14:textId="77777777" w:rsidTr="00966B94">
        <w:trPr>
          <w:trHeight w:val="1221"/>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31529654" w14:textId="77777777" w:rsidR="00966B94" w:rsidRDefault="005F7C12">
            <w:pPr>
              <w:spacing w:line="276" w:lineRule="auto"/>
              <w:jc w:val="left"/>
              <w:rPr>
                <w:b w:val="0"/>
                <w:sz w:val="20"/>
                <w:szCs w:val="20"/>
              </w:rPr>
            </w:pPr>
            <w:r>
              <w:rPr>
                <w:b w:val="0"/>
                <w:sz w:val="20"/>
                <w:szCs w:val="20"/>
              </w:rPr>
              <w:t>NIÑOS/AS</w:t>
            </w:r>
          </w:p>
        </w:tc>
        <w:tc>
          <w:tcPr>
            <w:tcW w:w="1560" w:type="dxa"/>
            <w:vMerge w:val="restart"/>
          </w:tcPr>
          <w:p w14:paraId="485DDE9F"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instrumento de levantamiento de información</w:t>
            </w:r>
          </w:p>
        </w:tc>
        <w:tc>
          <w:tcPr>
            <w:tcW w:w="1417" w:type="dxa"/>
          </w:tcPr>
          <w:p w14:paraId="543245E3"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2411" w:type="dxa"/>
          </w:tcPr>
          <w:p w14:paraId="27B00449" w14:textId="53AEE261"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ferias, conversatorio, información mediante en redes</w:t>
            </w:r>
          </w:p>
        </w:tc>
        <w:tc>
          <w:tcPr>
            <w:tcW w:w="2074" w:type="dxa"/>
            <w:vMerge w:val="restart"/>
          </w:tcPr>
          <w:p w14:paraId="26A130CC"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Unidades Educativas de todo el DMQ, Secretaría de Educación, unidades Metropolitanas de Salud, Centros de Equidad y Justicia, Unidad Patronato Municipal San José, </w:t>
            </w:r>
            <w:r>
              <w:rPr>
                <w:sz w:val="20"/>
                <w:szCs w:val="20"/>
              </w:rPr>
              <w:lastRenderedPageBreak/>
              <w:t>Secretaría de Salud, MINEDUC, MSP y Academia</w:t>
            </w:r>
          </w:p>
        </w:tc>
      </w:tr>
      <w:tr w:rsidR="00966B94" w14:paraId="7BE31F85" w14:textId="77777777" w:rsidTr="00966B94">
        <w:trPr>
          <w:trHeight w:val="825"/>
        </w:trPr>
        <w:tc>
          <w:tcPr>
            <w:cnfStyle w:val="001000000000" w:firstRow="0" w:lastRow="0" w:firstColumn="1" w:lastColumn="0" w:oddVBand="0" w:evenVBand="0" w:oddHBand="0" w:evenHBand="0" w:firstRowFirstColumn="0" w:firstRowLastColumn="0" w:lastRowFirstColumn="0" w:lastRowLastColumn="0"/>
            <w:tcW w:w="1554" w:type="dxa"/>
            <w:vMerge/>
          </w:tcPr>
          <w:p w14:paraId="105390E7" w14:textId="77777777" w:rsidR="00966B94" w:rsidRDefault="00966B94">
            <w:pPr>
              <w:spacing w:line="276" w:lineRule="auto"/>
              <w:jc w:val="left"/>
            </w:pPr>
          </w:p>
        </w:tc>
        <w:tc>
          <w:tcPr>
            <w:tcW w:w="1560" w:type="dxa"/>
            <w:vMerge/>
          </w:tcPr>
          <w:p w14:paraId="70EA9EB2"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73D6F604"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2411" w:type="dxa"/>
          </w:tcPr>
          <w:p w14:paraId="18A8F243" w14:textId="63825858"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talleres y grupos de apoyo (recomendado 3)</w:t>
            </w:r>
          </w:p>
        </w:tc>
        <w:tc>
          <w:tcPr>
            <w:tcW w:w="2074" w:type="dxa"/>
            <w:vMerge/>
          </w:tcPr>
          <w:p w14:paraId="2462C317"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6A3F07CC" w14:textId="77777777" w:rsidTr="00966B94">
        <w:trPr>
          <w:trHeight w:val="810"/>
        </w:trPr>
        <w:tc>
          <w:tcPr>
            <w:cnfStyle w:val="001000000000" w:firstRow="0" w:lastRow="0" w:firstColumn="1" w:lastColumn="0" w:oddVBand="0" w:evenVBand="0" w:oddHBand="0" w:evenHBand="0" w:firstRowFirstColumn="0" w:firstRowLastColumn="0" w:lastRowFirstColumn="0" w:lastRowLastColumn="0"/>
            <w:tcW w:w="1554" w:type="dxa"/>
            <w:vMerge/>
          </w:tcPr>
          <w:p w14:paraId="533D2D2C" w14:textId="77777777" w:rsidR="00966B94" w:rsidRDefault="00966B94">
            <w:pPr>
              <w:spacing w:line="276" w:lineRule="auto"/>
              <w:jc w:val="left"/>
            </w:pPr>
          </w:p>
        </w:tc>
        <w:tc>
          <w:tcPr>
            <w:tcW w:w="1560" w:type="dxa"/>
            <w:vMerge/>
          </w:tcPr>
          <w:p w14:paraId="6CFAD490"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6DB9818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2411" w:type="dxa"/>
          </w:tcPr>
          <w:p w14:paraId="00AA5955"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2231C428"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00132DEE" w14:textId="77777777" w:rsidTr="00A3732E">
        <w:trPr>
          <w:trHeight w:val="1195"/>
        </w:trPr>
        <w:tc>
          <w:tcPr>
            <w:cnfStyle w:val="001000000000" w:firstRow="0" w:lastRow="0" w:firstColumn="1" w:lastColumn="0" w:oddVBand="0" w:evenVBand="0" w:oddHBand="0" w:evenHBand="0" w:firstRowFirstColumn="0" w:firstRowLastColumn="0" w:lastRowFirstColumn="0" w:lastRowLastColumn="0"/>
            <w:tcW w:w="1554" w:type="dxa"/>
            <w:vMerge/>
          </w:tcPr>
          <w:p w14:paraId="0F1B1D94" w14:textId="77777777" w:rsidR="00966B94" w:rsidRDefault="00966B94">
            <w:pPr>
              <w:spacing w:line="276" w:lineRule="auto"/>
              <w:jc w:val="left"/>
            </w:pPr>
          </w:p>
        </w:tc>
        <w:tc>
          <w:tcPr>
            <w:tcW w:w="1560" w:type="dxa"/>
          </w:tcPr>
          <w:p w14:paraId="1E4A675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276A833E"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2411" w:type="dxa"/>
          </w:tcPr>
          <w:p w14:paraId="3C399BD1"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091B86E8"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271F383B" w14:textId="77777777" w:rsidTr="00966B94">
        <w:trPr>
          <w:trHeight w:val="1020"/>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7AD5A70C" w14:textId="77777777" w:rsidR="00966B94" w:rsidRDefault="005F7C12">
            <w:pPr>
              <w:spacing w:line="276" w:lineRule="auto"/>
              <w:jc w:val="left"/>
              <w:rPr>
                <w:b w:val="0"/>
                <w:sz w:val="20"/>
                <w:szCs w:val="20"/>
              </w:rPr>
            </w:pPr>
            <w:r>
              <w:rPr>
                <w:b w:val="0"/>
                <w:sz w:val="20"/>
                <w:szCs w:val="20"/>
              </w:rPr>
              <w:t>ADOLESCENTES</w:t>
            </w:r>
          </w:p>
        </w:tc>
        <w:tc>
          <w:tcPr>
            <w:tcW w:w="1560" w:type="dxa"/>
            <w:vMerge w:val="restart"/>
          </w:tcPr>
          <w:p w14:paraId="7176824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encuesta RAAPS</w:t>
            </w:r>
          </w:p>
        </w:tc>
        <w:tc>
          <w:tcPr>
            <w:tcW w:w="1417" w:type="dxa"/>
          </w:tcPr>
          <w:p w14:paraId="6A70BC4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2411" w:type="dxa"/>
          </w:tcPr>
          <w:p w14:paraId="01F3CB96" w14:textId="31B484C1"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ferias, conversatorio, información mediante en redes</w:t>
            </w:r>
          </w:p>
        </w:tc>
        <w:tc>
          <w:tcPr>
            <w:tcW w:w="2074" w:type="dxa"/>
            <w:vMerge/>
          </w:tcPr>
          <w:p w14:paraId="00D5DA2A"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43A35EAB" w14:textId="77777777" w:rsidTr="00966B94">
        <w:trPr>
          <w:trHeight w:val="1290"/>
        </w:trPr>
        <w:tc>
          <w:tcPr>
            <w:cnfStyle w:val="001000000000" w:firstRow="0" w:lastRow="0" w:firstColumn="1" w:lastColumn="0" w:oddVBand="0" w:evenVBand="0" w:oddHBand="0" w:evenHBand="0" w:firstRowFirstColumn="0" w:firstRowLastColumn="0" w:lastRowFirstColumn="0" w:lastRowLastColumn="0"/>
            <w:tcW w:w="1554" w:type="dxa"/>
            <w:vMerge/>
          </w:tcPr>
          <w:p w14:paraId="73BCF808" w14:textId="77777777" w:rsidR="00966B94" w:rsidRDefault="00966B94">
            <w:pPr>
              <w:spacing w:line="276" w:lineRule="auto"/>
              <w:jc w:val="left"/>
            </w:pPr>
          </w:p>
        </w:tc>
        <w:tc>
          <w:tcPr>
            <w:tcW w:w="1560" w:type="dxa"/>
            <w:vMerge/>
          </w:tcPr>
          <w:p w14:paraId="33843857"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72723359"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2411" w:type="dxa"/>
          </w:tcPr>
          <w:p w14:paraId="2228E40E" w14:textId="59A12B2C"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talleres y grupos de apoyo (recomendado 3)</w:t>
            </w:r>
          </w:p>
        </w:tc>
        <w:tc>
          <w:tcPr>
            <w:tcW w:w="2074" w:type="dxa"/>
            <w:vMerge/>
          </w:tcPr>
          <w:p w14:paraId="15C1B758"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5DFC21D7" w14:textId="77777777" w:rsidTr="00966B94">
        <w:trPr>
          <w:trHeight w:val="1485"/>
        </w:trPr>
        <w:tc>
          <w:tcPr>
            <w:cnfStyle w:val="001000000000" w:firstRow="0" w:lastRow="0" w:firstColumn="1" w:lastColumn="0" w:oddVBand="0" w:evenVBand="0" w:oddHBand="0" w:evenHBand="0" w:firstRowFirstColumn="0" w:firstRowLastColumn="0" w:lastRowFirstColumn="0" w:lastRowLastColumn="0"/>
            <w:tcW w:w="1554" w:type="dxa"/>
            <w:vMerge/>
          </w:tcPr>
          <w:p w14:paraId="6D73ACB2" w14:textId="77777777" w:rsidR="00966B94" w:rsidRDefault="00966B94">
            <w:pPr>
              <w:spacing w:line="276" w:lineRule="auto"/>
              <w:jc w:val="left"/>
            </w:pPr>
          </w:p>
        </w:tc>
        <w:tc>
          <w:tcPr>
            <w:tcW w:w="1560" w:type="dxa"/>
            <w:vMerge/>
          </w:tcPr>
          <w:p w14:paraId="09B51C0F"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0402147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2411" w:type="dxa"/>
          </w:tcPr>
          <w:p w14:paraId="5ED6CDE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Entrevista psicológica, Pruebas confirmatorias, Derivación a Centros especializados, grupos de apoyo (3 a 6 sesiones recomendado) y seguimiento</w:t>
            </w:r>
          </w:p>
        </w:tc>
        <w:tc>
          <w:tcPr>
            <w:tcW w:w="2074" w:type="dxa"/>
            <w:vMerge/>
          </w:tcPr>
          <w:p w14:paraId="71A4E543"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143F53D8" w14:textId="77777777" w:rsidTr="00A3732E">
        <w:trPr>
          <w:trHeight w:val="1130"/>
        </w:trPr>
        <w:tc>
          <w:tcPr>
            <w:cnfStyle w:val="001000000000" w:firstRow="0" w:lastRow="0" w:firstColumn="1" w:lastColumn="0" w:oddVBand="0" w:evenVBand="0" w:oddHBand="0" w:evenHBand="0" w:firstRowFirstColumn="0" w:firstRowLastColumn="0" w:lastRowFirstColumn="0" w:lastRowLastColumn="0"/>
            <w:tcW w:w="1554" w:type="dxa"/>
            <w:vMerge/>
          </w:tcPr>
          <w:p w14:paraId="2CAB2187" w14:textId="77777777" w:rsidR="00966B94" w:rsidRDefault="00966B94">
            <w:pPr>
              <w:spacing w:line="276" w:lineRule="auto"/>
              <w:jc w:val="left"/>
            </w:pPr>
          </w:p>
        </w:tc>
        <w:tc>
          <w:tcPr>
            <w:tcW w:w="1560" w:type="dxa"/>
          </w:tcPr>
          <w:p w14:paraId="3C320B83"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66F087C4"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2411" w:type="dxa"/>
          </w:tcPr>
          <w:p w14:paraId="3495489D"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5E0F83C7"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3C4F58C0" w14:textId="77777777" w:rsidTr="00966B94">
        <w:trPr>
          <w:trHeight w:val="825"/>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5C80442F" w14:textId="77777777" w:rsidR="00966B94" w:rsidRDefault="005F7C12">
            <w:pPr>
              <w:spacing w:line="276" w:lineRule="auto"/>
              <w:jc w:val="left"/>
              <w:rPr>
                <w:b w:val="0"/>
                <w:sz w:val="20"/>
                <w:szCs w:val="20"/>
              </w:rPr>
            </w:pPr>
            <w:r>
              <w:rPr>
                <w:b w:val="0"/>
                <w:sz w:val="20"/>
                <w:szCs w:val="20"/>
              </w:rPr>
              <w:t>ADULTOS MAYORES</w:t>
            </w:r>
          </w:p>
        </w:tc>
        <w:tc>
          <w:tcPr>
            <w:tcW w:w="1560" w:type="dxa"/>
            <w:vMerge w:val="restart"/>
          </w:tcPr>
          <w:p w14:paraId="3FC49A3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Identificación del riesgo mediante reactivo Escala de depresión </w:t>
            </w:r>
            <w:proofErr w:type="spellStart"/>
            <w:r>
              <w:rPr>
                <w:sz w:val="20"/>
                <w:szCs w:val="20"/>
              </w:rPr>
              <w:t>Yesavage</w:t>
            </w:r>
            <w:proofErr w:type="spellEnd"/>
          </w:p>
        </w:tc>
        <w:tc>
          <w:tcPr>
            <w:tcW w:w="1417" w:type="dxa"/>
          </w:tcPr>
          <w:p w14:paraId="745BF87A"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2411" w:type="dxa"/>
          </w:tcPr>
          <w:p w14:paraId="075866BF" w14:textId="0FFBFE2F"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ferias, conversatorio, información mediante en redes</w:t>
            </w:r>
          </w:p>
        </w:tc>
        <w:tc>
          <w:tcPr>
            <w:tcW w:w="2074" w:type="dxa"/>
            <w:vMerge/>
          </w:tcPr>
          <w:p w14:paraId="656A5BC4"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62E463C3" w14:textId="77777777" w:rsidTr="00966B94">
        <w:trPr>
          <w:trHeight w:val="825"/>
        </w:trPr>
        <w:tc>
          <w:tcPr>
            <w:cnfStyle w:val="001000000000" w:firstRow="0" w:lastRow="0" w:firstColumn="1" w:lastColumn="0" w:oddVBand="0" w:evenVBand="0" w:oddHBand="0" w:evenHBand="0" w:firstRowFirstColumn="0" w:firstRowLastColumn="0" w:lastRowFirstColumn="0" w:lastRowLastColumn="0"/>
            <w:tcW w:w="1554" w:type="dxa"/>
            <w:vMerge/>
          </w:tcPr>
          <w:p w14:paraId="4B0CA2D4" w14:textId="77777777" w:rsidR="00966B94" w:rsidRDefault="00966B94">
            <w:pPr>
              <w:spacing w:line="276" w:lineRule="auto"/>
              <w:jc w:val="left"/>
            </w:pPr>
          </w:p>
        </w:tc>
        <w:tc>
          <w:tcPr>
            <w:tcW w:w="1560" w:type="dxa"/>
            <w:vMerge/>
          </w:tcPr>
          <w:p w14:paraId="3ECF7A21"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388D1908"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2411" w:type="dxa"/>
          </w:tcPr>
          <w:p w14:paraId="180627F8" w14:textId="6DA6F89F"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talleres y grupos de apoyo (recomendado 3)</w:t>
            </w:r>
          </w:p>
        </w:tc>
        <w:tc>
          <w:tcPr>
            <w:tcW w:w="2074" w:type="dxa"/>
            <w:vMerge/>
          </w:tcPr>
          <w:p w14:paraId="3F380353"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7F7D472B" w14:textId="77777777" w:rsidTr="00966B94">
        <w:trPr>
          <w:trHeight w:val="1365"/>
        </w:trPr>
        <w:tc>
          <w:tcPr>
            <w:cnfStyle w:val="001000000000" w:firstRow="0" w:lastRow="0" w:firstColumn="1" w:lastColumn="0" w:oddVBand="0" w:evenVBand="0" w:oddHBand="0" w:evenHBand="0" w:firstRowFirstColumn="0" w:firstRowLastColumn="0" w:lastRowFirstColumn="0" w:lastRowLastColumn="0"/>
            <w:tcW w:w="1554" w:type="dxa"/>
            <w:vMerge/>
          </w:tcPr>
          <w:p w14:paraId="6ED41D28" w14:textId="77777777" w:rsidR="00966B94" w:rsidRDefault="00966B94">
            <w:pPr>
              <w:spacing w:line="276" w:lineRule="auto"/>
              <w:jc w:val="left"/>
            </w:pPr>
          </w:p>
        </w:tc>
        <w:tc>
          <w:tcPr>
            <w:tcW w:w="1560" w:type="dxa"/>
            <w:vMerge/>
          </w:tcPr>
          <w:p w14:paraId="5A6F8842"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03CB2838"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2411" w:type="dxa"/>
          </w:tcPr>
          <w:p w14:paraId="23D2907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Entrevista psicológica, Derivación a Centros especializados, grupos de apoyo (3 a 6 sesiones recomendado) y seguimiento</w:t>
            </w:r>
          </w:p>
        </w:tc>
        <w:tc>
          <w:tcPr>
            <w:tcW w:w="2074" w:type="dxa"/>
            <w:vMerge/>
          </w:tcPr>
          <w:p w14:paraId="5FFCC779"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2E994A4F" w14:textId="77777777" w:rsidTr="00A3732E">
        <w:trPr>
          <w:trHeight w:val="1141"/>
        </w:trPr>
        <w:tc>
          <w:tcPr>
            <w:cnfStyle w:val="001000000000" w:firstRow="0" w:lastRow="0" w:firstColumn="1" w:lastColumn="0" w:oddVBand="0" w:evenVBand="0" w:oddHBand="0" w:evenHBand="0" w:firstRowFirstColumn="0" w:firstRowLastColumn="0" w:lastRowFirstColumn="0" w:lastRowLastColumn="0"/>
            <w:tcW w:w="1554" w:type="dxa"/>
            <w:vMerge/>
          </w:tcPr>
          <w:p w14:paraId="04203123" w14:textId="77777777" w:rsidR="00966B94" w:rsidRDefault="00966B94">
            <w:pPr>
              <w:spacing w:line="276" w:lineRule="auto"/>
              <w:jc w:val="left"/>
            </w:pPr>
          </w:p>
        </w:tc>
        <w:tc>
          <w:tcPr>
            <w:tcW w:w="1560" w:type="dxa"/>
          </w:tcPr>
          <w:p w14:paraId="6209D09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2D936E78"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2411" w:type="dxa"/>
          </w:tcPr>
          <w:p w14:paraId="0C01CDFC"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3C47EE99"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65BEE25B" w14:textId="77777777" w:rsidTr="00966B94">
        <w:trPr>
          <w:trHeight w:val="1365"/>
        </w:trPr>
        <w:tc>
          <w:tcPr>
            <w:cnfStyle w:val="001000000000" w:firstRow="0" w:lastRow="0" w:firstColumn="1" w:lastColumn="0" w:oddVBand="0" w:evenVBand="0" w:oddHBand="0" w:evenHBand="0" w:firstRowFirstColumn="0" w:firstRowLastColumn="0" w:lastRowFirstColumn="0" w:lastRowLastColumn="0"/>
            <w:tcW w:w="1554" w:type="dxa"/>
          </w:tcPr>
          <w:p w14:paraId="49C493A9" w14:textId="77777777" w:rsidR="00966B94" w:rsidRDefault="005F7C12">
            <w:pPr>
              <w:spacing w:line="276" w:lineRule="auto"/>
              <w:jc w:val="left"/>
              <w:rPr>
                <w:b w:val="0"/>
                <w:sz w:val="20"/>
                <w:szCs w:val="20"/>
              </w:rPr>
            </w:pPr>
            <w:r>
              <w:rPr>
                <w:b w:val="0"/>
                <w:sz w:val="20"/>
                <w:szCs w:val="20"/>
              </w:rPr>
              <w:t>EMPLEADOS/AS EN PRIMERA LÍNEA</w:t>
            </w:r>
          </w:p>
        </w:tc>
        <w:tc>
          <w:tcPr>
            <w:tcW w:w="1560" w:type="dxa"/>
          </w:tcPr>
          <w:p w14:paraId="1561A7DE"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5E71B195"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 Alto</w:t>
            </w:r>
          </w:p>
        </w:tc>
        <w:tc>
          <w:tcPr>
            <w:tcW w:w="2411" w:type="dxa"/>
          </w:tcPr>
          <w:p w14:paraId="4AB69B5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Grupos de apoyo (3 sesiones recomendado), derivación a Centros especializados y seguimiento</w:t>
            </w:r>
          </w:p>
        </w:tc>
        <w:tc>
          <w:tcPr>
            <w:tcW w:w="2074" w:type="dxa"/>
            <w:vMerge/>
          </w:tcPr>
          <w:p w14:paraId="5A7215E5"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0FE56E44" w14:textId="77777777" w:rsidTr="00966B94">
        <w:trPr>
          <w:trHeight w:val="1365"/>
        </w:trPr>
        <w:tc>
          <w:tcPr>
            <w:cnfStyle w:val="001000000000" w:firstRow="0" w:lastRow="0" w:firstColumn="1" w:lastColumn="0" w:oddVBand="0" w:evenVBand="0" w:oddHBand="0" w:evenHBand="0" w:firstRowFirstColumn="0" w:firstRowLastColumn="0" w:lastRowFirstColumn="0" w:lastRowLastColumn="0"/>
            <w:tcW w:w="1554" w:type="dxa"/>
          </w:tcPr>
          <w:p w14:paraId="66FEBA09" w14:textId="77777777" w:rsidR="00966B94" w:rsidRDefault="005F7C12">
            <w:pPr>
              <w:spacing w:line="276" w:lineRule="auto"/>
              <w:jc w:val="left"/>
              <w:rPr>
                <w:bCs w:val="0"/>
                <w:sz w:val="20"/>
                <w:szCs w:val="20"/>
              </w:rPr>
            </w:pPr>
            <w:r>
              <w:rPr>
                <w:b w:val="0"/>
                <w:sz w:val="20"/>
                <w:szCs w:val="20"/>
              </w:rPr>
              <w:t>COMUNIDAD EN GENERAL</w:t>
            </w:r>
          </w:p>
        </w:tc>
        <w:tc>
          <w:tcPr>
            <w:tcW w:w="1560" w:type="dxa"/>
          </w:tcPr>
          <w:p w14:paraId="5533EA9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Acceso a la atención </w:t>
            </w:r>
          </w:p>
        </w:tc>
        <w:tc>
          <w:tcPr>
            <w:tcW w:w="1417" w:type="dxa"/>
          </w:tcPr>
          <w:p w14:paraId="43BAD42E"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 Alto</w:t>
            </w:r>
          </w:p>
        </w:tc>
        <w:tc>
          <w:tcPr>
            <w:tcW w:w="2411" w:type="dxa"/>
          </w:tcPr>
          <w:p w14:paraId="716ACD30"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Información sobre lugares de atención y cómo acceder a ellos.</w:t>
            </w:r>
          </w:p>
          <w:p w14:paraId="3FCCAD26" w14:textId="4BEBC893" w:rsidR="00966B94" w:rsidRDefault="005F7C12" w:rsidP="0062127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Número de teléfono de emergencia o ayuda </w:t>
            </w:r>
          </w:p>
        </w:tc>
        <w:tc>
          <w:tcPr>
            <w:tcW w:w="2074" w:type="dxa"/>
          </w:tcPr>
          <w:p w14:paraId="2A1B553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Secretaria de Salud</w:t>
            </w:r>
          </w:p>
          <w:p w14:paraId="75A0BA4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Ecu 911</w:t>
            </w:r>
          </w:p>
          <w:p w14:paraId="32162DF3"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MSP</w:t>
            </w:r>
          </w:p>
          <w:p w14:paraId="17ED9121"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pPr>
            <w:r>
              <w:rPr>
                <w:sz w:val="20"/>
                <w:szCs w:val="20"/>
              </w:rPr>
              <w:t>Universidades</w:t>
            </w:r>
          </w:p>
        </w:tc>
      </w:tr>
    </w:tbl>
    <w:p w14:paraId="48989CBE" w14:textId="2F7A880B"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Estrategias de salud mental, 2020.  </w:t>
      </w: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14:paraId="75A445E3" w14:textId="77777777" w:rsidR="00880888" w:rsidRDefault="00880888">
      <w:pPr>
        <w:keepNext/>
        <w:keepLines/>
        <w:spacing w:before="40" w:after="0"/>
        <w:rPr>
          <w:rFonts w:ascii="Times New Roman" w:eastAsia="Times New Roman" w:hAnsi="Times New Roman" w:cs="Times New Roman"/>
          <w:b/>
          <w:i/>
          <w:color w:val="262626"/>
          <w:sz w:val="24"/>
          <w:szCs w:val="24"/>
        </w:rPr>
      </w:pPr>
      <w:bookmarkStart w:id="54" w:name="_heading=h.3hv69ve" w:colFirst="0" w:colLast="0"/>
      <w:bookmarkEnd w:id="54"/>
    </w:p>
    <w:p w14:paraId="2C32A0C0" w14:textId="77777777" w:rsidR="00966B94" w:rsidRDefault="005F7C12">
      <w:pPr>
        <w:keepNext/>
        <w:keepLines/>
        <w:spacing w:before="40" w:after="0"/>
        <w:rPr>
          <w:rFonts w:ascii="Times New Roman" w:eastAsia="Times New Roman" w:hAnsi="Times New Roman" w:cs="Times New Roman"/>
          <w:b/>
          <w:i/>
          <w:color w:val="262626"/>
          <w:sz w:val="24"/>
          <w:szCs w:val="24"/>
        </w:rPr>
      </w:pPr>
      <w:proofErr w:type="spellStart"/>
      <w:r>
        <w:rPr>
          <w:rFonts w:ascii="Times New Roman" w:eastAsia="Times New Roman" w:hAnsi="Times New Roman" w:cs="Times New Roman"/>
          <w:b/>
          <w:i/>
          <w:color w:val="262626"/>
          <w:sz w:val="24"/>
          <w:szCs w:val="24"/>
        </w:rPr>
        <w:t>Flujograma</w:t>
      </w:r>
      <w:proofErr w:type="spellEnd"/>
      <w:r>
        <w:rPr>
          <w:rFonts w:ascii="Times New Roman" w:eastAsia="Times New Roman" w:hAnsi="Times New Roman" w:cs="Times New Roman"/>
          <w:b/>
          <w:i/>
          <w:color w:val="262626"/>
          <w:sz w:val="24"/>
          <w:szCs w:val="24"/>
        </w:rPr>
        <w:t xml:space="preserve"> de Atención</w:t>
      </w:r>
    </w:p>
    <w:p w14:paraId="2D4DA777" w14:textId="77777777" w:rsidR="00966B94" w:rsidRDefault="005F7C12">
      <w:pPr>
        <w:widowControl/>
        <w:shd w:val="clear" w:color="auto" w:fill="FFFFFF"/>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drawing>
          <wp:inline distT="114300" distB="114300" distL="114300" distR="114300" wp14:anchorId="1137C782" wp14:editId="23ED7968">
            <wp:extent cx="6262370" cy="3800475"/>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63" name="image4.png"/>
                    <pic:cNvPicPr preferRelativeResize="0"/>
                  </pic:nvPicPr>
                  <pic:blipFill>
                    <a:blip r:embed="rId15"/>
                    <a:srcRect r="719"/>
                    <a:stretch>
                      <a:fillRect/>
                    </a:stretch>
                  </pic:blipFill>
                  <pic:spPr>
                    <a:xfrm>
                      <a:off x="0" y="0"/>
                      <a:ext cx="6262688" cy="3800475"/>
                    </a:xfrm>
                    <a:prstGeom prst="rect">
                      <a:avLst/>
                    </a:prstGeom>
                  </pic:spPr>
                </pic:pic>
              </a:graphicData>
            </a:graphic>
          </wp:inline>
        </w:drawing>
      </w:r>
    </w:p>
    <w:p w14:paraId="171E3F2C" w14:textId="77777777" w:rsidR="00966B94" w:rsidRDefault="00966B94">
      <w:pPr>
        <w:widowControl/>
        <w:spacing w:after="240" w:line="276" w:lineRule="auto"/>
        <w:rPr>
          <w:rFonts w:ascii="Times New Roman" w:eastAsia="Times New Roman" w:hAnsi="Times New Roman" w:cs="Times New Roman"/>
          <w:sz w:val="24"/>
          <w:szCs w:val="24"/>
        </w:rPr>
      </w:pPr>
    </w:p>
    <w:p w14:paraId="399CDEDA" w14:textId="77777777" w:rsidR="00925069" w:rsidRDefault="00925069">
      <w:pPr>
        <w:widowControl/>
        <w:spacing w:after="240" w:line="276" w:lineRule="auto"/>
        <w:rPr>
          <w:rFonts w:ascii="Times New Roman" w:eastAsia="Times New Roman" w:hAnsi="Times New Roman" w:cs="Times New Roman"/>
          <w:sz w:val="24"/>
          <w:szCs w:val="24"/>
        </w:rPr>
      </w:pPr>
    </w:p>
    <w:p w14:paraId="7E6A44A3" w14:textId="77777777" w:rsidR="00966B94" w:rsidRDefault="005F7C12">
      <w:pPr>
        <w:keepNext/>
        <w:keepLines/>
        <w:numPr>
          <w:ilvl w:val="0"/>
          <w:numId w:val="6"/>
        </w:numPr>
        <w:spacing w:before="40" w:after="0"/>
        <w:rPr>
          <w:rFonts w:ascii="Times New Roman" w:eastAsia="Times New Roman" w:hAnsi="Times New Roman" w:cs="Times New Roman"/>
          <w:b/>
          <w:i/>
          <w:color w:val="262626"/>
          <w:sz w:val="24"/>
          <w:szCs w:val="24"/>
        </w:rPr>
      </w:pPr>
      <w:bookmarkStart w:id="55" w:name="_heading=h.1x0gk37" w:colFirst="0" w:colLast="0"/>
      <w:bookmarkEnd w:id="55"/>
      <w:r>
        <w:rPr>
          <w:rFonts w:ascii="Times New Roman" w:eastAsia="Times New Roman" w:hAnsi="Times New Roman" w:cs="Times New Roman"/>
          <w:b/>
          <w:i/>
          <w:color w:val="262626"/>
          <w:sz w:val="24"/>
          <w:szCs w:val="24"/>
        </w:rPr>
        <w:lastRenderedPageBreak/>
        <w:t>Componente de Investigación</w:t>
      </w:r>
    </w:p>
    <w:p w14:paraId="4DD81042" w14:textId="77777777" w:rsidR="00966B94" w:rsidRDefault="00966B94">
      <w:pPr>
        <w:widowControl/>
        <w:spacing w:line="276" w:lineRule="auto"/>
        <w:ind w:firstLine="720"/>
        <w:rPr>
          <w:rFonts w:ascii="Times New Roman" w:eastAsia="Times New Roman" w:hAnsi="Times New Roman" w:cs="Times New Roman"/>
          <w:sz w:val="24"/>
          <w:szCs w:val="24"/>
        </w:rPr>
      </w:pPr>
    </w:p>
    <w:p w14:paraId="74F4954E" w14:textId="77777777"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componente tiene el propósito de investigar los factores de riesgo más frecuentes, asociados al intento de suicidio o al acto como tal, debido a que el comportamiento suicida está determinado por un gran número de causas complejas. La pronta identificación de los riesgos más frecuentes que provocan este nivel de afectación en las personas y el tratamiento adecuado a los individuos con trastornos mentales son una importante estrategia preventiva. </w:t>
      </w:r>
    </w:p>
    <w:p w14:paraId="6610CFAA" w14:textId="77777777"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analizarán los datos sobre factores de </w:t>
      </w:r>
      <w:r w:rsidR="002353DE">
        <w:rPr>
          <w:rFonts w:ascii="Times New Roman" w:eastAsia="Times New Roman" w:hAnsi="Times New Roman" w:cs="Times New Roman"/>
          <w:sz w:val="24"/>
          <w:szCs w:val="24"/>
        </w:rPr>
        <w:t>riesgo con</w:t>
      </w:r>
      <w:r>
        <w:rPr>
          <w:rFonts w:ascii="Times New Roman" w:eastAsia="Times New Roman" w:hAnsi="Times New Roman" w:cs="Times New Roman"/>
          <w:sz w:val="24"/>
          <w:szCs w:val="24"/>
        </w:rPr>
        <w:t xml:space="preserve"> el Observatorio Metropolitano de Seguridad Ciudadana, con el fin de analizar las </w:t>
      </w:r>
      <w:r w:rsidR="002353DE">
        <w:rPr>
          <w:rFonts w:ascii="Times New Roman" w:eastAsia="Times New Roman" w:hAnsi="Times New Roman" w:cs="Times New Roman"/>
          <w:sz w:val="24"/>
          <w:szCs w:val="24"/>
        </w:rPr>
        <w:t>casusas de</w:t>
      </w:r>
      <w:r>
        <w:rPr>
          <w:rFonts w:ascii="Times New Roman" w:eastAsia="Times New Roman" w:hAnsi="Times New Roman" w:cs="Times New Roman"/>
          <w:sz w:val="24"/>
          <w:szCs w:val="24"/>
        </w:rPr>
        <w:t xml:space="preserve"> la problemática; con estos datos se espera realizar </w:t>
      </w:r>
      <w:r w:rsidR="002353DE">
        <w:rPr>
          <w:rFonts w:ascii="Times New Roman" w:eastAsia="Times New Roman" w:hAnsi="Times New Roman" w:cs="Times New Roman"/>
          <w:sz w:val="24"/>
          <w:szCs w:val="24"/>
        </w:rPr>
        <w:t>intervenciones específicas</w:t>
      </w:r>
      <w:r>
        <w:rPr>
          <w:rFonts w:ascii="Times New Roman" w:eastAsia="Times New Roman" w:hAnsi="Times New Roman" w:cs="Times New Roman"/>
          <w:sz w:val="24"/>
          <w:szCs w:val="24"/>
        </w:rPr>
        <w:t xml:space="preserve"> considerando factores tales como género y edad.</w:t>
      </w:r>
    </w:p>
    <w:p w14:paraId="26D75CB4" w14:textId="77777777"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 elemento importante es la incorporación de un documento de consentimiento informado para la participación en protocolos de investigaciones a las poblaciones en cuestión, en donde se proteja los derechos, la imagen y los datos personales.</w:t>
      </w:r>
    </w:p>
    <w:p w14:paraId="2F0C2202" w14:textId="77777777" w:rsidR="00966B94" w:rsidRDefault="005F7C12">
      <w:pPr>
        <w:pStyle w:val="Prrafodelista"/>
        <w:widowControl/>
        <w:numPr>
          <w:ilvl w:val="0"/>
          <w:numId w:val="6"/>
        </w:numPr>
        <w:jc w:val="left"/>
        <w:rPr>
          <w:rFonts w:ascii="Times New Roman" w:eastAsia="Times New Roman" w:hAnsi="Times New Roman" w:cs="Times New Roman"/>
          <w:i/>
          <w:color w:val="4F81BD"/>
          <w:sz w:val="24"/>
          <w:szCs w:val="24"/>
        </w:rPr>
      </w:pPr>
      <w:bookmarkStart w:id="56" w:name="_heading=h.4h042r0" w:colFirst="0" w:colLast="0"/>
      <w:bookmarkEnd w:id="56"/>
      <w:r>
        <w:rPr>
          <w:rFonts w:ascii="Times New Roman" w:eastAsia="Times New Roman" w:hAnsi="Times New Roman" w:cs="Times New Roman"/>
          <w:b/>
          <w:i/>
          <w:sz w:val="24"/>
          <w:szCs w:val="24"/>
        </w:rPr>
        <w:t>Componente de Comunicación</w:t>
      </w:r>
    </w:p>
    <w:p w14:paraId="7F817E8A"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 diseñarán productos comunicacionales y mensajes claves, de acuerdo a los grupos </w:t>
      </w:r>
      <w:r w:rsidR="002353DE">
        <w:rPr>
          <w:rFonts w:ascii="Times New Roman" w:eastAsia="Times New Roman" w:hAnsi="Times New Roman" w:cs="Times New Roman"/>
          <w:sz w:val="24"/>
          <w:szCs w:val="24"/>
          <w:highlight w:val="white"/>
        </w:rPr>
        <w:t>de población</w:t>
      </w:r>
      <w:r>
        <w:rPr>
          <w:rFonts w:ascii="Times New Roman" w:eastAsia="Times New Roman" w:hAnsi="Times New Roman" w:cs="Times New Roman"/>
          <w:sz w:val="24"/>
          <w:szCs w:val="24"/>
          <w:highlight w:val="white"/>
        </w:rPr>
        <w:t xml:space="preserve">, edad y </w:t>
      </w:r>
      <w:r w:rsidR="002353DE">
        <w:rPr>
          <w:rFonts w:ascii="Times New Roman" w:eastAsia="Times New Roman" w:hAnsi="Times New Roman" w:cs="Times New Roman"/>
          <w:sz w:val="24"/>
          <w:szCs w:val="24"/>
          <w:highlight w:val="white"/>
        </w:rPr>
        <w:t>género, es</w:t>
      </w:r>
      <w:r>
        <w:rPr>
          <w:rFonts w:ascii="Times New Roman" w:eastAsia="Times New Roman" w:hAnsi="Times New Roman" w:cs="Times New Roman"/>
          <w:sz w:val="24"/>
          <w:szCs w:val="24"/>
          <w:highlight w:val="white"/>
        </w:rPr>
        <w:t xml:space="preserve"> importante tomar en cuenta que “los medios de comunicación masiva contribuyen en gran parte a fijar las maneras de pensamiento de la sociedad" (Carpizo en Castillo, 2006), que siempre va a haber al otro lado una persona o un individuo recibiendo el mensaje que estos mandan y sin olvidar nunca la responsabilidad que estos tienen con la comunidad. El plan de prevenir el riesgo de problemas de la salud mental con énfasis en el suicidio en niños, niñas, adolescentes, adultos mayores y funcionarios que se encuentran en primera línea por la emergencia sanitaria del DMQ, se encamina hacia la búsqueda de estrategias que permitan utilizar las redes sociales, medios de </w:t>
      </w:r>
      <w:r w:rsidR="002353DE">
        <w:rPr>
          <w:rFonts w:ascii="Times New Roman" w:eastAsia="Times New Roman" w:hAnsi="Times New Roman" w:cs="Times New Roman"/>
          <w:sz w:val="24"/>
          <w:szCs w:val="24"/>
          <w:highlight w:val="white"/>
        </w:rPr>
        <w:t>comunicación,</w:t>
      </w:r>
      <w:r>
        <w:rPr>
          <w:rFonts w:ascii="Times New Roman" w:eastAsia="Times New Roman" w:hAnsi="Times New Roman" w:cs="Times New Roman"/>
          <w:sz w:val="24"/>
          <w:szCs w:val="24"/>
          <w:highlight w:val="white"/>
        </w:rPr>
        <w:t xml:space="preserve"> como canales para la prevención del suicidio.</w:t>
      </w:r>
    </w:p>
    <w:p w14:paraId="25E06FD7"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anexo 1 se describe la propuesta de estrategia comunicacional a desarrollar por grupos de edad y género. </w:t>
      </w:r>
    </w:p>
    <w:p w14:paraId="3A1A1D03" w14:textId="77777777" w:rsidR="00880888" w:rsidRDefault="00880888">
      <w:pPr>
        <w:widowControl/>
        <w:spacing w:line="276" w:lineRule="auto"/>
        <w:ind w:firstLine="720"/>
        <w:rPr>
          <w:rFonts w:ascii="Times New Roman" w:eastAsia="Times New Roman" w:hAnsi="Times New Roman" w:cs="Times New Roman"/>
          <w:sz w:val="24"/>
          <w:szCs w:val="24"/>
          <w:highlight w:val="white"/>
        </w:rPr>
      </w:pPr>
    </w:p>
    <w:p w14:paraId="6A9F70D3" w14:textId="77777777" w:rsidR="00966B94" w:rsidRDefault="005F7C12">
      <w:pPr>
        <w:keepNext/>
        <w:keepLines/>
        <w:numPr>
          <w:ilvl w:val="2"/>
          <w:numId w:val="1"/>
        </w:numPr>
        <w:spacing w:before="40" w:after="0"/>
        <w:rPr>
          <w:rFonts w:ascii="Times New Roman" w:eastAsia="Times New Roman" w:hAnsi="Times New Roman" w:cs="Times New Roman"/>
          <w:b/>
          <w:i/>
          <w:color w:val="262626"/>
          <w:sz w:val="24"/>
          <w:szCs w:val="24"/>
        </w:rPr>
      </w:pPr>
      <w:bookmarkStart w:id="57" w:name="_heading=h.2w5ecyt" w:colFirst="0" w:colLast="0"/>
      <w:bookmarkEnd w:id="57"/>
      <w:r>
        <w:rPr>
          <w:rFonts w:ascii="Times New Roman" w:eastAsia="Times New Roman" w:hAnsi="Times New Roman" w:cs="Times New Roman"/>
          <w:b/>
          <w:i/>
          <w:color w:val="262626"/>
          <w:sz w:val="24"/>
          <w:szCs w:val="24"/>
        </w:rPr>
        <w:t>Fase de Monitoreo y Evaluación</w:t>
      </w:r>
    </w:p>
    <w:p w14:paraId="01B84F02" w14:textId="77777777" w:rsidR="00966B94" w:rsidRDefault="00966B94">
      <w:pPr>
        <w:keepNext/>
        <w:keepLines/>
        <w:spacing w:before="40" w:after="0"/>
        <w:rPr>
          <w:rFonts w:ascii="Times New Roman" w:eastAsia="Times New Roman" w:hAnsi="Times New Roman" w:cs="Times New Roman"/>
          <w:b/>
          <w:i/>
          <w:color w:val="262626"/>
          <w:sz w:val="24"/>
          <w:szCs w:val="24"/>
        </w:rPr>
      </w:pPr>
    </w:p>
    <w:p w14:paraId="16BBB8FA" w14:textId="5D48D669" w:rsidR="00966B94" w:rsidRDefault="005F7C12">
      <w:pPr>
        <w:widowControl/>
        <w:spacing w:line="240" w:lineRule="auto"/>
        <w:ind w:firstLine="720"/>
        <w:rPr>
          <w:rFonts w:ascii="Times New Roman" w:eastAsia="Times New Roman" w:hAnsi="Times New Roman" w:cs="Times New Roman"/>
          <w:color w:val="262626"/>
          <w:sz w:val="24"/>
          <w:szCs w:val="24"/>
        </w:rPr>
      </w:pPr>
      <w:r w:rsidRPr="00AB1CF8">
        <w:rPr>
          <w:rFonts w:ascii="Times New Roman" w:eastAsia="Times New Roman" w:hAnsi="Times New Roman" w:cs="Times New Roman"/>
          <w:sz w:val="24"/>
          <w:szCs w:val="24"/>
          <w:highlight w:val="white"/>
        </w:rPr>
        <w:t xml:space="preserve">El Monitoreo se realizará permanentemente a las actividades </w:t>
      </w:r>
      <w:r>
        <w:rPr>
          <w:rFonts w:ascii="Times New Roman" w:eastAsia="Times New Roman" w:hAnsi="Times New Roman" w:cs="Times New Roman"/>
          <w:sz w:val="24"/>
          <w:szCs w:val="24"/>
          <w:highlight w:val="white"/>
        </w:rPr>
        <w:t xml:space="preserve">de promoción de la salud mental </w:t>
      </w:r>
      <w:r w:rsidR="002353DE">
        <w:rPr>
          <w:rFonts w:ascii="Times New Roman" w:eastAsia="Times New Roman" w:hAnsi="Times New Roman" w:cs="Times New Roman"/>
          <w:sz w:val="24"/>
          <w:szCs w:val="24"/>
          <w:highlight w:val="white"/>
        </w:rPr>
        <w:t>para evaluar</w:t>
      </w:r>
      <w:r>
        <w:rPr>
          <w:rFonts w:ascii="Times New Roman" w:eastAsia="Times New Roman" w:hAnsi="Times New Roman" w:cs="Times New Roman"/>
          <w:sz w:val="24"/>
          <w:szCs w:val="24"/>
          <w:highlight w:val="white"/>
        </w:rPr>
        <w:t xml:space="preserve"> la efectividad de las intervenciones y realizar de ser el caso acciones de mejora.  Para el monitoreo se aplicarán varios instrumentos de medición tales como encuestas, entrevistas, grupos focales etc</w:t>
      </w:r>
      <w:r w:rsidR="00621274">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 </w:t>
      </w:r>
      <w:r w:rsidR="002353DE">
        <w:rPr>
          <w:rFonts w:ascii="Times New Roman" w:eastAsia="Times New Roman" w:hAnsi="Times New Roman" w:cs="Times New Roman"/>
          <w:sz w:val="24"/>
          <w:szCs w:val="24"/>
          <w:highlight w:val="white"/>
        </w:rPr>
        <w:t>fin de</w:t>
      </w:r>
      <w:r>
        <w:rPr>
          <w:rFonts w:ascii="Times New Roman" w:eastAsia="Times New Roman" w:hAnsi="Times New Roman" w:cs="Times New Roman"/>
          <w:sz w:val="24"/>
          <w:szCs w:val="24"/>
          <w:highlight w:val="white"/>
        </w:rPr>
        <w:t xml:space="preserve"> medir la calidad de la intervención de las diferentes temáticas por parte de los profesionales.</w:t>
      </w:r>
    </w:p>
    <w:p w14:paraId="3AB3F99B" w14:textId="77777777" w:rsidR="00966B94" w:rsidRDefault="005F7C12">
      <w:pPr>
        <w:widowControl/>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En un segundo momento, se realizará el monitoreo de las actividades de prevención y atención en salud mental, con la finalidad de verificar si disminuyó o no el </w:t>
      </w:r>
      <w:r w:rsidR="002353DE">
        <w:rPr>
          <w:rFonts w:ascii="Times New Roman" w:eastAsia="Times New Roman" w:hAnsi="Times New Roman" w:cs="Times New Roman"/>
          <w:sz w:val="24"/>
          <w:szCs w:val="24"/>
          <w:highlight w:val="white"/>
        </w:rPr>
        <w:t>riesgo en</w:t>
      </w:r>
      <w:r>
        <w:rPr>
          <w:rFonts w:ascii="Times New Roman" w:eastAsia="Times New Roman" w:hAnsi="Times New Roman" w:cs="Times New Roman"/>
          <w:sz w:val="24"/>
          <w:szCs w:val="24"/>
          <w:highlight w:val="white"/>
        </w:rPr>
        <w:t xml:space="preserve"> las </w:t>
      </w:r>
      <w:r>
        <w:rPr>
          <w:rFonts w:ascii="Times New Roman" w:eastAsia="Times New Roman" w:hAnsi="Times New Roman" w:cs="Times New Roman"/>
          <w:sz w:val="24"/>
          <w:szCs w:val="24"/>
          <w:highlight w:val="white"/>
        </w:rPr>
        <w:lastRenderedPageBreak/>
        <w:t>personas detectadas y confirmadas, a través del cierre de procesos terapéuticos que reportan los psicólogos clínicos que atendieron los casos.</w:t>
      </w:r>
    </w:p>
    <w:p w14:paraId="257B954A" w14:textId="6B0B5DB3" w:rsidR="00966B94" w:rsidRDefault="005F7C12">
      <w:pPr>
        <w:widowControl/>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w:t>
      </w:r>
      <w:r w:rsidR="00621274">
        <w:rPr>
          <w:rFonts w:ascii="Times New Roman" w:eastAsia="Times New Roman" w:hAnsi="Times New Roman" w:cs="Times New Roman"/>
          <w:sz w:val="24"/>
          <w:szCs w:val="24"/>
        </w:rPr>
        <w:t>última</w:t>
      </w:r>
      <w:r>
        <w:rPr>
          <w:rFonts w:ascii="Times New Roman" w:eastAsia="Times New Roman" w:hAnsi="Times New Roman" w:cs="Times New Roman"/>
          <w:sz w:val="24"/>
          <w:szCs w:val="24"/>
        </w:rPr>
        <w:t xml:space="preserve"> forma de evaluación al Plan de Prevención del suicidio, se tiene el componente con indicadores y metas que se detalla a continuación, la medición de los r</w:t>
      </w:r>
      <w:r w:rsidR="00880888">
        <w:rPr>
          <w:rFonts w:ascii="Times New Roman" w:eastAsia="Times New Roman" w:hAnsi="Times New Roman" w:cs="Times New Roman"/>
          <w:sz w:val="24"/>
          <w:szCs w:val="24"/>
        </w:rPr>
        <w:t>esultados obtenidos se realizará</w:t>
      </w:r>
      <w:r>
        <w:rPr>
          <w:rFonts w:ascii="Times New Roman" w:eastAsia="Times New Roman" w:hAnsi="Times New Roman" w:cs="Times New Roman"/>
          <w:sz w:val="24"/>
          <w:szCs w:val="24"/>
        </w:rPr>
        <w:t xml:space="preserve"> cada seis meses.</w:t>
      </w:r>
    </w:p>
    <w:p w14:paraId="51FD4BFF" w14:textId="77777777" w:rsidR="00966B94" w:rsidRDefault="005F7C12">
      <w:pPr>
        <w:pStyle w:val="Prrafodelista"/>
        <w:keepNext/>
        <w:keepLines/>
        <w:numPr>
          <w:ilvl w:val="0"/>
          <w:numId w:val="6"/>
        </w:numPr>
        <w:spacing w:before="40" w:after="0"/>
        <w:rPr>
          <w:rFonts w:ascii="Times New Roman" w:eastAsia="Times New Roman" w:hAnsi="Times New Roman" w:cs="Times New Roman"/>
          <w:b/>
          <w:i/>
          <w:color w:val="262626"/>
          <w:sz w:val="24"/>
          <w:szCs w:val="24"/>
        </w:rPr>
      </w:pPr>
      <w:bookmarkStart w:id="58" w:name="_heading=h.1baon6m" w:colFirst="0" w:colLast="0"/>
      <w:bookmarkEnd w:id="58"/>
      <w:r>
        <w:rPr>
          <w:rFonts w:ascii="Times New Roman" w:eastAsia="Times New Roman" w:hAnsi="Times New Roman" w:cs="Times New Roman"/>
          <w:b/>
          <w:i/>
          <w:color w:val="262626"/>
          <w:sz w:val="24"/>
          <w:szCs w:val="24"/>
        </w:rPr>
        <w:t>Componente de Indicadores y Seguimiento</w:t>
      </w:r>
    </w:p>
    <w:p w14:paraId="7D595A30" w14:textId="77777777" w:rsidR="00966B94" w:rsidRDefault="00966B94">
      <w:pPr>
        <w:pStyle w:val="Prrafodelista"/>
        <w:keepNext/>
        <w:keepLines/>
        <w:spacing w:before="40" w:after="0"/>
        <w:rPr>
          <w:rFonts w:ascii="Times New Roman" w:eastAsia="Times New Roman" w:hAnsi="Times New Roman" w:cs="Times New Roman"/>
          <w:b/>
          <w:i/>
          <w:color w:val="262626"/>
          <w:sz w:val="24"/>
          <w:szCs w:val="24"/>
        </w:rPr>
      </w:pPr>
    </w:p>
    <w:p w14:paraId="67E5DA7F" w14:textId="77777777" w:rsidR="00966B94" w:rsidRDefault="005F7C12">
      <w:pPr>
        <w:keepNext/>
        <w:keepLines/>
        <w:spacing w:before="40" w:after="0"/>
        <w:rPr>
          <w:rFonts w:ascii="Times New Roman" w:eastAsia="Times New Roman" w:hAnsi="Times New Roman" w:cs="Times New Roman"/>
          <w:b/>
          <w:i/>
          <w:color w:val="262626"/>
          <w:sz w:val="24"/>
          <w:szCs w:val="24"/>
        </w:rPr>
      </w:pPr>
      <w:bookmarkStart w:id="59" w:name="_heading=h.lii0keys1l8n" w:colFirst="0" w:colLast="0"/>
      <w:bookmarkEnd w:id="59"/>
      <w:r>
        <w:rPr>
          <w:rFonts w:ascii="Times New Roman" w:eastAsia="Times New Roman" w:hAnsi="Times New Roman" w:cs="Times New Roman"/>
          <w:b/>
          <w:i/>
          <w:color w:val="262626"/>
          <w:sz w:val="24"/>
          <w:szCs w:val="24"/>
        </w:rPr>
        <w:t xml:space="preserve">                                                 </w:t>
      </w:r>
      <w:r>
        <w:rPr>
          <w:rFonts w:ascii="Times New Roman" w:eastAsia="Times New Roman" w:hAnsi="Times New Roman" w:cs="Times New Roman"/>
          <w:b/>
          <w:i/>
          <w:color w:val="000000" w:themeColor="text1"/>
          <w:sz w:val="24"/>
          <w:szCs w:val="24"/>
          <w:shd w:val="clear" w:color="auto" w:fill="FFFFFF" w:themeFill="background1"/>
        </w:rPr>
        <w:t xml:space="preserve"> Tabla N.9. Indicadores </w:t>
      </w:r>
    </w:p>
    <w:p w14:paraId="77FC2C19" w14:textId="77777777" w:rsidR="00966B94" w:rsidRDefault="00966B94">
      <w:pPr>
        <w:keepNext/>
        <w:keepLines/>
        <w:spacing w:before="40" w:after="0"/>
        <w:rPr>
          <w:rFonts w:ascii="Times New Roman" w:eastAsia="Times New Roman" w:hAnsi="Times New Roman" w:cs="Times New Roman"/>
          <w:b/>
          <w:i/>
          <w:color w:val="262626"/>
          <w:sz w:val="24"/>
          <w:szCs w:val="24"/>
        </w:rPr>
      </w:pPr>
    </w:p>
    <w:tbl>
      <w:tblPr>
        <w:tblStyle w:val="Tabladecuadrcula4-nfasis51"/>
        <w:tblW w:w="9209" w:type="dxa"/>
        <w:tblLayout w:type="fixed"/>
        <w:tblLook w:val="04A0" w:firstRow="1" w:lastRow="0" w:firstColumn="1" w:lastColumn="0" w:noHBand="0" w:noVBand="1"/>
      </w:tblPr>
      <w:tblGrid>
        <w:gridCol w:w="1856"/>
        <w:gridCol w:w="1876"/>
        <w:gridCol w:w="1792"/>
        <w:gridCol w:w="1842"/>
        <w:gridCol w:w="1843"/>
      </w:tblGrid>
      <w:tr w:rsidR="00145364" w14:paraId="42806FE2" w14:textId="77777777" w:rsidTr="00145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Pr>
          <w:p w14:paraId="26F6D1A3" w14:textId="77777777" w:rsidR="002D528D" w:rsidRDefault="002D528D" w:rsidP="005C42CB">
            <w:pPr>
              <w:jc w:val="center"/>
              <w:rPr>
                <w:rFonts w:ascii="Times New Roman" w:hAnsi="Times New Roman" w:cs="Times New Roman"/>
                <w:b w:val="0"/>
                <w:bCs w:val="0"/>
                <w:sz w:val="18"/>
                <w:szCs w:val="18"/>
              </w:rPr>
            </w:pPr>
            <w:r>
              <w:rPr>
                <w:rFonts w:ascii="Times New Roman" w:hAnsi="Times New Roman" w:cs="Times New Roman"/>
                <w:color w:val="auto"/>
                <w:sz w:val="18"/>
                <w:szCs w:val="18"/>
              </w:rPr>
              <w:t>INDICADOR</w:t>
            </w:r>
          </w:p>
        </w:tc>
        <w:tc>
          <w:tcPr>
            <w:tcW w:w="1876" w:type="dxa"/>
          </w:tcPr>
          <w:p w14:paraId="65D52F55"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CÁLCULO</w:t>
            </w:r>
          </w:p>
        </w:tc>
        <w:tc>
          <w:tcPr>
            <w:tcW w:w="1792" w:type="dxa"/>
            <w:tcBorders>
              <w:right w:val="single" w:sz="4" w:space="0" w:color="4BACC6" w:themeColor="accent5"/>
            </w:tcBorders>
          </w:tcPr>
          <w:p w14:paraId="3E85B6E8"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META (año 2021)</w:t>
            </w:r>
          </w:p>
        </w:tc>
        <w:tc>
          <w:tcPr>
            <w:tcW w:w="1842" w:type="dxa"/>
            <w:tcBorders>
              <w:right w:val="single" w:sz="4" w:space="0" w:color="4BACC6" w:themeColor="accent5"/>
            </w:tcBorders>
          </w:tcPr>
          <w:p w14:paraId="2AC6B2C1"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META (año 2022)</w:t>
            </w:r>
          </w:p>
        </w:tc>
        <w:tc>
          <w:tcPr>
            <w:tcW w:w="1843" w:type="dxa"/>
          </w:tcPr>
          <w:p w14:paraId="23C4731A"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META (año 2023)</w:t>
            </w:r>
          </w:p>
        </w:tc>
      </w:tr>
      <w:tr w:rsidR="002D528D" w14:paraId="462C0731"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5450F6DC" w14:textId="77777777" w:rsidR="002D528D" w:rsidRDefault="002D528D" w:rsidP="005C42CB">
            <w:pPr>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No. de personas  participan en acciones de promoción en Salud Mental </w:t>
            </w:r>
          </w:p>
        </w:tc>
        <w:tc>
          <w:tcPr>
            <w:tcW w:w="1876" w:type="dxa"/>
          </w:tcPr>
          <w:p w14:paraId="411B33E2" w14:textId="77777777" w:rsidR="002D528D" w:rsidRDefault="002D528D" w:rsidP="005C42C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SimSun" w:hAnsi="Times New Roman" w:cs="Times New Roman"/>
                <w:sz w:val="18"/>
                <w:szCs w:val="18"/>
                <w:lang w:val="es-EC" w:eastAsia="zh-CN" w:bidi="ar"/>
              </w:rPr>
              <w:t>#</w:t>
            </w:r>
            <w:r>
              <w:rPr>
                <w:rFonts w:ascii="Times New Roman" w:hAnsi="Times New Roman" w:cs="Times New Roman"/>
                <w:sz w:val="18"/>
                <w:szCs w:val="18"/>
              </w:rPr>
              <w:t xml:space="preserve"> de personas de participan en acciones de promoción en Salud Mental</w:t>
            </w:r>
          </w:p>
        </w:tc>
        <w:tc>
          <w:tcPr>
            <w:tcW w:w="1792" w:type="dxa"/>
          </w:tcPr>
          <w:p w14:paraId="4BA23666" w14:textId="77777777" w:rsidR="002D528D" w:rsidRDefault="002D528D" w:rsidP="005C4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rPr>
              <w:t>10.000 personas  participan en acciones de promoción en Salud Mental</w:t>
            </w:r>
          </w:p>
        </w:tc>
        <w:tc>
          <w:tcPr>
            <w:tcW w:w="1842" w:type="dxa"/>
          </w:tcPr>
          <w:p w14:paraId="290DC3F8" w14:textId="77777777" w:rsidR="002D528D" w:rsidRDefault="002D528D" w:rsidP="005C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10.000 personas  participan en acciones de promoción en Salud Mental</w:t>
            </w:r>
          </w:p>
        </w:tc>
        <w:tc>
          <w:tcPr>
            <w:tcW w:w="1843" w:type="dxa"/>
          </w:tcPr>
          <w:p w14:paraId="1023BD90" w14:textId="77777777" w:rsidR="002D528D" w:rsidRDefault="002D528D" w:rsidP="005C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10.000 personas  participan en acciones de promoción en Salud Mental</w:t>
            </w:r>
          </w:p>
        </w:tc>
      </w:tr>
      <w:tr w:rsidR="002D528D" w14:paraId="0BF01A29" w14:textId="77777777" w:rsidTr="00790C65">
        <w:trPr>
          <w:trHeight w:val="1280"/>
        </w:trPr>
        <w:tc>
          <w:tcPr>
            <w:cnfStyle w:val="001000000000" w:firstRow="0" w:lastRow="0" w:firstColumn="1" w:lastColumn="0" w:oddVBand="0" w:evenVBand="0" w:oddHBand="0" w:evenHBand="0" w:firstRowFirstColumn="0" w:firstRowLastColumn="0" w:lastRowFirstColumn="0" w:lastRowLastColumn="0"/>
            <w:tcW w:w="1856" w:type="dxa"/>
          </w:tcPr>
          <w:p w14:paraId="221CC063" w14:textId="77777777"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No. de talleres de  promoción de Salud Mental realizados en las 9 administraciones zonales </w:t>
            </w:r>
          </w:p>
        </w:tc>
        <w:tc>
          <w:tcPr>
            <w:tcW w:w="1876" w:type="dxa"/>
          </w:tcPr>
          <w:p w14:paraId="440D6AC9"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SimSun" w:hAnsi="Times New Roman" w:cs="Times New Roman"/>
                <w:sz w:val="18"/>
                <w:szCs w:val="18"/>
                <w:lang w:val="es-EC" w:eastAsia="zh-CN" w:bidi="ar"/>
              </w:rPr>
              <w:t>#</w:t>
            </w:r>
            <w:r>
              <w:rPr>
                <w:rFonts w:ascii="Times New Roman" w:hAnsi="Times New Roman" w:cs="Times New Roman"/>
                <w:sz w:val="18"/>
                <w:szCs w:val="18"/>
              </w:rPr>
              <w:t xml:space="preserve"> de talleres realizados/ Total de talleres planificados </w:t>
            </w:r>
          </w:p>
        </w:tc>
        <w:tc>
          <w:tcPr>
            <w:tcW w:w="1792" w:type="dxa"/>
          </w:tcPr>
          <w:p w14:paraId="51C66C2C" w14:textId="3B28FF6A" w:rsidR="002D528D" w:rsidRDefault="00F63C13" w:rsidP="00F63C1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400 talleres con un total 10 000 personas</w:t>
            </w:r>
            <w:r w:rsidR="002D528D">
              <w:rPr>
                <w:rFonts w:ascii="Times New Roman" w:hAnsi="Times New Roman" w:cs="Times New Roman"/>
                <w:sz w:val="18"/>
                <w:szCs w:val="18"/>
              </w:rPr>
              <w:t xml:space="preserve">. </w:t>
            </w:r>
          </w:p>
        </w:tc>
        <w:tc>
          <w:tcPr>
            <w:tcW w:w="1842" w:type="dxa"/>
          </w:tcPr>
          <w:p w14:paraId="4430B4F1" w14:textId="2EF7C651" w:rsidR="002D528D" w:rsidRDefault="00F63C13"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400 talleres con un total 10 000 personas.</w:t>
            </w:r>
          </w:p>
        </w:tc>
        <w:tc>
          <w:tcPr>
            <w:tcW w:w="1843" w:type="dxa"/>
          </w:tcPr>
          <w:p w14:paraId="1B9A5D0A" w14:textId="2EED52D6" w:rsidR="002D528D" w:rsidRDefault="00F63C13"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400 talleres con un total 10 000 personas.</w:t>
            </w:r>
          </w:p>
        </w:tc>
      </w:tr>
      <w:tr w:rsidR="002D528D" w14:paraId="692664EB"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15283BFD" w14:textId="77777777" w:rsidR="002D528D" w:rsidRDefault="002D528D" w:rsidP="005C42CB">
            <w:pPr>
              <w:widowControl/>
              <w:spacing w:after="200"/>
              <w:rPr>
                <w:rFonts w:ascii="Times New Roman" w:hAnsi="Times New Roman" w:cs="Times New Roman"/>
                <w:b w:val="0"/>
                <w:bCs w:val="0"/>
                <w:sz w:val="18"/>
                <w:szCs w:val="18"/>
              </w:rPr>
            </w:pPr>
            <w:r>
              <w:rPr>
                <w:rFonts w:ascii="Times New Roman" w:eastAsia="Times New Roman" w:hAnsi="Times New Roman" w:cs="Times New Roman"/>
                <w:sz w:val="18"/>
                <w:szCs w:val="18"/>
              </w:rPr>
              <w:t xml:space="preserve">% de derivaciones recibidas en las Instancias de Salud </w:t>
            </w:r>
          </w:p>
        </w:tc>
        <w:tc>
          <w:tcPr>
            <w:tcW w:w="1876" w:type="dxa"/>
          </w:tcPr>
          <w:p w14:paraId="43920904"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de personas recibidas en las instancias de salud/ Total de personas derivadas x 100</w:t>
            </w:r>
          </w:p>
        </w:tc>
        <w:tc>
          <w:tcPr>
            <w:tcW w:w="1792" w:type="dxa"/>
          </w:tcPr>
          <w:p w14:paraId="5470A975" w14:textId="523FAA35" w:rsidR="002D528D" w:rsidRDefault="00790C65"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8</w:t>
            </w:r>
            <w:r w:rsidR="001A3704">
              <w:rPr>
                <w:rFonts w:ascii="Times New Roman" w:hAnsi="Times New Roman" w:cs="Times New Roman"/>
                <w:sz w:val="18"/>
                <w:szCs w:val="18"/>
              </w:rPr>
              <w:t>0</w:t>
            </w:r>
            <w:r w:rsidR="002D528D">
              <w:rPr>
                <w:rFonts w:ascii="Times New Roman" w:hAnsi="Times New Roman" w:cs="Times New Roman"/>
                <w:sz w:val="18"/>
                <w:szCs w:val="18"/>
              </w:rPr>
              <w:t>% de las personas derivadas fueron atendidas por un especialista</w:t>
            </w:r>
          </w:p>
        </w:tc>
        <w:tc>
          <w:tcPr>
            <w:tcW w:w="1842" w:type="dxa"/>
          </w:tcPr>
          <w:p w14:paraId="0121C087" w14:textId="753B40FD"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8</w:t>
            </w:r>
            <w:r w:rsidR="001A3704">
              <w:rPr>
                <w:rFonts w:ascii="Times New Roman" w:hAnsi="Times New Roman" w:cs="Times New Roman"/>
                <w:sz w:val="18"/>
                <w:szCs w:val="18"/>
              </w:rPr>
              <w:t>0</w:t>
            </w:r>
            <w:r w:rsidR="002D528D">
              <w:rPr>
                <w:rFonts w:ascii="Times New Roman" w:hAnsi="Times New Roman" w:cs="Times New Roman"/>
                <w:sz w:val="18"/>
                <w:szCs w:val="18"/>
              </w:rPr>
              <w:t xml:space="preserve">% de las personas derivadas fueron atendidas por un </w:t>
            </w:r>
            <w:r w:rsidR="00145364">
              <w:rPr>
                <w:rFonts w:ascii="Times New Roman" w:hAnsi="Times New Roman" w:cs="Times New Roman"/>
                <w:sz w:val="18"/>
                <w:szCs w:val="18"/>
              </w:rPr>
              <w:t>especialista</w:t>
            </w:r>
          </w:p>
        </w:tc>
        <w:tc>
          <w:tcPr>
            <w:tcW w:w="1843" w:type="dxa"/>
          </w:tcPr>
          <w:p w14:paraId="06E3B86A" w14:textId="11B31315"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8</w:t>
            </w:r>
            <w:r w:rsidR="001A3704">
              <w:rPr>
                <w:rFonts w:ascii="Times New Roman" w:hAnsi="Times New Roman" w:cs="Times New Roman"/>
                <w:sz w:val="18"/>
                <w:szCs w:val="18"/>
              </w:rPr>
              <w:t>0</w:t>
            </w:r>
            <w:r w:rsidR="002D528D">
              <w:rPr>
                <w:rFonts w:ascii="Times New Roman" w:hAnsi="Times New Roman" w:cs="Times New Roman"/>
                <w:sz w:val="18"/>
                <w:szCs w:val="18"/>
              </w:rPr>
              <w:t xml:space="preserve">% de las personas derivadas fueron atendidas por un </w:t>
            </w:r>
            <w:r w:rsidR="00145364">
              <w:rPr>
                <w:rFonts w:ascii="Times New Roman" w:hAnsi="Times New Roman" w:cs="Times New Roman"/>
                <w:sz w:val="18"/>
                <w:szCs w:val="18"/>
              </w:rPr>
              <w:t>especialista</w:t>
            </w:r>
          </w:p>
        </w:tc>
      </w:tr>
      <w:tr w:rsidR="002D528D" w14:paraId="7CE92B23"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00FA695F" w14:textId="77777777"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 de asistencia al proceso terapéutico </w:t>
            </w:r>
          </w:p>
        </w:tc>
        <w:tc>
          <w:tcPr>
            <w:tcW w:w="1876" w:type="dxa"/>
          </w:tcPr>
          <w:p w14:paraId="21A92327" w14:textId="13F4031A"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de personas asistidas en proceso te</w:t>
            </w:r>
            <w:r w:rsidR="001A3704">
              <w:rPr>
                <w:rFonts w:ascii="Times New Roman" w:hAnsi="Times New Roman" w:cs="Times New Roman"/>
                <w:sz w:val="18"/>
                <w:szCs w:val="18"/>
              </w:rPr>
              <w:t>rapéutico</w:t>
            </w:r>
            <w:r>
              <w:rPr>
                <w:rFonts w:ascii="Times New Roman" w:hAnsi="Times New Roman" w:cs="Times New Roman"/>
                <w:sz w:val="18"/>
                <w:szCs w:val="18"/>
              </w:rPr>
              <w:t>/ Total de personas en proceso terapéutico x 100</w:t>
            </w:r>
          </w:p>
        </w:tc>
        <w:tc>
          <w:tcPr>
            <w:tcW w:w="1792" w:type="dxa"/>
          </w:tcPr>
          <w:p w14:paraId="70B64723" w14:textId="7501FD7D" w:rsidR="002D528D" w:rsidRDefault="00790C65"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El </w:t>
            </w:r>
            <w:r w:rsidR="001A3704">
              <w:rPr>
                <w:rFonts w:ascii="Times New Roman" w:hAnsi="Times New Roman" w:cs="Times New Roman"/>
                <w:sz w:val="18"/>
                <w:szCs w:val="18"/>
              </w:rPr>
              <w:t>7</w:t>
            </w:r>
            <w:r>
              <w:rPr>
                <w:rFonts w:ascii="Times New Roman" w:hAnsi="Times New Roman" w:cs="Times New Roman"/>
                <w:sz w:val="18"/>
                <w:szCs w:val="18"/>
              </w:rPr>
              <w:t>0</w:t>
            </w:r>
            <w:r w:rsidR="002D528D">
              <w:rPr>
                <w:rFonts w:ascii="Times New Roman" w:hAnsi="Times New Roman" w:cs="Times New Roman"/>
                <w:sz w:val="18"/>
                <w:szCs w:val="18"/>
              </w:rPr>
              <w:t xml:space="preserve">% de las personas asistieron a un proceso terapéutico </w:t>
            </w:r>
          </w:p>
        </w:tc>
        <w:tc>
          <w:tcPr>
            <w:tcW w:w="1842" w:type="dxa"/>
          </w:tcPr>
          <w:p w14:paraId="1BD4095C" w14:textId="443BF2FD"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w:t>
            </w:r>
            <w:r w:rsidR="00790C65">
              <w:rPr>
                <w:rFonts w:ascii="Times New Roman" w:hAnsi="Times New Roman" w:cs="Times New Roman"/>
                <w:sz w:val="18"/>
                <w:szCs w:val="18"/>
              </w:rPr>
              <w:t xml:space="preserve">l </w:t>
            </w:r>
            <w:r w:rsidR="001A3704">
              <w:rPr>
                <w:rFonts w:ascii="Times New Roman" w:hAnsi="Times New Roman" w:cs="Times New Roman"/>
                <w:sz w:val="18"/>
                <w:szCs w:val="18"/>
              </w:rPr>
              <w:t>7</w:t>
            </w:r>
            <w:r w:rsidR="00790C65">
              <w:rPr>
                <w:rFonts w:ascii="Times New Roman" w:hAnsi="Times New Roman" w:cs="Times New Roman"/>
                <w:sz w:val="18"/>
                <w:szCs w:val="18"/>
              </w:rPr>
              <w:t>0</w:t>
            </w:r>
            <w:r>
              <w:rPr>
                <w:rFonts w:ascii="Times New Roman" w:hAnsi="Times New Roman" w:cs="Times New Roman"/>
                <w:sz w:val="18"/>
                <w:szCs w:val="18"/>
              </w:rPr>
              <w:t xml:space="preserve">% de las personas asistieron a un proceso terapéutico </w:t>
            </w:r>
          </w:p>
        </w:tc>
        <w:tc>
          <w:tcPr>
            <w:tcW w:w="1843" w:type="dxa"/>
          </w:tcPr>
          <w:p w14:paraId="3077BF0D" w14:textId="6A277AD2"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w:t>
            </w:r>
            <w:r w:rsidR="001A3704">
              <w:rPr>
                <w:rFonts w:ascii="Times New Roman" w:hAnsi="Times New Roman" w:cs="Times New Roman"/>
                <w:sz w:val="18"/>
                <w:szCs w:val="18"/>
              </w:rPr>
              <w:t>l 7</w:t>
            </w:r>
            <w:r>
              <w:rPr>
                <w:rFonts w:ascii="Times New Roman" w:hAnsi="Times New Roman" w:cs="Times New Roman"/>
                <w:sz w:val="18"/>
                <w:szCs w:val="18"/>
              </w:rPr>
              <w:t xml:space="preserve">0% de las personas asistieron a un proceso terapéutico </w:t>
            </w:r>
          </w:p>
        </w:tc>
      </w:tr>
      <w:tr w:rsidR="002D528D" w14:paraId="50730F58"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1828E09E" w14:textId="77777777"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 de  personas que cuentan con planes terapéuticos individuales </w:t>
            </w:r>
          </w:p>
        </w:tc>
        <w:tc>
          <w:tcPr>
            <w:tcW w:w="1876" w:type="dxa"/>
          </w:tcPr>
          <w:p w14:paraId="733DCD76"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 de personas con Plan terapéutico individual/ Total de personas asistidas x 100</w:t>
            </w:r>
          </w:p>
        </w:tc>
        <w:tc>
          <w:tcPr>
            <w:tcW w:w="1792" w:type="dxa"/>
          </w:tcPr>
          <w:p w14:paraId="25000D52"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100% de las personas cuentan con un Plan terapéutico individual</w:t>
            </w:r>
          </w:p>
        </w:tc>
        <w:tc>
          <w:tcPr>
            <w:tcW w:w="1842" w:type="dxa"/>
          </w:tcPr>
          <w:p w14:paraId="0E0BDA89"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100% de las personas cuentan con un Plan terapéutico individual</w:t>
            </w:r>
          </w:p>
        </w:tc>
        <w:tc>
          <w:tcPr>
            <w:tcW w:w="1843" w:type="dxa"/>
          </w:tcPr>
          <w:p w14:paraId="77CB61C7"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100% de las personas cuentan con un Plan terapéutico individual</w:t>
            </w:r>
          </w:p>
        </w:tc>
      </w:tr>
      <w:tr w:rsidR="002D528D" w14:paraId="16E43DFD"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69208D24" w14:textId="77777777" w:rsidR="002D528D" w:rsidRDefault="002D528D" w:rsidP="005C42CB">
            <w:pPr>
              <w:jc w:val="left"/>
              <w:rPr>
                <w:rFonts w:ascii="Times New Roman" w:hAnsi="Times New Roman" w:cs="Times New Roman"/>
                <w:b w:val="0"/>
                <w:bCs w:val="0"/>
                <w:sz w:val="18"/>
                <w:szCs w:val="18"/>
              </w:rPr>
            </w:pPr>
            <w:r>
              <w:rPr>
                <w:rFonts w:ascii="Times New Roman" w:hAnsi="Times New Roman" w:cs="Times New Roman"/>
                <w:sz w:val="18"/>
                <w:szCs w:val="18"/>
              </w:rPr>
              <w:t>% de personas derivadas en alto riesgo que disminuyeron el riesgo</w:t>
            </w:r>
          </w:p>
        </w:tc>
        <w:tc>
          <w:tcPr>
            <w:tcW w:w="1876" w:type="dxa"/>
          </w:tcPr>
          <w:p w14:paraId="20D386AE"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 de personas derivadas con alto riesgo que disminuyeron el riesgo/ Total de personas con alto riesgo x 100</w:t>
            </w:r>
          </w:p>
        </w:tc>
        <w:tc>
          <w:tcPr>
            <w:tcW w:w="1792" w:type="dxa"/>
          </w:tcPr>
          <w:p w14:paraId="6DE28A90" w14:textId="186FF237" w:rsidR="002D528D" w:rsidRDefault="001A3704"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5</w:t>
            </w:r>
            <w:r w:rsidR="002D528D">
              <w:rPr>
                <w:rFonts w:ascii="Times New Roman" w:hAnsi="Times New Roman" w:cs="Times New Roman"/>
                <w:sz w:val="18"/>
                <w:szCs w:val="18"/>
              </w:rPr>
              <w:t xml:space="preserve">0%  de la población tamizada </w:t>
            </w:r>
            <w:r w:rsidR="00790C65">
              <w:rPr>
                <w:rFonts w:ascii="Times New Roman" w:hAnsi="Times New Roman" w:cs="Times New Roman"/>
                <w:sz w:val="18"/>
                <w:szCs w:val="18"/>
              </w:rPr>
              <w:t xml:space="preserve">disminuye el </w:t>
            </w:r>
            <w:r w:rsidR="002D528D">
              <w:rPr>
                <w:rFonts w:ascii="Times New Roman" w:hAnsi="Times New Roman" w:cs="Times New Roman"/>
                <w:sz w:val="18"/>
                <w:szCs w:val="18"/>
              </w:rPr>
              <w:t>riesgo</w:t>
            </w:r>
            <w:r w:rsidR="00790C65">
              <w:rPr>
                <w:rFonts w:ascii="Times New Roman" w:hAnsi="Times New Roman" w:cs="Times New Roman"/>
                <w:sz w:val="18"/>
                <w:szCs w:val="18"/>
              </w:rPr>
              <w:t xml:space="preserve"> alto</w:t>
            </w:r>
            <w:r w:rsidR="002D528D">
              <w:rPr>
                <w:rFonts w:ascii="Times New Roman" w:hAnsi="Times New Roman" w:cs="Times New Roman"/>
                <w:sz w:val="18"/>
                <w:szCs w:val="18"/>
              </w:rPr>
              <w:t>.</w:t>
            </w:r>
          </w:p>
        </w:tc>
        <w:tc>
          <w:tcPr>
            <w:tcW w:w="1842" w:type="dxa"/>
          </w:tcPr>
          <w:p w14:paraId="26EAAFD9" w14:textId="72CC7521" w:rsidR="002D528D" w:rsidRDefault="001A3704"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5</w:t>
            </w:r>
            <w:r w:rsidR="00790C65">
              <w:rPr>
                <w:rFonts w:ascii="Times New Roman" w:hAnsi="Times New Roman" w:cs="Times New Roman"/>
                <w:sz w:val="18"/>
                <w:szCs w:val="18"/>
              </w:rPr>
              <w:t>0%  de la población tamizada disminuye el riesgo</w:t>
            </w:r>
            <w:r w:rsidR="00790C65">
              <w:rPr>
                <w:rFonts w:ascii="Times New Roman" w:hAnsi="Times New Roman" w:cs="Times New Roman"/>
                <w:sz w:val="18"/>
                <w:szCs w:val="18"/>
              </w:rPr>
              <w:t xml:space="preserve"> alto</w:t>
            </w:r>
            <w:r w:rsidR="00790C65">
              <w:rPr>
                <w:rFonts w:ascii="Times New Roman" w:hAnsi="Times New Roman" w:cs="Times New Roman"/>
                <w:sz w:val="18"/>
                <w:szCs w:val="18"/>
              </w:rPr>
              <w:t>.</w:t>
            </w:r>
          </w:p>
        </w:tc>
        <w:tc>
          <w:tcPr>
            <w:tcW w:w="1843" w:type="dxa"/>
          </w:tcPr>
          <w:p w14:paraId="1468E34A" w14:textId="769F7C50" w:rsidR="002D528D" w:rsidRDefault="001A3704"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5</w:t>
            </w:r>
            <w:r w:rsidR="00790C65">
              <w:rPr>
                <w:rFonts w:ascii="Times New Roman" w:hAnsi="Times New Roman" w:cs="Times New Roman"/>
                <w:sz w:val="18"/>
                <w:szCs w:val="18"/>
              </w:rPr>
              <w:t>0%  de la población tamizada disminuye el riesgo</w:t>
            </w:r>
            <w:r w:rsidR="00790C65">
              <w:rPr>
                <w:rFonts w:ascii="Times New Roman" w:hAnsi="Times New Roman" w:cs="Times New Roman"/>
                <w:sz w:val="18"/>
                <w:szCs w:val="18"/>
              </w:rPr>
              <w:t xml:space="preserve"> alto</w:t>
            </w:r>
            <w:r w:rsidR="00790C65">
              <w:rPr>
                <w:rFonts w:ascii="Times New Roman" w:hAnsi="Times New Roman" w:cs="Times New Roman"/>
                <w:sz w:val="18"/>
                <w:szCs w:val="18"/>
              </w:rPr>
              <w:t>.</w:t>
            </w:r>
          </w:p>
        </w:tc>
      </w:tr>
      <w:tr w:rsidR="002D528D" w14:paraId="4B2E916D" w14:textId="77777777" w:rsidTr="00790C65">
        <w:trPr>
          <w:trHeight w:val="1410"/>
        </w:trPr>
        <w:tc>
          <w:tcPr>
            <w:cnfStyle w:val="001000000000" w:firstRow="0" w:lastRow="0" w:firstColumn="1" w:lastColumn="0" w:oddVBand="0" w:evenVBand="0" w:oddHBand="0" w:evenHBand="0" w:firstRowFirstColumn="0" w:firstRowLastColumn="0" w:lastRowFirstColumn="0" w:lastRowLastColumn="0"/>
            <w:tcW w:w="1856" w:type="dxa"/>
          </w:tcPr>
          <w:p w14:paraId="00902D08" w14:textId="1307FC1D" w:rsidR="002D528D" w:rsidRDefault="002D528D" w:rsidP="00790C65">
            <w:pPr>
              <w:widowControl/>
              <w:jc w:val="left"/>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Nº de capacitaciones al personal técnico </w:t>
            </w:r>
            <w:r w:rsidRPr="005C42CB">
              <w:rPr>
                <w:rFonts w:ascii="Times New Roman" w:eastAsia="Times New Roman" w:hAnsi="Times New Roman" w:cs="Times New Roman"/>
                <w:sz w:val="18"/>
                <w:szCs w:val="18"/>
                <w:lang w:val="es-EC" w:eastAsia="zh-CN"/>
              </w:rPr>
              <w:t>(</w:t>
            </w:r>
            <w:r>
              <w:rPr>
                <w:rFonts w:ascii="Times New Roman" w:eastAsia="Times New Roman" w:hAnsi="Times New Roman" w:cs="Times New Roman"/>
                <w:sz w:val="18"/>
                <w:szCs w:val="18"/>
                <w:lang w:eastAsia="zh-CN"/>
              </w:rPr>
              <w:t>público</w:t>
            </w:r>
            <w:r w:rsidRPr="005C42CB">
              <w:rPr>
                <w:rFonts w:ascii="Times New Roman" w:eastAsia="Times New Roman" w:hAnsi="Times New Roman" w:cs="Times New Roman"/>
                <w:sz w:val="18"/>
                <w:szCs w:val="18"/>
                <w:lang w:val="es-EC" w:eastAsia="zh-CN"/>
              </w:rPr>
              <w:t xml:space="preserve"> y privad</w:t>
            </w:r>
            <w:r>
              <w:rPr>
                <w:rFonts w:ascii="Times New Roman" w:eastAsia="Times New Roman" w:hAnsi="Times New Roman" w:cs="Times New Roman"/>
                <w:sz w:val="18"/>
                <w:szCs w:val="18"/>
                <w:lang w:eastAsia="zh-CN"/>
              </w:rPr>
              <w:t>o</w:t>
            </w:r>
            <w:r w:rsidRPr="005C42CB">
              <w:rPr>
                <w:rFonts w:ascii="Times New Roman" w:eastAsia="Times New Roman" w:hAnsi="Times New Roman" w:cs="Times New Roman"/>
                <w:sz w:val="18"/>
                <w:szCs w:val="18"/>
                <w:lang w:val="es-EC" w:eastAsia="zh-CN"/>
              </w:rPr>
              <w:t>)</w:t>
            </w:r>
            <w:r>
              <w:rPr>
                <w:rFonts w:ascii="Times New Roman" w:eastAsia="Times New Roman" w:hAnsi="Times New Roman" w:cs="Times New Roman"/>
                <w:sz w:val="18"/>
                <w:szCs w:val="18"/>
                <w:lang w:eastAsia="zh-CN"/>
              </w:rPr>
              <w:t xml:space="preserve"> </w:t>
            </w:r>
            <w:r w:rsidRPr="005C42CB">
              <w:rPr>
                <w:rFonts w:ascii="Times New Roman" w:eastAsia="Times New Roman" w:hAnsi="Times New Roman" w:cs="Times New Roman"/>
                <w:sz w:val="18"/>
                <w:szCs w:val="18"/>
                <w:lang w:val="es-EC" w:eastAsia="zh-CN"/>
              </w:rPr>
              <w:t>en detección e intervención temprana de riesgo suicida</w:t>
            </w:r>
          </w:p>
        </w:tc>
        <w:tc>
          <w:tcPr>
            <w:tcW w:w="1876" w:type="dxa"/>
          </w:tcPr>
          <w:p w14:paraId="361C4946"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capacitaciones realizadas al  personal técnico </w:t>
            </w:r>
          </w:p>
        </w:tc>
        <w:tc>
          <w:tcPr>
            <w:tcW w:w="1792" w:type="dxa"/>
          </w:tcPr>
          <w:p w14:paraId="7633D333" w14:textId="038431D9"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2 capacitaciones </w:t>
            </w:r>
            <w:r w:rsidR="00790C65">
              <w:rPr>
                <w:rFonts w:ascii="Times New Roman" w:hAnsi="Times New Roman" w:cs="Times New Roman"/>
                <w:sz w:val="18"/>
                <w:szCs w:val="18"/>
              </w:rPr>
              <w:t>al</w:t>
            </w:r>
            <w:r>
              <w:rPr>
                <w:rFonts w:ascii="Times New Roman" w:hAnsi="Times New Roman" w:cs="Times New Roman"/>
                <w:sz w:val="18"/>
                <w:szCs w:val="18"/>
              </w:rPr>
              <w:t xml:space="preserve"> personal técnico</w:t>
            </w:r>
          </w:p>
        </w:tc>
        <w:tc>
          <w:tcPr>
            <w:tcW w:w="1842" w:type="dxa"/>
          </w:tcPr>
          <w:p w14:paraId="3D3A4FDA" w14:textId="1CCD225B"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2 capacitaciones </w:t>
            </w:r>
            <w:r w:rsidR="00790C65">
              <w:rPr>
                <w:rFonts w:ascii="Times New Roman" w:hAnsi="Times New Roman" w:cs="Times New Roman"/>
                <w:sz w:val="18"/>
                <w:szCs w:val="18"/>
              </w:rPr>
              <w:t>al</w:t>
            </w:r>
            <w:r>
              <w:rPr>
                <w:rFonts w:ascii="Times New Roman" w:hAnsi="Times New Roman" w:cs="Times New Roman"/>
                <w:sz w:val="18"/>
                <w:szCs w:val="18"/>
              </w:rPr>
              <w:t xml:space="preserve"> personal técnico</w:t>
            </w:r>
          </w:p>
        </w:tc>
        <w:tc>
          <w:tcPr>
            <w:tcW w:w="1843" w:type="dxa"/>
          </w:tcPr>
          <w:p w14:paraId="01162FA6" w14:textId="3B50E6BE" w:rsidR="002D528D" w:rsidRDefault="00790C65"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w:t>
            </w:r>
            <w:r w:rsidR="002D528D">
              <w:rPr>
                <w:rFonts w:ascii="Times New Roman" w:hAnsi="Times New Roman" w:cs="Times New Roman"/>
                <w:sz w:val="18"/>
                <w:szCs w:val="18"/>
              </w:rPr>
              <w:t xml:space="preserve"> capacitación </w:t>
            </w:r>
            <w:r>
              <w:rPr>
                <w:rFonts w:ascii="Times New Roman" w:hAnsi="Times New Roman" w:cs="Times New Roman"/>
                <w:sz w:val="18"/>
                <w:szCs w:val="18"/>
              </w:rPr>
              <w:t>al</w:t>
            </w:r>
            <w:r w:rsidR="002D528D">
              <w:rPr>
                <w:rFonts w:ascii="Times New Roman" w:hAnsi="Times New Roman" w:cs="Times New Roman"/>
                <w:sz w:val="18"/>
                <w:szCs w:val="18"/>
              </w:rPr>
              <w:t xml:space="preserve"> personal técnico</w:t>
            </w:r>
          </w:p>
        </w:tc>
      </w:tr>
      <w:tr w:rsidR="002D528D" w14:paraId="60D57D15"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548DDD30" w14:textId="0B108EF9" w:rsidR="002D528D" w:rsidRDefault="002D528D" w:rsidP="001A3704">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Nº de </w:t>
            </w:r>
            <w:r w:rsidR="001A3704">
              <w:rPr>
                <w:rFonts w:ascii="Times New Roman" w:eastAsia="Times New Roman" w:hAnsi="Times New Roman" w:cs="Times New Roman"/>
                <w:sz w:val="18"/>
                <w:szCs w:val="18"/>
              </w:rPr>
              <w:t>investigaciones</w:t>
            </w:r>
            <w:r>
              <w:rPr>
                <w:rFonts w:ascii="Times New Roman" w:eastAsia="Times New Roman" w:hAnsi="Times New Roman" w:cs="Times New Roman"/>
                <w:sz w:val="18"/>
                <w:szCs w:val="18"/>
              </w:rPr>
              <w:t xml:space="preserve"> realizadas </w:t>
            </w:r>
          </w:p>
        </w:tc>
        <w:tc>
          <w:tcPr>
            <w:tcW w:w="1876" w:type="dxa"/>
          </w:tcPr>
          <w:p w14:paraId="616B5087" w14:textId="444CCFDE" w:rsidR="002D528D" w:rsidRDefault="002D528D" w:rsidP="001A370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w:t>
            </w:r>
            <w:r w:rsidR="001A3704">
              <w:rPr>
                <w:rFonts w:ascii="Times New Roman" w:hAnsi="Times New Roman" w:cs="Times New Roman"/>
                <w:sz w:val="18"/>
                <w:szCs w:val="18"/>
              </w:rPr>
              <w:t>investigaciones</w:t>
            </w:r>
            <w:r>
              <w:rPr>
                <w:rFonts w:ascii="Times New Roman" w:hAnsi="Times New Roman" w:cs="Times New Roman"/>
                <w:sz w:val="18"/>
                <w:szCs w:val="18"/>
              </w:rPr>
              <w:t xml:space="preserve"> realizadas.</w:t>
            </w:r>
          </w:p>
        </w:tc>
        <w:tc>
          <w:tcPr>
            <w:tcW w:w="1792" w:type="dxa"/>
          </w:tcPr>
          <w:p w14:paraId="6CFD3FEE" w14:textId="42CBC697" w:rsidR="002D528D" w:rsidRDefault="00790C65" w:rsidP="001A370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1 </w:t>
            </w:r>
            <w:r w:rsidR="001A3704">
              <w:rPr>
                <w:rFonts w:ascii="Times New Roman" w:hAnsi="Times New Roman" w:cs="Times New Roman"/>
                <w:sz w:val="18"/>
                <w:szCs w:val="18"/>
              </w:rPr>
              <w:t>investigación</w:t>
            </w:r>
            <w:r>
              <w:rPr>
                <w:rFonts w:ascii="Times New Roman" w:hAnsi="Times New Roman" w:cs="Times New Roman"/>
                <w:sz w:val="18"/>
                <w:szCs w:val="18"/>
              </w:rPr>
              <w:t xml:space="preserve"> realizada</w:t>
            </w:r>
          </w:p>
        </w:tc>
        <w:tc>
          <w:tcPr>
            <w:tcW w:w="1842" w:type="dxa"/>
          </w:tcPr>
          <w:p w14:paraId="4A8A7516" w14:textId="5A976979"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1 </w:t>
            </w:r>
            <w:r w:rsidR="001A3704">
              <w:rPr>
                <w:rFonts w:ascii="Times New Roman" w:hAnsi="Times New Roman" w:cs="Times New Roman"/>
                <w:sz w:val="18"/>
                <w:szCs w:val="18"/>
              </w:rPr>
              <w:t xml:space="preserve">investigación </w:t>
            </w:r>
            <w:r w:rsidR="00790C65">
              <w:rPr>
                <w:rFonts w:ascii="Times New Roman" w:hAnsi="Times New Roman" w:cs="Times New Roman"/>
                <w:sz w:val="18"/>
                <w:szCs w:val="18"/>
              </w:rPr>
              <w:t>realizada</w:t>
            </w:r>
          </w:p>
        </w:tc>
        <w:tc>
          <w:tcPr>
            <w:tcW w:w="1843" w:type="dxa"/>
          </w:tcPr>
          <w:p w14:paraId="3CBAAEED" w14:textId="51A1866C"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1 </w:t>
            </w:r>
            <w:r w:rsidR="001A3704">
              <w:rPr>
                <w:rFonts w:ascii="Times New Roman" w:hAnsi="Times New Roman" w:cs="Times New Roman"/>
                <w:sz w:val="18"/>
                <w:szCs w:val="18"/>
              </w:rPr>
              <w:t xml:space="preserve">investigación </w:t>
            </w:r>
            <w:r w:rsidR="00790C65">
              <w:rPr>
                <w:rFonts w:ascii="Times New Roman" w:hAnsi="Times New Roman" w:cs="Times New Roman"/>
                <w:sz w:val="18"/>
                <w:szCs w:val="18"/>
              </w:rPr>
              <w:t>realizada</w:t>
            </w:r>
          </w:p>
        </w:tc>
      </w:tr>
      <w:tr w:rsidR="002D528D" w14:paraId="20D88B93"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792C774D" w14:textId="26C66A89"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Nº de ferias </w:t>
            </w:r>
            <w:proofErr w:type="spellStart"/>
            <w:r>
              <w:rPr>
                <w:rFonts w:ascii="Times New Roman" w:eastAsia="Times New Roman" w:hAnsi="Times New Roman" w:cs="Times New Roman"/>
                <w:sz w:val="18"/>
                <w:szCs w:val="18"/>
              </w:rPr>
              <w:t>edu</w:t>
            </w:r>
            <w:proofErr w:type="spellEnd"/>
            <w:r w:rsidR="00790C6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comunicacionales </w:t>
            </w:r>
            <w:r>
              <w:rPr>
                <w:rFonts w:ascii="Times New Roman" w:eastAsia="Times New Roman" w:hAnsi="Times New Roman" w:cs="Times New Roman"/>
                <w:sz w:val="18"/>
                <w:szCs w:val="18"/>
              </w:rPr>
              <w:lastRenderedPageBreak/>
              <w:t xml:space="preserve">realizadas en las administraciones zonales  </w:t>
            </w:r>
          </w:p>
        </w:tc>
        <w:tc>
          <w:tcPr>
            <w:tcW w:w="1876" w:type="dxa"/>
          </w:tcPr>
          <w:p w14:paraId="39E9BBA9"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 xml:space="preserve">No. de ferias realizadas en las </w:t>
            </w:r>
            <w:r>
              <w:rPr>
                <w:rFonts w:ascii="Times New Roman" w:hAnsi="Times New Roman" w:cs="Times New Roman"/>
                <w:sz w:val="18"/>
                <w:szCs w:val="18"/>
              </w:rPr>
              <w:lastRenderedPageBreak/>
              <w:t xml:space="preserve">administraciones zonales </w:t>
            </w:r>
          </w:p>
        </w:tc>
        <w:tc>
          <w:tcPr>
            <w:tcW w:w="1792" w:type="dxa"/>
          </w:tcPr>
          <w:p w14:paraId="56D11171" w14:textId="099358E6"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 xml:space="preserve">9 ferias realizadas, una en cada  </w:t>
            </w:r>
            <w:r>
              <w:rPr>
                <w:rFonts w:ascii="Times New Roman" w:hAnsi="Times New Roman" w:cs="Times New Roman"/>
                <w:sz w:val="18"/>
                <w:szCs w:val="18"/>
              </w:rPr>
              <w:lastRenderedPageBreak/>
              <w:t>administración zonal</w:t>
            </w:r>
          </w:p>
        </w:tc>
        <w:tc>
          <w:tcPr>
            <w:tcW w:w="1842" w:type="dxa"/>
          </w:tcPr>
          <w:p w14:paraId="2D970E18" w14:textId="23C29FD9"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9 fer</w:t>
            </w:r>
            <w:r w:rsidR="00790C65">
              <w:rPr>
                <w:rFonts w:ascii="Times New Roman" w:hAnsi="Times New Roman" w:cs="Times New Roman"/>
                <w:sz w:val="18"/>
                <w:szCs w:val="18"/>
              </w:rPr>
              <w:t>ias realizadas, una en</w:t>
            </w:r>
            <w:r>
              <w:rPr>
                <w:rFonts w:ascii="Times New Roman" w:hAnsi="Times New Roman" w:cs="Times New Roman"/>
                <w:sz w:val="18"/>
                <w:szCs w:val="18"/>
              </w:rPr>
              <w:t xml:space="preserve"> cada </w:t>
            </w:r>
            <w:r>
              <w:rPr>
                <w:rFonts w:ascii="Times New Roman" w:hAnsi="Times New Roman" w:cs="Times New Roman"/>
                <w:sz w:val="18"/>
                <w:szCs w:val="18"/>
              </w:rPr>
              <w:lastRenderedPageBreak/>
              <w:t xml:space="preserve">administración zonal </w:t>
            </w:r>
          </w:p>
        </w:tc>
        <w:tc>
          <w:tcPr>
            <w:tcW w:w="1843" w:type="dxa"/>
          </w:tcPr>
          <w:p w14:paraId="170473BB" w14:textId="15E59645"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 xml:space="preserve">9 ferias realizadas, una en </w:t>
            </w:r>
            <w:r w:rsidR="002D528D">
              <w:rPr>
                <w:rFonts w:ascii="Times New Roman" w:hAnsi="Times New Roman" w:cs="Times New Roman"/>
                <w:sz w:val="18"/>
                <w:szCs w:val="18"/>
              </w:rPr>
              <w:t xml:space="preserve">cada </w:t>
            </w:r>
            <w:r w:rsidR="002D528D">
              <w:rPr>
                <w:rFonts w:ascii="Times New Roman" w:hAnsi="Times New Roman" w:cs="Times New Roman"/>
                <w:sz w:val="18"/>
                <w:szCs w:val="18"/>
              </w:rPr>
              <w:lastRenderedPageBreak/>
              <w:t xml:space="preserve">administración zonal </w:t>
            </w:r>
          </w:p>
        </w:tc>
      </w:tr>
      <w:tr w:rsidR="00A04C91" w14:paraId="700B6FF3"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622F6436" w14:textId="381D1265" w:rsidR="00A04C91" w:rsidRDefault="00A04C91" w:rsidP="00A04C91">
            <w:pPr>
              <w:widowControl/>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N° de seminarios sobre prevención del suicidio</w:t>
            </w:r>
          </w:p>
        </w:tc>
        <w:tc>
          <w:tcPr>
            <w:tcW w:w="1876" w:type="dxa"/>
          </w:tcPr>
          <w:p w14:paraId="4F244BE6" w14:textId="657E3185"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 de seminarios realizados</w:t>
            </w:r>
          </w:p>
        </w:tc>
        <w:tc>
          <w:tcPr>
            <w:tcW w:w="1792" w:type="dxa"/>
          </w:tcPr>
          <w:p w14:paraId="3E80A00E" w14:textId="25933601"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seminario realizado</w:t>
            </w:r>
          </w:p>
        </w:tc>
        <w:tc>
          <w:tcPr>
            <w:tcW w:w="1842" w:type="dxa"/>
          </w:tcPr>
          <w:p w14:paraId="67890955" w14:textId="54443974"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seminario realizado</w:t>
            </w:r>
          </w:p>
        </w:tc>
        <w:tc>
          <w:tcPr>
            <w:tcW w:w="1843" w:type="dxa"/>
          </w:tcPr>
          <w:p w14:paraId="0F37F054" w14:textId="585CF10E"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seminario realizado</w:t>
            </w:r>
          </w:p>
        </w:tc>
      </w:tr>
      <w:tr w:rsidR="002D528D" w14:paraId="790822D5"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2E6F5A8C" w14:textId="345F9E02" w:rsidR="002D528D" w:rsidRDefault="002D528D" w:rsidP="005C42CB">
            <w:pPr>
              <w:widowControl/>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 De reuniones de coordinación inter e </w:t>
            </w:r>
            <w:proofErr w:type="spellStart"/>
            <w:r>
              <w:rPr>
                <w:rFonts w:ascii="Times New Roman" w:eastAsia="Times New Roman" w:hAnsi="Times New Roman" w:cs="Times New Roman"/>
                <w:sz w:val="18"/>
                <w:szCs w:val="18"/>
              </w:rPr>
              <w:t>intra</w:t>
            </w:r>
            <w:proofErr w:type="spellEnd"/>
            <w:r w:rsidR="00790C6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institucional </w:t>
            </w:r>
          </w:p>
        </w:tc>
        <w:tc>
          <w:tcPr>
            <w:tcW w:w="1876" w:type="dxa"/>
          </w:tcPr>
          <w:p w14:paraId="00F18607"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reuniones de coordinación realizadas </w:t>
            </w:r>
          </w:p>
          <w:p w14:paraId="4CAF73DD"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92" w:type="dxa"/>
          </w:tcPr>
          <w:p w14:paraId="01FCBD68" w14:textId="192D3D7C" w:rsidR="002D528D" w:rsidRDefault="001A3704"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w:t>
            </w:r>
            <w:r w:rsidR="002D528D">
              <w:rPr>
                <w:rFonts w:ascii="Times New Roman" w:hAnsi="Times New Roman" w:cs="Times New Roman"/>
                <w:sz w:val="18"/>
                <w:szCs w:val="18"/>
              </w:rPr>
              <w:t xml:space="preserve"> reuniones de coordinación </w:t>
            </w:r>
          </w:p>
        </w:tc>
        <w:tc>
          <w:tcPr>
            <w:tcW w:w="1842" w:type="dxa"/>
          </w:tcPr>
          <w:p w14:paraId="57FAEEBC" w14:textId="314536C0" w:rsidR="002D528D" w:rsidRDefault="001A3704"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w:t>
            </w:r>
            <w:r w:rsidR="002D528D">
              <w:rPr>
                <w:rFonts w:ascii="Times New Roman" w:hAnsi="Times New Roman" w:cs="Times New Roman"/>
                <w:sz w:val="18"/>
                <w:szCs w:val="18"/>
              </w:rPr>
              <w:t xml:space="preserve"> reuniones de coordinación</w:t>
            </w:r>
          </w:p>
        </w:tc>
        <w:tc>
          <w:tcPr>
            <w:tcW w:w="1843" w:type="dxa"/>
          </w:tcPr>
          <w:p w14:paraId="50A585BA" w14:textId="362EDCC4" w:rsidR="002D528D" w:rsidRDefault="001A3704"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w:t>
            </w:r>
            <w:bookmarkStart w:id="60" w:name="_GoBack"/>
            <w:bookmarkEnd w:id="60"/>
            <w:r w:rsidR="002D528D">
              <w:rPr>
                <w:rFonts w:ascii="Times New Roman" w:hAnsi="Times New Roman" w:cs="Times New Roman"/>
                <w:sz w:val="18"/>
                <w:szCs w:val="18"/>
              </w:rPr>
              <w:t xml:space="preserve"> reuniones de coordinación</w:t>
            </w:r>
          </w:p>
        </w:tc>
      </w:tr>
    </w:tbl>
    <w:p w14:paraId="2655A97A" w14:textId="77777777" w:rsidR="00966B94" w:rsidRDefault="00966B94">
      <w:pPr>
        <w:keepNext/>
        <w:keepLines/>
        <w:spacing w:before="40" w:after="0"/>
        <w:rPr>
          <w:rFonts w:ascii="Times New Roman" w:eastAsia="Times New Roman" w:hAnsi="Times New Roman" w:cs="Times New Roman"/>
          <w:b/>
          <w:i/>
          <w:color w:val="262626"/>
          <w:sz w:val="24"/>
          <w:szCs w:val="24"/>
        </w:rPr>
      </w:pPr>
    </w:p>
    <w:p w14:paraId="3F537C4C" w14:textId="77777777" w:rsidR="00966B94" w:rsidRDefault="00966B94">
      <w:pPr>
        <w:spacing w:after="0" w:line="240" w:lineRule="auto"/>
        <w:rPr>
          <w:rFonts w:ascii="Times New Roman" w:eastAsia="Times New Roman" w:hAnsi="Times New Roman" w:cs="Times New Roman"/>
          <w:b/>
          <w:sz w:val="24"/>
          <w:szCs w:val="24"/>
          <w:shd w:val="clear" w:color="auto" w:fill="FFD7E8"/>
        </w:rPr>
      </w:pPr>
      <w:bookmarkStart w:id="61" w:name="_heading=h.57y994xps6pc" w:colFirst="0" w:colLast="0"/>
      <w:bookmarkStart w:id="62" w:name="_heading=h.3vac5uf" w:colFirst="0" w:colLast="0"/>
      <w:bookmarkEnd w:id="61"/>
      <w:bookmarkEnd w:id="62"/>
    </w:p>
    <w:p w14:paraId="00D43453" w14:textId="77777777" w:rsidR="00966B94" w:rsidRDefault="005F7C12">
      <w:pPr>
        <w:keepNext/>
        <w:keepLines/>
        <w:numPr>
          <w:ilvl w:val="0"/>
          <w:numId w:val="1"/>
        </w:numPr>
        <w:spacing w:before="40" w:after="0"/>
        <w:rPr>
          <w:rFonts w:ascii="Times New Roman" w:eastAsia="Times New Roman" w:hAnsi="Times New Roman" w:cs="Times New Roman"/>
          <w:b/>
          <w:i/>
          <w:color w:val="244061"/>
          <w:sz w:val="24"/>
          <w:szCs w:val="24"/>
        </w:rPr>
      </w:pPr>
      <w:bookmarkStart w:id="63" w:name="_heading=h.2afmg28" w:colFirst="0" w:colLast="0"/>
      <w:bookmarkEnd w:id="63"/>
      <w:r>
        <w:rPr>
          <w:rFonts w:ascii="Times New Roman" w:eastAsia="Times New Roman" w:hAnsi="Times New Roman" w:cs="Times New Roman"/>
          <w:b/>
          <w:i/>
          <w:color w:val="244061"/>
          <w:sz w:val="24"/>
          <w:szCs w:val="24"/>
        </w:rPr>
        <w:t>REFERENCIAS BIBLIOGRÁFICAS</w:t>
      </w:r>
    </w:p>
    <w:p w14:paraId="67E7F6EB" w14:textId="77777777" w:rsidR="00966B94" w:rsidRDefault="00966B94">
      <w:pPr>
        <w:widowControl/>
        <w:spacing w:after="200" w:line="276" w:lineRule="auto"/>
        <w:ind w:left="567"/>
        <w:rPr>
          <w:rFonts w:ascii="Times New Roman" w:eastAsia="Times New Roman" w:hAnsi="Times New Roman" w:cs="Times New Roman"/>
          <w:b/>
          <w:sz w:val="24"/>
          <w:szCs w:val="24"/>
        </w:rPr>
      </w:pPr>
    </w:p>
    <w:p w14:paraId="48F87A00" w14:textId="5E83883E" w:rsidR="00966B94" w:rsidRDefault="005F7C12">
      <w:pPr>
        <w:numPr>
          <w:ilvl w:val="0"/>
          <w:numId w:val="18"/>
        </w:numPr>
        <w:spacing w:after="0" w:line="48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Alberdi, Taboada, Castro y Vásquez. (2006). </w:t>
      </w:r>
      <w:r>
        <w:rPr>
          <w:rFonts w:ascii="Times New Roman" w:eastAsia="Times New Roman" w:hAnsi="Times New Roman" w:cs="Times New Roman"/>
          <w:i/>
          <w:sz w:val="24"/>
          <w:szCs w:val="24"/>
        </w:rPr>
        <w:t>Depresión</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 xml:space="preserve">Disponible en: </w:t>
      </w:r>
      <w:r>
        <w:rPr>
          <w:rFonts w:ascii="Times New Roman" w:eastAsia="Times New Roman" w:hAnsi="Times New Roman" w:cs="Times New Roman"/>
          <w:i/>
          <w:sz w:val="24"/>
          <w:szCs w:val="24"/>
        </w:rPr>
        <w:t>http://www.scamfyc.org/documentos/Depresion%20Fisterra.pdf</w:t>
      </w:r>
    </w:p>
    <w:p w14:paraId="7F6D3520" w14:textId="55E87B8C" w:rsidR="00966B94" w:rsidRDefault="005F7C12">
      <w:pPr>
        <w:widowControl/>
        <w:numPr>
          <w:ilvl w:val="0"/>
          <w:numId w:val="18"/>
        </w:numPr>
        <w:shd w:val="clear" w:color="auto" w:fill="FFFFFF"/>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Asamblea Nacional del Ecuador. (2010). </w:t>
      </w:r>
      <w:r>
        <w:rPr>
          <w:rFonts w:ascii="Times New Roman" w:eastAsia="Times New Roman" w:hAnsi="Times New Roman" w:cs="Times New Roman"/>
          <w:i/>
          <w:sz w:val="24"/>
          <w:szCs w:val="24"/>
        </w:rPr>
        <w:t>Código Orgánico de Organización, Territorial, Autonomía y Descentralización.</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Disponible</w:t>
      </w:r>
      <w:r w:rsidR="00790C65">
        <w:rPr>
          <w:rFonts w:ascii="Times New Roman" w:eastAsia="Times New Roman" w:hAnsi="Times New Roman" w:cs="Times New Roman"/>
          <w:sz w:val="24"/>
          <w:szCs w:val="24"/>
        </w:rPr>
        <w:t xml:space="preserve"> en: </w:t>
      </w:r>
      <w:hyperlink r:id="rId16">
        <w:r>
          <w:rPr>
            <w:rFonts w:ascii="Times New Roman" w:eastAsia="Times New Roman" w:hAnsi="Times New Roman" w:cs="Times New Roman"/>
            <w:sz w:val="24"/>
            <w:szCs w:val="24"/>
          </w:rPr>
          <w:t>http://www.oas.org/juridico/pdfs/mesicic4_ecu_org.pdf</w:t>
        </w:r>
      </w:hyperlink>
    </w:p>
    <w:p w14:paraId="1B9C18BE" w14:textId="52D87B88"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Banco Interamericano de Desarrollo/Banco Mundial ( Violencia, crimen y desarrollo social en América Latina y el Caribe / Mayra </w:t>
      </w:r>
      <w:proofErr w:type="spellStart"/>
      <w:r>
        <w:rPr>
          <w:rFonts w:ascii="Times New Roman" w:eastAsia="Times New Roman" w:hAnsi="Times New Roman" w:cs="Times New Roman"/>
          <w:sz w:val="24"/>
          <w:szCs w:val="24"/>
        </w:rPr>
        <w:t>Buvinic</w:t>
      </w:r>
      <w:proofErr w:type="spellEnd"/>
      <w:r>
        <w:rPr>
          <w:rFonts w:ascii="Times New Roman" w:eastAsia="Times New Roman" w:hAnsi="Times New Roman" w:cs="Times New Roman"/>
          <w:sz w:val="24"/>
          <w:szCs w:val="24"/>
        </w:rPr>
        <w:t xml:space="preserve">, Andrew </w:t>
      </w:r>
      <w:proofErr w:type="spellStart"/>
      <w:r>
        <w:rPr>
          <w:rFonts w:ascii="Times New Roman" w:eastAsia="Times New Roman" w:hAnsi="Times New Roman" w:cs="Times New Roman"/>
          <w:sz w:val="24"/>
          <w:szCs w:val="24"/>
        </w:rPr>
        <w:t>Morrison</w:t>
      </w:r>
      <w:proofErr w:type="spellEnd"/>
      <w:r>
        <w:rPr>
          <w:rFonts w:ascii="Times New Roman" w:eastAsia="Times New Roman" w:hAnsi="Times New Roman" w:cs="Times New Roman"/>
          <w:sz w:val="24"/>
          <w:szCs w:val="24"/>
        </w:rPr>
        <w:t xml:space="preserve"> y María Beatriz Orlando) </w:t>
      </w:r>
      <w:r w:rsidR="00790C65">
        <w:rPr>
          <w:rFonts w:ascii="Times New Roman" w:eastAsia="Times New Roman" w:hAnsi="Times New Roman" w:cs="Times New Roman"/>
          <w:sz w:val="24"/>
          <w:szCs w:val="24"/>
        </w:rPr>
        <w:t xml:space="preserve">Disponible en: </w:t>
      </w:r>
      <w:hyperlink r:id="rId17">
        <w:r>
          <w:rPr>
            <w:rFonts w:ascii="Times New Roman" w:eastAsia="Times New Roman" w:hAnsi="Times New Roman" w:cs="Times New Roman"/>
            <w:sz w:val="24"/>
            <w:szCs w:val="24"/>
          </w:rPr>
          <w:t>http://www.scielo.org.mx/scielo.php?script=sci_arttext&amp;pid=S1405-74252005000100008</w:t>
        </w:r>
      </w:hyperlink>
    </w:p>
    <w:p w14:paraId="4E6DFE46" w14:textId="77777777" w:rsidR="00966B94" w:rsidRDefault="005F7C12">
      <w:pPr>
        <w:numPr>
          <w:ilvl w:val="0"/>
          <w:numId w:val="1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Corte Interamericana de Derechos Humanos. (2020). </w:t>
      </w:r>
      <w:r>
        <w:rPr>
          <w:rFonts w:ascii="Times New Roman" w:eastAsia="Times New Roman" w:hAnsi="Times New Roman" w:cs="Times New Roman"/>
          <w:i/>
          <w:sz w:val="24"/>
          <w:szCs w:val="24"/>
        </w:rPr>
        <w:t xml:space="preserve">CASO GUZMÁN ALBARRACÍN Y OTRAS VS. ECUADOR. </w:t>
      </w:r>
      <w:r>
        <w:rPr>
          <w:rFonts w:ascii="Times New Roman" w:eastAsia="Times New Roman" w:hAnsi="Times New Roman" w:cs="Times New Roman"/>
          <w:sz w:val="24"/>
          <w:szCs w:val="24"/>
        </w:rPr>
        <w:t>Costa Rica</w:t>
      </w:r>
    </w:p>
    <w:p w14:paraId="6CC0A7AE" w14:textId="08A10557"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CONTEMPORÁNEAS, S. D. (29 de </w:t>
      </w:r>
      <w:r w:rsidR="002353DE">
        <w:rPr>
          <w:rFonts w:ascii="Times New Roman" w:eastAsia="Times New Roman" w:hAnsi="Times New Roman" w:cs="Times New Roman"/>
          <w:sz w:val="24"/>
          <w:szCs w:val="24"/>
        </w:rPr>
        <w:t>abril</w:t>
      </w:r>
      <w:r>
        <w:rPr>
          <w:rFonts w:ascii="Times New Roman" w:eastAsia="Times New Roman" w:hAnsi="Times New Roman" w:cs="Times New Roman"/>
          <w:sz w:val="24"/>
          <w:szCs w:val="24"/>
        </w:rPr>
        <w:t xml:space="preserve"> de 2017). </w:t>
      </w:r>
      <w:r>
        <w:rPr>
          <w:rFonts w:ascii="Times New Roman" w:eastAsia="Times New Roman" w:hAnsi="Times New Roman" w:cs="Times New Roman"/>
          <w:i/>
          <w:sz w:val="24"/>
          <w:szCs w:val="24"/>
        </w:rPr>
        <w:t xml:space="preserve">Enfoque. </w:t>
      </w:r>
      <w:r w:rsidR="00790C65">
        <w:rPr>
          <w:rFonts w:ascii="Times New Roman" w:eastAsia="Times New Roman" w:hAnsi="Times New Roman" w:cs="Times New Roman"/>
          <w:sz w:val="24"/>
          <w:szCs w:val="24"/>
        </w:rPr>
        <w:t xml:space="preserve">Disponible en: </w:t>
      </w:r>
      <w:r>
        <w:rPr>
          <w:rFonts w:ascii="Times New Roman" w:eastAsia="Times New Roman" w:hAnsi="Times New Roman" w:cs="Times New Roman"/>
          <w:sz w:val="24"/>
          <w:szCs w:val="24"/>
        </w:rPr>
        <w:t>https://www.usfq.edu.ec/sites/default/files/2020-07/enfoque_2016_04.pdf</w:t>
      </w:r>
    </w:p>
    <w:p w14:paraId="35EDBFC3" w14:textId="052A977A"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Comercio. (2019). </w:t>
      </w:r>
      <w:r>
        <w:rPr>
          <w:rFonts w:ascii="Times New Roman" w:eastAsia="Times New Roman" w:hAnsi="Times New Roman" w:cs="Times New Roman"/>
          <w:i/>
          <w:sz w:val="24"/>
          <w:szCs w:val="24"/>
        </w:rPr>
        <w:t>(Ecuador se sitúa en el segundo puesto con menor tasa de homicidios en América del Sur, por debajo de Chile).</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 xml:space="preserve">Disponible en: </w:t>
      </w:r>
      <w:hyperlink r:id="rId18">
        <w:r>
          <w:rPr>
            <w:rFonts w:ascii="Times New Roman" w:eastAsia="Times New Roman" w:hAnsi="Times New Roman" w:cs="Times New Roman"/>
            <w:sz w:val="24"/>
            <w:szCs w:val="24"/>
          </w:rPr>
          <w:t xml:space="preserve">https://www.elcomercio.com/actualidad/violencia-homicidios-tasa-sudamerica-ecuador.html. </w:t>
        </w:r>
      </w:hyperlink>
    </w:p>
    <w:p w14:paraId="7CE277EC" w14:textId="5C7015A3"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Expreso. (2019). </w:t>
      </w:r>
      <w:r>
        <w:rPr>
          <w:rFonts w:ascii="Times New Roman" w:eastAsia="Times New Roman" w:hAnsi="Times New Roman" w:cs="Times New Roman"/>
          <w:i/>
          <w:sz w:val="24"/>
          <w:szCs w:val="24"/>
        </w:rPr>
        <w:t>Una radiografía a la violencia mac</w:t>
      </w:r>
      <w:r w:rsidR="00790C65">
        <w:rPr>
          <w:rFonts w:ascii="Times New Roman" w:eastAsia="Times New Roman" w:hAnsi="Times New Roman" w:cs="Times New Roman"/>
          <w:i/>
          <w:sz w:val="24"/>
          <w:szCs w:val="24"/>
        </w:rPr>
        <w:t xml:space="preserve">hista en Ecuador. </w:t>
      </w:r>
      <w:r w:rsidR="00790C65">
        <w:rPr>
          <w:rFonts w:ascii="Times New Roman" w:eastAsia="Times New Roman" w:hAnsi="Times New Roman" w:cs="Times New Roman"/>
          <w:sz w:val="24"/>
          <w:szCs w:val="24"/>
        </w:rPr>
        <w:t xml:space="preserve">Disponible en: </w:t>
      </w:r>
      <w:hyperlink r:id="rId19">
        <w:r>
          <w:rPr>
            <w:rFonts w:ascii="Times New Roman" w:eastAsia="Times New Roman" w:hAnsi="Times New Roman" w:cs="Times New Roman"/>
            <w:sz w:val="24"/>
            <w:szCs w:val="24"/>
          </w:rPr>
          <w:t>https://www.expreso.ec/actualidad/radiografia-violencia-machista-ecuador-1892.html</w:t>
        </w:r>
      </w:hyperlink>
    </w:p>
    <w:p w14:paraId="171FA201" w14:textId="02C4234D"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Fiscalía General del Estado (2020). </w:t>
      </w:r>
      <w:r>
        <w:rPr>
          <w:rFonts w:ascii="Times New Roman" w:eastAsia="Times New Roman" w:hAnsi="Times New Roman" w:cs="Times New Roman"/>
          <w:i/>
          <w:sz w:val="24"/>
          <w:szCs w:val="24"/>
        </w:rPr>
        <w:t>Conformación del Subcomité Técnico de Validación de Femicidios.</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Disponible en:</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sz w:val="24"/>
            <w:szCs w:val="24"/>
          </w:rPr>
          <w:t>https://www.fiscalia.gob.ec/conformacion-del-subcomite-tecnico-de-validacion-de-femicidios/</w:t>
        </w:r>
      </w:hyperlink>
    </w:p>
    <w:p w14:paraId="14C45E3D" w14:textId="043B4C95" w:rsidR="001C24DD" w:rsidRDefault="001C24DD">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proofErr w:type="spellStart"/>
      <w:r w:rsidRPr="005C42CB">
        <w:rPr>
          <w:rFonts w:ascii="Times New Roman" w:eastAsia="Times New Roman" w:hAnsi="Times New Roman" w:cs="Times New Roman"/>
          <w:sz w:val="24"/>
          <w:szCs w:val="24"/>
          <w:lang w:val="en-CA"/>
        </w:rPr>
        <w:lastRenderedPageBreak/>
        <w:t>Gratz</w:t>
      </w:r>
      <w:proofErr w:type="spellEnd"/>
      <w:r w:rsidRPr="005C42CB">
        <w:rPr>
          <w:rFonts w:ascii="Times New Roman" w:eastAsia="Times New Roman" w:hAnsi="Times New Roman" w:cs="Times New Roman"/>
          <w:sz w:val="24"/>
          <w:szCs w:val="24"/>
          <w:lang w:val="en-CA"/>
        </w:rPr>
        <w:t xml:space="preserve">, K. L. (2003). </w:t>
      </w:r>
      <w:r w:rsidRPr="005C42CB">
        <w:rPr>
          <w:rFonts w:ascii="Times New Roman" w:eastAsia="Times New Roman" w:hAnsi="Times New Roman" w:cs="Times New Roman"/>
          <w:i/>
          <w:sz w:val="24"/>
          <w:szCs w:val="24"/>
          <w:lang w:val="en-CA"/>
        </w:rPr>
        <w:t>Risk factors for and functions of deliberate self-harm: An empirical and conceptual review</w:t>
      </w:r>
      <w:r w:rsidRPr="005C42CB">
        <w:rPr>
          <w:rFonts w:ascii="Times New Roman" w:eastAsia="Times New Roman" w:hAnsi="Times New Roman" w:cs="Times New Roman"/>
          <w:sz w:val="24"/>
          <w:szCs w:val="24"/>
          <w:lang w:val="en-CA"/>
        </w:rPr>
        <w:t xml:space="preserve">. </w:t>
      </w:r>
      <w:proofErr w:type="spellStart"/>
      <w:r w:rsidRPr="001C24DD">
        <w:rPr>
          <w:rFonts w:ascii="Times New Roman" w:eastAsia="Times New Roman" w:hAnsi="Times New Roman" w:cs="Times New Roman"/>
          <w:sz w:val="24"/>
          <w:szCs w:val="24"/>
        </w:rPr>
        <w:t>Clinical</w:t>
      </w:r>
      <w:proofErr w:type="spellEnd"/>
      <w:r w:rsidRPr="001C24DD">
        <w:rPr>
          <w:rFonts w:ascii="Times New Roman" w:eastAsia="Times New Roman" w:hAnsi="Times New Roman" w:cs="Times New Roman"/>
          <w:sz w:val="24"/>
          <w:szCs w:val="24"/>
        </w:rPr>
        <w:t xml:space="preserve"> </w:t>
      </w:r>
      <w:proofErr w:type="spellStart"/>
      <w:r w:rsidRPr="001C24DD">
        <w:rPr>
          <w:rFonts w:ascii="Times New Roman" w:eastAsia="Times New Roman" w:hAnsi="Times New Roman" w:cs="Times New Roman"/>
          <w:sz w:val="24"/>
          <w:szCs w:val="24"/>
        </w:rPr>
        <w:t>Psychology</w:t>
      </w:r>
      <w:proofErr w:type="spellEnd"/>
      <w:r w:rsidRPr="001C24DD">
        <w:rPr>
          <w:rFonts w:ascii="Times New Roman" w:eastAsia="Times New Roman" w:hAnsi="Times New Roman" w:cs="Times New Roman"/>
          <w:sz w:val="24"/>
          <w:szCs w:val="24"/>
        </w:rPr>
        <w:t xml:space="preserve">: </w:t>
      </w:r>
      <w:proofErr w:type="spellStart"/>
      <w:r w:rsidRPr="001C24DD">
        <w:rPr>
          <w:rFonts w:ascii="Times New Roman" w:eastAsia="Times New Roman" w:hAnsi="Times New Roman" w:cs="Times New Roman"/>
          <w:sz w:val="24"/>
          <w:szCs w:val="24"/>
        </w:rPr>
        <w:t>Science</w:t>
      </w:r>
      <w:proofErr w:type="spellEnd"/>
      <w:r w:rsidRPr="001C24DD">
        <w:rPr>
          <w:rFonts w:ascii="Times New Roman" w:eastAsia="Times New Roman" w:hAnsi="Times New Roman" w:cs="Times New Roman"/>
          <w:sz w:val="24"/>
          <w:szCs w:val="24"/>
        </w:rPr>
        <w:t xml:space="preserve"> and </w:t>
      </w:r>
      <w:proofErr w:type="spellStart"/>
      <w:r w:rsidRPr="001C24DD">
        <w:rPr>
          <w:rFonts w:ascii="Times New Roman" w:eastAsia="Times New Roman" w:hAnsi="Times New Roman" w:cs="Times New Roman"/>
          <w:sz w:val="24"/>
          <w:szCs w:val="24"/>
        </w:rPr>
        <w:t>Practice</w:t>
      </w:r>
      <w:proofErr w:type="spellEnd"/>
      <w:r w:rsidRPr="001C24DD">
        <w:rPr>
          <w:rFonts w:ascii="Times New Roman" w:eastAsia="Times New Roman" w:hAnsi="Times New Roman" w:cs="Times New Roman"/>
          <w:sz w:val="24"/>
          <w:szCs w:val="24"/>
        </w:rPr>
        <w:t>, 10, 192-205.</w:t>
      </w:r>
    </w:p>
    <w:p w14:paraId="3396D136" w14:textId="77777777" w:rsidR="00966B94" w:rsidRDefault="005F7C12">
      <w:pPr>
        <w:widowControl/>
        <w:numPr>
          <w:ilvl w:val="0"/>
          <w:numId w:val="18"/>
        </w:numPr>
        <w:shd w:val="clear" w:color="auto" w:fill="FFFFFF"/>
        <w:spacing w:after="0" w:line="240" w:lineRule="auto"/>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Guendel</w:t>
      </w:r>
      <w:proofErr w:type="spellEnd"/>
      <w:r>
        <w:rPr>
          <w:rFonts w:ascii="Times New Roman" w:eastAsia="Times New Roman" w:hAnsi="Times New Roman" w:cs="Times New Roman"/>
          <w:sz w:val="24"/>
          <w:szCs w:val="24"/>
        </w:rPr>
        <w:t xml:space="preserve">, Ludwig. (1999). </w:t>
      </w:r>
      <w:r>
        <w:rPr>
          <w:rFonts w:ascii="Times New Roman" w:eastAsia="Times New Roman" w:hAnsi="Times New Roman" w:cs="Times New Roman"/>
          <w:i/>
          <w:sz w:val="24"/>
          <w:szCs w:val="24"/>
        </w:rPr>
        <w:t xml:space="preserve">La política pública y la ciudadanía desde el enfoque de los Derechos Humanos: la búsqueda de una nueva utopía. </w:t>
      </w:r>
      <w:r>
        <w:rPr>
          <w:rFonts w:ascii="Times New Roman" w:eastAsia="Times New Roman" w:hAnsi="Times New Roman" w:cs="Times New Roman"/>
          <w:sz w:val="24"/>
          <w:szCs w:val="24"/>
        </w:rPr>
        <w:t>UNICEF-Costa Rica, San José.</w:t>
      </w:r>
    </w:p>
    <w:p w14:paraId="3BE4DE15" w14:textId="44F789FD"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INEC. (13 de </w:t>
      </w:r>
      <w:r w:rsidR="002353DE">
        <w:rPr>
          <w:rFonts w:ascii="Times New Roman" w:eastAsia="Times New Roman" w:hAnsi="Times New Roman" w:cs="Times New Roman"/>
          <w:sz w:val="24"/>
          <w:szCs w:val="24"/>
        </w:rPr>
        <w:t>noviembre</w:t>
      </w:r>
      <w:r>
        <w:rPr>
          <w:rFonts w:ascii="Times New Roman" w:eastAsia="Times New Roman" w:hAnsi="Times New Roman" w:cs="Times New Roman"/>
          <w:sz w:val="24"/>
          <w:szCs w:val="24"/>
        </w:rPr>
        <w:t xml:space="preserve"> de 2019). </w:t>
      </w:r>
      <w:r>
        <w:rPr>
          <w:rFonts w:ascii="Times New Roman" w:eastAsia="Times New Roman" w:hAnsi="Times New Roman" w:cs="Times New Roman"/>
          <w:i/>
          <w:sz w:val="24"/>
          <w:szCs w:val="24"/>
        </w:rPr>
        <w:t>ENCUESTA NACIONAL SOBRE RELACIONES FAMILIARES Y VIOLENCIA DE GENERO CONTRA LAS MUJERES</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r>
        <w:rPr>
          <w:rFonts w:ascii="Times New Roman" w:eastAsia="Times New Roman" w:hAnsi="Times New Roman" w:cs="Times New Roman"/>
          <w:sz w:val="24"/>
          <w:szCs w:val="24"/>
        </w:rPr>
        <w:t>https://www.ecuadorencifras.gob.ec/documentos/web-inec/Estadisticas_Sociales/Violencia_de_genero_2019/Documento%20metodologico%20ENVIGMU.pdf</w:t>
      </w:r>
    </w:p>
    <w:p w14:paraId="5628A0D2" w14:textId="240BD3EA" w:rsidR="00966B94" w:rsidRDefault="005F7C12">
      <w:pPr>
        <w:widowControl/>
        <w:numPr>
          <w:ilvl w:val="0"/>
          <w:numId w:val="18"/>
        </w:num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Hora. (2020). </w:t>
      </w:r>
      <w:r w:rsidR="002353DE">
        <w:rPr>
          <w:rFonts w:ascii="Times New Roman" w:eastAsia="Times New Roman" w:hAnsi="Times New Roman" w:cs="Times New Roman"/>
          <w:i/>
          <w:sz w:val="24"/>
          <w:szCs w:val="24"/>
        </w:rPr>
        <w:t>6.819 llamadas por violencia de género han</w:t>
      </w:r>
      <w:r>
        <w:rPr>
          <w:rFonts w:ascii="Times New Roman" w:eastAsia="Times New Roman" w:hAnsi="Times New Roman" w:cs="Times New Roman"/>
          <w:i/>
          <w:sz w:val="24"/>
          <w:szCs w:val="24"/>
        </w:rPr>
        <w:t xml:space="preserve"> recibido el ECU-911 durante la emergencia.</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1">
        <w:r>
          <w:rPr>
            <w:rFonts w:ascii="Times New Roman" w:eastAsia="Times New Roman" w:hAnsi="Times New Roman" w:cs="Times New Roman"/>
            <w:sz w:val="24"/>
            <w:szCs w:val="24"/>
          </w:rPr>
          <w:t>https://www.lahora.com.ec/noticia/1102315671/6819-llamadas-por-violencia-de-genero-ha-recibido-el-ecu911-durante-la-emergencia</w:t>
        </w:r>
      </w:hyperlink>
    </w:p>
    <w:p w14:paraId="6FAE8648" w14:textId="77777777" w:rsidR="00966B94" w:rsidRDefault="00966B94">
      <w:pPr>
        <w:widowControl/>
        <w:shd w:val="clear" w:color="auto" w:fill="FFFFFF"/>
        <w:spacing w:before="240" w:after="0" w:line="240" w:lineRule="auto"/>
        <w:ind w:left="720"/>
        <w:rPr>
          <w:rFonts w:ascii="Times New Roman" w:eastAsia="Times New Roman" w:hAnsi="Times New Roman" w:cs="Times New Roman"/>
          <w:sz w:val="24"/>
          <w:szCs w:val="24"/>
        </w:rPr>
      </w:pPr>
    </w:p>
    <w:p w14:paraId="15626AE0" w14:textId="77777777" w:rsidR="00966B94" w:rsidRDefault="005F7C12">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Ministerio de Educación. (2020).</w:t>
      </w:r>
      <w:r>
        <w:rPr>
          <w:rFonts w:ascii="Times New Roman" w:eastAsia="Times New Roman" w:hAnsi="Times New Roman" w:cs="Times New Roman"/>
          <w:i/>
          <w:sz w:val="24"/>
          <w:szCs w:val="24"/>
        </w:rPr>
        <w:t xml:space="preserve"> Protocolo y rutas de actuación frente a situaciones de violencia detectadas o cometidas en el sistema educativo. </w:t>
      </w:r>
      <w:r>
        <w:rPr>
          <w:rFonts w:ascii="Times New Roman" w:eastAsia="Times New Roman" w:hAnsi="Times New Roman" w:cs="Times New Roman"/>
          <w:sz w:val="24"/>
          <w:szCs w:val="24"/>
        </w:rPr>
        <w:t>Quito- Ecuador.</w:t>
      </w:r>
    </w:p>
    <w:p w14:paraId="7BAACA72" w14:textId="0A16C966"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Gobierno. (2019). </w:t>
      </w:r>
      <w:r>
        <w:rPr>
          <w:rFonts w:ascii="Times New Roman" w:eastAsia="Times New Roman" w:hAnsi="Times New Roman" w:cs="Times New Roman"/>
          <w:i/>
          <w:sz w:val="24"/>
          <w:szCs w:val="24"/>
        </w:rPr>
        <w:t>El 47% de intervenciones policiales en Quito, son emergencias de violencia social.</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2">
        <w:r>
          <w:rPr>
            <w:rFonts w:ascii="Times New Roman" w:eastAsia="Times New Roman" w:hAnsi="Times New Roman" w:cs="Times New Roman"/>
            <w:sz w:val="24"/>
            <w:szCs w:val="24"/>
          </w:rPr>
          <w:t>https://www.ministeriodegobierno.gob.ec/el-47-de-intervenciones-policiales-en-quito-son-emergencias-de-violencia-social/</w:t>
        </w:r>
      </w:hyperlink>
      <w:r>
        <w:rPr>
          <w:rFonts w:ascii="Times New Roman" w:eastAsia="Times New Roman" w:hAnsi="Times New Roman" w:cs="Times New Roman"/>
          <w:sz w:val="24"/>
          <w:szCs w:val="24"/>
        </w:rPr>
        <w:t xml:space="preserve"> </w:t>
      </w:r>
    </w:p>
    <w:p w14:paraId="622564A8" w14:textId="53A8B14C"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Ministerio de Relaciones Exteriores y Movilidad Humana. (20 de </w:t>
      </w:r>
      <w:r w:rsidR="002353DE">
        <w:rPr>
          <w:rFonts w:ascii="Times New Roman" w:eastAsia="Times New Roman" w:hAnsi="Times New Roman" w:cs="Times New Roman"/>
          <w:sz w:val="24"/>
          <w:szCs w:val="24"/>
        </w:rPr>
        <w:t>mayo</w:t>
      </w:r>
      <w:r>
        <w:rPr>
          <w:rFonts w:ascii="Times New Roman" w:eastAsia="Times New Roman" w:hAnsi="Times New Roman" w:cs="Times New Roman"/>
          <w:sz w:val="24"/>
          <w:szCs w:val="24"/>
        </w:rPr>
        <w:t xml:space="preserve"> de 2018). </w:t>
      </w:r>
      <w:r>
        <w:rPr>
          <w:rFonts w:ascii="Times New Roman" w:eastAsia="Times New Roman" w:hAnsi="Times New Roman" w:cs="Times New Roman"/>
          <w:i/>
          <w:sz w:val="24"/>
          <w:szCs w:val="24"/>
        </w:rPr>
        <w:t xml:space="preserve">Plan Nacional de Movilidad Humana. </w:t>
      </w:r>
      <w:r w:rsidR="000A793E">
        <w:rPr>
          <w:rFonts w:ascii="Times New Roman" w:eastAsia="Times New Roman" w:hAnsi="Times New Roman" w:cs="Times New Roman"/>
          <w:sz w:val="24"/>
          <w:szCs w:val="24"/>
        </w:rPr>
        <w:t xml:space="preserve">Disponible en: </w:t>
      </w:r>
      <w:hyperlink r:id="rId23">
        <w:r>
          <w:rPr>
            <w:rFonts w:ascii="Times New Roman" w:eastAsia="Times New Roman" w:hAnsi="Times New Roman" w:cs="Times New Roman"/>
            <w:sz w:val="24"/>
            <w:szCs w:val="24"/>
          </w:rPr>
          <w:t>https://www.cancilleria.gob.ec/wp-content/uploads/2018/06/plan_nacional_de_movilidad_humana.pdf</w:t>
        </w:r>
      </w:hyperlink>
    </w:p>
    <w:p w14:paraId="4F937AF0" w14:textId="57871384" w:rsidR="00966B94" w:rsidRPr="000A793E" w:rsidRDefault="005F7C12">
      <w:pPr>
        <w:widowControl/>
        <w:numPr>
          <w:ilvl w:val="0"/>
          <w:numId w:val="18"/>
        </w:numPr>
        <w:shd w:val="clear" w:color="auto" w:fill="FFFFFF"/>
        <w:spacing w:after="0" w:line="240" w:lineRule="auto"/>
        <w:jc w:val="left"/>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rPr>
        <w:t xml:space="preserve">Ministerio de Relaciones Exteriores y Movilidad Humana. (2018, </w:t>
      </w:r>
      <w:r w:rsidR="002353DE">
        <w:rPr>
          <w:rFonts w:ascii="Times New Roman" w:eastAsia="Times New Roman" w:hAnsi="Times New Roman" w:cs="Times New Roman"/>
          <w:sz w:val="24"/>
          <w:szCs w:val="24"/>
        </w:rPr>
        <w:t>mayo</w:t>
      </w:r>
      <w:r>
        <w:rPr>
          <w:rFonts w:ascii="Times New Roman" w:eastAsia="Times New Roman" w:hAnsi="Times New Roman" w:cs="Times New Roman"/>
          <w:sz w:val="24"/>
          <w:szCs w:val="24"/>
        </w:rPr>
        <w:t xml:space="preserve"> 20). </w:t>
      </w:r>
      <w:r>
        <w:rPr>
          <w:rFonts w:ascii="Times New Roman" w:eastAsia="Times New Roman" w:hAnsi="Times New Roman" w:cs="Times New Roman"/>
          <w:i/>
          <w:sz w:val="24"/>
          <w:szCs w:val="24"/>
        </w:rPr>
        <w:t>Plan Nacional de Movilidad Humana</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4">
        <w:r w:rsidRPr="000A793E">
          <w:rPr>
            <w:rFonts w:ascii="Times New Roman" w:eastAsia="Times New Roman" w:hAnsi="Times New Roman" w:cs="Times New Roman"/>
            <w:sz w:val="24"/>
            <w:szCs w:val="24"/>
            <w:lang w:val="es-EC"/>
          </w:rPr>
          <w:t>https://www.cancilleria.gob.ec/wp-content/uploads/2018/06/plan_nacional_de_movilidad_humana.pdf</w:t>
        </w:r>
      </w:hyperlink>
    </w:p>
    <w:p w14:paraId="67E03754" w14:textId="6BC473A4"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Montalvo, P. (2007). </w:t>
      </w:r>
      <w:r>
        <w:rPr>
          <w:rFonts w:ascii="Times New Roman" w:eastAsia="Times New Roman" w:hAnsi="Times New Roman" w:cs="Times New Roman"/>
          <w:i/>
          <w:sz w:val="24"/>
          <w:szCs w:val="24"/>
        </w:rPr>
        <w:t xml:space="preserve">Costos de la violencia en el Distrito Metropolitano de Quito. </w:t>
      </w:r>
      <w:proofErr w:type="spellStart"/>
      <w:r>
        <w:rPr>
          <w:rFonts w:ascii="Times New Roman" w:eastAsia="Times New Roman" w:hAnsi="Times New Roman" w:cs="Times New Roman"/>
          <w:sz w:val="24"/>
          <w:szCs w:val="24"/>
        </w:rPr>
        <w:t>Flacso</w:t>
      </w:r>
      <w:proofErr w:type="spellEnd"/>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5">
        <w:r>
          <w:rPr>
            <w:rFonts w:ascii="Times New Roman" w:eastAsia="Times New Roman" w:hAnsi="Times New Roman" w:cs="Times New Roman"/>
            <w:sz w:val="24"/>
            <w:szCs w:val="24"/>
          </w:rPr>
          <w:t>https://repositorio.flacsoandes.edu.ec/handle/10469/2651</w:t>
        </w:r>
      </w:hyperlink>
    </w:p>
    <w:p w14:paraId="1FB7922B"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Observatorio Social del Ecuador. (2014). </w:t>
      </w:r>
      <w:r>
        <w:rPr>
          <w:rFonts w:ascii="Times New Roman" w:eastAsia="Times New Roman" w:hAnsi="Times New Roman" w:cs="Times New Roman"/>
          <w:i/>
          <w:sz w:val="24"/>
          <w:szCs w:val="24"/>
        </w:rPr>
        <w:t xml:space="preserve">Niñez y Adolescencia en la </w:t>
      </w:r>
      <w:proofErr w:type="spellStart"/>
      <w:r>
        <w:rPr>
          <w:rFonts w:ascii="Times New Roman" w:eastAsia="Times New Roman" w:hAnsi="Times New Roman" w:cs="Times New Roman"/>
          <w:i/>
          <w:sz w:val="24"/>
          <w:szCs w:val="24"/>
        </w:rPr>
        <w:t>intergeneracionalidad</w:t>
      </w:r>
      <w:proofErr w:type="spellEnd"/>
      <w:r>
        <w:rPr>
          <w:rFonts w:ascii="Times New Roman" w:eastAsia="Times New Roman" w:hAnsi="Times New Roman" w:cs="Times New Roman"/>
          <w:sz w:val="24"/>
          <w:szCs w:val="24"/>
        </w:rPr>
        <w:t>. Quito.</w:t>
      </w:r>
    </w:p>
    <w:p w14:paraId="606F50BD" w14:textId="7DA90955" w:rsidR="00966B94" w:rsidRDefault="005F7C12">
      <w:pPr>
        <w:widowControl/>
        <w:numPr>
          <w:ilvl w:val="0"/>
          <w:numId w:val="18"/>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Panamericana de la Salud. (2014). </w:t>
      </w:r>
      <w:r>
        <w:rPr>
          <w:rFonts w:ascii="Times New Roman" w:eastAsia="Times New Roman" w:hAnsi="Times New Roman" w:cs="Times New Roman"/>
          <w:i/>
          <w:sz w:val="24"/>
          <w:szCs w:val="24"/>
        </w:rPr>
        <w:t>Prevención del Suicidio un imperativo social. Washington, D.C.- EE. UU.</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6">
        <w:r>
          <w:rPr>
            <w:rFonts w:ascii="Times New Roman" w:eastAsia="Times New Roman" w:hAnsi="Times New Roman" w:cs="Times New Roman"/>
            <w:sz w:val="24"/>
            <w:szCs w:val="24"/>
          </w:rPr>
          <w:t>https://apps.who.int/iris/bitstream/handle/10665/136083/9789275318508_spa.pdf?sequence=1</w:t>
        </w:r>
      </w:hyperlink>
    </w:p>
    <w:p w14:paraId="297949B0"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Organización Mundial de la Salud (2015). </w:t>
      </w:r>
      <w:r>
        <w:rPr>
          <w:rFonts w:ascii="Times New Roman" w:eastAsia="Times New Roman" w:hAnsi="Times New Roman" w:cs="Times New Roman"/>
          <w:i/>
          <w:sz w:val="24"/>
          <w:szCs w:val="24"/>
          <w:lang w:val="en-US"/>
        </w:rPr>
        <w:t>The European Mental Health Action Plan 2013-2020.</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Ginebra: OMS. </w:t>
      </w:r>
    </w:p>
    <w:p w14:paraId="2D0CB569" w14:textId="77777777"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OIM. (</w:t>
      </w:r>
      <w:r w:rsidR="002353DE">
        <w:rPr>
          <w:rFonts w:ascii="Times New Roman" w:eastAsia="Times New Roman" w:hAnsi="Times New Roman" w:cs="Times New Roman"/>
          <w:sz w:val="24"/>
          <w:szCs w:val="24"/>
        </w:rPr>
        <w:t>mayo</w:t>
      </w:r>
      <w:r>
        <w:rPr>
          <w:rFonts w:ascii="Times New Roman" w:eastAsia="Times New Roman" w:hAnsi="Times New Roman" w:cs="Times New Roman"/>
          <w:sz w:val="24"/>
          <w:szCs w:val="24"/>
        </w:rPr>
        <w:t xml:space="preserve"> de 2016). </w:t>
      </w:r>
      <w:r>
        <w:rPr>
          <w:rFonts w:ascii="Times New Roman" w:eastAsia="Times New Roman" w:hAnsi="Times New Roman" w:cs="Times New Roman"/>
          <w:i/>
          <w:sz w:val="24"/>
          <w:szCs w:val="24"/>
        </w:rPr>
        <w:t>Gestión Fronteriza Integral en la Subregión Andina. Módulo de capacitación para una gestión fronteriza integral que garantice los derechos humanos de las personas en movilidad y combata la trata de personas y el tráfico ilícito de migrantes.</w:t>
      </w:r>
      <w:r>
        <w:rPr>
          <w:rFonts w:ascii="Times New Roman" w:eastAsia="Times New Roman" w:hAnsi="Times New Roman" w:cs="Times New Roman"/>
          <w:sz w:val="24"/>
          <w:szCs w:val="24"/>
        </w:rPr>
        <w:t xml:space="preserve"> Lima: Primera edición, Lima.</w:t>
      </w:r>
    </w:p>
    <w:p w14:paraId="5B985A21" w14:textId="71535745"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OMS (2014). </w:t>
      </w:r>
      <w:r>
        <w:rPr>
          <w:rFonts w:ascii="Times New Roman" w:eastAsia="Times New Roman" w:hAnsi="Times New Roman" w:cs="Times New Roman"/>
          <w:i/>
          <w:sz w:val="24"/>
          <w:szCs w:val="24"/>
        </w:rPr>
        <w:t>Prevención del suicidio un imperativo global.</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r>
        <w:rPr>
          <w:rFonts w:ascii="Times New Roman" w:eastAsia="Times New Roman" w:hAnsi="Times New Roman" w:cs="Times New Roman"/>
          <w:sz w:val="24"/>
          <w:szCs w:val="24"/>
        </w:rPr>
        <w:t>https://www.who.int/mental_health/suicide-prevention/world_report_2014/es/</w:t>
      </w:r>
    </w:p>
    <w:p w14:paraId="7EC68DC9" w14:textId="4F7768D1"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Informa. (2018). </w:t>
      </w:r>
      <w:r>
        <w:rPr>
          <w:rFonts w:ascii="Times New Roman" w:eastAsia="Times New Roman" w:hAnsi="Times New Roman" w:cs="Times New Roman"/>
          <w:i/>
          <w:sz w:val="24"/>
          <w:szCs w:val="24"/>
        </w:rPr>
        <w:t>Observatorio de Seguridad Ciudadana presentó Estadísticas de la Violencia Sexual e Intrafamiliar en el Distrito</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7">
        <w:r>
          <w:rPr>
            <w:rFonts w:ascii="Times New Roman" w:eastAsia="Times New Roman" w:hAnsi="Times New Roman" w:cs="Times New Roman"/>
            <w:sz w:val="24"/>
            <w:szCs w:val="24"/>
          </w:rPr>
          <w:t>http://www.quitoinforma.gob.ec/2018/04/11/9-de-cada-10-personas-no-denuncia-violencia-intrafamiliar/</w:t>
        </w:r>
      </w:hyperlink>
    </w:p>
    <w:p w14:paraId="223A4425"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S. d. (2017). </w:t>
      </w:r>
      <w:r>
        <w:rPr>
          <w:rFonts w:ascii="Times New Roman" w:eastAsia="Times New Roman" w:hAnsi="Times New Roman" w:cs="Times New Roman"/>
          <w:i/>
          <w:sz w:val="24"/>
          <w:szCs w:val="24"/>
        </w:rPr>
        <w:t>Manual de procedimientos técnicos para la prevención de problemas de salud mental.</w:t>
      </w:r>
      <w:r>
        <w:rPr>
          <w:rFonts w:ascii="Times New Roman" w:eastAsia="Times New Roman" w:hAnsi="Times New Roman" w:cs="Times New Roman"/>
          <w:sz w:val="24"/>
          <w:szCs w:val="24"/>
        </w:rPr>
        <w:t xml:space="preserve"> En S. d. Quito. Quito: </w:t>
      </w:r>
      <w:proofErr w:type="spellStart"/>
      <w:r>
        <w:rPr>
          <w:rFonts w:ascii="Times New Roman" w:eastAsia="Times New Roman" w:hAnsi="Times New Roman" w:cs="Times New Roman"/>
          <w:sz w:val="24"/>
          <w:szCs w:val="24"/>
        </w:rPr>
        <w:t>Ananay</w:t>
      </w:r>
      <w:proofErr w:type="spellEnd"/>
      <w:r>
        <w:rPr>
          <w:rFonts w:ascii="Times New Roman" w:eastAsia="Times New Roman" w:hAnsi="Times New Roman" w:cs="Times New Roman"/>
          <w:sz w:val="24"/>
          <w:szCs w:val="24"/>
        </w:rPr>
        <w:t>.</w:t>
      </w:r>
    </w:p>
    <w:p w14:paraId="3054F71D"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Salud, O. M. (2004). </w:t>
      </w:r>
      <w:r>
        <w:rPr>
          <w:rFonts w:ascii="Times New Roman" w:eastAsia="Times New Roman" w:hAnsi="Times New Roman" w:cs="Times New Roman"/>
          <w:i/>
          <w:sz w:val="24"/>
          <w:szCs w:val="24"/>
        </w:rPr>
        <w:t xml:space="preserve">Informe sobre la Salud del Mundo. Salud Mental: Nuevos conocimientos, nuevas esperanzas. </w:t>
      </w:r>
      <w:r>
        <w:rPr>
          <w:rFonts w:ascii="Times New Roman" w:eastAsia="Times New Roman" w:hAnsi="Times New Roman" w:cs="Times New Roman"/>
          <w:sz w:val="24"/>
          <w:szCs w:val="24"/>
        </w:rPr>
        <w:t>OMS: Ginebra.</w:t>
      </w:r>
    </w:p>
    <w:p w14:paraId="4698EBCD"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Salud, S. d. (2017).</w:t>
      </w:r>
      <w:r>
        <w:rPr>
          <w:rFonts w:ascii="Times New Roman" w:eastAsia="Times New Roman" w:hAnsi="Times New Roman" w:cs="Times New Roman"/>
          <w:i/>
          <w:sz w:val="24"/>
          <w:szCs w:val="24"/>
        </w:rPr>
        <w:t xml:space="preserve"> MANUAL DE PROCEDIMIENTOS TÉCNICOS PARA LA PROMOCIÓN DE LA SALUD MENTAL.</w:t>
      </w:r>
      <w:r>
        <w:rPr>
          <w:rFonts w:ascii="Times New Roman" w:eastAsia="Times New Roman" w:hAnsi="Times New Roman" w:cs="Times New Roman"/>
          <w:sz w:val="24"/>
          <w:szCs w:val="24"/>
        </w:rPr>
        <w:t xml:space="preserve"> Quito: </w:t>
      </w:r>
      <w:proofErr w:type="spellStart"/>
      <w:r>
        <w:rPr>
          <w:rFonts w:ascii="Times New Roman" w:eastAsia="Times New Roman" w:hAnsi="Times New Roman" w:cs="Times New Roman"/>
          <w:sz w:val="24"/>
          <w:szCs w:val="24"/>
        </w:rPr>
        <w:t>Ananay</w:t>
      </w:r>
      <w:proofErr w:type="spellEnd"/>
      <w:r>
        <w:rPr>
          <w:rFonts w:ascii="Times New Roman" w:eastAsia="Times New Roman" w:hAnsi="Times New Roman" w:cs="Times New Roman"/>
          <w:sz w:val="24"/>
          <w:szCs w:val="24"/>
        </w:rPr>
        <w:t>.</w:t>
      </w:r>
    </w:p>
    <w:p w14:paraId="739AF043"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Salud, Componente de Salud Mental. INFORMES DE TAMIZAJE DE ADOLESCENTES Y ADULTOS MAYORES (2017-2019)</w:t>
      </w:r>
    </w:p>
    <w:p w14:paraId="1A001D8C"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Sociedad Española de Psiquiatría. (2020). </w:t>
      </w:r>
      <w:r>
        <w:rPr>
          <w:rFonts w:ascii="Times New Roman" w:eastAsia="Times New Roman" w:hAnsi="Times New Roman" w:cs="Times New Roman"/>
          <w:i/>
          <w:sz w:val="24"/>
          <w:szCs w:val="24"/>
        </w:rPr>
        <w:t>DEPRESIÓN Y SUICIDIO 2020. Documento estratégico para la promoción de la Salud Mental.</w:t>
      </w:r>
      <w:r>
        <w:rPr>
          <w:rFonts w:ascii="Times New Roman" w:eastAsia="Times New Roman" w:hAnsi="Times New Roman" w:cs="Times New Roman"/>
          <w:sz w:val="24"/>
          <w:szCs w:val="24"/>
        </w:rPr>
        <w:t xml:space="preserve">  Madrid-España.</w:t>
      </w:r>
    </w:p>
    <w:p w14:paraId="1B7E0F54" w14:textId="2DF80E2D" w:rsidR="00966B94" w:rsidRDefault="005F7C12">
      <w:pPr>
        <w:numPr>
          <w:ilvl w:val="0"/>
          <w:numId w:val="1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Suarez, Y. Restrepo, D. Caballero, C y Palacio, J.  (2018). </w:t>
      </w:r>
      <w:r>
        <w:rPr>
          <w:rFonts w:ascii="Times New Roman" w:eastAsia="Times New Roman" w:hAnsi="Times New Roman" w:cs="Times New Roman"/>
          <w:i/>
          <w:sz w:val="24"/>
          <w:szCs w:val="24"/>
        </w:rPr>
        <w:t xml:space="preserve">Exposición a la Violencia y Riesgo Suicida en Adolescentes Colombianos. Colombia. 36 </w:t>
      </w:r>
      <w:r>
        <w:rPr>
          <w:rFonts w:ascii="Times New Roman" w:eastAsia="Times New Roman" w:hAnsi="Times New Roman" w:cs="Times New Roman"/>
          <w:sz w:val="24"/>
          <w:szCs w:val="24"/>
        </w:rPr>
        <w:t xml:space="preserve">(2). </w:t>
      </w:r>
      <w:r w:rsidR="000A793E">
        <w:rPr>
          <w:rFonts w:ascii="Times New Roman" w:eastAsia="Times New Roman" w:hAnsi="Times New Roman" w:cs="Times New Roman"/>
          <w:sz w:val="24"/>
          <w:szCs w:val="24"/>
        </w:rPr>
        <w:t xml:space="preserve">Disponible en: </w:t>
      </w:r>
      <w:hyperlink r:id="rId28">
        <w:r>
          <w:rPr>
            <w:rFonts w:ascii="Times New Roman" w:eastAsia="Times New Roman" w:hAnsi="Times New Roman" w:cs="Times New Roman"/>
            <w:sz w:val="24"/>
            <w:szCs w:val="24"/>
          </w:rPr>
          <w:t>https://scielo.conicyt.cl/scielo.php?script=sci_arttext&amp;pid=S0718-48082018000200101</w:t>
        </w:r>
      </w:hyperlink>
      <w:r>
        <w:rPr>
          <w:rFonts w:ascii="Times New Roman" w:eastAsia="Times New Roman" w:hAnsi="Times New Roman" w:cs="Times New Roman"/>
          <w:sz w:val="24"/>
          <w:szCs w:val="24"/>
        </w:rPr>
        <w:t xml:space="preserve"> </w:t>
      </w:r>
    </w:p>
    <w:p w14:paraId="4E1EB9D8" w14:textId="77777777" w:rsidR="00966B94" w:rsidRDefault="005F7C12">
      <w:pPr>
        <w:numPr>
          <w:ilvl w:val="0"/>
          <w:numId w:val="18"/>
        </w:num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UNICEF. (2019). </w:t>
      </w:r>
      <w:r>
        <w:rPr>
          <w:rFonts w:ascii="Times New Roman" w:eastAsia="Times New Roman" w:hAnsi="Times New Roman" w:cs="Times New Roman"/>
          <w:i/>
          <w:sz w:val="24"/>
          <w:szCs w:val="24"/>
        </w:rPr>
        <w:t xml:space="preserve">Evaluación </w:t>
      </w:r>
      <w:proofErr w:type="spellStart"/>
      <w:r>
        <w:rPr>
          <w:rFonts w:ascii="Times New Roman" w:eastAsia="Times New Roman" w:hAnsi="Times New Roman" w:cs="Times New Roman"/>
          <w:i/>
          <w:sz w:val="24"/>
          <w:szCs w:val="24"/>
        </w:rPr>
        <w:t>multi</w:t>
      </w:r>
      <w:proofErr w:type="spellEnd"/>
      <w:r>
        <w:rPr>
          <w:rFonts w:ascii="Times New Roman" w:eastAsia="Times New Roman" w:hAnsi="Times New Roman" w:cs="Times New Roman"/>
          <w:i/>
          <w:sz w:val="24"/>
          <w:szCs w:val="24"/>
        </w:rPr>
        <w:t>- país de las intervenciones de UNICEF en la región de América Latina y el Caribe (LRPS 2018- 9144552).</w:t>
      </w:r>
      <w:r>
        <w:rPr>
          <w:rFonts w:ascii="Times New Roman" w:eastAsia="Times New Roman" w:hAnsi="Times New Roman" w:cs="Times New Roman"/>
          <w:sz w:val="24"/>
          <w:szCs w:val="24"/>
        </w:rPr>
        <w:t xml:space="preserve"> Quito- Ecuador.</w:t>
      </w:r>
    </w:p>
    <w:p w14:paraId="0BCC7361" w14:textId="77777777" w:rsidR="00966B94" w:rsidRDefault="005F7C12">
      <w:pPr>
        <w:numPr>
          <w:ilvl w:val="0"/>
          <w:numId w:val="18"/>
        </w:numPr>
        <w:spacing w:line="276"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lang w:val="en-US"/>
        </w:rPr>
        <w:t xml:space="preserve">World Health Organization (WHO) (2014a). </w:t>
      </w:r>
      <w:r>
        <w:rPr>
          <w:rFonts w:ascii="Times New Roman" w:eastAsia="Times New Roman" w:hAnsi="Times New Roman" w:cs="Times New Roman"/>
          <w:i/>
          <w:sz w:val="24"/>
          <w:szCs w:val="24"/>
          <w:lang w:val="en-US"/>
        </w:rPr>
        <w:t xml:space="preserve">Preventing suicide: a global imperative, </w:t>
      </w:r>
      <w:proofErr w:type="gramStart"/>
      <w:r>
        <w:rPr>
          <w:rFonts w:ascii="Times New Roman" w:eastAsia="Times New Roman" w:hAnsi="Times New Roman" w:cs="Times New Roman"/>
          <w:i/>
          <w:sz w:val="24"/>
          <w:szCs w:val="24"/>
          <w:lang w:val="en-US"/>
        </w:rPr>
        <w:t>CMAJ :</w:t>
      </w:r>
      <w:proofErr w:type="gramEnd"/>
      <w:r>
        <w:rPr>
          <w:rFonts w:ascii="Times New Roman" w:eastAsia="Times New Roman" w:hAnsi="Times New Roman" w:cs="Times New Roman"/>
          <w:i/>
          <w:sz w:val="24"/>
          <w:szCs w:val="24"/>
          <w:lang w:val="en-US"/>
        </w:rPr>
        <w:t xml:space="preserve"> Canadian Medical Association journal = journal de </w:t>
      </w:r>
      <w:proofErr w:type="spellStart"/>
      <w:r>
        <w:rPr>
          <w:rFonts w:ascii="Times New Roman" w:eastAsia="Times New Roman" w:hAnsi="Times New Roman" w:cs="Times New Roman"/>
          <w:i/>
          <w:sz w:val="24"/>
          <w:szCs w:val="24"/>
          <w:lang w:val="en-US"/>
        </w:rPr>
        <w:t>l’Association</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medicale</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canadienne</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Ginebra: WHO.</w:t>
      </w:r>
    </w:p>
    <w:p w14:paraId="3D7316E5" w14:textId="77777777" w:rsidR="00966B94" w:rsidRDefault="00966B94">
      <w:pPr>
        <w:widowControl/>
        <w:shd w:val="clear" w:color="auto" w:fill="FFFFFF"/>
        <w:spacing w:after="0" w:line="240" w:lineRule="auto"/>
        <w:ind w:left="720"/>
        <w:jc w:val="left"/>
        <w:rPr>
          <w:rFonts w:ascii="Times New Roman" w:eastAsia="Times New Roman" w:hAnsi="Times New Roman" w:cs="Times New Roman"/>
          <w:sz w:val="24"/>
          <w:szCs w:val="24"/>
        </w:rPr>
      </w:pPr>
    </w:p>
    <w:p w14:paraId="0342340D" w14:textId="77777777" w:rsidR="00966B94" w:rsidRDefault="00966B94">
      <w:pPr>
        <w:widowControl/>
        <w:shd w:val="clear" w:color="auto" w:fill="FFFFFF"/>
        <w:spacing w:after="0" w:line="240" w:lineRule="auto"/>
        <w:jc w:val="left"/>
      </w:pPr>
    </w:p>
    <w:p w14:paraId="1DD37692" w14:textId="77777777" w:rsidR="00966B94" w:rsidRDefault="005F7C12">
      <w:pPr>
        <w:widowControl/>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ype="page"/>
      </w:r>
    </w:p>
    <w:p w14:paraId="54787A15" w14:textId="77777777" w:rsidR="00966B94" w:rsidRDefault="005F7C12">
      <w:pPr>
        <w:pStyle w:val="Prrafodelista"/>
        <w:numPr>
          <w:ilvl w:val="0"/>
          <w:numId w:val="1"/>
        </w:num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lastRenderedPageBreak/>
        <w:t>ANEXOS</w:t>
      </w:r>
    </w:p>
    <w:p w14:paraId="2CF06D91" w14:textId="77777777" w:rsidR="00966B94" w:rsidRDefault="00966B94">
      <w:pPr>
        <w:pStyle w:val="Prrafodelista"/>
      </w:pPr>
    </w:p>
    <w:p w14:paraId="1EA829C5" w14:textId="77777777" w:rsidR="00966B94" w:rsidRDefault="005F7C12">
      <w:pPr>
        <w:widowControl/>
        <w:shd w:val="clear" w:color="auto" w:fill="FFFFFF"/>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 ESTRATEGIAS COMUNCACIONALES</w:t>
      </w:r>
    </w:p>
    <w:p w14:paraId="34573918" w14:textId="77777777" w:rsidR="00966B94" w:rsidRDefault="00966B94">
      <w:pPr>
        <w:widowControl/>
        <w:spacing w:line="276" w:lineRule="auto"/>
        <w:ind w:firstLine="720"/>
        <w:rPr>
          <w:rFonts w:ascii="Times New Roman" w:eastAsia="Times New Roman" w:hAnsi="Times New Roman" w:cs="Times New Roman"/>
          <w:sz w:val="16"/>
          <w:szCs w:val="16"/>
          <w:highlight w:val="white"/>
        </w:rPr>
      </w:pPr>
    </w:p>
    <w:tbl>
      <w:tblPr>
        <w:tblStyle w:val="Tabladecuadrcula4-nfasis51"/>
        <w:tblW w:w="9016" w:type="dxa"/>
        <w:tblLayout w:type="fixed"/>
        <w:tblLook w:val="04A0" w:firstRow="1" w:lastRow="0" w:firstColumn="1" w:lastColumn="0" w:noHBand="0" w:noVBand="1"/>
      </w:tblPr>
      <w:tblGrid>
        <w:gridCol w:w="2089"/>
        <w:gridCol w:w="4815"/>
        <w:gridCol w:w="2112"/>
      </w:tblGrid>
      <w:tr w:rsidR="00966B94" w14:paraId="28F5E28D" w14:textId="77777777" w:rsidTr="00966B94">
        <w:trPr>
          <w:cnfStyle w:val="100000000000" w:firstRow="1" w:lastRow="0" w:firstColumn="0" w:lastColumn="0" w:oddVBand="0" w:evenVBand="0" w:oddHBand="0"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016" w:type="dxa"/>
            <w:gridSpan w:val="3"/>
          </w:tcPr>
          <w:p w14:paraId="11360EFC"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Nombre de Estrategia: </w:t>
            </w:r>
            <w:r>
              <w:rPr>
                <w:rFonts w:ascii="Times New Roman" w:eastAsia="Times New Roman" w:hAnsi="Times New Roman" w:cs="Times New Roman"/>
                <w:sz w:val="20"/>
                <w:szCs w:val="20"/>
              </w:rPr>
              <w:t>“ÉCHALE UNA MANO A LA SALUD MENTAL”</w:t>
            </w:r>
          </w:p>
          <w:p w14:paraId="61E9950A" w14:textId="77777777" w:rsidR="00966B94" w:rsidRDefault="005F7C12">
            <w:pPr>
              <w:widowControl/>
              <w:jc w:val="center"/>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Descripción de la publicación:</w:t>
            </w:r>
          </w:p>
          <w:p w14:paraId="59078303" w14:textId="77777777" w:rsidR="00966B94" w:rsidRDefault="005F7C12">
            <w:pPr>
              <w:widowControl/>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#QUITOPREVIENEELSUICIDIO</w:t>
            </w:r>
          </w:p>
          <w:p w14:paraId="1039F6E4"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Eslogan:  </w:t>
            </w:r>
            <w:r>
              <w:rPr>
                <w:rFonts w:ascii="Times New Roman" w:eastAsia="Times New Roman" w:hAnsi="Times New Roman" w:cs="Times New Roman"/>
                <w:sz w:val="20"/>
                <w:szCs w:val="20"/>
              </w:rPr>
              <w:t>Quito te anima a vivir</w:t>
            </w:r>
          </w:p>
          <w:p w14:paraId="1AC1326A"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mensaje va dirigido a la población de niños de la ciudad de Quito.</w:t>
            </w:r>
          </w:p>
          <w:p w14:paraId="00B7DF15" w14:textId="77777777" w:rsidR="00966B94" w:rsidRDefault="005F7C12">
            <w:pPr>
              <w:widowControl/>
              <w:jc w:val="center"/>
              <w:rPr>
                <w:rFonts w:ascii="Times New Roman" w:eastAsia="Times New Roman" w:hAnsi="Times New Roman" w:cs="Times New Roman"/>
                <w:sz w:val="20"/>
                <w:szCs w:val="20"/>
                <w:shd w:val="clear" w:color="auto" w:fill="FFD7E8"/>
              </w:rPr>
            </w:pPr>
            <w:r>
              <w:rPr>
                <w:rFonts w:ascii="Times New Roman" w:eastAsia="Times New Roman" w:hAnsi="Times New Roman" w:cs="Times New Roman"/>
                <w:sz w:val="20"/>
                <w:szCs w:val="20"/>
              </w:rPr>
              <w:t>La Secretaría de Salud en conjunto con las Administraciones Zonales del DMQ trabaja en:</w:t>
            </w:r>
          </w:p>
        </w:tc>
      </w:tr>
      <w:tr w:rsidR="00966B94" w14:paraId="6EC1057F" w14:textId="77777777" w:rsidTr="00966B94">
        <w:trPr>
          <w:trHeight w:val="450"/>
        </w:trPr>
        <w:tc>
          <w:tcPr>
            <w:cnfStyle w:val="001000000000" w:firstRow="0" w:lastRow="0" w:firstColumn="1" w:lastColumn="0" w:oddVBand="0" w:evenVBand="0" w:oddHBand="0" w:evenHBand="0" w:firstRowFirstColumn="0" w:firstRowLastColumn="0" w:lastRowFirstColumn="0" w:lastRowLastColumn="0"/>
            <w:tcW w:w="2089" w:type="dxa"/>
          </w:tcPr>
          <w:p w14:paraId="7C00FE5B" w14:textId="77777777" w:rsidR="00966B94" w:rsidRDefault="005F7C12">
            <w:pPr>
              <w:widowControl/>
              <w:jc w:val="center"/>
              <w:rPr>
                <w:rFonts w:ascii="Times New Roman" w:eastAsia="Times New Roman" w:hAnsi="Times New Roman" w:cs="Times New Roman"/>
                <w:b w:val="0"/>
                <w:sz w:val="20"/>
                <w:szCs w:val="20"/>
                <w:highlight w:val="white"/>
              </w:rPr>
            </w:pPr>
            <w:r>
              <w:rPr>
                <w:rFonts w:ascii="Times New Roman" w:eastAsia="Times New Roman" w:hAnsi="Times New Roman" w:cs="Times New Roman"/>
                <w:b w:val="0"/>
                <w:sz w:val="20"/>
                <w:szCs w:val="20"/>
                <w:highlight w:val="white"/>
              </w:rPr>
              <w:t>POBLACIÓN A LA CUAL VA DIRIGIDO EL MENSAJE</w:t>
            </w:r>
          </w:p>
        </w:tc>
        <w:tc>
          <w:tcPr>
            <w:tcW w:w="4815" w:type="dxa"/>
          </w:tcPr>
          <w:p w14:paraId="4D2AEB2C"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CONTENIDO</w:t>
            </w:r>
          </w:p>
        </w:tc>
        <w:tc>
          <w:tcPr>
            <w:tcW w:w="2112" w:type="dxa"/>
          </w:tcPr>
          <w:p w14:paraId="028CCDD5"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16"/>
                <w:szCs w:val="16"/>
                <w:highlight w:val="white"/>
              </w:rPr>
              <w:t>COOPERANTES</w:t>
            </w:r>
          </w:p>
        </w:tc>
      </w:tr>
      <w:tr w:rsidR="00966B94" w14:paraId="5635B350"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7DFCBDEA" w14:textId="77777777" w:rsidR="00966B94" w:rsidRDefault="005F7C12">
            <w:pPr>
              <w:widowControl/>
              <w:rPr>
                <w:rFonts w:ascii="Times New Roman" w:eastAsia="Times New Roman" w:hAnsi="Times New Roman" w:cs="Times New Roman"/>
                <w:b w:val="0"/>
                <w:sz w:val="20"/>
                <w:szCs w:val="20"/>
                <w:highlight w:val="white"/>
              </w:rPr>
            </w:pPr>
            <w:r>
              <w:rPr>
                <w:rFonts w:ascii="Times New Roman" w:eastAsia="Times New Roman" w:hAnsi="Times New Roman" w:cs="Times New Roman"/>
                <w:b w:val="0"/>
                <w:sz w:val="20"/>
                <w:szCs w:val="20"/>
                <w:highlight w:val="white"/>
              </w:rPr>
              <w:t>NIÑOS</w:t>
            </w:r>
          </w:p>
        </w:tc>
        <w:tc>
          <w:tcPr>
            <w:tcW w:w="4815" w:type="dxa"/>
          </w:tcPr>
          <w:p w14:paraId="640EB69D" w14:textId="77777777" w:rsidR="00966B94" w:rsidRDefault="005F7C12">
            <w:pPr>
              <w:widowControl/>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ACCIONES EN TERRITORIO</w:t>
            </w:r>
          </w:p>
          <w:p w14:paraId="2380819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Temas:</w:t>
            </w:r>
          </w:p>
          <w:p w14:paraId="13F7A46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-Conductas de autoprotección como estrategia de prevención ante la depresión en niños.</w:t>
            </w:r>
          </w:p>
          <w:p w14:paraId="1E6A6ED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Actividades</w:t>
            </w:r>
          </w:p>
          <w:p w14:paraId="7429FD4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Talleres (</w:t>
            </w:r>
            <w:r>
              <w:rPr>
                <w:rFonts w:ascii="Times New Roman" w:eastAsia="Times New Roman" w:hAnsi="Times New Roman" w:cs="Times New Roman"/>
                <w:i/>
                <w:sz w:val="20"/>
                <w:szCs w:val="20"/>
                <w:highlight w:val="white"/>
              </w:rPr>
              <w:t>“yo puedo decir lo que pienso y expresar lo que siento”)</w:t>
            </w:r>
            <w:r>
              <w:rPr>
                <w:rFonts w:ascii="Times New Roman" w:eastAsia="Times New Roman" w:hAnsi="Times New Roman" w:cs="Times New Roman"/>
                <w:sz w:val="20"/>
                <w:szCs w:val="20"/>
                <w:highlight w:val="white"/>
              </w:rPr>
              <w:t xml:space="preserve"> de manejo de emociones a través de actividades dinámicas como: teatro, pintura, música, entre otros.</w:t>
            </w:r>
          </w:p>
          <w:p w14:paraId="09E64CD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-Cine foro </w:t>
            </w:r>
          </w:p>
          <w:p w14:paraId="631F531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INFORMATIVO EN REDES SOCIALES PARA PADRES</w:t>
            </w:r>
          </w:p>
          <w:p w14:paraId="43C3518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Consejos para fomentar la autoprotección de tu hijo:</w:t>
            </w:r>
          </w:p>
          <w:p w14:paraId="371C70E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-Crea espacios para generar confianza</w:t>
            </w:r>
          </w:p>
          <w:p w14:paraId="5924303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-Motívale a hablar sobre su sentir</w:t>
            </w:r>
          </w:p>
          <w:p w14:paraId="5C5AE08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-Conoce las cosas que le causan molestias a tus hijos.</w:t>
            </w:r>
          </w:p>
          <w:p w14:paraId="2564BBD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-Enséñales a identificar riesgos que les pueden causar daño y reaccionar ante ellos.</w:t>
            </w:r>
          </w:p>
          <w:p w14:paraId="2486F94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-Enséñales a conocer su espacio personal e identificar situaciones que invaden este espacio.</w:t>
            </w:r>
          </w:p>
          <w:p w14:paraId="6916E2C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Estos consejos pueden ayudar a prevenir en los niños:</w:t>
            </w:r>
          </w:p>
          <w:p w14:paraId="2E06C40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-Depresión infantil</w:t>
            </w:r>
          </w:p>
          <w:p w14:paraId="549B5BA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-Abuso sexual y violencia</w:t>
            </w:r>
          </w:p>
          <w:p w14:paraId="6717A2A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-Problemas de autoestima y/o inseguridad</w:t>
            </w:r>
          </w:p>
          <w:p w14:paraId="10C6E49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-Accidentes que pongan en riesgo su vida</w:t>
            </w:r>
          </w:p>
          <w:p w14:paraId="393C302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-Inestabilidad.</w:t>
            </w:r>
          </w:p>
          <w:p w14:paraId="550F091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FRASES DE CONCIENTIZACIÓN</w:t>
            </w:r>
          </w:p>
          <w:p w14:paraId="3CDCFD3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“En cada niño se debería poner un cartel que dijera: Tratar con cuidado, contiene </w:t>
            </w:r>
            <w:r w:rsidR="002353DE">
              <w:rPr>
                <w:rFonts w:ascii="Times New Roman" w:eastAsia="Times New Roman" w:hAnsi="Times New Roman" w:cs="Times New Roman"/>
                <w:i/>
                <w:sz w:val="20"/>
                <w:szCs w:val="20"/>
                <w:highlight w:val="white"/>
              </w:rPr>
              <w:t>sueños” (</w:t>
            </w:r>
            <w:proofErr w:type="spellStart"/>
            <w:r>
              <w:rPr>
                <w:rFonts w:ascii="Times New Roman" w:eastAsia="Times New Roman" w:hAnsi="Times New Roman" w:cs="Times New Roman"/>
                <w:i/>
                <w:sz w:val="20"/>
                <w:szCs w:val="20"/>
                <w:highlight w:val="white"/>
              </w:rPr>
              <w:t>Mirko</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Badiale</w:t>
            </w:r>
            <w:proofErr w:type="spellEnd"/>
            <w:r>
              <w:rPr>
                <w:rFonts w:ascii="Times New Roman" w:eastAsia="Times New Roman" w:hAnsi="Times New Roman" w:cs="Times New Roman"/>
                <w:i/>
                <w:sz w:val="20"/>
                <w:szCs w:val="20"/>
                <w:highlight w:val="white"/>
              </w:rPr>
              <w:t>).</w:t>
            </w:r>
          </w:p>
          <w:p w14:paraId="04EC025A" w14:textId="77777777" w:rsidR="00966B94" w:rsidRDefault="005F7C12">
            <w:pPr>
              <w:widowControl/>
              <w:numPr>
                <w:ilvl w:val="0"/>
                <w:numId w:val="1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14:paraId="6D22ED77"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6FFCE5F7"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-Promoción de la Salud Mental</w:t>
            </w:r>
          </w:p>
          <w:p w14:paraId="540F18C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-Conductas de autoprotección como estrategia de prevención ante la depresión en niños.</w:t>
            </w:r>
          </w:p>
          <w:p w14:paraId="6235B73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Actividades</w:t>
            </w:r>
          </w:p>
          <w:p w14:paraId="41C1E88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-Feria de </w:t>
            </w:r>
            <w:proofErr w:type="spellStart"/>
            <w:r w:rsidR="002353DE">
              <w:rPr>
                <w:rFonts w:ascii="Times New Roman" w:eastAsia="Times New Roman" w:hAnsi="Times New Roman" w:cs="Times New Roman"/>
                <w:sz w:val="20"/>
                <w:szCs w:val="20"/>
              </w:rPr>
              <w:t>psicoeducación</w:t>
            </w:r>
            <w:proofErr w:type="spellEnd"/>
            <w:r w:rsidR="002353DE">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“yo puedo decir lo que pienso y expresar lo que siento”</w:t>
            </w:r>
            <w:r>
              <w:rPr>
                <w:rFonts w:ascii="Times New Roman" w:eastAsia="Times New Roman" w:hAnsi="Times New Roman" w:cs="Times New Roman"/>
                <w:sz w:val="20"/>
                <w:szCs w:val="20"/>
              </w:rPr>
              <w:t>) dirigido a niños de las Unidades Educativas.</w:t>
            </w:r>
          </w:p>
          <w:p w14:paraId="470199EB"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-Talleres (</w:t>
            </w:r>
            <w:r>
              <w:rPr>
                <w:rFonts w:ascii="Times New Roman" w:eastAsia="Times New Roman" w:hAnsi="Times New Roman" w:cs="Times New Roman"/>
                <w:i/>
                <w:sz w:val="20"/>
                <w:szCs w:val="20"/>
              </w:rPr>
              <w:t>“yo puedo decir lo que pienso y expresar lo que siento”</w:t>
            </w:r>
            <w:r>
              <w:rPr>
                <w:rFonts w:ascii="Times New Roman" w:eastAsia="Times New Roman" w:hAnsi="Times New Roman" w:cs="Times New Roman"/>
                <w:sz w:val="20"/>
                <w:szCs w:val="20"/>
              </w:rPr>
              <w:t>) de manejo de emociones a través de actividades lúdicas como: teatro, pintura, música, entre otros.</w:t>
            </w:r>
          </w:p>
          <w:p w14:paraId="237AAC48"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-Cine foro</w:t>
            </w:r>
          </w:p>
          <w:p w14:paraId="34300CD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 PARA PADRES</w:t>
            </w:r>
          </w:p>
          <w:p w14:paraId="32686C6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Consejos para fomentar la autoprotección de tu hijo:</w:t>
            </w:r>
          </w:p>
          <w:p w14:paraId="6B140B1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-Crea espacios para generar confianza</w:t>
            </w:r>
          </w:p>
          <w:p w14:paraId="7AF9DFA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-Motívale hablar sobre su sentir</w:t>
            </w:r>
          </w:p>
          <w:p w14:paraId="5F06A86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-Conoce las cosas que le causan molestias a tus hijos.</w:t>
            </w:r>
          </w:p>
          <w:p w14:paraId="1D77F01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-Enséñales a identificar riesgos que les pueden causar daño y reaccionar ante ellos.</w:t>
            </w:r>
          </w:p>
          <w:p w14:paraId="1D43107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-Enséñales a conocer su espacio personal e identificar situaciones que invaden este espacio.</w:t>
            </w:r>
          </w:p>
          <w:p w14:paraId="30DBFBE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Estos consejos pueden ayudar a prevenir que los niños sean víctimas de:</w:t>
            </w:r>
          </w:p>
          <w:p w14:paraId="025B8FC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-Depresión infantil</w:t>
            </w:r>
          </w:p>
          <w:p w14:paraId="0DA6B9D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-Abuso sexual y violencia</w:t>
            </w:r>
          </w:p>
          <w:p w14:paraId="5034B8C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-Problemas de autoestima y/o inseguridad</w:t>
            </w:r>
          </w:p>
          <w:p w14:paraId="11A0F62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-Accidentes que pongan en riesgo su vida</w:t>
            </w:r>
          </w:p>
          <w:p w14:paraId="670FB31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-Inestabilidad.</w:t>
            </w:r>
          </w:p>
          <w:p w14:paraId="60568EC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73AFB00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“Es más fácil construir niños fuertes que reparar adultos rotos” Frederick </w:t>
            </w:r>
            <w:proofErr w:type="spellStart"/>
            <w:r>
              <w:rPr>
                <w:rFonts w:ascii="Times New Roman" w:eastAsia="Times New Roman" w:hAnsi="Times New Roman" w:cs="Times New Roman"/>
                <w:i/>
                <w:sz w:val="20"/>
                <w:szCs w:val="20"/>
              </w:rPr>
              <w:t>Dougla</w:t>
            </w:r>
            <w:proofErr w:type="spellEnd"/>
          </w:p>
        </w:tc>
        <w:tc>
          <w:tcPr>
            <w:tcW w:w="2112" w:type="dxa"/>
            <w:vMerge w:val="restart"/>
          </w:tcPr>
          <w:p w14:paraId="3600A03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lastRenderedPageBreak/>
              <w:t>Secretaría de Educación</w:t>
            </w:r>
          </w:p>
          <w:p w14:paraId="510EFCC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Secretaría de Inclusión</w:t>
            </w:r>
          </w:p>
          <w:p w14:paraId="47042AD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Secretaría de Seguridad </w:t>
            </w:r>
          </w:p>
          <w:p w14:paraId="05ED78E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Unidad Patronato Municipal San José</w:t>
            </w:r>
          </w:p>
          <w:p w14:paraId="024482E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Salud Pública</w:t>
            </w:r>
          </w:p>
          <w:p w14:paraId="195F706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Educación</w:t>
            </w:r>
          </w:p>
          <w:p w14:paraId="7D66E82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Consejo de Protección de Derechos</w:t>
            </w:r>
          </w:p>
          <w:p w14:paraId="6FE4B90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Academia</w:t>
            </w:r>
          </w:p>
          <w:p w14:paraId="349BC08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16"/>
                <w:szCs w:val="16"/>
                <w:highlight w:val="white"/>
              </w:rPr>
              <w:t>Colegio de Psicólogos Clínicos de Pichincha</w:t>
            </w:r>
          </w:p>
        </w:tc>
      </w:tr>
      <w:tr w:rsidR="00966B94" w14:paraId="7A436F9D"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652CEDB6" w14:textId="77777777" w:rsidR="00966B94" w:rsidRDefault="005F7C12">
            <w:pPr>
              <w:widowControl/>
              <w:rPr>
                <w:rFonts w:ascii="Times New Roman" w:eastAsia="Times New Roman" w:hAnsi="Times New Roman" w:cs="Times New Roman"/>
                <w:b w:val="0"/>
                <w:sz w:val="16"/>
                <w:szCs w:val="16"/>
                <w:highlight w:val="white"/>
              </w:rPr>
            </w:pPr>
            <w:r>
              <w:rPr>
                <w:rFonts w:ascii="Times New Roman" w:eastAsia="Times New Roman" w:hAnsi="Times New Roman" w:cs="Times New Roman"/>
                <w:b w:val="0"/>
                <w:sz w:val="16"/>
                <w:szCs w:val="16"/>
              </w:rPr>
              <w:lastRenderedPageBreak/>
              <w:t>ADOLESCENTES</w:t>
            </w:r>
          </w:p>
        </w:tc>
        <w:tc>
          <w:tcPr>
            <w:tcW w:w="4815" w:type="dxa"/>
          </w:tcPr>
          <w:p w14:paraId="07A83D4E" w14:textId="77777777" w:rsidR="00966B94" w:rsidRDefault="005F7C12">
            <w:pPr>
              <w:widowControl/>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ACCIONES EN TERRITORIO</w:t>
            </w:r>
          </w:p>
          <w:p w14:paraId="5C44992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4EB523E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depresión </w:t>
            </w:r>
          </w:p>
          <w:p w14:paraId="162EEC2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-Identificación de la problemática</w:t>
            </w:r>
          </w:p>
          <w:p w14:paraId="21262D1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-Herramientas de afrontamiento (toma de decisión, manejo de emociones y comunicación asertiva)</w:t>
            </w:r>
          </w:p>
          <w:p w14:paraId="509DC46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4F84312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dirigidos a adolescentes</w:t>
            </w:r>
          </w:p>
          <w:p w14:paraId="1D5DA20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-Carteles informativos acerca de la problemática</w:t>
            </w:r>
          </w:p>
          <w:p w14:paraId="2C1E5EC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-Feria “Quito te anima a vivir”</w:t>
            </w:r>
          </w:p>
          <w:p w14:paraId="2426EFE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04CD60A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Señales y Síntomas de la depresión en adolescentes</w:t>
            </w:r>
          </w:p>
          <w:p w14:paraId="5602DA29"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•Tristeza o desesperanza</w:t>
            </w:r>
          </w:p>
          <w:p w14:paraId="467846C3"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 enojo u hostilidad</w:t>
            </w:r>
          </w:p>
          <w:p w14:paraId="0F3F87F3"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•Lágrimas y llanto frecuente</w:t>
            </w:r>
          </w:p>
          <w:p w14:paraId="134F3857"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•Apartarse de los amigos y familiares</w:t>
            </w:r>
          </w:p>
          <w:p w14:paraId="61312AE2"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en actividades</w:t>
            </w:r>
          </w:p>
          <w:p w14:paraId="364712AB"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•Bajas calificaciones</w:t>
            </w:r>
          </w:p>
          <w:p w14:paraId="5FA3F98B"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en los hábitos alimenticios y de sueño</w:t>
            </w:r>
          </w:p>
          <w:p w14:paraId="30A93804"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•Inquietud y agitación</w:t>
            </w:r>
          </w:p>
          <w:p w14:paraId="66D6C838"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inutilidad y culpa</w:t>
            </w:r>
          </w:p>
          <w:p w14:paraId="58CBF338"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entusiasmo y motivación</w:t>
            </w:r>
          </w:p>
          <w:p w14:paraId="233E943F"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•Fatiga o falta de energía</w:t>
            </w:r>
          </w:p>
          <w:p w14:paraId="32C9F3C1"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•Dificultad para concentrarse</w:t>
            </w:r>
          </w:p>
          <w:p w14:paraId="0898F5CE"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•Molestias y dolores inexplicables</w:t>
            </w:r>
          </w:p>
          <w:p w14:paraId="6F1A8646"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•Pensamientos de muerte o suicidio</w:t>
            </w:r>
          </w:p>
          <w:p w14:paraId="679E0C3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35484DB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“En la vida ni se gana ni se pierde, ni se fracasa ni se triunfa. En la vida se aprende, se crece, se descubre; se escribe, se borra y se reescribe; se hila, se deshila y se vuelve a hilar” (Ana Cecilia </w:t>
            </w:r>
            <w:proofErr w:type="spellStart"/>
            <w:r>
              <w:rPr>
                <w:rFonts w:ascii="Times New Roman" w:eastAsia="Times New Roman" w:hAnsi="Times New Roman" w:cs="Times New Roman"/>
                <w:i/>
                <w:sz w:val="20"/>
                <w:szCs w:val="20"/>
              </w:rPr>
              <w:t>Blum</w:t>
            </w:r>
            <w:proofErr w:type="spellEnd"/>
            <w:r>
              <w:rPr>
                <w:rFonts w:ascii="Times New Roman" w:eastAsia="Times New Roman" w:hAnsi="Times New Roman" w:cs="Times New Roman"/>
                <w:i/>
                <w:sz w:val="20"/>
                <w:szCs w:val="20"/>
              </w:rPr>
              <w:t>)</w:t>
            </w:r>
          </w:p>
          <w:p w14:paraId="31DA18E2" w14:textId="77777777" w:rsidR="00966B94" w:rsidRDefault="005F7C12">
            <w:pPr>
              <w:widowControl/>
              <w:ind w:firstLine="1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 ACCIONES EN TERRITORIO</w:t>
            </w:r>
          </w:p>
          <w:p w14:paraId="16F960C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Temas:</w:t>
            </w:r>
          </w:p>
          <w:p w14:paraId="78039C5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para la vida.</w:t>
            </w:r>
          </w:p>
          <w:p w14:paraId="3D91D02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emociones</w:t>
            </w:r>
          </w:p>
          <w:p w14:paraId="1DEC6A6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-Proyecto de vida</w:t>
            </w:r>
          </w:p>
          <w:p w14:paraId="11BB98C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Actividades</w:t>
            </w:r>
          </w:p>
          <w:p w14:paraId="64E131E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de arte para canalización de emociones negativas</w:t>
            </w:r>
          </w:p>
          <w:p w14:paraId="2E4477C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-Actividades recreacionales y físicas.</w:t>
            </w:r>
          </w:p>
          <w:p w14:paraId="13B4201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-Carrera 5K “Quito te anima a vivir”</w:t>
            </w:r>
          </w:p>
          <w:p w14:paraId="003F72BD" w14:textId="77777777" w:rsidR="00966B94" w:rsidRDefault="005F7C12">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1D217D7A" w14:textId="77777777" w:rsidR="00966B94" w:rsidRDefault="002353DE">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Consejos para</w:t>
            </w:r>
            <w:r w:rsidR="005F7C12">
              <w:rPr>
                <w:rFonts w:ascii="Times New Roman" w:eastAsia="Times New Roman" w:hAnsi="Times New Roman" w:cs="Times New Roman"/>
                <w:b/>
                <w:sz w:val="20"/>
                <w:szCs w:val="20"/>
              </w:rPr>
              <w:t xml:space="preserve"> fomentar un estilo de vida saludable</w:t>
            </w:r>
          </w:p>
          <w:p w14:paraId="28D7695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-Emplear tu tiempo en actividades que te hagan sentir bien y generen impacto en tu vida como:</w:t>
            </w:r>
          </w:p>
          <w:p w14:paraId="6AF21E4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 parte de grupos juveniles</w:t>
            </w:r>
          </w:p>
          <w:p w14:paraId="65806F8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-Conoce gente nueva</w:t>
            </w:r>
          </w:p>
          <w:p w14:paraId="0B441B1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-Comparte actividades recreativas o deportivas</w:t>
            </w:r>
          </w:p>
          <w:p w14:paraId="4ED0E56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-Realiza actividades enfocadas en el arte como: teatro, danza, </w:t>
            </w:r>
            <w:proofErr w:type="spellStart"/>
            <w:r>
              <w:rPr>
                <w:rFonts w:ascii="Times New Roman" w:eastAsia="Times New Roman" w:hAnsi="Times New Roman" w:cs="Times New Roman"/>
                <w:sz w:val="20"/>
                <w:szCs w:val="20"/>
              </w:rPr>
              <w:t>capoeira</w:t>
            </w:r>
            <w:proofErr w:type="spellEnd"/>
            <w:r>
              <w:rPr>
                <w:rFonts w:ascii="Times New Roman" w:eastAsia="Times New Roman" w:hAnsi="Times New Roman" w:cs="Times New Roman"/>
                <w:sz w:val="20"/>
                <w:szCs w:val="20"/>
              </w:rPr>
              <w:t>, pintura, música, entre otros.</w:t>
            </w:r>
          </w:p>
          <w:p w14:paraId="3EFE61C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-Frecuenta lugares armónicos y seguros.</w:t>
            </w:r>
          </w:p>
          <w:p w14:paraId="3FFA380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-Cambia tu rutina</w:t>
            </w:r>
          </w:p>
          <w:p w14:paraId="7D4466D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-Valora lo positivo de tu vida</w:t>
            </w:r>
          </w:p>
          <w:p w14:paraId="442A417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-Aprende de tus errores.</w:t>
            </w:r>
          </w:p>
          <w:p w14:paraId="241D3EE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FRASES DE CONCIENTIZACIÓN</w:t>
            </w:r>
          </w:p>
          <w:p w14:paraId="1103F0C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“Practica el arte de encontrar lo positivo de todas las cosas, personas, lugares y acontecimientos”</w:t>
            </w:r>
          </w:p>
        </w:tc>
        <w:tc>
          <w:tcPr>
            <w:tcW w:w="2112" w:type="dxa"/>
            <w:vMerge/>
          </w:tcPr>
          <w:p w14:paraId="5F37C9BE"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966B94" w14:paraId="6D50D8F0"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081DC1F7" w14:textId="77777777" w:rsidR="00966B94" w:rsidRDefault="005F7C12">
            <w:pPr>
              <w:widowControl/>
              <w:rPr>
                <w:rFonts w:ascii="Times New Roman" w:eastAsia="Times New Roman" w:hAnsi="Times New Roman" w:cs="Times New Roman"/>
                <w:b w:val="0"/>
                <w:sz w:val="16"/>
                <w:szCs w:val="16"/>
              </w:rPr>
            </w:pPr>
            <w:r>
              <w:rPr>
                <w:rFonts w:ascii="Times New Roman" w:eastAsia="Times New Roman" w:hAnsi="Times New Roman" w:cs="Times New Roman"/>
                <w:b w:val="0"/>
                <w:sz w:val="16"/>
                <w:szCs w:val="16"/>
              </w:rPr>
              <w:lastRenderedPageBreak/>
              <w:t>PADRES DE FAMILIA</w:t>
            </w:r>
          </w:p>
        </w:tc>
        <w:tc>
          <w:tcPr>
            <w:tcW w:w="4815" w:type="dxa"/>
          </w:tcPr>
          <w:p w14:paraId="78A6D1C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ACCIONES EN TERRITORIO</w:t>
            </w:r>
          </w:p>
          <w:p w14:paraId="32CBCB1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4F3A0F2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w:t>
            </w:r>
            <w:r w:rsidR="002353DE">
              <w:rPr>
                <w:rFonts w:ascii="Times New Roman" w:eastAsia="Times New Roman" w:hAnsi="Times New Roman" w:cs="Times New Roman"/>
                <w:sz w:val="20"/>
                <w:szCs w:val="20"/>
              </w:rPr>
              <w:t>depresión en</w:t>
            </w:r>
            <w:r>
              <w:rPr>
                <w:rFonts w:ascii="Times New Roman" w:eastAsia="Times New Roman" w:hAnsi="Times New Roman" w:cs="Times New Roman"/>
                <w:sz w:val="20"/>
                <w:szCs w:val="20"/>
              </w:rPr>
              <w:t xml:space="preserve"> uno de los miembros de la familia</w:t>
            </w:r>
          </w:p>
          <w:p w14:paraId="016381E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-Factores de riesgo y de protección asociados a la depresión.</w:t>
            </w:r>
          </w:p>
          <w:p w14:paraId="617AC8F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3E7B997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y charlas de prevención dirigida a padres de familia</w:t>
            </w:r>
          </w:p>
          <w:p w14:paraId="26BB86A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-Estrategias de Información, educación y comunicación sobre la depresión (</w:t>
            </w:r>
            <w:r w:rsidR="002353DE">
              <w:rPr>
                <w:rFonts w:ascii="Times New Roman" w:eastAsia="Times New Roman" w:hAnsi="Times New Roman" w:cs="Times New Roman"/>
                <w:sz w:val="20"/>
                <w:szCs w:val="20"/>
              </w:rPr>
              <w:t>carteleras, trípticos</w:t>
            </w:r>
            <w:r>
              <w:rPr>
                <w:rFonts w:ascii="Times New Roman" w:eastAsia="Times New Roman" w:hAnsi="Times New Roman" w:cs="Times New Roman"/>
                <w:sz w:val="20"/>
                <w:szCs w:val="20"/>
              </w:rPr>
              <w:t>, volantes)</w:t>
            </w:r>
          </w:p>
          <w:p w14:paraId="032AA53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-Cine foros informativos</w:t>
            </w:r>
          </w:p>
          <w:p w14:paraId="161201C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4BDC243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La depresión como consecuencia de una dinámica familiar conflictiva:</w:t>
            </w:r>
          </w:p>
          <w:p w14:paraId="57661D6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comunicación</w:t>
            </w:r>
          </w:p>
          <w:p w14:paraId="038401C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-Ausencia o exceso de límites</w:t>
            </w:r>
          </w:p>
          <w:p w14:paraId="7A4593B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-Poca información sobre la temática</w:t>
            </w:r>
          </w:p>
          <w:p w14:paraId="5A41FFC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-Reducido tiempo de compartir en familia</w:t>
            </w:r>
          </w:p>
          <w:p w14:paraId="30FE0C4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-Desconfianza</w:t>
            </w:r>
          </w:p>
          <w:p w14:paraId="1D2A906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-Problemas de consumo en los miembros</w:t>
            </w:r>
          </w:p>
          <w:p w14:paraId="04F1D21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-Violencia intrafamiliar</w:t>
            </w:r>
          </w:p>
          <w:p w14:paraId="4C15E26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7E9B2A4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“La familia es la brújula  que nos guía; la inspiración para llegar  a grandes alturas y  nuestro consuelo cuando fallamos”</w:t>
            </w:r>
          </w:p>
        </w:tc>
        <w:tc>
          <w:tcPr>
            <w:tcW w:w="2112" w:type="dxa"/>
            <w:vMerge/>
          </w:tcPr>
          <w:p w14:paraId="21B30EF0"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966B94" w14:paraId="75FE19C5"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519F6187" w14:textId="77777777" w:rsidR="00966B94" w:rsidRDefault="005F7C12">
            <w:pPr>
              <w:widowControl/>
              <w:rPr>
                <w:rFonts w:ascii="Times New Roman" w:eastAsia="Times New Roman" w:hAnsi="Times New Roman" w:cs="Times New Roman"/>
                <w:b w:val="0"/>
                <w:sz w:val="16"/>
                <w:szCs w:val="16"/>
              </w:rPr>
            </w:pPr>
            <w:r>
              <w:rPr>
                <w:rFonts w:ascii="Times New Roman" w:eastAsia="Times New Roman" w:hAnsi="Times New Roman" w:cs="Times New Roman"/>
                <w:b w:val="0"/>
                <w:sz w:val="16"/>
                <w:szCs w:val="16"/>
              </w:rPr>
              <w:lastRenderedPageBreak/>
              <w:t>ADULTOS MAYORES</w:t>
            </w:r>
          </w:p>
        </w:tc>
        <w:tc>
          <w:tcPr>
            <w:tcW w:w="4815" w:type="dxa"/>
          </w:tcPr>
          <w:p w14:paraId="6A6D591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14:paraId="7FFF105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772366D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-Entendiendo la adultez mayor</w:t>
            </w:r>
          </w:p>
          <w:p w14:paraId="242C788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-Factores de riesgo y de protección asociados a la depresión.</w:t>
            </w:r>
          </w:p>
          <w:p w14:paraId="5919B99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w:t>
            </w:r>
            <w:r w:rsidR="002353DE">
              <w:rPr>
                <w:rFonts w:ascii="Times New Roman" w:eastAsia="Times New Roman" w:hAnsi="Times New Roman" w:cs="Times New Roman"/>
                <w:sz w:val="20"/>
                <w:szCs w:val="20"/>
              </w:rPr>
              <w:t>depresión en</w:t>
            </w:r>
            <w:r>
              <w:rPr>
                <w:rFonts w:ascii="Times New Roman" w:eastAsia="Times New Roman" w:hAnsi="Times New Roman" w:cs="Times New Roman"/>
                <w:sz w:val="20"/>
                <w:szCs w:val="20"/>
              </w:rPr>
              <w:t xml:space="preserve"> el adulto mayor.</w:t>
            </w:r>
          </w:p>
          <w:p w14:paraId="4AF11C0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1ECC703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Talleres de prevención dirigida a adultos mayores.</w:t>
            </w:r>
          </w:p>
          <w:p w14:paraId="23FAA32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-Carteles informativos acerca de qué </w:t>
            </w:r>
            <w:r w:rsidR="002353DE">
              <w:rPr>
                <w:rFonts w:ascii="Times New Roman" w:eastAsia="Times New Roman" w:hAnsi="Times New Roman" w:cs="Times New Roman"/>
                <w:sz w:val="20"/>
                <w:szCs w:val="20"/>
              </w:rPr>
              <w:t>hacer, en</w:t>
            </w:r>
            <w:r>
              <w:rPr>
                <w:rFonts w:ascii="Times New Roman" w:eastAsia="Times New Roman" w:hAnsi="Times New Roman" w:cs="Times New Roman"/>
                <w:sz w:val="20"/>
                <w:szCs w:val="20"/>
              </w:rPr>
              <w:t xml:space="preserve"> caso de identificar síntomas de depresión. </w:t>
            </w:r>
          </w:p>
          <w:p w14:paraId="61513A6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-Aplicación de baterías psicológicas para detectar depresión en el adulto mayor.</w:t>
            </w:r>
          </w:p>
          <w:p w14:paraId="043B30BB" w14:textId="77777777" w:rsidR="00966B94" w:rsidRDefault="005F7C12">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 ADULTEZ MAYOR Y DEPRESIÓN</w:t>
            </w:r>
          </w:p>
          <w:p w14:paraId="6DC93432" w14:textId="77777777" w:rsidR="00966B94" w:rsidRDefault="005F7C12">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La adultez mayor es una etapa importante de la vida en la cual la persona debería disfrutar, descansar, aprovechar de su tiempo, compartir con la familia y tener tranquilidad.</w:t>
            </w:r>
          </w:p>
          <w:p w14:paraId="5AE46031" w14:textId="77777777" w:rsidR="00966B94" w:rsidRDefault="005F7C12">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Existen cambios comunes en la adultez mayor que podrían confundirse con ciertas problemáticas como es la depresión</w:t>
            </w:r>
          </w:p>
          <w:p w14:paraId="064B25B9" w14:textId="77777777" w:rsidR="00966B94" w:rsidRDefault="005F7C12">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Para identificar esta diferencia debemos conocer cuáles son los cambios más comunes: </w:t>
            </w:r>
          </w:p>
          <w:p w14:paraId="0BF2EF98"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 la actividad social</w:t>
            </w:r>
          </w:p>
          <w:p w14:paraId="01DE5557"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progresiva.</w:t>
            </w:r>
          </w:p>
          <w:p w14:paraId="497CAA2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 memoria.</w:t>
            </w:r>
          </w:p>
          <w:p w14:paraId="4E98287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-Rigidez en los rasgos de personalidad.</w:t>
            </w:r>
          </w:p>
          <w:p w14:paraId="3E55DBC3"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-Conductas de apego a sus bienes.</w:t>
            </w:r>
          </w:p>
          <w:p w14:paraId="7EDCA2F3"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inseguridad.</w:t>
            </w:r>
          </w:p>
          <w:p w14:paraId="71643FA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-Rigidez para aceptar cambios tecnológicos y sociales.</w:t>
            </w:r>
          </w:p>
          <w:p w14:paraId="2DEBFCB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-Tendencia a irritarse.</w:t>
            </w:r>
          </w:p>
          <w:p w14:paraId="514A8764"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-Temor a las pérdidas.</w:t>
            </w:r>
          </w:p>
          <w:p w14:paraId="3338E6CA"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La depresión en el adulto mayor presenta ciertos síntomas como son:</w:t>
            </w:r>
          </w:p>
          <w:p w14:paraId="28FA9698"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-Estado de ánimo triste, ansioso o "vacío" persistente.</w:t>
            </w:r>
          </w:p>
          <w:p w14:paraId="30701C70"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desesperanza, culpa, inutilidad o impotencia.</w:t>
            </w:r>
          </w:p>
          <w:p w14:paraId="57FFB8A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 e intranquilidad constante y difícil de controlar.</w:t>
            </w:r>
          </w:p>
          <w:p w14:paraId="085B887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repentina en actividades que antes eran placenteras.</w:t>
            </w:r>
          </w:p>
          <w:p w14:paraId="3A8F97C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Llanto frecuente.</w:t>
            </w:r>
          </w:p>
          <w:p w14:paraId="31BF410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Pensamientos de muerte o suicidio, o intentos de suicidio.</w:t>
            </w:r>
          </w:p>
          <w:p w14:paraId="112E942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-Abulia o pérdida de voluntad para hacer las actividades</w:t>
            </w:r>
          </w:p>
          <w:p w14:paraId="42F6FB4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-Aislamiento y desesperanza</w:t>
            </w:r>
          </w:p>
          <w:p w14:paraId="1813B65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FRASES DE CONCIENTIZACIÓN</w:t>
            </w:r>
          </w:p>
          <w:p w14:paraId="474689E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“Envejecer es como escalar una gran montaña: mientras se sube las fuerzas disminuyen pero la mirada es más libre, la vista, más amplia y serena”</w:t>
            </w:r>
          </w:p>
        </w:tc>
        <w:tc>
          <w:tcPr>
            <w:tcW w:w="2112" w:type="dxa"/>
            <w:vMerge/>
          </w:tcPr>
          <w:p w14:paraId="7826725C"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966B94" w14:paraId="6C43FE21"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302F9F91" w14:textId="77777777" w:rsidR="00966B94" w:rsidRDefault="005F7C12">
            <w:pPr>
              <w:widowControl/>
              <w:rPr>
                <w:rFonts w:ascii="Times New Roman" w:eastAsia="Times New Roman" w:hAnsi="Times New Roman" w:cs="Times New Roman"/>
                <w:b w:val="0"/>
                <w:sz w:val="16"/>
                <w:szCs w:val="16"/>
              </w:rPr>
            </w:pPr>
            <w:r>
              <w:rPr>
                <w:rFonts w:ascii="Times New Roman" w:eastAsia="Times New Roman" w:hAnsi="Times New Roman" w:cs="Times New Roman"/>
                <w:b w:val="0"/>
                <w:sz w:val="16"/>
                <w:szCs w:val="16"/>
              </w:rPr>
              <w:lastRenderedPageBreak/>
              <w:t>FUNCIONARIOS EN PRIMERA LÍNEA</w:t>
            </w:r>
          </w:p>
        </w:tc>
        <w:tc>
          <w:tcPr>
            <w:tcW w:w="4815" w:type="dxa"/>
          </w:tcPr>
          <w:p w14:paraId="2E09410A"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14:paraId="3410DB6C"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05BEA05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para la vida</w:t>
            </w:r>
          </w:p>
          <w:p w14:paraId="7D191458"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-Autocuidado</w:t>
            </w:r>
          </w:p>
          <w:p w14:paraId="462E7AC4"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-Eliminación del estigma en salud mental</w:t>
            </w:r>
          </w:p>
          <w:p w14:paraId="0028825B"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-Grupos de apoyo</w:t>
            </w:r>
          </w:p>
          <w:p w14:paraId="2D1D85AC"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609DDC3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de sensibilización dirigido a Empleados Municipales</w:t>
            </w:r>
          </w:p>
          <w:p w14:paraId="231541AF"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-Mensajes </w:t>
            </w:r>
            <w:r w:rsidR="002353DE">
              <w:rPr>
                <w:rFonts w:ascii="Times New Roman" w:eastAsia="Times New Roman" w:hAnsi="Times New Roman" w:cs="Times New Roman"/>
                <w:sz w:val="20"/>
                <w:szCs w:val="20"/>
              </w:rPr>
              <w:t>preventivos, educativos</w:t>
            </w:r>
            <w:r>
              <w:rPr>
                <w:rFonts w:ascii="Times New Roman" w:eastAsia="Times New Roman" w:hAnsi="Times New Roman" w:cs="Times New Roman"/>
                <w:sz w:val="20"/>
                <w:szCs w:val="20"/>
              </w:rPr>
              <w:t xml:space="preserve"> y comunicacionales a través del sistema informático del Municipio</w:t>
            </w:r>
          </w:p>
          <w:p w14:paraId="0185900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7BF3DC0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que te pueden ayudar a mantener una adecuada salud mental en lo laboral:</w:t>
            </w:r>
          </w:p>
          <w:p w14:paraId="554DA15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-Autoconocimiento de tus fortalezas y debilidades</w:t>
            </w:r>
          </w:p>
          <w:p w14:paraId="1E3331B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-Empatía</w:t>
            </w:r>
          </w:p>
          <w:p w14:paraId="2D0617C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-Comunicación asertiva</w:t>
            </w:r>
          </w:p>
          <w:p w14:paraId="5DCB549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-Relaciones interpersonales</w:t>
            </w:r>
          </w:p>
          <w:p w14:paraId="5C79AF4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-Toma de decisiones</w:t>
            </w:r>
          </w:p>
          <w:p w14:paraId="4346F38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problemas y conflictos</w:t>
            </w:r>
          </w:p>
          <w:p w14:paraId="13F8E0E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creativo</w:t>
            </w:r>
          </w:p>
          <w:p w14:paraId="4DD9B2F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crítico</w:t>
            </w:r>
          </w:p>
          <w:p w14:paraId="33B4C4B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emociones y sentimientos</w:t>
            </w:r>
          </w:p>
          <w:p w14:paraId="38EC7A4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tensiones y estrés</w:t>
            </w:r>
          </w:p>
          <w:p w14:paraId="631BB3A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38C91BC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“Una buena salud mental, genera un buen ambiente laboral”</w:t>
            </w:r>
          </w:p>
        </w:tc>
        <w:tc>
          <w:tcPr>
            <w:tcW w:w="2112" w:type="dxa"/>
            <w:vMerge/>
          </w:tcPr>
          <w:p w14:paraId="163AE3DB"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bl>
    <w:p w14:paraId="07793353" w14:textId="77777777" w:rsidR="00966B94" w:rsidRDefault="00966B94">
      <w:pPr>
        <w:widowControl/>
        <w:spacing w:line="240" w:lineRule="auto"/>
        <w:rPr>
          <w:rFonts w:ascii="Times New Roman" w:eastAsia="Times New Roman" w:hAnsi="Times New Roman" w:cs="Times New Roman"/>
          <w:sz w:val="16"/>
          <w:szCs w:val="16"/>
        </w:rPr>
      </w:pPr>
    </w:p>
    <w:tbl>
      <w:tblPr>
        <w:tblStyle w:val="Tabladecuadrcula4-nfasis51"/>
        <w:tblW w:w="9016" w:type="dxa"/>
        <w:tblLayout w:type="fixed"/>
        <w:tblLook w:val="04A0" w:firstRow="1" w:lastRow="0" w:firstColumn="1" w:lastColumn="0" w:noHBand="0" w:noVBand="1"/>
      </w:tblPr>
      <w:tblGrid>
        <w:gridCol w:w="1749"/>
        <w:gridCol w:w="5455"/>
        <w:gridCol w:w="1812"/>
      </w:tblGrid>
      <w:tr w:rsidR="00966B94" w14:paraId="724E10CD" w14:textId="77777777" w:rsidTr="00966B94">
        <w:trPr>
          <w:cnfStyle w:val="100000000000" w:firstRow="1" w:lastRow="0" w:firstColumn="0" w:lastColumn="0" w:oddVBand="0" w:evenVBand="0" w:oddHBand="0"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9016" w:type="dxa"/>
            <w:gridSpan w:val="3"/>
          </w:tcPr>
          <w:p w14:paraId="4FB2AA07"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Nombre de Estrategia: </w:t>
            </w:r>
            <w:r>
              <w:rPr>
                <w:rFonts w:ascii="Times New Roman" w:eastAsia="Times New Roman" w:hAnsi="Times New Roman" w:cs="Times New Roman"/>
                <w:sz w:val="20"/>
                <w:szCs w:val="20"/>
              </w:rPr>
              <w:t>“ÉCHALE UNA MANO A LA SALUD MENTAL”</w:t>
            </w:r>
          </w:p>
          <w:p w14:paraId="1431B533" w14:textId="77777777" w:rsidR="00966B94" w:rsidRDefault="005F7C12">
            <w:pPr>
              <w:widowControl/>
              <w:jc w:val="center"/>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Descripción de la publicación:</w:t>
            </w:r>
          </w:p>
          <w:p w14:paraId="52011328" w14:textId="77777777" w:rsidR="00966B94" w:rsidRDefault="005F7C12">
            <w:pPr>
              <w:widowControl/>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#QUITOPREVIENEELSUICIDIO</w:t>
            </w:r>
          </w:p>
          <w:p w14:paraId="0E48D720"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Eslogan:  </w:t>
            </w:r>
            <w:r>
              <w:rPr>
                <w:rFonts w:ascii="Times New Roman" w:eastAsia="Times New Roman" w:hAnsi="Times New Roman" w:cs="Times New Roman"/>
                <w:sz w:val="20"/>
                <w:szCs w:val="20"/>
              </w:rPr>
              <w:t>Quito te anima a vivir</w:t>
            </w:r>
          </w:p>
          <w:p w14:paraId="1B71A831"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mensaje va dirigido a la población general de la ciudad de Quito.</w:t>
            </w:r>
          </w:p>
        </w:tc>
      </w:tr>
      <w:tr w:rsidR="00966B94" w14:paraId="23BE4361" w14:textId="77777777" w:rsidTr="00966B94">
        <w:trPr>
          <w:trHeight w:val="157"/>
        </w:trPr>
        <w:tc>
          <w:tcPr>
            <w:cnfStyle w:val="001000000000" w:firstRow="0" w:lastRow="0" w:firstColumn="1" w:lastColumn="0" w:oddVBand="0" w:evenVBand="0" w:oddHBand="0" w:evenHBand="0" w:firstRowFirstColumn="0" w:firstRowLastColumn="0" w:lastRowFirstColumn="0" w:lastRowLastColumn="0"/>
            <w:tcW w:w="1749" w:type="dxa"/>
          </w:tcPr>
          <w:p w14:paraId="37E780BC" w14:textId="77777777" w:rsidR="00966B94" w:rsidRDefault="005F7C12">
            <w:pPr>
              <w:widowControl/>
              <w:jc w:val="center"/>
              <w:rPr>
                <w:rFonts w:ascii="Times New Roman" w:eastAsia="Times New Roman" w:hAnsi="Times New Roman" w:cs="Times New Roman"/>
                <w:b w:val="0"/>
                <w:sz w:val="20"/>
                <w:szCs w:val="20"/>
                <w:highlight w:val="white"/>
              </w:rPr>
            </w:pPr>
            <w:r>
              <w:rPr>
                <w:rFonts w:ascii="Times New Roman" w:eastAsia="Times New Roman" w:hAnsi="Times New Roman" w:cs="Times New Roman"/>
                <w:b w:val="0"/>
                <w:sz w:val="20"/>
                <w:szCs w:val="20"/>
                <w:highlight w:val="white"/>
              </w:rPr>
              <w:t>POBLACIÓN A LA CUAL VA DIRIGIDO EL MENSAJE</w:t>
            </w:r>
          </w:p>
        </w:tc>
        <w:tc>
          <w:tcPr>
            <w:tcW w:w="5455" w:type="dxa"/>
          </w:tcPr>
          <w:p w14:paraId="4742744E"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CONTENIDO</w:t>
            </w:r>
          </w:p>
        </w:tc>
        <w:tc>
          <w:tcPr>
            <w:tcW w:w="1812" w:type="dxa"/>
          </w:tcPr>
          <w:p w14:paraId="5B749D2A"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16"/>
                <w:szCs w:val="16"/>
                <w:highlight w:val="white"/>
              </w:rPr>
              <w:t>COOPERANTES</w:t>
            </w:r>
          </w:p>
        </w:tc>
      </w:tr>
      <w:tr w:rsidR="00966B94" w14:paraId="5A56247B" w14:textId="77777777" w:rsidTr="00966B94">
        <w:trPr>
          <w:trHeight w:val="584"/>
        </w:trPr>
        <w:tc>
          <w:tcPr>
            <w:cnfStyle w:val="001000000000" w:firstRow="0" w:lastRow="0" w:firstColumn="1" w:lastColumn="0" w:oddVBand="0" w:evenVBand="0" w:oddHBand="0" w:evenHBand="0" w:firstRowFirstColumn="0" w:firstRowLastColumn="0" w:lastRowFirstColumn="0" w:lastRowLastColumn="0"/>
            <w:tcW w:w="1749" w:type="dxa"/>
          </w:tcPr>
          <w:p w14:paraId="552BA206" w14:textId="77777777" w:rsidR="00966B94" w:rsidRDefault="005F7C12">
            <w:pPr>
              <w:widowControl/>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TODA LA POBLACIÓN</w:t>
            </w:r>
          </w:p>
        </w:tc>
        <w:tc>
          <w:tcPr>
            <w:tcW w:w="5455" w:type="dxa"/>
          </w:tcPr>
          <w:p w14:paraId="05F3AC7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 UNIFICADAS EN TODAS LAS ADMINISTRACIONES ZONALES</w:t>
            </w:r>
          </w:p>
          <w:p w14:paraId="702BA3A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 razón de la celebración del día Mundial para la Prevención de Suicidio (10 de septiembre), se plantea realizar actividades unificadas con las distintas instancias de Salud.</w:t>
            </w:r>
          </w:p>
          <w:p w14:paraId="5532ECE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-Simposio (Quito te anima a vivir) informativo, académico y de reflexión en donde participen actores locales en el ámbito de salud como son: Unidades Metropolitanas de Salud, Ministerio de Salud Pública, ECU 911, Policía Nacional, Universidades, ONG, Fundaciones y profesionales en Salud Mental de la Secretaría de Salud. </w:t>
            </w:r>
            <w:r>
              <w:rPr>
                <w:rFonts w:ascii="Times New Roman" w:eastAsia="Times New Roman" w:hAnsi="Times New Roman" w:cs="Times New Roman"/>
                <w:b/>
                <w:sz w:val="20"/>
                <w:szCs w:val="20"/>
              </w:rPr>
              <w:t xml:space="preserve"> </w:t>
            </w:r>
          </w:p>
          <w:p w14:paraId="1DB737A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ACCIONES ESPECÍFICAS EN TERRITORIO</w:t>
            </w:r>
          </w:p>
          <w:p w14:paraId="18DEE46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39EDEC8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-Información y sensibilización acerca de la problemática del suicidio.</w:t>
            </w:r>
          </w:p>
          <w:p w14:paraId="779718E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-Señales de alerta de una persona suicida.</w:t>
            </w:r>
          </w:p>
          <w:p w14:paraId="7AA45D4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-Estadísticas</w:t>
            </w:r>
          </w:p>
          <w:p w14:paraId="0E9AEED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-Identificando una red de apoyo  </w:t>
            </w:r>
          </w:p>
          <w:p w14:paraId="68C89E2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7368B41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A55F57">
              <w:rPr>
                <w:rFonts w:ascii="Times New Roman" w:eastAsia="Times New Roman" w:hAnsi="Times New Roman" w:cs="Times New Roman"/>
                <w:sz w:val="20"/>
                <w:szCs w:val="20"/>
              </w:rPr>
              <w:t>Evento de</w:t>
            </w:r>
            <w:r>
              <w:rPr>
                <w:rFonts w:ascii="Times New Roman" w:eastAsia="Times New Roman" w:hAnsi="Times New Roman" w:cs="Times New Roman"/>
                <w:sz w:val="20"/>
                <w:szCs w:val="20"/>
              </w:rPr>
              <w:t xml:space="preserve"> sensibilización “Quito te anima a vivir” dirigido a la población en general, el cual se realizará mediante plataformas digitales en donde participarán actores locales en el ámbito de salud como son: Unidades Metropolitanas de Salud, Ministerio de Salud Pública, ECU 911, Policía Nacional, Universidades, ONG, Fundaciones y profesionales en Salud Mental de la Secretaría de Salud.</w:t>
            </w:r>
          </w:p>
          <w:p w14:paraId="12D1690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06B67AC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 objetivo de las jornadas de prevención del suicidio, es demostrar que estos actos se pueden prevenir.</w:t>
            </w:r>
          </w:p>
          <w:p w14:paraId="2190B9E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Presta atención a las siguientes alertas: </w:t>
            </w:r>
          </w:p>
          <w:p w14:paraId="483785D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de conducta.</w:t>
            </w:r>
          </w:p>
          <w:p w14:paraId="15165D2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-Intentos de suicidio previos.</w:t>
            </w:r>
          </w:p>
          <w:p w14:paraId="1601598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-Situaciones de autolesión o tener accidentes “frecuentemente”.</w:t>
            </w:r>
          </w:p>
          <w:p w14:paraId="4CD50D4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-Buscar información sobre métodos de suicidio.</w:t>
            </w:r>
          </w:p>
          <w:p w14:paraId="246C1AB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w:t>
            </w:r>
          </w:p>
          <w:p w14:paraId="6249ACD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de hábitos de sueño y de alimentación.</w:t>
            </w:r>
          </w:p>
          <w:p w14:paraId="3F79274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-Frases de desesperanza y de ideación de muerte.</w:t>
            </w:r>
          </w:p>
          <w:p w14:paraId="25E385F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-Consumo de sustancias.</w:t>
            </w:r>
          </w:p>
          <w:p w14:paraId="2497F62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-Aislamiento.</w:t>
            </w:r>
          </w:p>
          <w:p w14:paraId="74CC102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-Reducida comunicación.</w:t>
            </w:r>
          </w:p>
          <w:p w14:paraId="5395D43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-Alteraciones emocionales graves, entre otras.</w:t>
            </w:r>
          </w:p>
          <w:p w14:paraId="35FBD0B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Si identificas estos síntomas busca prevenir realizando las siguientes acciones:</w:t>
            </w:r>
          </w:p>
          <w:p w14:paraId="188220C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-Restringe el acceso a medios frecuentes utilizados para el suicidio (plaguicidas, medicamentos, armas de fuego, entre otros)</w:t>
            </w:r>
          </w:p>
          <w:p w14:paraId="532FF2D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-Genera espacios de confianza y promueve el diálogo.</w:t>
            </w:r>
          </w:p>
          <w:p w14:paraId="7183202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-Escucha su lenguaje verbal y no verbal sin </w:t>
            </w:r>
            <w:r w:rsidR="00A55F57">
              <w:rPr>
                <w:rFonts w:ascii="Times New Roman" w:eastAsia="Times New Roman" w:hAnsi="Times New Roman" w:cs="Times New Roman"/>
                <w:sz w:val="20"/>
                <w:szCs w:val="20"/>
              </w:rPr>
              <w:t>juzgar y</w:t>
            </w:r>
            <w:r>
              <w:rPr>
                <w:rFonts w:ascii="Times New Roman" w:eastAsia="Times New Roman" w:hAnsi="Times New Roman" w:cs="Times New Roman"/>
                <w:sz w:val="20"/>
                <w:szCs w:val="20"/>
              </w:rPr>
              <w:t xml:space="preserve"> atiende sus necesidades.</w:t>
            </w:r>
          </w:p>
          <w:p w14:paraId="4E765FE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-Establece redes de apoyo para brindar ayuda y supervisión.</w:t>
            </w:r>
          </w:p>
          <w:p w14:paraId="2E49D6A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61BC347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“La vida es preciosa y a veces precaria. Tomarse un minuto para tender la mano a alguien puede cambiar el curso de su vida”</w:t>
            </w:r>
          </w:p>
          <w:p w14:paraId="0C3649E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Quitoteanimaavivir</w:t>
            </w:r>
            <w:proofErr w:type="spellEnd"/>
          </w:p>
        </w:tc>
        <w:tc>
          <w:tcPr>
            <w:tcW w:w="1812" w:type="dxa"/>
          </w:tcPr>
          <w:p w14:paraId="19BDAFA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lastRenderedPageBreak/>
              <w:t>Secretaría de Educación</w:t>
            </w:r>
          </w:p>
          <w:p w14:paraId="1D08953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Secretaría de Inclusión</w:t>
            </w:r>
          </w:p>
          <w:p w14:paraId="6D5199B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Secretaría de Seguridad </w:t>
            </w:r>
          </w:p>
          <w:p w14:paraId="6E825AB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Unidad Patronato Municipal San José</w:t>
            </w:r>
          </w:p>
          <w:p w14:paraId="19E0087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Salud Pública</w:t>
            </w:r>
          </w:p>
          <w:p w14:paraId="42B15DD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Educación</w:t>
            </w:r>
          </w:p>
          <w:p w14:paraId="2969420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Consejo de Protección de Derechos</w:t>
            </w:r>
          </w:p>
          <w:p w14:paraId="46166F8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Academia</w:t>
            </w:r>
          </w:p>
          <w:p w14:paraId="65C1E40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16"/>
                <w:szCs w:val="16"/>
                <w:highlight w:val="white"/>
              </w:rPr>
              <w:t>Colegio de Psicólogos Clínicos de Pichincha</w:t>
            </w:r>
          </w:p>
        </w:tc>
      </w:tr>
    </w:tbl>
    <w:p w14:paraId="35C25C26" w14:textId="77777777" w:rsidR="00966B94" w:rsidRDefault="00966B94">
      <w:pPr>
        <w:widowControl/>
        <w:shd w:val="clear" w:color="auto" w:fill="FFFFFF"/>
        <w:spacing w:before="240" w:after="0" w:line="276" w:lineRule="auto"/>
        <w:rPr>
          <w:rFonts w:ascii="Times New Roman" w:eastAsia="Times New Roman" w:hAnsi="Times New Roman" w:cs="Times New Roman"/>
          <w:b/>
          <w:sz w:val="24"/>
          <w:szCs w:val="24"/>
        </w:rPr>
      </w:pPr>
    </w:p>
    <w:p w14:paraId="7C55F2FF"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08580EA3"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35362934"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79D78D40"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5D52B687"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493130A2"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7F239DA6" w14:textId="77777777" w:rsidR="00966B94" w:rsidRDefault="005F7C12">
      <w:pPr>
        <w:widowControl/>
        <w:shd w:val="clear" w:color="auto" w:fill="FFFFFF"/>
        <w:spacing w:before="240" w:after="24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Anexo 2. SEÑALES DE ALERTA ANTE </w:t>
      </w:r>
      <w:r w:rsidR="00A55F57">
        <w:rPr>
          <w:rFonts w:ascii="Times New Roman" w:eastAsia="Times New Roman" w:hAnsi="Times New Roman" w:cs="Times New Roman"/>
          <w:b/>
          <w:sz w:val="24"/>
          <w:szCs w:val="24"/>
        </w:rPr>
        <w:t>EL RIESGO</w:t>
      </w:r>
      <w:r>
        <w:rPr>
          <w:rFonts w:ascii="Times New Roman" w:eastAsia="Times New Roman" w:hAnsi="Times New Roman" w:cs="Times New Roman"/>
          <w:b/>
          <w:sz w:val="24"/>
          <w:szCs w:val="24"/>
        </w:rPr>
        <w:t xml:space="preserve"> EN EL SUICIDIO</w:t>
      </w:r>
    </w:p>
    <w:p w14:paraId="1463F19A" w14:textId="77777777" w:rsidR="00966B94" w:rsidRDefault="005F7C12">
      <w:pPr>
        <w:widowControl/>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adecuadrcula4-nfasis51"/>
        <w:tblW w:w="8678" w:type="dxa"/>
        <w:tblLayout w:type="fixed"/>
        <w:tblLook w:val="04A0" w:firstRow="1" w:lastRow="0" w:firstColumn="1" w:lastColumn="0" w:noHBand="0" w:noVBand="1"/>
      </w:tblPr>
      <w:tblGrid>
        <w:gridCol w:w="2371"/>
        <w:gridCol w:w="1598"/>
        <w:gridCol w:w="4686"/>
        <w:gridCol w:w="23"/>
      </w:tblGrid>
      <w:tr w:rsidR="00966B94" w14:paraId="69406BE2" w14:textId="77777777" w:rsidTr="00966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vMerge w:val="restart"/>
          </w:tcPr>
          <w:p w14:paraId="59386401" w14:textId="77777777" w:rsidR="00966B94" w:rsidRDefault="005F7C12">
            <w:pPr>
              <w:pStyle w:val="TableContents"/>
              <w:jc w:val="center"/>
              <w:rPr>
                <w:bCs w:val="0"/>
              </w:rPr>
            </w:pPr>
            <w:r>
              <w:rPr>
                <w:b w:val="0"/>
              </w:rPr>
              <w:t>Factores de riesgo</w:t>
            </w:r>
          </w:p>
        </w:tc>
        <w:tc>
          <w:tcPr>
            <w:tcW w:w="1598" w:type="dxa"/>
            <w:vMerge w:val="restart"/>
          </w:tcPr>
          <w:p w14:paraId="63616A01" w14:textId="77777777" w:rsidR="00966B94" w:rsidRDefault="005F7C12">
            <w:pPr>
              <w:pStyle w:val="TableContents"/>
              <w:cnfStyle w:val="100000000000" w:firstRow="1" w:lastRow="0" w:firstColumn="0" w:lastColumn="0" w:oddVBand="0" w:evenVBand="0" w:oddHBand="0" w:evenHBand="0" w:firstRowFirstColumn="0" w:firstRowLastColumn="0" w:lastRowFirstColumn="0" w:lastRowLastColumn="0"/>
              <w:rPr>
                <w:b w:val="0"/>
                <w:bCs w:val="0"/>
              </w:rPr>
            </w:pPr>
            <w:r>
              <w:t>Sociedad</w:t>
            </w:r>
          </w:p>
        </w:tc>
        <w:tc>
          <w:tcPr>
            <w:tcW w:w="4709" w:type="dxa"/>
            <w:gridSpan w:val="2"/>
          </w:tcPr>
          <w:p w14:paraId="2B2C9AEE" w14:textId="77777777" w:rsidR="00966B94" w:rsidRDefault="005F7C12">
            <w:pPr>
              <w:pStyle w:val="TableContents"/>
              <w:cnfStyle w:val="100000000000" w:firstRow="1" w:lastRow="0" w:firstColumn="0" w:lastColumn="0" w:oddVBand="0" w:evenVBand="0" w:oddHBand="0" w:evenHBand="0" w:firstRowFirstColumn="0" w:firstRowLastColumn="0" w:lastRowFirstColumn="0" w:lastRowLastColumn="0"/>
              <w:rPr>
                <w:b w:val="0"/>
                <w:bCs w:val="0"/>
              </w:rPr>
            </w:pPr>
            <w:r>
              <w:t>Fácil acceso a medios para cometer suicidio</w:t>
            </w:r>
          </w:p>
        </w:tc>
      </w:tr>
      <w:tr w:rsidR="00966B94" w14:paraId="0C58EE59"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6777AB9E" w14:textId="77777777" w:rsidR="00966B94" w:rsidRDefault="00966B94">
            <w:pPr>
              <w:rPr>
                <w:b w:val="0"/>
                <w:bCs w:val="0"/>
              </w:rPr>
            </w:pPr>
          </w:p>
        </w:tc>
        <w:tc>
          <w:tcPr>
            <w:tcW w:w="1598" w:type="dxa"/>
            <w:vMerge/>
          </w:tcPr>
          <w:p w14:paraId="74FFC987"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13E326E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Estigmatización sobre la ayuda</w:t>
            </w:r>
          </w:p>
        </w:tc>
      </w:tr>
      <w:tr w:rsidR="00966B94" w14:paraId="435B3452"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ABC922A" w14:textId="77777777" w:rsidR="00966B94" w:rsidRDefault="00966B94">
            <w:pPr>
              <w:rPr>
                <w:b w:val="0"/>
                <w:bCs w:val="0"/>
              </w:rPr>
            </w:pPr>
          </w:p>
        </w:tc>
        <w:tc>
          <w:tcPr>
            <w:tcW w:w="1598" w:type="dxa"/>
            <w:vMerge w:val="restart"/>
          </w:tcPr>
          <w:p w14:paraId="3F403A30"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Comunidad</w:t>
            </w:r>
          </w:p>
        </w:tc>
        <w:tc>
          <w:tcPr>
            <w:tcW w:w="4709" w:type="dxa"/>
            <w:gridSpan w:val="2"/>
          </w:tcPr>
          <w:p w14:paraId="1E05109E"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Desastres, Guerras, Conflictos, Pandemias</w:t>
            </w:r>
          </w:p>
        </w:tc>
      </w:tr>
      <w:tr w:rsidR="00966B94" w14:paraId="0B58088D"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1CF30D1A" w14:textId="77777777" w:rsidR="00966B94" w:rsidRDefault="00966B94">
            <w:pPr>
              <w:rPr>
                <w:b w:val="0"/>
                <w:bCs w:val="0"/>
              </w:rPr>
            </w:pPr>
          </w:p>
        </w:tc>
        <w:tc>
          <w:tcPr>
            <w:tcW w:w="1598" w:type="dxa"/>
            <w:vMerge/>
          </w:tcPr>
          <w:p w14:paraId="334A53B8"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457A994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Estrés por desplazamientos</w:t>
            </w:r>
          </w:p>
        </w:tc>
      </w:tr>
      <w:tr w:rsidR="00966B94" w14:paraId="3A32CC00"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B4CBA13" w14:textId="77777777" w:rsidR="00966B94" w:rsidRDefault="00966B94">
            <w:pPr>
              <w:rPr>
                <w:b w:val="0"/>
                <w:bCs w:val="0"/>
              </w:rPr>
            </w:pPr>
          </w:p>
        </w:tc>
        <w:tc>
          <w:tcPr>
            <w:tcW w:w="1598" w:type="dxa"/>
            <w:vMerge/>
          </w:tcPr>
          <w:p w14:paraId="598B5539"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5151623E"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Discriminación</w:t>
            </w:r>
          </w:p>
        </w:tc>
      </w:tr>
      <w:tr w:rsidR="00966B94" w14:paraId="76D240C7"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9C8EFEB" w14:textId="77777777" w:rsidR="00966B94" w:rsidRDefault="00966B94">
            <w:pPr>
              <w:rPr>
                <w:b w:val="0"/>
                <w:bCs w:val="0"/>
              </w:rPr>
            </w:pPr>
          </w:p>
        </w:tc>
        <w:tc>
          <w:tcPr>
            <w:tcW w:w="1598" w:type="dxa"/>
            <w:vMerge/>
          </w:tcPr>
          <w:p w14:paraId="3CA8F4FF"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38CBA052"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Traumas – Abuso</w:t>
            </w:r>
          </w:p>
        </w:tc>
      </w:tr>
      <w:tr w:rsidR="00966B94" w14:paraId="1BF633F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B0C0E12" w14:textId="77777777" w:rsidR="00966B94" w:rsidRDefault="00966B94">
            <w:pPr>
              <w:rPr>
                <w:b w:val="0"/>
                <w:bCs w:val="0"/>
              </w:rPr>
            </w:pPr>
          </w:p>
        </w:tc>
        <w:tc>
          <w:tcPr>
            <w:tcW w:w="1598" w:type="dxa"/>
            <w:vMerge w:val="restart"/>
          </w:tcPr>
          <w:p w14:paraId="1884CB71"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Relaciones</w:t>
            </w:r>
          </w:p>
        </w:tc>
        <w:tc>
          <w:tcPr>
            <w:tcW w:w="4709" w:type="dxa"/>
            <w:gridSpan w:val="2"/>
          </w:tcPr>
          <w:p w14:paraId="397D6E1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Falta de apoyo</w:t>
            </w:r>
          </w:p>
        </w:tc>
      </w:tr>
      <w:tr w:rsidR="00966B94" w14:paraId="3DEC4B45"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F354880" w14:textId="77777777" w:rsidR="00966B94" w:rsidRDefault="00966B94">
            <w:pPr>
              <w:rPr>
                <w:b w:val="0"/>
                <w:bCs w:val="0"/>
              </w:rPr>
            </w:pPr>
          </w:p>
        </w:tc>
        <w:tc>
          <w:tcPr>
            <w:tcW w:w="1598" w:type="dxa"/>
            <w:vMerge/>
          </w:tcPr>
          <w:p w14:paraId="4A2B3D4D"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77DB94E7"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Pérdidas y/o relaciones conflictivas</w:t>
            </w:r>
          </w:p>
        </w:tc>
      </w:tr>
      <w:tr w:rsidR="00966B94" w14:paraId="2622EBDF"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D105887" w14:textId="77777777" w:rsidR="00966B94" w:rsidRDefault="00966B94">
            <w:pPr>
              <w:rPr>
                <w:b w:val="0"/>
                <w:bCs w:val="0"/>
              </w:rPr>
            </w:pPr>
          </w:p>
        </w:tc>
        <w:tc>
          <w:tcPr>
            <w:tcW w:w="1598" w:type="dxa"/>
            <w:vMerge w:val="restart"/>
          </w:tcPr>
          <w:p w14:paraId="6721114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Individuales</w:t>
            </w:r>
          </w:p>
        </w:tc>
        <w:tc>
          <w:tcPr>
            <w:tcW w:w="4709" w:type="dxa"/>
            <w:gridSpan w:val="2"/>
          </w:tcPr>
          <w:p w14:paraId="7AA1A42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Intentos de suicidio anteriores</w:t>
            </w:r>
          </w:p>
        </w:tc>
      </w:tr>
      <w:tr w:rsidR="00966B94" w14:paraId="3FB7336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4BF87FB" w14:textId="77777777" w:rsidR="00966B94" w:rsidRDefault="00966B94">
            <w:pPr>
              <w:rPr>
                <w:b w:val="0"/>
                <w:bCs w:val="0"/>
              </w:rPr>
            </w:pPr>
          </w:p>
        </w:tc>
        <w:tc>
          <w:tcPr>
            <w:tcW w:w="1598" w:type="dxa"/>
            <w:vMerge/>
          </w:tcPr>
          <w:p w14:paraId="62D063F9"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F9845B5"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Consumo abusivo de alcohol y/o drogas</w:t>
            </w:r>
          </w:p>
        </w:tc>
      </w:tr>
      <w:tr w:rsidR="00966B94" w14:paraId="45775CA3"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23CD468" w14:textId="77777777" w:rsidR="00966B94" w:rsidRDefault="00966B94">
            <w:pPr>
              <w:rPr>
                <w:b w:val="0"/>
                <w:bCs w:val="0"/>
              </w:rPr>
            </w:pPr>
          </w:p>
        </w:tc>
        <w:tc>
          <w:tcPr>
            <w:tcW w:w="1598" w:type="dxa"/>
            <w:vMerge/>
          </w:tcPr>
          <w:p w14:paraId="22AD84A2"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75C5EF39"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Dificultades familiares, laborales y/o financieras</w:t>
            </w:r>
          </w:p>
        </w:tc>
      </w:tr>
      <w:tr w:rsidR="00966B94" w14:paraId="7D1B0C0D"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F29A7AB" w14:textId="77777777" w:rsidR="00966B94" w:rsidRDefault="00966B94">
            <w:pPr>
              <w:rPr>
                <w:b w:val="0"/>
                <w:bCs w:val="0"/>
              </w:rPr>
            </w:pPr>
          </w:p>
        </w:tc>
        <w:tc>
          <w:tcPr>
            <w:tcW w:w="1598" w:type="dxa"/>
            <w:vMerge/>
          </w:tcPr>
          <w:p w14:paraId="4C12056A"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A66997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Trastornos mentales</w:t>
            </w:r>
          </w:p>
        </w:tc>
      </w:tr>
      <w:tr w:rsidR="00966B94" w14:paraId="1894ED23"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11AA3F0B" w14:textId="77777777" w:rsidR="00966B94" w:rsidRDefault="00966B94">
            <w:pPr>
              <w:rPr>
                <w:b w:val="0"/>
                <w:bCs w:val="0"/>
              </w:rPr>
            </w:pPr>
          </w:p>
        </w:tc>
        <w:tc>
          <w:tcPr>
            <w:tcW w:w="1598" w:type="dxa"/>
            <w:vMerge/>
          </w:tcPr>
          <w:p w14:paraId="4B414743"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257AD02"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Dolor crónico – enfermedades</w:t>
            </w:r>
          </w:p>
        </w:tc>
      </w:tr>
      <w:tr w:rsidR="00966B94" w14:paraId="18DD564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45A0F2A" w14:textId="77777777" w:rsidR="00966B94" w:rsidRDefault="00966B94">
            <w:pPr>
              <w:rPr>
                <w:b w:val="0"/>
                <w:bCs w:val="0"/>
              </w:rPr>
            </w:pPr>
          </w:p>
        </w:tc>
        <w:tc>
          <w:tcPr>
            <w:tcW w:w="1598" w:type="dxa"/>
            <w:vMerge/>
          </w:tcPr>
          <w:p w14:paraId="2E04819F"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7DED6F8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Factores genéticos</w:t>
            </w:r>
          </w:p>
        </w:tc>
      </w:tr>
      <w:tr w:rsidR="00966B94" w14:paraId="1DD2548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E44BF54" w14:textId="77777777" w:rsidR="00966B94" w:rsidRDefault="00966B94">
            <w:pPr>
              <w:rPr>
                <w:b w:val="0"/>
                <w:bCs w:val="0"/>
              </w:rPr>
            </w:pPr>
          </w:p>
        </w:tc>
        <w:tc>
          <w:tcPr>
            <w:tcW w:w="1598" w:type="dxa"/>
            <w:vMerge/>
          </w:tcPr>
          <w:p w14:paraId="2E6D0748"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7BD221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Antecedentes familiares de suicidio</w:t>
            </w:r>
          </w:p>
        </w:tc>
      </w:tr>
      <w:tr w:rsidR="00966B94" w14:paraId="21A0C72C"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val="restart"/>
          </w:tcPr>
          <w:p w14:paraId="290290E5" w14:textId="77777777" w:rsidR="00966B94" w:rsidRDefault="005F7C12">
            <w:pPr>
              <w:pStyle w:val="TableContents"/>
              <w:jc w:val="center"/>
              <w:rPr>
                <w:bCs w:val="0"/>
              </w:rPr>
            </w:pPr>
            <w:r>
              <w:rPr>
                <w:b w:val="0"/>
              </w:rPr>
              <w:t>Señales de alerta</w:t>
            </w:r>
          </w:p>
        </w:tc>
        <w:tc>
          <w:tcPr>
            <w:tcW w:w="1598" w:type="dxa"/>
            <w:vMerge w:val="restart"/>
          </w:tcPr>
          <w:p w14:paraId="627D7BB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Expresiones directas</w:t>
            </w:r>
          </w:p>
        </w:tc>
        <w:tc>
          <w:tcPr>
            <w:tcW w:w="4709" w:type="dxa"/>
            <w:gridSpan w:val="2"/>
          </w:tcPr>
          <w:p w14:paraId="02FF926B"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Desearía estar muerto/a</w:t>
            </w:r>
          </w:p>
        </w:tc>
      </w:tr>
      <w:tr w:rsidR="00966B94" w14:paraId="1B5E49DA"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3005B496" w14:textId="77777777" w:rsidR="00966B94" w:rsidRDefault="00966B94">
            <w:pPr>
              <w:rPr>
                <w:b w:val="0"/>
                <w:bCs w:val="0"/>
              </w:rPr>
            </w:pPr>
          </w:p>
        </w:tc>
        <w:tc>
          <w:tcPr>
            <w:tcW w:w="1598" w:type="dxa"/>
            <w:vMerge/>
          </w:tcPr>
          <w:p w14:paraId="65EDA18D"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85B8DD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Me voy a matar</w:t>
            </w:r>
          </w:p>
        </w:tc>
      </w:tr>
      <w:tr w:rsidR="00966B94" w14:paraId="1D53E998"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B43FF9F" w14:textId="77777777" w:rsidR="00966B94" w:rsidRDefault="00966B94">
            <w:pPr>
              <w:rPr>
                <w:b w:val="0"/>
                <w:bCs w:val="0"/>
              </w:rPr>
            </w:pPr>
          </w:p>
        </w:tc>
        <w:tc>
          <w:tcPr>
            <w:tcW w:w="1598" w:type="dxa"/>
            <w:vMerge/>
          </w:tcPr>
          <w:p w14:paraId="4AB23EEB"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3324942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Voy a acabar con todo</w:t>
            </w:r>
          </w:p>
        </w:tc>
      </w:tr>
      <w:tr w:rsidR="00966B94" w14:paraId="799AE2D4"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37352EC2" w14:textId="77777777" w:rsidR="00966B94" w:rsidRDefault="00966B94">
            <w:pPr>
              <w:rPr>
                <w:b w:val="0"/>
                <w:bCs w:val="0"/>
              </w:rPr>
            </w:pPr>
          </w:p>
        </w:tc>
        <w:tc>
          <w:tcPr>
            <w:tcW w:w="1598" w:type="dxa"/>
            <w:vMerge w:val="restart"/>
          </w:tcPr>
          <w:p w14:paraId="0E4F8758"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Expresiones indirectas</w:t>
            </w:r>
          </w:p>
        </w:tc>
        <w:tc>
          <w:tcPr>
            <w:tcW w:w="4709" w:type="dxa"/>
            <w:gridSpan w:val="2"/>
          </w:tcPr>
          <w:p w14:paraId="1C07FDA8"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 nadie le importa si vivo o muero</w:t>
            </w:r>
          </w:p>
        </w:tc>
      </w:tr>
      <w:tr w:rsidR="00966B94" w14:paraId="10627A8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5FCE630" w14:textId="77777777" w:rsidR="00966B94" w:rsidRDefault="00966B94">
            <w:pPr>
              <w:rPr>
                <w:b w:val="0"/>
                <w:bCs w:val="0"/>
              </w:rPr>
            </w:pPr>
          </w:p>
        </w:tc>
        <w:tc>
          <w:tcPr>
            <w:tcW w:w="1598" w:type="dxa"/>
            <w:vMerge/>
          </w:tcPr>
          <w:p w14:paraId="12178CFE"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C889FA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¿Será que duele morir?</w:t>
            </w:r>
          </w:p>
        </w:tc>
      </w:tr>
      <w:tr w:rsidR="00966B94" w14:paraId="794296D8"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D0450BC" w14:textId="77777777" w:rsidR="00966B94" w:rsidRDefault="00966B94">
            <w:pPr>
              <w:rPr>
                <w:b w:val="0"/>
                <w:bCs w:val="0"/>
              </w:rPr>
            </w:pPr>
          </w:p>
        </w:tc>
        <w:tc>
          <w:tcPr>
            <w:tcW w:w="1598" w:type="dxa"/>
            <w:vMerge/>
          </w:tcPr>
          <w:p w14:paraId="199A0A26"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4584231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Mi vida no tiene esperanza</w:t>
            </w:r>
          </w:p>
        </w:tc>
      </w:tr>
      <w:tr w:rsidR="00966B94" w14:paraId="55128919"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AA1E1D8" w14:textId="77777777" w:rsidR="00966B94" w:rsidRDefault="00966B94">
            <w:pPr>
              <w:rPr>
                <w:b w:val="0"/>
                <w:bCs w:val="0"/>
              </w:rPr>
            </w:pPr>
          </w:p>
        </w:tc>
        <w:tc>
          <w:tcPr>
            <w:tcW w:w="1598" w:type="dxa"/>
            <w:vMerge/>
          </w:tcPr>
          <w:p w14:paraId="7F61DB3B"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8245660"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Me gustaría dormir y nunca despertar</w:t>
            </w:r>
          </w:p>
        </w:tc>
      </w:tr>
      <w:tr w:rsidR="00966B94" w14:paraId="56CBA5F2"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3227752" w14:textId="77777777" w:rsidR="00966B94" w:rsidRDefault="00966B94">
            <w:pPr>
              <w:rPr>
                <w:b w:val="0"/>
                <w:bCs w:val="0"/>
              </w:rPr>
            </w:pPr>
          </w:p>
        </w:tc>
        <w:tc>
          <w:tcPr>
            <w:tcW w:w="1598" w:type="dxa"/>
          </w:tcPr>
          <w:p w14:paraId="1C486C91"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Advertencias escritas</w:t>
            </w:r>
          </w:p>
        </w:tc>
        <w:tc>
          <w:tcPr>
            <w:tcW w:w="4709" w:type="dxa"/>
            <w:gridSpan w:val="2"/>
          </w:tcPr>
          <w:p w14:paraId="2179C01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Notas o historias sobre sus pensamientos suicidas</w:t>
            </w:r>
          </w:p>
        </w:tc>
      </w:tr>
      <w:tr w:rsidR="00966B94" w14:paraId="1E7FB2B3"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5DAA2275" w14:textId="77777777" w:rsidR="00966B94" w:rsidRDefault="00966B94">
            <w:pPr>
              <w:rPr>
                <w:b w:val="0"/>
                <w:bCs w:val="0"/>
              </w:rPr>
            </w:pPr>
          </w:p>
        </w:tc>
        <w:tc>
          <w:tcPr>
            <w:tcW w:w="1598" w:type="dxa"/>
            <w:vMerge w:val="restart"/>
          </w:tcPr>
          <w:p w14:paraId="62F8D1C5"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Manifestaciones de Depresión</w:t>
            </w:r>
          </w:p>
        </w:tc>
        <w:tc>
          <w:tcPr>
            <w:tcW w:w="4709" w:type="dxa"/>
            <w:gridSpan w:val="2"/>
          </w:tcPr>
          <w:p w14:paraId="7E9468A6"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Sentimientos de tristeza, desesperación o aislamiento</w:t>
            </w:r>
          </w:p>
        </w:tc>
      </w:tr>
      <w:tr w:rsidR="00966B94" w14:paraId="6D57E937"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3F74363" w14:textId="77777777" w:rsidR="00966B94" w:rsidRDefault="00966B94">
            <w:pPr>
              <w:rPr>
                <w:b w:val="0"/>
                <w:bCs w:val="0"/>
              </w:rPr>
            </w:pPr>
          </w:p>
        </w:tc>
        <w:tc>
          <w:tcPr>
            <w:tcW w:w="1598" w:type="dxa"/>
            <w:vMerge/>
          </w:tcPr>
          <w:p w14:paraId="5FE0F5F2"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54481B9B"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Disminución de su desempeño</w:t>
            </w:r>
          </w:p>
        </w:tc>
      </w:tr>
      <w:tr w:rsidR="00966B94" w14:paraId="50639980"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609AD000" w14:textId="77777777" w:rsidR="00966B94" w:rsidRDefault="00966B94">
            <w:pPr>
              <w:rPr>
                <w:b w:val="0"/>
                <w:bCs w:val="0"/>
              </w:rPr>
            </w:pPr>
          </w:p>
        </w:tc>
        <w:tc>
          <w:tcPr>
            <w:tcW w:w="1598" w:type="dxa"/>
            <w:vMerge/>
          </w:tcPr>
          <w:p w14:paraId="2E2A74EE"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DD49BA3"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Perdida de placer o interesen actividades sociales</w:t>
            </w:r>
          </w:p>
        </w:tc>
      </w:tr>
      <w:tr w:rsidR="00966B94" w14:paraId="1CA8251B"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1804A2D0" w14:textId="77777777" w:rsidR="00966B94" w:rsidRDefault="00966B94">
            <w:pPr>
              <w:rPr>
                <w:b w:val="0"/>
                <w:bCs w:val="0"/>
              </w:rPr>
            </w:pPr>
          </w:p>
        </w:tc>
        <w:tc>
          <w:tcPr>
            <w:tcW w:w="1598" w:type="dxa"/>
            <w:vMerge/>
          </w:tcPr>
          <w:p w14:paraId="04E6BAD7"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29A833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Dormir poco o demasiado</w:t>
            </w:r>
          </w:p>
        </w:tc>
      </w:tr>
      <w:tr w:rsidR="00966B94" w14:paraId="40DA1DCD"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9A42DA9" w14:textId="77777777" w:rsidR="00966B94" w:rsidRDefault="00966B94">
            <w:pPr>
              <w:rPr>
                <w:b w:val="0"/>
                <w:bCs w:val="0"/>
              </w:rPr>
            </w:pPr>
          </w:p>
        </w:tc>
        <w:tc>
          <w:tcPr>
            <w:tcW w:w="1598" w:type="dxa"/>
            <w:vMerge/>
          </w:tcPr>
          <w:p w14:paraId="2A7896B8"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F3AE117"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Cambios en el peso o apetito</w:t>
            </w:r>
          </w:p>
        </w:tc>
      </w:tr>
      <w:tr w:rsidR="00966B94" w14:paraId="60A8E965"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AB6116D" w14:textId="77777777" w:rsidR="00966B94" w:rsidRDefault="00966B94">
            <w:pPr>
              <w:rPr>
                <w:b w:val="0"/>
                <w:bCs w:val="0"/>
              </w:rPr>
            </w:pPr>
          </w:p>
        </w:tc>
        <w:tc>
          <w:tcPr>
            <w:tcW w:w="1598" w:type="dxa"/>
            <w:vMerge/>
          </w:tcPr>
          <w:p w14:paraId="05C72ECF"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455B751E"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Nerviosismo, agitación o irritabilidad</w:t>
            </w:r>
          </w:p>
        </w:tc>
      </w:tr>
      <w:tr w:rsidR="00966B94" w14:paraId="3138F11F"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B0EBE4D" w14:textId="77777777" w:rsidR="00966B94" w:rsidRDefault="00966B94">
            <w:pPr>
              <w:rPr>
                <w:b w:val="0"/>
                <w:bCs w:val="0"/>
              </w:rPr>
            </w:pPr>
          </w:p>
        </w:tc>
        <w:tc>
          <w:tcPr>
            <w:tcW w:w="1598" w:type="dxa"/>
            <w:vMerge/>
          </w:tcPr>
          <w:p w14:paraId="0FA77E6C"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7A99EA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Abuso de sustancias</w:t>
            </w:r>
          </w:p>
        </w:tc>
      </w:tr>
      <w:tr w:rsidR="00966B94" w14:paraId="4E4789FD" w14:textId="77777777" w:rsidTr="00966B94">
        <w:trPr>
          <w:gridAfter w:val="1"/>
          <w:wAfter w:w="23" w:type="dxa"/>
        </w:trPr>
        <w:tc>
          <w:tcPr>
            <w:cnfStyle w:val="001000000000" w:firstRow="0" w:lastRow="0" w:firstColumn="1" w:lastColumn="0" w:oddVBand="0" w:evenVBand="0" w:oddHBand="0" w:evenHBand="0" w:firstRowFirstColumn="0" w:firstRowLastColumn="0" w:lastRowFirstColumn="0" w:lastRowLastColumn="0"/>
            <w:tcW w:w="3969" w:type="dxa"/>
            <w:gridSpan w:val="2"/>
          </w:tcPr>
          <w:p w14:paraId="7086F46C" w14:textId="77777777" w:rsidR="00966B94" w:rsidRDefault="00966B94">
            <w:pPr>
              <w:jc w:val="left"/>
              <w:rPr>
                <w:b w:val="0"/>
                <w:bCs w:val="0"/>
              </w:rPr>
            </w:pPr>
          </w:p>
        </w:tc>
        <w:tc>
          <w:tcPr>
            <w:tcW w:w="4686" w:type="dxa"/>
          </w:tcPr>
          <w:p w14:paraId="045BBBF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Regalar Posesiones</w:t>
            </w:r>
          </w:p>
        </w:tc>
      </w:tr>
    </w:tbl>
    <w:p w14:paraId="298587C7" w14:textId="77777777" w:rsidR="00966B94" w:rsidRDefault="005F7C12">
      <w:pPr>
        <w:widowControl/>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adecuadrcula4-nfasis51"/>
        <w:tblW w:w="8658" w:type="dxa"/>
        <w:tblLayout w:type="fixed"/>
        <w:tblLook w:val="04A0" w:firstRow="1" w:lastRow="0" w:firstColumn="1" w:lastColumn="0" w:noHBand="0" w:noVBand="1"/>
      </w:tblPr>
      <w:tblGrid>
        <w:gridCol w:w="2410"/>
        <w:gridCol w:w="6248"/>
      </w:tblGrid>
      <w:tr w:rsidR="00966B94" w14:paraId="3BD00B68" w14:textId="77777777" w:rsidTr="00AB1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Pr>
          <w:p w14:paraId="02B6A11B" w14:textId="77777777" w:rsidR="00966B94" w:rsidRDefault="00966B94">
            <w:pPr>
              <w:pStyle w:val="TableContents"/>
              <w:jc w:val="center"/>
            </w:pPr>
          </w:p>
          <w:p w14:paraId="334F4B0C" w14:textId="77777777" w:rsidR="00966B94" w:rsidRDefault="00966B94">
            <w:pPr>
              <w:pStyle w:val="TableContents"/>
              <w:jc w:val="center"/>
            </w:pPr>
          </w:p>
          <w:p w14:paraId="03FED4B8" w14:textId="77777777" w:rsidR="00966B94" w:rsidRDefault="00966B94">
            <w:pPr>
              <w:pStyle w:val="TableContents"/>
              <w:jc w:val="center"/>
            </w:pPr>
          </w:p>
          <w:p w14:paraId="62335AA7" w14:textId="77777777" w:rsidR="00966B94" w:rsidRDefault="00966B94">
            <w:pPr>
              <w:pStyle w:val="TableContents"/>
              <w:jc w:val="center"/>
              <w:rPr>
                <w:b w:val="0"/>
              </w:rPr>
            </w:pPr>
          </w:p>
          <w:p w14:paraId="6729A144" w14:textId="77777777" w:rsidR="00966B94" w:rsidRDefault="005F7C12">
            <w:pPr>
              <w:pStyle w:val="TableContents"/>
              <w:jc w:val="center"/>
            </w:pPr>
            <w:r>
              <w:t>¿Qué hacer? ¿Cómo ayudar?</w:t>
            </w:r>
          </w:p>
        </w:tc>
        <w:tc>
          <w:tcPr>
            <w:tcW w:w="6248" w:type="dxa"/>
          </w:tcPr>
          <w:p w14:paraId="431C9D6C" w14:textId="77777777" w:rsidR="00966B94" w:rsidRDefault="005F7C12">
            <w:pPr>
              <w:pStyle w:val="TableContents"/>
              <w:cnfStyle w:val="100000000000" w:firstRow="1" w:lastRow="0" w:firstColumn="0" w:lastColumn="0" w:oddVBand="0" w:evenVBand="0" w:oddHBand="0" w:evenHBand="0" w:firstRowFirstColumn="0" w:firstRowLastColumn="0" w:lastRowFirstColumn="0" w:lastRowLastColumn="0"/>
            </w:pPr>
            <w:r>
              <w:lastRenderedPageBreak/>
              <w:t>Toma seriamente el comportamiento y discusión frente a la muerte</w:t>
            </w:r>
          </w:p>
        </w:tc>
      </w:tr>
      <w:tr w:rsidR="00966B94" w14:paraId="337D8BED"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37526016" w14:textId="77777777" w:rsidR="00966B94" w:rsidRDefault="00966B94"/>
        </w:tc>
        <w:tc>
          <w:tcPr>
            <w:tcW w:w="6248" w:type="dxa"/>
          </w:tcPr>
          <w:p w14:paraId="6E3CF485"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Alienta a la persona a buscar ayuda profesional</w:t>
            </w:r>
          </w:p>
        </w:tc>
      </w:tr>
      <w:tr w:rsidR="00966B94" w14:paraId="3DC2D865"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726DD571" w14:textId="77777777" w:rsidR="00966B94" w:rsidRDefault="00966B94"/>
        </w:tc>
        <w:tc>
          <w:tcPr>
            <w:tcW w:w="6248" w:type="dxa"/>
          </w:tcPr>
          <w:p w14:paraId="7AA241CA"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Escucha sin juzgar ni debatir</w:t>
            </w:r>
          </w:p>
        </w:tc>
      </w:tr>
      <w:tr w:rsidR="00966B94" w14:paraId="435EA6FF"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76F477D3" w14:textId="77777777" w:rsidR="00966B94" w:rsidRDefault="00966B94"/>
        </w:tc>
        <w:tc>
          <w:tcPr>
            <w:tcW w:w="6248" w:type="dxa"/>
          </w:tcPr>
          <w:p w14:paraId="1BA5D16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Reconoce los signos de alerta</w:t>
            </w:r>
          </w:p>
        </w:tc>
      </w:tr>
      <w:tr w:rsidR="00966B94" w14:paraId="37DBD733"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21394AEC" w14:textId="77777777" w:rsidR="00966B94" w:rsidRDefault="00966B94"/>
        </w:tc>
        <w:tc>
          <w:tcPr>
            <w:tcW w:w="6248" w:type="dxa"/>
          </w:tcPr>
          <w:p w14:paraId="2DFC01BF"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No seas cómplice de ese tipo de secretos</w:t>
            </w:r>
          </w:p>
        </w:tc>
      </w:tr>
      <w:tr w:rsidR="00966B94" w14:paraId="2183CD5F"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07DB9F11" w14:textId="77777777" w:rsidR="00966B94" w:rsidRDefault="00966B94"/>
        </w:tc>
        <w:tc>
          <w:tcPr>
            <w:tcW w:w="6248" w:type="dxa"/>
          </w:tcPr>
          <w:p w14:paraId="0F71F2FF"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Aleja cualquier objeto o material con el que pueda hacerse daño</w:t>
            </w:r>
          </w:p>
        </w:tc>
      </w:tr>
      <w:tr w:rsidR="00966B94" w14:paraId="0289D5EC"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586A79D8" w14:textId="77777777" w:rsidR="00966B94" w:rsidRDefault="00966B94"/>
        </w:tc>
        <w:tc>
          <w:tcPr>
            <w:tcW w:w="6248" w:type="dxa"/>
          </w:tcPr>
          <w:p w14:paraId="07D1467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Provee soluciones con buen criterio</w:t>
            </w:r>
          </w:p>
        </w:tc>
      </w:tr>
      <w:tr w:rsidR="00966B94" w14:paraId="17CFD842"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7CE06E29" w14:textId="77777777" w:rsidR="00966B94" w:rsidRDefault="00966B94"/>
        </w:tc>
        <w:tc>
          <w:tcPr>
            <w:tcW w:w="6248" w:type="dxa"/>
          </w:tcPr>
          <w:p w14:paraId="48EF1A46"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Comunícate con un familiar cercano o llama a números de emergencia</w:t>
            </w:r>
          </w:p>
        </w:tc>
      </w:tr>
    </w:tbl>
    <w:p w14:paraId="1BA813E0" w14:textId="77777777" w:rsidR="00966B94" w:rsidRDefault="00966B94">
      <w:pPr>
        <w:widowControl/>
        <w:shd w:val="clear" w:color="auto" w:fill="FFFFFF"/>
        <w:spacing w:before="240" w:after="240" w:line="276" w:lineRule="auto"/>
        <w:rPr>
          <w:rFonts w:ascii="Times New Roman" w:eastAsia="Times New Roman" w:hAnsi="Times New Roman" w:cs="Times New Roman"/>
          <w:b/>
          <w:sz w:val="24"/>
          <w:szCs w:val="24"/>
        </w:rPr>
      </w:pPr>
    </w:p>
    <w:p w14:paraId="1A0F3F2F" w14:textId="77777777" w:rsidR="00966B94" w:rsidRDefault="00966B94">
      <w:pPr>
        <w:rPr>
          <w:rFonts w:ascii="Times New Roman" w:eastAsia="Times New Roman" w:hAnsi="Times New Roman" w:cs="Times New Roman"/>
          <w:b/>
          <w:color w:val="244061"/>
          <w:sz w:val="24"/>
          <w:szCs w:val="24"/>
          <w:highlight w:val="white"/>
        </w:rPr>
      </w:pPr>
    </w:p>
    <w:p w14:paraId="55F7BA80" w14:textId="77777777" w:rsidR="00966B94" w:rsidRDefault="00966B94">
      <w:pPr>
        <w:rPr>
          <w:rFonts w:ascii="Times New Roman" w:eastAsia="Times New Roman" w:hAnsi="Times New Roman" w:cs="Times New Roman"/>
          <w:b/>
          <w:color w:val="244061"/>
          <w:sz w:val="24"/>
          <w:szCs w:val="24"/>
          <w:highlight w:val="white"/>
        </w:rPr>
      </w:pPr>
    </w:p>
    <w:p w14:paraId="1BBAA4D5" w14:textId="77777777" w:rsidR="00966B94" w:rsidRDefault="00966B94">
      <w:pPr>
        <w:rPr>
          <w:rFonts w:ascii="Times New Roman" w:eastAsia="Times New Roman" w:hAnsi="Times New Roman" w:cs="Times New Roman"/>
          <w:b/>
          <w:color w:val="244061"/>
          <w:sz w:val="24"/>
          <w:szCs w:val="24"/>
          <w:highlight w:val="white"/>
        </w:rPr>
      </w:pPr>
    </w:p>
    <w:p w14:paraId="62523B2B" w14:textId="77777777" w:rsidR="00966B94" w:rsidRDefault="00966B94">
      <w:pPr>
        <w:rPr>
          <w:rFonts w:ascii="Times New Roman" w:eastAsia="Times New Roman" w:hAnsi="Times New Roman" w:cs="Times New Roman"/>
          <w:b/>
          <w:color w:val="244061"/>
          <w:sz w:val="24"/>
          <w:szCs w:val="24"/>
          <w:highlight w:val="white"/>
        </w:rPr>
      </w:pPr>
    </w:p>
    <w:p w14:paraId="07B4DEE1" w14:textId="77777777" w:rsidR="00966B94" w:rsidRDefault="00966B94">
      <w:pPr>
        <w:rPr>
          <w:rFonts w:ascii="Times New Roman" w:eastAsia="Times New Roman" w:hAnsi="Times New Roman" w:cs="Times New Roman"/>
          <w:b/>
          <w:color w:val="244061"/>
          <w:sz w:val="24"/>
          <w:szCs w:val="24"/>
          <w:highlight w:val="white"/>
        </w:rPr>
      </w:pPr>
    </w:p>
    <w:p w14:paraId="40D713B0" w14:textId="77777777" w:rsidR="00966B94" w:rsidRDefault="00966B94">
      <w:pPr>
        <w:rPr>
          <w:rFonts w:ascii="Times New Roman" w:eastAsia="Times New Roman" w:hAnsi="Times New Roman" w:cs="Times New Roman"/>
          <w:b/>
          <w:color w:val="244061"/>
          <w:sz w:val="24"/>
          <w:szCs w:val="24"/>
          <w:highlight w:val="white"/>
        </w:rPr>
      </w:pPr>
    </w:p>
    <w:p w14:paraId="161B1863" w14:textId="77777777" w:rsidR="00966B94" w:rsidRDefault="00966B94">
      <w:pPr>
        <w:rPr>
          <w:rFonts w:ascii="Times New Roman" w:eastAsia="Times New Roman" w:hAnsi="Times New Roman" w:cs="Times New Roman"/>
          <w:b/>
          <w:color w:val="244061"/>
          <w:sz w:val="24"/>
          <w:szCs w:val="24"/>
          <w:highlight w:val="white"/>
        </w:rPr>
      </w:pPr>
    </w:p>
    <w:p w14:paraId="28835273" w14:textId="77777777" w:rsidR="00966B94" w:rsidRDefault="00966B94">
      <w:pPr>
        <w:rPr>
          <w:rFonts w:ascii="Times New Roman" w:eastAsia="Times New Roman" w:hAnsi="Times New Roman" w:cs="Times New Roman"/>
          <w:b/>
          <w:color w:val="244061"/>
          <w:sz w:val="24"/>
          <w:szCs w:val="24"/>
          <w:highlight w:val="white"/>
        </w:rPr>
      </w:pPr>
    </w:p>
    <w:p w14:paraId="50FEE05D" w14:textId="77777777" w:rsidR="00966B94" w:rsidRDefault="00966B94">
      <w:pPr>
        <w:rPr>
          <w:rFonts w:ascii="Times New Roman" w:eastAsia="Times New Roman" w:hAnsi="Times New Roman" w:cs="Times New Roman"/>
          <w:b/>
          <w:color w:val="244061"/>
          <w:sz w:val="24"/>
          <w:szCs w:val="24"/>
          <w:highlight w:val="white"/>
        </w:rPr>
      </w:pPr>
    </w:p>
    <w:p w14:paraId="5CF240C7" w14:textId="77777777" w:rsidR="00966B94" w:rsidRDefault="00966B94">
      <w:pPr>
        <w:rPr>
          <w:rFonts w:ascii="Times New Roman" w:eastAsia="Times New Roman" w:hAnsi="Times New Roman" w:cs="Times New Roman"/>
          <w:b/>
          <w:color w:val="244061"/>
          <w:sz w:val="24"/>
          <w:szCs w:val="24"/>
          <w:highlight w:val="white"/>
        </w:rPr>
      </w:pPr>
    </w:p>
    <w:p w14:paraId="54ABE8D6" w14:textId="77777777" w:rsidR="00966B94" w:rsidRDefault="00966B94">
      <w:pPr>
        <w:rPr>
          <w:rFonts w:ascii="Times New Roman" w:eastAsia="Times New Roman" w:hAnsi="Times New Roman" w:cs="Times New Roman"/>
          <w:b/>
          <w:color w:val="244061"/>
          <w:sz w:val="24"/>
          <w:szCs w:val="24"/>
          <w:highlight w:val="white"/>
        </w:rPr>
      </w:pPr>
    </w:p>
    <w:p w14:paraId="62102BB6" w14:textId="77777777" w:rsidR="00966B94" w:rsidRDefault="00966B94">
      <w:pPr>
        <w:rPr>
          <w:rFonts w:ascii="Times New Roman" w:eastAsia="Times New Roman" w:hAnsi="Times New Roman" w:cs="Times New Roman"/>
          <w:b/>
          <w:color w:val="244061"/>
          <w:sz w:val="24"/>
          <w:szCs w:val="24"/>
          <w:highlight w:val="white"/>
        </w:rPr>
      </w:pPr>
    </w:p>
    <w:p w14:paraId="2169DA62" w14:textId="77777777" w:rsidR="00966B94" w:rsidRDefault="00966B94">
      <w:pPr>
        <w:rPr>
          <w:rFonts w:ascii="Times New Roman" w:eastAsia="Times New Roman" w:hAnsi="Times New Roman" w:cs="Times New Roman"/>
          <w:b/>
          <w:color w:val="244061"/>
          <w:sz w:val="24"/>
          <w:szCs w:val="24"/>
          <w:highlight w:val="white"/>
        </w:rPr>
      </w:pPr>
    </w:p>
    <w:p w14:paraId="74EB9F57" w14:textId="77777777" w:rsidR="00966B94" w:rsidRDefault="00966B94">
      <w:pPr>
        <w:rPr>
          <w:rFonts w:ascii="Times New Roman" w:eastAsia="Times New Roman" w:hAnsi="Times New Roman" w:cs="Times New Roman"/>
          <w:b/>
          <w:color w:val="244061"/>
          <w:sz w:val="24"/>
          <w:szCs w:val="24"/>
          <w:highlight w:val="white"/>
        </w:rPr>
      </w:pPr>
    </w:p>
    <w:p w14:paraId="0E4CC039" w14:textId="77777777" w:rsidR="00966B94" w:rsidRDefault="00966B94">
      <w:pPr>
        <w:rPr>
          <w:rFonts w:ascii="Times New Roman" w:eastAsia="Times New Roman" w:hAnsi="Times New Roman" w:cs="Times New Roman"/>
          <w:b/>
          <w:color w:val="244061"/>
          <w:sz w:val="24"/>
          <w:szCs w:val="24"/>
          <w:highlight w:val="white"/>
        </w:rPr>
      </w:pPr>
    </w:p>
    <w:p w14:paraId="317708AD" w14:textId="77777777" w:rsidR="00966B94" w:rsidRDefault="00966B94">
      <w:pPr>
        <w:rPr>
          <w:rFonts w:ascii="Times New Roman" w:eastAsia="Times New Roman" w:hAnsi="Times New Roman" w:cs="Times New Roman"/>
          <w:b/>
          <w:color w:val="244061"/>
          <w:sz w:val="24"/>
          <w:szCs w:val="24"/>
          <w:highlight w:val="white"/>
        </w:rPr>
      </w:pPr>
    </w:p>
    <w:p w14:paraId="3E9490A4" w14:textId="77777777" w:rsidR="00966B94" w:rsidRDefault="00966B94">
      <w:pPr>
        <w:rPr>
          <w:rFonts w:ascii="Times New Roman" w:eastAsia="Times New Roman" w:hAnsi="Times New Roman" w:cs="Times New Roman"/>
          <w:b/>
          <w:color w:val="244061"/>
          <w:sz w:val="24"/>
          <w:szCs w:val="24"/>
          <w:highlight w:val="white"/>
        </w:rPr>
      </w:pPr>
    </w:p>
    <w:p w14:paraId="647DBB78" w14:textId="77777777" w:rsidR="00966B94" w:rsidRDefault="00966B94">
      <w:pPr>
        <w:rPr>
          <w:rFonts w:ascii="Times New Roman" w:eastAsia="Times New Roman" w:hAnsi="Times New Roman" w:cs="Times New Roman"/>
          <w:b/>
          <w:color w:val="244061"/>
          <w:sz w:val="24"/>
          <w:szCs w:val="24"/>
          <w:highlight w:val="white"/>
        </w:rPr>
      </w:pPr>
    </w:p>
    <w:p w14:paraId="468DC6E8" w14:textId="77777777" w:rsidR="00966B94" w:rsidRDefault="00966B94">
      <w:pPr>
        <w:rPr>
          <w:rFonts w:ascii="Times New Roman" w:eastAsia="Times New Roman" w:hAnsi="Times New Roman" w:cs="Times New Roman"/>
          <w:b/>
          <w:color w:val="244061"/>
          <w:sz w:val="24"/>
          <w:szCs w:val="24"/>
          <w:highlight w:val="white"/>
        </w:rPr>
      </w:pPr>
    </w:p>
    <w:p w14:paraId="481483BA" w14:textId="77777777" w:rsidR="00966B94" w:rsidRDefault="00966B94">
      <w:pPr>
        <w:rPr>
          <w:rFonts w:ascii="Times New Roman" w:eastAsia="Times New Roman" w:hAnsi="Times New Roman" w:cs="Times New Roman"/>
          <w:b/>
          <w:color w:val="244061"/>
          <w:sz w:val="24"/>
          <w:szCs w:val="24"/>
          <w:highlight w:val="white"/>
        </w:rPr>
      </w:pPr>
    </w:p>
    <w:p w14:paraId="560E616B" w14:textId="77777777" w:rsidR="00966B94" w:rsidRDefault="00966B94">
      <w:pPr>
        <w:rPr>
          <w:rFonts w:ascii="Times New Roman" w:eastAsia="Times New Roman" w:hAnsi="Times New Roman" w:cs="Times New Roman"/>
          <w:b/>
          <w:color w:val="244061"/>
          <w:sz w:val="24"/>
          <w:szCs w:val="24"/>
          <w:highlight w:val="white"/>
        </w:rPr>
      </w:pPr>
    </w:p>
    <w:p w14:paraId="00BC2077" w14:textId="77777777" w:rsidR="00966B94" w:rsidRDefault="00966B94">
      <w:pPr>
        <w:rPr>
          <w:rFonts w:ascii="Times New Roman" w:eastAsia="Times New Roman" w:hAnsi="Times New Roman" w:cs="Times New Roman"/>
          <w:b/>
          <w:color w:val="244061"/>
          <w:sz w:val="24"/>
          <w:szCs w:val="24"/>
          <w:highlight w:val="white"/>
        </w:rPr>
      </w:pPr>
    </w:p>
    <w:p w14:paraId="4C36197F" w14:textId="77777777" w:rsidR="00966B94" w:rsidRDefault="005F7C12">
      <w:pP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Anexo 3. GLOSARIO DE TÉRMINOS</w:t>
      </w:r>
    </w:p>
    <w:p w14:paraId="527CF3AE"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Depresión:</w:t>
      </w:r>
      <w:r>
        <w:rPr>
          <w:rFonts w:ascii="Times New Roman" w:eastAsia="Times New Roman" w:hAnsi="Times New Roman" w:cs="Times New Roman"/>
          <w:sz w:val="24"/>
          <w:szCs w:val="24"/>
          <w:highlight w:val="white"/>
        </w:rPr>
        <w:t xml:space="preserve"> Es un síndrome o agrupación de síntomas, susceptibles de valoración y ordenamiento en unos criterios diagnósticos racionales y operativos. Por definición, el concepto de depresión recoge la presencia de síntomas afectivos – esferas de los sentimientos y emociones: tristeza patológica, decaimiento, irritabilidad, sensación subjetiva de malestar e impotencia frente a las exigencias de la vida –, aunque, en mayor o menor grado, pueden estar presentes síntomas de tipo cognitivo, volitivo, o incluso somático. Se podría hablar de una afectación global de la vida psíquica de la persona por una afectación en su esfera afectiva. (Alberdi, Taboada, Castro, y Vásquez, 2006).</w:t>
      </w:r>
    </w:p>
    <w:p w14:paraId="1E9D37A6"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Enfoque de derechos: </w:t>
      </w:r>
      <w:r>
        <w:rPr>
          <w:rFonts w:ascii="Times New Roman" w:eastAsia="Times New Roman" w:hAnsi="Times New Roman" w:cs="Times New Roman"/>
          <w:sz w:val="24"/>
          <w:szCs w:val="24"/>
          <w:highlight w:val="white"/>
        </w:rPr>
        <w:t>El Enfoque de Derechos, tiene su génesis en la búsqueda de la redefinición del desarrollo social en general y del desarrollo humano en particular y, lógicamente, en la redefinición de la esencia y formas de la política social. Es el esfuerzo orientado a articular una nueva ética con políticas públicas a nivel social y judicial y privadas, es lo que se ha denominado como el enfoque de derechos humanos. Esta procura construir un orden centrado en la creación de relaciones sociales basadas en el reconocimiento y respeto mutuo y en la transparencia, de modo que la satisfacción de las necesidades materiales y subjetivas de todas las personas y colectividades, sin excepción alguna, constituya una obligación jurídica y social. (...) buscando construir mecanismos jurídicos y políticos que transformen las instituciones, y consecuentemente la vida social y cotidiana de las personas con base en una nueva ética del desarrollo humano.” (</w:t>
      </w:r>
      <w:proofErr w:type="spellStart"/>
      <w:r>
        <w:rPr>
          <w:rFonts w:ascii="Times New Roman" w:eastAsia="Times New Roman" w:hAnsi="Times New Roman" w:cs="Times New Roman"/>
          <w:sz w:val="24"/>
          <w:szCs w:val="24"/>
          <w:highlight w:val="white"/>
        </w:rPr>
        <w:t>Guendel</w:t>
      </w:r>
      <w:proofErr w:type="spellEnd"/>
      <w:r>
        <w:rPr>
          <w:rFonts w:ascii="Times New Roman" w:eastAsia="Times New Roman" w:hAnsi="Times New Roman" w:cs="Times New Roman"/>
          <w:sz w:val="24"/>
          <w:szCs w:val="24"/>
          <w:highlight w:val="white"/>
        </w:rPr>
        <w:t>; 1999).</w:t>
      </w:r>
    </w:p>
    <w:p w14:paraId="106CA231"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de protección:</w:t>
      </w:r>
      <w:r>
        <w:rPr>
          <w:rFonts w:ascii="Times New Roman" w:eastAsia="Times New Roman" w:hAnsi="Times New Roman" w:cs="Times New Roman"/>
          <w:sz w:val="24"/>
          <w:szCs w:val="24"/>
          <w:highlight w:val="white"/>
        </w:rPr>
        <w:t xml:space="preserve"> Hacen referencia a aquellas condiciones que mejoran la resistencia de las personas frente a los riesgos y contribuyen a reducir su impacto. (OMS, 2013)</w:t>
      </w:r>
    </w:p>
    <w:p w14:paraId="3296DED5"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de riesgo:</w:t>
      </w:r>
      <w:r>
        <w:rPr>
          <w:rFonts w:ascii="Times New Roman" w:eastAsia="Times New Roman" w:hAnsi="Times New Roman" w:cs="Times New Roman"/>
          <w:sz w:val="24"/>
          <w:szCs w:val="24"/>
          <w:highlight w:val="white"/>
        </w:rPr>
        <w:t xml:space="preserve"> La noción de riesgo está directamente relacionada con la de vulnerabilidad. Es la probabilidad latente de que ocurra un hecho que produzca ciertos efectos, la combinación de la probabilidad de la ocurrencia de un evento y la magnitud del impacto que puede causar.</w:t>
      </w:r>
    </w:p>
    <w:p w14:paraId="60EF7196"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económicos:</w:t>
      </w:r>
      <w:r>
        <w:rPr>
          <w:rFonts w:ascii="Times New Roman" w:eastAsia="Times New Roman" w:hAnsi="Times New Roman" w:cs="Times New Roman"/>
          <w:sz w:val="24"/>
          <w:szCs w:val="24"/>
          <w:highlight w:val="white"/>
        </w:rPr>
        <w:t xml:space="preserve"> se refiere a los recursos económicos con que cuenta una persona para satisfacer sus necesidades, condiciones de pobreza o extrema pobreza que resultan un factor de riesgo que puede incidir en la violencia.</w:t>
      </w:r>
    </w:p>
    <w:p w14:paraId="5CE56A05"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psicológicos</w:t>
      </w:r>
      <w:r>
        <w:rPr>
          <w:rFonts w:ascii="Times New Roman" w:eastAsia="Times New Roman" w:hAnsi="Times New Roman" w:cs="Times New Roman"/>
          <w:sz w:val="24"/>
          <w:szCs w:val="24"/>
          <w:highlight w:val="white"/>
        </w:rPr>
        <w:t>: herramientas que se relacionan con la salud mental del individuo, como el manejo de emociones, autoestima, entre otros.</w:t>
      </w:r>
    </w:p>
    <w:p w14:paraId="68213C8C"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sociales y culturales:</w:t>
      </w:r>
      <w:r>
        <w:rPr>
          <w:rFonts w:ascii="Times New Roman" w:eastAsia="Times New Roman" w:hAnsi="Times New Roman" w:cs="Times New Roman"/>
          <w:sz w:val="24"/>
          <w:szCs w:val="24"/>
          <w:highlight w:val="white"/>
        </w:rPr>
        <w:t xml:space="preserve"> Se relaciona a la pertenencia o identificación con una clase social, sus prácticas y sus comportamientos. De igual manera, se considera la inserción a la educación, acceso a la salud, servicios básicos, entre otros.</w:t>
      </w:r>
    </w:p>
    <w:p w14:paraId="5E1CB4ED"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Factores sociodemográficos:</w:t>
      </w:r>
      <w:r>
        <w:rPr>
          <w:rFonts w:ascii="Times New Roman" w:eastAsia="Times New Roman" w:hAnsi="Times New Roman" w:cs="Times New Roman"/>
          <w:sz w:val="24"/>
          <w:szCs w:val="24"/>
          <w:highlight w:val="white"/>
        </w:rPr>
        <w:t xml:space="preserve"> se puede afirmar que una población está en mayor o en menor medida expuesta a riesgos demográficos, catástrofes naturales en función de su relación y ubicación en el territorio físico que habita. </w:t>
      </w:r>
    </w:p>
    <w:p w14:paraId="0E55E1C9" w14:textId="77777777" w:rsidR="008C0AC8" w:rsidRDefault="008C0AC8">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Género: </w:t>
      </w:r>
      <w:r>
        <w:rPr>
          <w:rFonts w:ascii="Times New Roman" w:eastAsia="Times New Roman" w:hAnsi="Times New Roman" w:cs="Times New Roman"/>
          <w:sz w:val="24"/>
          <w:szCs w:val="24"/>
          <w:highlight w:val="white"/>
        </w:rPr>
        <w:t>El género se refiere a los conceptos sociales de las funciones, comportamientos, actividades y atributos que cada sociedad considera apropiados para los hombres y las mujeres. Las diferentes funciones y comportamientos pueden generar desigualdades de género, es decir, diferencias entre los hombres y las mujeres que favorecen sistemáticamente a uno de los dos grupos. A su vez, esas desigualdades pueden crear inequidades entre los hombres y las mujeres con respecto tanto a su estado de salud como a su acceso a la atención sanitaria (OMS, 2015).</w:t>
      </w:r>
    </w:p>
    <w:p w14:paraId="0FC38EE6" w14:textId="77777777" w:rsidR="008C0AC8" w:rsidRDefault="008C0AC8">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Interculturalidad: </w:t>
      </w:r>
      <w:r>
        <w:rPr>
          <w:rFonts w:ascii="Times New Roman" w:eastAsia="Times New Roman" w:hAnsi="Times New Roman" w:cs="Times New Roman"/>
          <w:sz w:val="24"/>
          <w:szCs w:val="24"/>
          <w:highlight w:val="white"/>
        </w:rPr>
        <w:t>Lo intercultural hace referencia a la pluralidad de culturas que conviven y comparten. El DRAE define el término como concerniente “a la relación entre culturas”. La Convención sobre la Protección y Promoción de la Diversidad de las Expresiones Culturales de la UNESCO define la interculturalidad como “la presencia e interacción equitativa de diversas culturas y la posibilidad de generar expresiones culturales compartidas, adquiridas por medio del diálogo y de una actitud de respeto mutuo”. Esta es la definición que utiliza el Reglamento para la difusión de contenidos interculturales. A pesar de que este concepto no hace alusión únicamente a grupos étnicos, el reglamento se centra en ellos (CONTEMPORÁNEAS, 2017)</w:t>
      </w:r>
    </w:p>
    <w:p w14:paraId="5C4DCDD7" w14:textId="6055A4C6" w:rsidR="008C0AC8" w:rsidRPr="00760240" w:rsidRDefault="008C0AC8">
      <w:pPr>
        <w:spacing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Intergeneracional:</w:t>
      </w:r>
      <w:r>
        <w:rPr>
          <w:rFonts w:ascii="Arial" w:eastAsia="Arial" w:hAnsi="Arial" w:cs="Arial"/>
          <w:color w:val="3C3C3C"/>
          <w:highlight w:val="white"/>
        </w:rPr>
        <w:t> </w:t>
      </w:r>
      <w:r>
        <w:rPr>
          <w:rFonts w:ascii="Times New Roman" w:eastAsia="Times New Roman" w:hAnsi="Times New Roman" w:cs="Times New Roman"/>
          <w:sz w:val="24"/>
          <w:szCs w:val="24"/>
          <w:highlight w:val="white"/>
        </w:rPr>
        <w:t xml:space="preserve">Son las relaciones entre personas de distinta generación en una misma etapa de la vida. Son beneficiosas tanto para las personas mayores como las jóvenes, tanto para los adultos como para los niños. Una generación es tradicionalmente calculada en 20 años. Así por ejemplo las diferentes opiniones respecto de la música, entre jóvenes de 20 años y adultos de 40 o más se da como resultado de la llamada "brecha intergeneracional" porque es algo común </w:t>
      </w:r>
      <w:r w:rsidRPr="00760240">
        <w:rPr>
          <w:rFonts w:ascii="Times New Roman" w:eastAsia="Times New Roman" w:hAnsi="Times New Roman" w:cs="Times New Roman"/>
          <w:sz w:val="24"/>
          <w:szCs w:val="24"/>
        </w:rPr>
        <w:t xml:space="preserve">que afecta a dos generaciones diferentes y es referido a un mismo tema. </w:t>
      </w:r>
    </w:p>
    <w:p w14:paraId="2DDF976E" w14:textId="77777777" w:rsidR="002D09E4" w:rsidRPr="00760240" w:rsidRDefault="001C24DD">
      <w:pPr>
        <w:spacing w:line="276" w:lineRule="auto"/>
        <w:ind w:left="142"/>
        <w:rPr>
          <w:rFonts w:ascii="Times New Roman" w:eastAsia="Times New Roman" w:hAnsi="Times New Roman" w:cs="Times New Roman"/>
          <w:sz w:val="24"/>
          <w:szCs w:val="24"/>
        </w:rPr>
      </w:pPr>
      <w:r w:rsidRPr="00760240">
        <w:rPr>
          <w:rFonts w:ascii="Times New Roman" w:eastAsia="Times New Roman" w:hAnsi="Times New Roman" w:cs="Times New Roman"/>
          <w:b/>
          <w:bCs/>
          <w:sz w:val="24"/>
          <w:szCs w:val="24"/>
        </w:rPr>
        <w:t xml:space="preserve">Lesión </w:t>
      </w:r>
      <w:proofErr w:type="spellStart"/>
      <w:r w:rsidRPr="00760240">
        <w:rPr>
          <w:rFonts w:ascii="Times New Roman" w:eastAsia="Times New Roman" w:hAnsi="Times New Roman" w:cs="Times New Roman"/>
          <w:b/>
          <w:bCs/>
          <w:sz w:val="24"/>
          <w:szCs w:val="24"/>
        </w:rPr>
        <w:t>autoinfligida</w:t>
      </w:r>
      <w:proofErr w:type="spellEnd"/>
      <w:r w:rsidRPr="00760240">
        <w:rPr>
          <w:rFonts w:ascii="Times New Roman" w:eastAsia="Times New Roman" w:hAnsi="Times New Roman" w:cs="Times New Roman"/>
          <w:b/>
          <w:bCs/>
          <w:sz w:val="24"/>
          <w:szCs w:val="24"/>
        </w:rPr>
        <w:t xml:space="preserve">: </w:t>
      </w:r>
      <w:r w:rsidRPr="00760240">
        <w:rPr>
          <w:rFonts w:ascii="Times New Roman" w:eastAsia="Times New Roman" w:hAnsi="Times New Roman" w:cs="Times New Roman"/>
          <w:sz w:val="24"/>
          <w:szCs w:val="24"/>
        </w:rPr>
        <w:t xml:space="preserve">se ubican dentro del término abarcador “conducta suicida”. Esta incluye daño </w:t>
      </w:r>
      <w:proofErr w:type="spellStart"/>
      <w:r w:rsidRPr="00760240">
        <w:rPr>
          <w:rFonts w:ascii="Times New Roman" w:eastAsia="Times New Roman" w:hAnsi="Times New Roman" w:cs="Times New Roman"/>
          <w:sz w:val="24"/>
          <w:szCs w:val="24"/>
        </w:rPr>
        <w:t>autoprovocado</w:t>
      </w:r>
      <w:proofErr w:type="spellEnd"/>
      <w:r w:rsidRPr="00760240">
        <w:rPr>
          <w:rFonts w:ascii="Times New Roman" w:eastAsia="Times New Roman" w:hAnsi="Times New Roman" w:cs="Times New Roman"/>
          <w:sz w:val="24"/>
          <w:szCs w:val="24"/>
        </w:rPr>
        <w:t xml:space="preserve">, cortes, automutilación, </w:t>
      </w:r>
      <w:proofErr w:type="spellStart"/>
      <w:r w:rsidRPr="00760240">
        <w:rPr>
          <w:rFonts w:ascii="Times New Roman" w:eastAsia="Times New Roman" w:hAnsi="Times New Roman" w:cs="Times New Roman"/>
          <w:sz w:val="24"/>
          <w:szCs w:val="24"/>
        </w:rPr>
        <w:t>parasuicidio</w:t>
      </w:r>
      <w:proofErr w:type="spellEnd"/>
      <w:r w:rsidRPr="00760240">
        <w:rPr>
          <w:rFonts w:ascii="Times New Roman" w:eastAsia="Times New Roman" w:hAnsi="Times New Roman" w:cs="Times New Roman"/>
          <w:sz w:val="24"/>
          <w:szCs w:val="24"/>
        </w:rPr>
        <w:t xml:space="preserve">, gestos/comportamientos suicidas, conducta </w:t>
      </w:r>
      <w:proofErr w:type="spellStart"/>
      <w:r w:rsidRPr="00760240">
        <w:rPr>
          <w:rFonts w:ascii="Times New Roman" w:eastAsia="Times New Roman" w:hAnsi="Times New Roman" w:cs="Times New Roman"/>
          <w:sz w:val="24"/>
          <w:szCs w:val="24"/>
        </w:rPr>
        <w:t>autolesiva</w:t>
      </w:r>
      <w:proofErr w:type="spellEnd"/>
      <w:r w:rsidRPr="00760240">
        <w:rPr>
          <w:rFonts w:ascii="Times New Roman" w:eastAsia="Times New Roman" w:hAnsi="Times New Roman" w:cs="Times New Roman"/>
          <w:sz w:val="24"/>
          <w:szCs w:val="24"/>
        </w:rPr>
        <w:t xml:space="preserve"> no suicida (NSIB) y lesión </w:t>
      </w:r>
      <w:proofErr w:type="spellStart"/>
      <w:r w:rsidRPr="00760240">
        <w:rPr>
          <w:rFonts w:ascii="Times New Roman" w:eastAsia="Times New Roman" w:hAnsi="Times New Roman" w:cs="Times New Roman"/>
          <w:sz w:val="24"/>
          <w:szCs w:val="24"/>
        </w:rPr>
        <w:t>autoinfligida</w:t>
      </w:r>
      <w:proofErr w:type="spellEnd"/>
      <w:r w:rsidRPr="00760240">
        <w:rPr>
          <w:rFonts w:ascii="Times New Roman" w:eastAsia="Times New Roman" w:hAnsi="Times New Roman" w:cs="Times New Roman"/>
          <w:sz w:val="24"/>
          <w:szCs w:val="24"/>
        </w:rPr>
        <w:t xml:space="preserve"> no suicida (NSSI).</w:t>
      </w:r>
    </w:p>
    <w:p w14:paraId="509F2515" w14:textId="203F7EA2" w:rsidR="001C24DD" w:rsidRPr="00760240" w:rsidRDefault="001C24DD" w:rsidP="002D09E4">
      <w:pPr>
        <w:spacing w:line="276" w:lineRule="auto"/>
        <w:ind w:left="142" w:firstLine="578"/>
        <w:rPr>
          <w:rFonts w:ascii="Times New Roman" w:eastAsia="Times New Roman" w:hAnsi="Times New Roman" w:cs="Times New Roman"/>
          <w:sz w:val="24"/>
          <w:szCs w:val="24"/>
        </w:rPr>
      </w:pPr>
      <w:r w:rsidRPr="00760240">
        <w:rPr>
          <w:rFonts w:ascii="Times New Roman" w:eastAsia="Times New Roman" w:hAnsi="Times New Roman" w:cs="Times New Roman"/>
          <w:sz w:val="24"/>
          <w:szCs w:val="24"/>
        </w:rPr>
        <w:t xml:space="preserve">Específicamente, la lesión </w:t>
      </w:r>
      <w:proofErr w:type="spellStart"/>
      <w:r w:rsidRPr="00760240">
        <w:rPr>
          <w:rFonts w:ascii="Times New Roman" w:eastAsia="Times New Roman" w:hAnsi="Times New Roman" w:cs="Times New Roman"/>
          <w:sz w:val="24"/>
          <w:szCs w:val="24"/>
        </w:rPr>
        <w:t>autoinfligida</w:t>
      </w:r>
      <w:proofErr w:type="spellEnd"/>
      <w:r w:rsidRPr="00760240">
        <w:rPr>
          <w:rFonts w:ascii="Times New Roman" w:eastAsia="Times New Roman" w:hAnsi="Times New Roman" w:cs="Times New Roman"/>
          <w:sz w:val="24"/>
          <w:szCs w:val="24"/>
        </w:rPr>
        <w:t xml:space="preserve"> se ha definido como “la destrucción o alteración directa e intencional del tejido humano sin intento suicida consciente pero que provoca una lesión lo suficientemente grave como para que ocurra daño en los tejidos” (</w:t>
      </w:r>
      <w:proofErr w:type="spellStart"/>
      <w:r w:rsidRPr="00760240">
        <w:rPr>
          <w:rFonts w:ascii="Times New Roman" w:eastAsia="Times New Roman" w:hAnsi="Times New Roman" w:cs="Times New Roman"/>
          <w:sz w:val="24"/>
          <w:szCs w:val="24"/>
        </w:rPr>
        <w:t>Gratz</w:t>
      </w:r>
      <w:proofErr w:type="spellEnd"/>
      <w:r w:rsidRPr="00760240">
        <w:rPr>
          <w:rFonts w:ascii="Times New Roman" w:eastAsia="Times New Roman" w:hAnsi="Times New Roman" w:cs="Times New Roman"/>
          <w:sz w:val="24"/>
          <w:szCs w:val="24"/>
        </w:rPr>
        <w:t xml:space="preserve">, 2003). Por lo tanto, nos referiremos a la lesión </w:t>
      </w:r>
      <w:proofErr w:type="spellStart"/>
      <w:r w:rsidRPr="00760240">
        <w:rPr>
          <w:rFonts w:ascii="Times New Roman" w:eastAsia="Times New Roman" w:hAnsi="Times New Roman" w:cs="Times New Roman"/>
          <w:sz w:val="24"/>
          <w:szCs w:val="24"/>
        </w:rPr>
        <w:t>autoinfligida</w:t>
      </w:r>
      <w:proofErr w:type="spellEnd"/>
      <w:r w:rsidRPr="00760240">
        <w:rPr>
          <w:rFonts w:ascii="Times New Roman" w:eastAsia="Times New Roman" w:hAnsi="Times New Roman" w:cs="Times New Roman"/>
          <w:sz w:val="24"/>
          <w:szCs w:val="24"/>
        </w:rPr>
        <w:t xml:space="preserve"> como un acto que posteriormente produce alguna forma de daño en los tejidos y en la que el adolescente no tiene la intención de morir. Más comúnmente, los adolescentes se rasguñan, se cortan o se queman a sí mismos.</w:t>
      </w:r>
    </w:p>
    <w:p w14:paraId="2FDEAB77" w14:textId="77777777" w:rsidR="008C0AC8" w:rsidRDefault="008C0AC8">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Movilidad Humana: </w:t>
      </w:r>
      <w:r>
        <w:rPr>
          <w:rFonts w:ascii="Times New Roman" w:eastAsia="Times New Roman" w:hAnsi="Times New Roman" w:cs="Times New Roman"/>
          <w:sz w:val="24"/>
          <w:szCs w:val="24"/>
          <w:highlight w:val="white"/>
        </w:rPr>
        <w:t>La Organización Internacional para las Migraciones (OIM) la define como “la movilización de personas de un lugar a otro en ejercicio de su </w:t>
      </w:r>
      <w:hyperlink r:id="rId29">
        <w:r>
          <w:rPr>
            <w:rFonts w:ascii="Times New Roman" w:eastAsia="Times New Roman" w:hAnsi="Times New Roman" w:cs="Times New Roman"/>
            <w:sz w:val="24"/>
            <w:szCs w:val="24"/>
            <w:highlight w:val="white"/>
          </w:rPr>
          <w:t>derecho a la libre circulación</w:t>
        </w:r>
      </w:hyperlink>
      <w:r>
        <w:rPr>
          <w:rFonts w:ascii="Times New Roman" w:eastAsia="Times New Roman" w:hAnsi="Times New Roman" w:cs="Times New Roman"/>
          <w:sz w:val="24"/>
          <w:szCs w:val="24"/>
          <w:highlight w:val="white"/>
        </w:rPr>
        <w:t xml:space="preserve">”. Se trata de “un proceso complejo y motivado por diversas razones (voluntarias </w:t>
      </w:r>
      <w:r>
        <w:rPr>
          <w:rFonts w:ascii="Times New Roman" w:eastAsia="Times New Roman" w:hAnsi="Times New Roman" w:cs="Times New Roman"/>
          <w:sz w:val="24"/>
          <w:szCs w:val="24"/>
          <w:highlight w:val="white"/>
        </w:rPr>
        <w:lastRenderedPageBreak/>
        <w:t>o involuntarias), que se realiza con la intencionalidad de permanecer en el lugar de destino por períodos cortos o largos, o, incluso, para desarrollar una movilidad circular. Este proceso implica el cruce de los límites de una división geográfica o política, dentro de un país o hacia el exterior” (OIM, 2016).</w:t>
      </w:r>
    </w:p>
    <w:p w14:paraId="0C64BF76"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Ofensa:</w:t>
      </w:r>
      <w:r>
        <w:rPr>
          <w:rFonts w:ascii="Times New Roman" w:eastAsia="Times New Roman" w:hAnsi="Times New Roman" w:cs="Times New Roman"/>
          <w:sz w:val="24"/>
          <w:szCs w:val="24"/>
          <w:highlight w:val="white"/>
        </w:rPr>
        <w:t xml:space="preserve"> Es la acción y el efecto de ofender ya sea porque se hizo algo o porque se dejó de hacer. Cuando esta ofensa daña o menoscaba un bien jurídico protegido es sancionada por el Estado, es decir, se recurre al ámbito judicial.</w:t>
      </w:r>
    </w:p>
    <w:p w14:paraId="1011D36F"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Pluriofensa</w:t>
      </w:r>
      <w:proofErr w:type="spellEnd"/>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Es la acción y el efecto de ofender y dañar a más de un bien jurídico protegido a la vez. Por ejemplo, los delitos sexuales son delitos </w:t>
      </w:r>
      <w:proofErr w:type="spellStart"/>
      <w:r>
        <w:rPr>
          <w:rFonts w:ascii="Times New Roman" w:eastAsia="Times New Roman" w:hAnsi="Times New Roman" w:cs="Times New Roman"/>
          <w:sz w:val="24"/>
          <w:szCs w:val="24"/>
          <w:highlight w:val="white"/>
        </w:rPr>
        <w:t>pluriofensivos</w:t>
      </w:r>
      <w:proofErr w:type="spellEnd"/>
      <w:r>
        <w:rPr>
          <w:rFonts w:ascii="Times New Roman" w:eastAsia="Times New Roman" w:hAnsi="Times New Roman" w:cs="Times New Roman"/>
          <w:sz w:val="24"/>
          <w:szCs w:val="24"/>
          <w:highlight w:val="white"/>
        </w:rPr>
        <w:t xml:space="preserve"> porque afectan la integridad sexual, física y psicológica además del derecho de libertad.</w:t>
      </w:r>
    </w:p>
    <w:p w14:paraId="16E8FA55"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Prevención </w:t>
      </w:r>
      <w:r>
        <w:rPr>
          <w:rFonts w:ascii="Times New Roman" w:eastAsia="Times New Roman" w:hAnsi="Times New Roman" w:cs="Times New Roman"/>
          <w:b/>
          <w:sz w:val="24"/>
          <w:szCs w:val="24"/>
        </w:rPr>
        <w:t>de trastornos mentales</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La prevención está dirigida a evitar el </w:t>
      </w:r>
      <w:r>
        <w:rPr>
          <w:rFonts w:ascii="Times New Roman" w:eastAsia="Times New Roman" w:hAnsi="Times New Roman" w:cs="Times New Roman"/>
          <w:sz w:val="24"/>
          <w:szCs w:val="24"/>
        </w:rPr>
        <w:t xml:space="preserve">sufrimiento psíquico </w:t>
      </w:r>
      <w:r>
        <w:rPr>
          <w:rFonts w:ascii="Times New Roman" w:eastAsia="Times New Roman" w:hAnsi="Times New Roman" w:cs="Times New Roman"/>
          <w:sz w:val="24"/>
          <w:szCs w:val="24"/>
          <w:highlight w:val="white"/>
        </w:rPr>
        <w:t xml:space="preserve">y reducir el impacto de la misma en términos psicopatológicos, sociales y de recurrencia, se la realiza a través de procesos y procedimientos continuos que permitan desarrollar habilidades, capacidades y toma de decisiones en las personas. </w:t>
      </w:r>
    </w:p>
    <w:p w14:paraId="02D83A6B"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Promoción de la salud mental:</w:t>
      </w:r>
      <w:r>
        <w:rPr>
          <w:rFonts w:ascii="Times New Roman" w:eastAsia="Times New Roman" w:hAnsi="Times New Roman" w:cs="Times New Roman"/>
          <w:sz w:val="24"/>
          <w:szCs w:val="24"/>
          <w:highlight w:val="white"/>
        </w:rPr>
        <w:t xml:space="preserve"> Acciones que crean entornos y condiciones de vida que propician la salud mental y permiten a las personas adoptar y mantener modos de vida saludables. (OMS, 2016).</w:t>
      </w:r>
    </w:p>
    <w:p w14:paraId="3C45BC71"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Suicidio:</w:t>
      </w:r>
      <w:r>
        <w:rPr>
          <w:rFonts w:ascii="Times New Roman" w:eastAsia="Times New Roman" w:hAnsi="Times New Roman" w:cs="Times New Roman"/>
          <w:sz w:val="24"/>
          <w:szCs w:val="24"/>
          <w:highlight w:val="white"/>
        </w:rPr>
        <w:t xml:space="preserve"> Todo acto por el que un individuo se causa a sí mismo una lesión, o un daño, con un grado variable de la intención de morir, cualquiera sea el grado de la intención letal o de conocimiento del verdadero móvil. (OMS, 1976).</w:t>
      </w:r>
    </w:p>
    <w:p w14:paraId="5A5AFCEA"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Violencia física:</w:t>
      </w:r>
      <w:r>
        <w:rPr>
          <w:rFonts w:ascii="Times New Roman" w:eastAsia="Times New Roman" w:hAnsi="Times New Roman" w:cs="Times New Roman"/>
          <w:sz w:val="24"/>
          <w:szCs w:val="24"/>
          <w:highlight w:val="white"/>
        </w:rPr>
        <w:t xml:space="preserve"> Todo acto u omisión que produzca o pueda ocasionar daño o sufrimiento físico, dolor o muerte, así como cualquier otra forma de maltrato o agresión, castigos corporales, que afecte la integridad física, provocando o no lesiones, ya sean internas, externas o ambas, esto como resultado del uso de la fuerza o de cualquier objeto que se utilice con la intencionalidad de causar daño y de sus consecuencias, sin consideración del tiempo que se requiera para su recuperación. </w:t>
      </w:r>
    </w:p>
    <w:p w14:paraId="6FA580E2"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Violencia psicológica</w:t>
      </w:r>
      <w:r>
        <w:rPr>
          <w:rFonts w:ascii="Times New Roman" w:eastAsia="Times New Roman" w:hAnsi="Times New Roman" w:cs="Times New Roman"/>
          <w:sz w:val="24"/>
          <w:szCs w:val="24"/>
          <w:highlight w:val="white"/>
        </w:rPr>
        <w:t>: Cualquier acción, omisión o patrón de conducta dirigido a causar daño emocional, disminuir la autoestima, afectar la honra, provocar descrédito, menospreciar la dignidad personal, perturbar, degradar la identidad cultural, expresiones de identidad juvenil o controlar la conducta, el comportamiento, las creencias o las decisiones de una mujer, mediante la humillación, intimidación, encierros, aislamiento, tratamientos forzados o cualquier otro acto que afecte su estabilidad psicológica y emocional.</w:t>
      </w:r>
    </w:p>
    <w:p w14:paraId="3B4E632D" w14:textId="77777777" w:rsidR="00966B94" w:rsidRDefault="005F7C12">
      <w:pPr>
        <w:spacing w:before="240" w:after="240" w:line="276" w:lineRule="auto"/>
        <w:ind w:left="140" w:firstLine="5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violencia psicológica incluye la manipulación emocional, el control mediante mecanismos de vigilancia, el acoso u hostigamiento, toda conducta abusiva y especialmente </w:t>
      </w:r>
      <w:r>
        <w:rPr>
          <w:rFonts w:ascii="Times New Roman" w:eastAsia="Times New Roman" w:hAnsi="Times New Roman" w:cs="Times New Roman"/>
          <w:sz w:val="24"/>
          <w:szCs w:val="24"/>
          <w:highlight w:val="white"/>
        </w:rPr>
        <w:lastRenderedPageBreak/>
        <w:t>los comportamientos, palabras, actos, gestos, escritos o mensajes electrónicos dirigidos a perseguir, intimidar, chantajear y vigilar a la mujer, independientemente de su edad o condición y que pueda afectar su estabilidad emocional, dignidad, prestigio, integridad física o psíquica; o, que puedan tener repercusiones negativas respecto de su empleo, en la continuación de estudios escolares o universitarios, en promoción, reconocimiento en el lugar de trabajo o fuera de él. Incluye también las amenazas, el anuncio verbal o con actos, que deriven en un daño físico, psicológico, sexual, laboral o patrimonial, con el fin de intimidar al sujeto de protección de esta Ley.</w:t>
      </w:r>
    </w:p>
    <w:p w14:paraId="493F7F9A"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sexual: </w:t>
      </w:r>
      <w:r>
        <w:rPr>
          <w:rFonts w:ascii="Times New Roman" w:eastAsia="Times New Roman" w:hAnsi="Times New Roman" w:cs="Times New Roman"/>
          <w:sz w:val="24"/>
          <w:szCs w:val="24"/>
          <w:highlight w:val="white"/>
        </w:rPr>
        <w:t>Toda acción que implique la vulnerabilidad o restricción del derecho a la integridad sexual y a decidir voluntariamente sobre su vida sexual y reproductiva, a través de amenazas, coerción, uso de la fuerza e intimidación, incluyendo la violación dentro del matrimonio o de otras relaciones vinculares y de parentesco, exista o no convivencia, la transmisión intencional de infecciones de transmisión sexual (ITS), así como la prostitución forzada, la trata con fines de explotación sexual, el abuso o acoso sexual, la esterilización forzada y otras prácticas análogas.</w:t>
      </w:r>
    </w:p>
    <w:p w14:paraId="240F1103"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También es violencia sexual la implicación de niñas y adolescentes en actividades sexuales con un adulto o con cualquier otra persona que se encuentre en situación de ventaja frente a ellas, sea por su edad, por razones de su mayor desarrollo físico o mental, por la relación de parentesco, afectiva o de confianza que lo une a la niña o adolescente, por su ubicación de autoridad o poder; el embarazo temprano en niñas y adolescentes, el matrimonio en edad temprana, la mutilación genital femenina y la utilización de la imagen de las niñas y adolescentes en pornografía.</w:t>
      </w:r>
    </w:p>
    <w:p w14:paraId="710C604D"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y acoso entre pares en el ámbito escolar </w:t>
      </w:r>
      <w:r>
        <w:rPr>
          <w:rFonts w:ascii="Times New Roman" w:eastAsia="Times New Roman" w:hAnsi="Times New Roman" w:cs="Times New Roman"/>
          <w:sz w:val="24"/>
          <w:szCs w:val="24"/>
          <w:highlight w:val="white"/>
        </w:rPr>
        <w:t>(Estudio sobre Violencia entre pares en el sistema educativo: Una mirada en profundidad al acoso escolar en el Ecuador, UNICEF y MINEDUC, 2019)</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La práctica de la violencia escolar entre pares y el acoso escolar se caracterizan por ser actos de violencia verbal, psicológica y física, expresados a través de acciones específicas como: insultos o apodos ofensivos, difusión de rumores o secretos personales, mensajes amenazantes o insultantes por medios electrónicos, golpes y la sustracción de pertenencias.</w:t>
      </w:r>
    </w:p>
    <w:p w14:paraId="02D75D5E"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 ambos términos, el acoso escolar se diferencia por ocurrir de forma reiterativa e intencional, es decir, cuando un estudiante se enfrenta a una misma forma de intimidación o violencia ocasionada por otro estudiante más de tres veces durante un </w:t>
      </w:r>
      <w:proofErr w:type="spellStart"/>
      <w:r>
        <w:rPr>
          <w:rFonts w:ascii="Times New Roman" w:eastAsia="Times New Roman" w:hAnsi="Times New Roman" w:cs="Times New Roman"/>
          <w:sz w:val="24"/>
          <w:szCs w:val="24"/>
          <w:highlight w:val="white"/>
        </w:rPr>
        <w:t>quimestre</w:t>
      </w:r>
      <w:proofErr w:type="spellEnd"/>
      <w:r>
        <w:rPr>
          <w:rFonts w:ascii="Times New Roman" w:eastAsia="Times New Roman" w:hAnsi="Times New Roman" w:cs="Times New Roman"/>
          <w:sz w:val="24"/>
          <w:szCs w:val="24"/>
          <w:highlight w:val="white"/>
        </w:rPr>
        <w:t>.</w:t>
      </w:r>
    </w:p>
    <w:p w14:paraId="1B258823"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económica y patrimonial </w:t>
      </w:r>
      <w:r>
        <w:rPr>
          <w:rFonts w:ascii="Times New Roman" w:eastAsia="Times New Roman" w:hAnsi="Times New Roman" w:cs="Times New Roman"/>
          <w:sz w:val="24"/>
          <w:szCs w:val="24"/>
          <w:highlight w:val="white"/>
        </w:rPr>
        <w:t>(LOIPEVM)</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Es toda acción u omisión que se dirija a ocasionar un menoscabo en los recursos económicos y patrimoniales de las mujeres, incluidos aquellos de la sociedad conyugal y de la sociedad de bienes de las uniones de hecho, a través de:</w:t>
      </w:r>
    </w:p>
    <w:p w14:paraId="09E467E9"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1. La perturbación de la posesión, tenencia o propiedad de sus bienes muebles o inmuebles</w:t>
      </w:r>
    </w:p>
    <w:p w14:paraId="1A72FAD0"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La pérdida, sustracción, destrucción, retención o apropiación indebida de objetos, instrumentos de trabajo, documentos personales, bienes, valores y derechos patrimoniales </w:t>
      </w:r>
    </w:p>
    <w:p w14:paraId="480CB4A2"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La limitación de los recursos económicos destinados a satisfacer sus necesidades o la privación de los medios indispensables para vivir una vida digna; así como la evasión del cumplimiento de sus obligaciones alimentarias</w:t>
      </w:r>
    </w:p>
    <w:p w14:paraId="2A7A9819" w14:textId="77777777" w:rsidR="008C0AC8" w:rsidRDefault="005F7C12"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La limitación o control de sus ingresos</w:t>
      </w:r>
    </w:p>
    <w:p w14:paraId="3C29CA7A"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Percibir un salario menor por igual tarea, dentro de un mismo lugar de trabajo.</w:t>
      </w:r>
    </w:p>
    <w:p w14:paraId="2A498A88" w14:textId="77777777" w:rsidR="008C0AC8" w:rsidRDefault="008C0AC8" w:rsidP="008C0AC8">
      <w:pPr>
        <w:spacing w:before="240" w:after="240" w:line="276" w:lineRule="auto"/>
        <w:ind w:left="1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Vulnerabilidad:</w:t>
      </w:r>
      <w:r>
        <w:rPr>
          <w:rFonts w:ascii="Times New Roman" w:eastAsia="Times New Roman" w:hAnsi="Times New Roman" w:cs="Times New Roman"/>
          <w:sz w:val="24"/>
          <w:szCs w:val="24"/>
          <w:highlight w:val="white"/>
        </w:rPr>
        <w:t xml:space="preserve"> Cualquier circunstancia que implica falta o disminución de la capacidad de respuesta, protección, abrigo o defensa frente a un riesgo, o de mitigar o evitar sus consecuencias.</w:t>
      </w:r>
    </w:p>
    <w:p w14:paraId="62543F92"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demográfica:</w:t>
      </w:r>
      <w:r>
        <w:rPr>
          <w:rFonts w:ascii="Times New Roman" w:eastAsia="Times New Roman" w:hAnsi="Times New Roman" w:cs="Times New Roman"/>
          <w:sz w:val="24"/>
          <w:szCs w:val="24"/>
          <w:highlight w:val="white"/>
        </w:rPr>
        <w:t xml:space="preserve"> tiene que ver con la localización de la población (zona urbana, zona rural), el número de habitantes por territorio, condiciones climáticas, ocurrencia de fenómenos naturales, entre otros. </w:t>
      </w:r>
    </w:p>
    <w:p w14:paraId="5517BEC5"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económica:</w:t>
      </w:r>
      <w:r>
        <w:rPr>
          <w:rFonts w:ascii="Times New Roman" w:eastAsia="Times New Roman" w:hAnsi="Times New Roman" w:cs="Times New Roman"/>
          <w:sz w:val="24"/>
          <w:szCs w:val="24"/>
          <w:highlight w:val="white"/>
        </w:rPr>
        <w:t xml:space="preserve"> significa aquellas condiciones de reproducción material como son los ingresos percibidos, el acceso al empleo, pertenencia a un determinado estrato económico. </w:t>
      </w:r>
    </w:p>
    <w:p w14:paraId="0AFE79A4"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ideológica:</w:t>
      </w:r>
      <w:r>
        <w:rPr>
          <w:rFonts w:ascii="Times New Roman" w:eastAsia="Times New Roman" w:hAnsi="Times New Roman" w:cs="Times New Roman"/>
          <w:sz w:val="24"/>
          <w:szCs w:val="24"/>
          <w:highlight w:val="white"/>
        </w:rPr>
        <w:t xml:space="preserve"> alude a la forma y concepción del mundo y el medio ambiente donde se habita y con el cual se relaciona y la posibilidad de enfrentar los problemas. La pasividad, fatalismo, presencia de mitos, aumentan la vulnerabilidad de la población. </w:t>
      </w:r>
    </w:p>
    <w:p w14:paraId="5F8D3589"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institucional:</w:t>
      </w:r>
      <w:r>
        <w:rPr>
          <w:rFonts w:ascii="Times New Roman" w:eastAsia="Times New Roman" w:hAnsi="Times New Roman" w:cs="Times New Roman"/>
          <w:sz w:val="24"/>
          <w:szCs w:val="24"/>
          <w:highlight w:val="white"/>
        </w:rPr>
        <w:t xml:space="preserve"> la obsolescencia y la rigidez de las instituciones, en las cuales la burocracia, la prevalencia de la decisión política, el dominio de criterios personalistas, impiden respuestas adecuadas y ágiles a la realidad existente y demoran el tratamiento de los riesgos o sus efectos.</w:t>
      </w:r>
    </w:p>
    <w:p w14:paraId="474BA202" w14:textId="413BF3B8"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social:</w:t>
      </w:r>
      <w:r>
        <w:rPr>
          <w:rFonts w:ascii="Times New Roman" w:eastAsia="Times New Roman" w:hAnsi="Times New Roman" w:cs="Times New Roman"/>
          <w:sz w:val="24"/>
          <w:szCs w:val="24"/>
          <w:highlight w:val="white"/>
        </w:rPr>
        <w:t xml:space="preserve"> se refiere a las condiciones sobre todo de acceso y de cómo los habitantes de un determinado territorio se producen socialmente, cómo es el acceso a educación, salud, vivienda, servicios públicos, niveles de pobreza, marginación etc. </w:t>
      </w:r>
    </w:p>
    <w:p w14:paraId="3401A06D" w14:textId="5D53F0D0" w:rsidR="001C24DD" w:rsidRDefault="001C24DD" w:rsidP="008C0AC8">
      <w:pPr>
        <w:spacing w:before="240" w:after="240" w:line="276"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4. MATRIZ DE DERIVACIÓN ESTABLECIDA POR LA SECRETARÍA DE SALUD</w:t>
      </w:r>
    </w:p>
    <w:p w14:paraId="784A3459" w14:textId="2CCB1C93" w:rsidR="001C24DD" w:rsidRDefault="001C24DD" w:rsidP="008C0AC8">
      <w:pPr>
        <w:spacing w:before="240" w:after="240" w:line="276" w:lineRule="auto"/>
        <w:ind w:left="140"/>
        <w:rPr>
          <w:rFonts w:ascii="Times New Roman" w:eastAsia="Times New Roman" w:hAnsi="Times New Roman" w:cs="Times New Roman"/>
          <w:sz w:val="24"/>
          <w:szCs w:val="24"/>
          <w:highlight w:val="white"/>
        </w:rPr>
      </w:pPr>
      <w:r>
        <w:rPr>
          <w:noProof/>
          <w:lang w:val="es-EC"/>
        </w:rPr>
        <w:lastRenderedPageBreak/>
        <w:drawing>
          <wp:inline distT="0" distB="0" distL="0" distR="0" wp14:anchorId="07140B5F" wp14:editId="2E48E0C9">
            <wp:extent cx="5731510" cy="21526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714" b="7488"/>
                    <a:stretch/>
                  </pic:blipFill>
                  <pic:spPr bwMode="auto">
                    <a:xfrm>
                      <a:off x="0" y="0"/>
                      <a:ext cx="5731510" cy="2152650"/>
                    </a:xfrm>
                    <a:prstGeom prst="rect">
                      <a:avLst/>
                    </a:prstGeom>
                    <a:ln>
                      <a:noFill/>
                    </a:ln>
                    <a:extLst>
                      <a:ext uri="{53640926-AAD7-44D8-BBD7-CCE9431645EC}">
                        <a14:shadowObscured xmlns:a14="http://schemas.microsoft.com/office/drawing/2010/main"/>
                      </a:ext>
                    </a:extLst>
                  </pic:spPr>
                </pic:pic>
              </a:graphicData>
            </a:graphic>
          </wp:inline>
        </w:drawing>
      </w:r>
    </w:p>
    <w:p w14:paraId="3B930D61"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p>
    <w:p w14:paraId="1375163C" w14:textId="77777777" w:rsidR="00966B94" w:rsidRDefault="00966B94">
      <w:pPr>
        <w:widowControl/>
        <w:shd w:val="clear" w:color="auto" w:fill="FFFFFF"/>
        <w:spacing w:before="240" w:after="0" w:line="276" w:lineRule="auto"/>
        <w:rPr>
          <w:rFonts w:ascii="Times New Roman" w:eastAsia="Times New Roman" w:hAnsi="Times New Roman" w:cs="Times New Roman"/>
          <w:b/>
          <w:sz w:val="24"/>
          <w:szCs w:val="24"/>
        </w:rPr>
      </w:pPr>
    </w:p>
    <w:p w14:paraId="0DE2C707" w14:textId="77777777" w:rsidR="00966B94" w:rsidRDefault="00966B94">
      <w:pPr>
        <w:widowControl/>
        <w:shd w:val="clear" w:color="auto" w:fill="FFFFFF"/>
        <w:spacing w:before="240" w:after="0" w:line="276" w:lineRule="auto"/>
        <w:rPr>
          <w:rFonts w:ascii="Times New Roman" w:eastAsia="Times New Roman" w:hAnsi="Times New Roman" w:cs="Times New Roman"/>
          <w:sz w:val="24"/>
          <w:szCs w:val="24"/>
        </w:rPr>
      </w:pPr>
    </w:p>
    <w:p w14:paraId="4FFA191B" w14:textId="77777777" w:rsidR="00966B94" w:rsidRDefault="00966B94">
      <w:pPr>
        <w:widowControl/>
        <w:shd w:val="clear" w:color="auto" w:fill="FFFFFF"/>
        <w:spacing w:before="240" w:after="0" w:line="276" w:lineRule="auto"/>
        <w:rPr>
          <w:rFonts w:ascii="Times New Roman" w:eastAsia="Times New Roman" w:hAnsi="Times New Roman" w:cs="Times New Roman"/>
          <w:sz w:val="24"/>
          <w:szCs w:val="24"/>
        </w:rPr>
      </w:pPr>
    </w:p>
    <w:p w14:paraId="48A1F82D" w14:textId="77777777" w:rsidR="00966B94" w:rsidRDefault="00966B94">
      <w:pPr>
        <w:widowControl/>
        <w:shd w:val="clear" w:color="auto" w:fill="FFFFFF"/>
        <w:spacing w:before="240" w:after="0" w:line="276" w:lineRule="auto"/>
        <w:rPr>
          <w:rFonts w:ascii="Times New Roman" w:eastAsia="Times New Roman" w:hAnsi="Times New Roman" w:cs="Times New Roman"/>
          <w:sz w:val="24"/>
          <w:szCs w:val="24"/>
        </w:rPr>
      </w:pPr>
    </w:p>
    <w:p w14:paraId="08BAA83F" w14:textId="77777777" w:rsidR="00966B94" w:rsidRDefault="00966B94">
      <w:pPr>
        <w:widowControl/>
        <w:shd w:val="clear" w:color="auto" w:fill="FFFFFF"/>
        <w:spacing w:before="200" w:after="0" w:line="240" w:lineRule="auto"/>
        <w:rPr>
          <w:rFonts w:ascii="Times New Roman" w:eastAsia="Times New Roman" w:hAnsi="Times New Roman" w:cs="Times New Roman"/>
          <w:b/>
          <w:sz w:val="24"/>
          <w:szCs w:val="24"/>
        </w:rPr>
      </w:pPr>
    </w:p>
    <w:p w14:paraId="7BD540D1" w14:textId="77777777" w:rsidR="00966B94" w:rsidRDefault="00966B94">
      <w:pPr>
        <w:widowControl/>
        <w:shd w:val="clear" w:color="auto" w:fill="FFFFFF"/>
        <w:spacing w:before="200" w:after="0" w:line="240" w:lineRule="auto"/>
        <w:rPr>
          <w:rFonts w:ascii="Times New Roman" w:eastAsia="Times New Roman" w:hAnsi="Times New Roman" w:cs="Times New Roman"/>
          <w:b/>
          <w:sz w:val="24"/>
          <w:szCs w:val="24"/>
        </w:rPr>
      </w:pPr>
    </w:p>
    <w:p w14:paraId="3F247A27" w14:textId="77777777" w:rsidR="00966B94" w:rsidRDefault="00966B94">
      <w:pPr>
        <w:widowControl/>
        <w:shd w:val="clear" w:color="auto" w:fill="FFFFFF"/>
        <w:spacing w:before="200" w:after="0" w:line="240" w:lineRule="auto"/>
        <w:rPr>
          <w:rFonts w:ascii="Times New Roman" w:eastAsia="Times New Roman" w:hAnsi="Times New Roman" w:cs="Times New Roman"/>
          <w:b/>
          <w:sz w:val="24"/>
          <w:szCs w:val="24"/>
        </w:rPr>
      </w:pPr>
    </w:p>
    <w:p w14:paraId="756EF71E" w14:textId="77777777" w:rsidR="00966B94" w:rsidRDefault="00966B94">
      <w:pPr>
        <w:widowControl/>
        <w:shd w:val="clear" w:color="auto" w:fill="FFFFFF"/>
        <w:spacing w:before="200" w:after="0" w:line="240" w:lineRule="auto"/>
        <w:rPr>
          <w:rFonts w:ascii="Times New Roman" w:eastAsia="Times New Roman" w:hAnsi="Times New Roman" w:cs="Times New Roman"/>
          <w:b/>
          <w:sz w:val="24"/>
          <w:szCs w:val="24"/>
        </w:rPr>
      </w:pPr>
    </w:p>
    <w:sectPr w:rsidR="00966B94">
      <w:headerReference w:type="default" r:id="rId31"/>
      <w:footerReference w:type="default" r:id="rId32"/>
      <w:pgSz w:w="11906" w:h="16838"/>
      <w:pgMar w:top="2552" w:right="1440" w:bottom="1440" w:left="1440" w:header="720" w:footer="33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96480" w14:textId="77777777" w:rsidR="008337E6" w:rsidRDefault="008337E6">
      <w:pPr>
        <w:spacing w:line="240" w:lineRule="auto"/>
      </w:pPr>
      <w:r>
        <w:separator/>
      </w:r>
    </w:p>
  </w:endnote>
  <w:endnote w:type="continuationSeparator" w:id="0">
    <w:p w14:paraId="69F177D8" w14:textId="77777777" w:rsidR="008337E6" w:rsidRDefault="00833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variable"/>
  </w:font>
  <w:font w:name="Century Gothic">
    <w:altName w:val="Segoe UI"/>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C4119" w14:textId="4976C134" w:rsidR="0022444E" w:rsidRDefault="0022444E">
    <w:pPr>
      <w:tabs>
        <w:tab w:val="center" w:pos="4320"/>
        <w:tab w:val="right" w:pos="8640"/>
      </w:tabs>
      <w:jc w:val="left"/>
    </w:pPr>
    <w:r>
      <w:t xml:space="preserve">                                                                                                          </w:t>
    </w:r>
    <w:r>
      <w:fldChar w:fldCharType="begin"/>
    </w:r>
    <w:r>
      <w:instrText>PAGE</w:instrText>
    </w:r>
    <w:r>
      <w:fldChar w:fldCharType="separate"/>
    </w:r>
    <w:r w:rsidR="001A3704">
      <w:rPr>
        <w:noProof/>
      </w:rPr>
      <w:t>48</w:t>
    </w:r>
    <w:r>
      <w:fldChar w:fldCharType="end"/>
    </w:r>
  </w:p>
  <w:p w14:paraId="6E8A31B9" w14:textId="77777777" w:rsidR="0022444E" w:rsidRDefault="0022444E">
    <w:pPr>
      <w:spacing w:line="276"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832C8" w14:textId="77777777" w:rsidR="008337E6" w:rsidRDefault="008337E6">
      <w:pPr>
        <w:spacing w:line="240" w:lineRule="auto"/>
      </w:pPr>
      <w:r>
        <w:separator/>
      </w:r>
    </w:p>
  </w:footnote>
  <w:footnote w:type="continuationSeparator" w:id="0">
    <w:p w14:paraId="48D2CE79" w14:textId="77777777" w:rsidR="008337E6" w:rsidRDefault="008337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26FAA" w14:textId="77777777" w:rsidR="0022444E" w:rsidRDefault="0022444E">
    <w:pPr>
      <w:tabs>
        <w:tab w:val="center" w:pos="4153"/>
        <w:tab w:val="right" w:pos="8306"/>
      </w:tabs>
      <w:jc w:val="right"/>
      <w:rPr>
        <w:color w:val="000000"/>
      </w:rPr>
    </w:pPr>
    <w:r>
      <w:rPr>
        <w:rFonts w:cstheme="minorHAnsi"/>
        <w:noProof/>
        <w:lang w:val="es-EC"/>
      </w:rPr>
      <w:drawing>
        <wp:anchor distT="0" distB="635" distL="114300" distR="114300" simplePos="0" relativeHeight="251659264" behindDoc="1" locked="0" layoutInCell="1" allowOverlap="1" wp14:anchorId="41D8DD99" wp14:editId="37B9FF7D">
          <wp:simplePos x="0" y="0"/>
          <wp:positionH relativeFrom="page">
            <wp:posOffset>81280</wp:posOffset>
          </wp:positionH>
          <wp:positionV relativeFrom="paragraph">
            <wp:posOffset>-402590</wp:posOffset>
          </wp:positionV>
          <wp:extent cx="7553325" cy="10672445"/>
          <wp:effectExtent l="0" t="0" r="9525" b="0"/>
          <wp:wrapNone/>
          <wp:docPr id="1" name="Imagen 2" descr="Macintosh HD:Users:jaimedavidzuletazumarraga:Desktop: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Macintosh HD:Users:jaimedavidzuletazumarraga:Desktop:hoja membretada-01.jpg"/>
                  <pic:cNvPicPr>
                    <a:picLocks noChangeAspect="1" noChangeArrowheads="1"/>
                  </pic:cNvPicPr>
                </pic:nvPicPr>
                <pic:blipFill>
                  <a:blip r:embed="rId1"/>
                  <a:stretch>
                    <a:fillRect/>
                  </a:stretch>
                </pic:blipFill>
                <pic:spPr>
                  <a:xfrm>
                    <a:off x="0" y="0"/>
                    <a:ext cx="7556245" cy="1067651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561B"/>
    <w:multiLevelType w:val="multilevel"/>
    <w:tmpl w:val="0653561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F45C3C"/>
    <w:multiLevelType w:val="multilevel"/>
    <w:tmpl w:val="0AF4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C75829"/>
    <w:multiLevelType w:val="multilevel"/>
    <w:tmpl w:val="14C7582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20013EB"/>
    <w:multiLevelType w:val="multilevel"/>
    <w:tmpl w:val="220013E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AE71539"/>
    <w:multiLevelType w:val="multilevel"/>
    <w:tmpl w:val="2AE715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B0E7831"/>
    <w:multiLevelType w:val="hybridMultilevel"/>
    <w:tmpl w:val="9464542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nsid w:val="2C1C7C57"/>
    <w:multiLevelType w:val="multilevel"/>
    <w:tmpl w:val="2C1C7C5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C6960C5"/>
    <w:multiLevelType w:val="hybridMultilevel"/>
    <w:tmpl w:val="B56EE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CAC01DC"/>
    <w:multiLevelType w:val="hybridMultilevel"/>
    <w:tmpl w:val="66BA6E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FF63A87"/>
    <w:multiLevelType w:val="multilevel"/>
    <w:tmpl w:val="2FF63A87"/>
    <w:lvl w:ilvl="0">
      <w:start w:val="1"/>
      <w:numFmt w:val="bullet"/>
      <w:lvlText w:val="●"/>
      <w:lvlJc w:val="left"/>
      <w:pPr>
        <w:ind w:left="1140" w:hanging="420"/>
      </w:pPr>
      <w:rPr>
        <w:rFonts w:ascii="Noto Sans Symbols" w:eastAsia="Noto Sans Symbols" w:hAnsi="Noto Sans Symbols" w:cs="Noto Sans Symbols"/>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0">
    <w:nsid w:val="398F5E55"/>
    <w:multiLevelType w:val="multilevel"/>
    <w:tmpl w:val="398F5E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B3E7D53"/>
    <w:multiLevelType w:val="multilevel"/>
    <w:tmpl w:val="3B3E7D5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1773A0D"/>
    <w:multiLevelType w:val="multilevel"/>
    <w:tmpl w:val="41773A0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2E92184"/>
    <w:multiLevelType w:val="multilevel"/>
    <w:tmpl w:val="42E92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31E201C"/>
    <w:multiLevelType w:val="multilevel"/>
    <w:tmpl w:val="431E2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3F84338"/>
    <w:multiLevelType w:val="hybridMultilevel"/>
    <w:tmpl w:val="E4646E7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456D34E8"/>
    <w:multiLevelType w:val="multilevel"/>
    <w:tmpl w:val="456D3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7BE0936"/>
    <w:multiLevelType w:val="hybridMultilevel"/>
    <w:tmpl w:val="AE64CE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13A6975"/>
    <w:multiLevelType w:val="multilevel"/>
    <w:tmpl w:val="513A6975"/>
    <w:lvl w:ilvl="0">
      <w:start w:val="1"/>
      <w:numFmt w:val="decimal"/>
      <w:lvlText w:val="%1."/>
      <w:lvlJc w:val="left"/>
      <w:pPr>
        <w:ind w:left="720" w:hanging="360"/>
      </w:pPr>
      <w:rPr>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9">
    <w:nsid w:val="55754210"/>
    <w:multiLevelType w:val="hybridMultilevel"/>
    <w:tmpl w:val="EB1635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73A1522"/>
    <w:multiLevelType w:val="multilevel"/>
    <w:tmpl w:val="573A15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35E594A"/>
    <w:multiLevelType w:val="multilevel"/>
    <w:tmpl w:val="635E594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C570914"/>
    <w:multiLevelType w:val="multilevel"/>
    <w:tmpl w:val="6C570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DFF21D4"/>
    <w:multiLevelType w:val="multilevel"/>
    <w:tmpl w:val="6DFF2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E4809A3"/>
    <w:multiLevelType w:val="multilevel"/>
    <w:tmpl w:val="6E4809A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2672B32"/>
    <w:multiLevelType w:val="hybridMultilevel"/>
    <w:tmpl w:val="AA447E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4646B48"/>
    <w:multiLevelType w:val="multilevel"/>
    <w:tmpl w:val="74646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3"/>
  </w:num>
  <w:num w:numId="3">
    <w:abstractNumId w:val="16"/>
  </w:num>
  <w:num w:numId="4">
    <w:abstractNumId w:val="23"/>
  </w:num>
  <w:num w:numId="5">
    <w:abstractNumId w:val="20"/>
  </w:num>
  <w:num w:numId="6">
    <w:abstractNumId w:val="10"/>
  </w:num>
  <w:num w:numId="7">
    <w:abstractNumId w:val="6"/>
  </w:num>
  <w:num w:numId="8">
    <w:abstractNumId w:val="14"/>
  </w:num>
  <w:num w:numId="9">
    <w:abstractNumId w:val="11"/>
  </w:num>
  <w:num w:numId="10">
    <w:abstractNumId w:val="1"/>
  </w:num>
  <w:num w:numId="11">
    <w:abstractNumId w:val="22"/>
  </w:num>
  <w:num w:numId="12">
    <w:abstractNumId w:val="4"/>
  </w:num>
  <w:num w:numId="13">
    <w:abstractNumId w:val="21"/>
  </w:num>
  <w:num w:numId="14">
    <w:abstractNumId w:val="2"/>
  </w:num>
  <w:num w:numId="15">
    <w:abstractNumId w:val="24"/>
  </w:num>
  <w:num w:numId="16">
    <w:abstractNumId w:val="26"/>
  </w:num>
  <w:num w:numId="17">
    <w:abstractNumId w:val="9"/>
  </w:num>
  <w:num w:numId="18">
    <w:abstractNumId w:val="0"/>
  </w:num>
  <w:num w:numId="19">
    <w:abstractNumId w:val="12"/>
  </w:num>
  <w:num w:numId="20">
    <w:abstractNumId w:val="13"/>
  </w:num>
  <w:num w:numId="21">
    <w:abstractNumId w:val="8"/>
  </w:num>
  <w:num w:numId="22">
    <w:abstractNumId w:val="7"/>
  </w:num>
  <w:num w:numId="23">
    <w:abstractNumId w:val="17"/>
  </w:num>
  <w:num w:numId="24">
    <w:abstractNumId w:val="19"/>
  </w:num>
  <w:num w:numId="25">
    <w:abstractNumId w:val="25"/>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D8"/>
    <w:rsid w:val="FD7E9689"/>
    <w:rsid w:val="FFF7F6CE"/>
    <w:rsid w:val="0000593F"/>
    <w:rsid w:val="00014D85"/>
    <w:rsid w:val="00033B99"/>
    <w:rsid w:val="00034CB2"/>
    <w:rsid w:val="00036D25"/>
    <w:rsid w:val="00037819"/>
    <w:rsid w:val="000403E8"/>
    <w:rsid w:val="000678F7"/>
    <w:rsid w:val="00097034"/>
    <w:rsid w:val="000A601D"/>
    <w:rsid w:val="000A793E"/>
    <w:rsid w:val="000C2340"/>
    <w:rsid w:val="000F160A"/>
    <w:rsid w:val="00113CFF"/>
    <w:rsid w:val="00130D1E"/>
    <w:rsid w:val="00142E3E"/>
    <w:rsid w:val="00145364"/>
    <w:rsid w:val="0017428C"/>
    <w:rsid w:val="00185698"/>
    <w:rsid w:val="001A3704"/>
    <w:rsid w:val="001C24DD"/>
    <w:rsid w:val="001F1900"/>
    <w:rsid w:val="001F3F4C"/>
    <w:rsid w:val="0022444E"/>
    <w:rsid w:val="00231458"/>
    <w:rsid w:val="002353DE"/>
    <w:rsid w:val="00240A76"/>
    <w:rsid w:val="0025642C"/>
    <w:rsid w:val="00271151"/>
    <w:rsid w:val="002A4BE9"/>
    <w:rsid w:val="002C5DBE"/>
    <w:rsid w:val="002C62B1"/>
    <w:rsid w:val="002D09E4"/>
    <w:rsid w:val="002D528D"/>
    <w:rsid w:val="002D6319"/>
    <w:rsid w:val="002E4E91"/>
    <w:rsid w:val="002F5B23"/>
    <w:rsid w:val="00301267"/>
    <w:rsid w:val="003044B2"/>
    <w:rsid w:val="003C2B6F"/>
    <w:rsid w:val="003C39AE"/>
    <w:rsid w:val="00412461"/>
    <w:rsid w:val="004477B7"/>
    <w:rsid w:val="00454B96"/>
    <w:rsid w:val="00491BC5"/>
    <w:rsid w:val="004A7CB3"/>
    <w:rsid w:val="004D1A1E"/>
    <w:rsid w:val="004E795B"/>
    <w:rsid w:val="004F3942"/>
    <w:rsid w:val="00512FCD"/>
    <w:rsid w:val="005371CA"/>
    <w:rsid w:val="00555A99"/>
    <w:rsid w:val="0057235E"/>
    <w:rsid w:val="005A0F3B"/>
    <w:rsid w:val="005B3AFA"/>
    <w:rsid w:val="005B58F3"/>
    <w:rsid w:val="005C42CB"/>
    <w:rsid w:val="005F6859"/>
    <w:rsid w:val="005F7C12"/>
    <w:rsid w:val="00621274"/>
    <w:rsid w:val="0062740C"/>
    <w:rsid w:val="00627CD4"/>
    <w:rsid w:val="006344EE"/>
    <w:rsid w:val="006376AA"/>
    <w:rsid w:val="00644C9C"/>
    <w:rsid w:val="00676648"/>
    <w:rsid w:val="006B188E"/>
    <w:rsid w:val="006D560F"/>
    <w:rsid w:val="006E62C4"/>
    <w:rsid w:val="006F3FB9"/>
    <w:rsid w:val="00723D5D"/>
    <w:rsid w:val="0073657C"/>
    <w:rsid w:val="00747417"/>
    <w:rsid w:val="007523AD"/>
    <w:rsid w:val="00754E9B"/>
    <w:rsid w:val="00760240"/>
    <w:rsid w:val="00790C65"/>
    <w:rsid w:val="0079740D"/>
    <w:rsid w:val="007E286E"/>
    <w:rsid w:val="007E5E49"/>
    <w:rsid w:val="008021D5"/>
    <w:rsid w:val="00816FDB"/>
    <w:rsid w:val="00827351"/>
    <w:rsid w:val="008337E6"/>
    <w:rsid w:val="00837EFC"/>
    <w:rsid w:val="008431D8"/>
    <w:rsid w:val="008516ED"/>
    <w:rsid w:val="008734D7"/>
    <w:rsid w:val="00875608"/>
    <w:rsid w:val="00880888"/>
    <w:rsid w:val="00883015"/>
    <w:rsid w:val="008843A2"/>
    <w:rsid w:val="008C0AC8"/>
    <w:rsid w:val="008C3718"/>
    <w:rsid w:val="008D4177"/>
    <w:rsid w:val="008F39C1"/>
    <w:rsid w:val="008F6EBE"/>
    <w:rsid w:val="00902DDE"/>
    <w:rsid w:val="00925069"/>
    <w:rsid w:val="00927F91"/>
    <w:rsid w:val="009331E9"/>
    <w:rsid w:val="009358B1"/>
    <w:rsid w:val="009362A2"/>
    <w:rsid w:val="00966B94"/>
    <w:rsid w:val="009832EB"/>
    <w:rsid w:val="0099247F"/>
    <w:rsid w:val="009B5117"/>
    <w:rsid w:val="009E4A49"/>
    <w:rsid w:val="00A04C91"/>
    <w:rsid w:val="00A16B8E"/>
    <w:rsid w:val="00A23A19"/>
    <w:rsid w:val="00A30799"/>
    <w:rsid w:val="00A330CE"/>
    <w:rsid w:val="00A3464A"/>
    <w:rsid w:val="00A3732E"/>
    <w:rsid w:val="00A55F57"/>
    <w:rsid w:val="00A7004E"/>
    <w:rsid w:val="00A75655"/>
    <w:rsid w:val="00A9221C"/>
    <w:rsid w:val="00AB1CF8"/>
    <w:rsid w:val="00AC598D"/>
    <w:rsid w:val="00B118E4"/>
    <w:rsid w:val="00B1710B"/>
    <w:rsid w:val="00B21B2E"/>
    <w:rsid w:val="00B24EC6"/>
    <w:rsid w:val="00B361D6"/>
    <w:rsid w:val="00B371EF"/>
    <w:rsid w:val="00B445F5"/>
    <w:rsid w:val="00B55958"/>
    <w:rsid w:val="00B677B0"/>
    <w:rsid w:val="00B753C4"/>
    <w:rsid w:val="00BC341A"/>
    <w:rsid w:val="00BF0AAD"/>
    <w:rsid w:val="00BF7A62"/>
    <w:rsid w:val="00C01FC0"/>
    <w:rsid w:val="00C122B1"/>
    <w:rsid w:val="00C72744"/>
    <w:rsid w:val="00C8118B"/>
    <w:rsid w:val="00CA04C1"/>
    <w:rsid w:val="00CB259C"/>
    <w:rsid w:val="00CD6B28"/>
    <w:rsid w:val="00D02040"/>
    <w:rsid w:val="00D03E52"/>
    <w:rsid w:val="00D101D5"/>
    <w:rsid w:val="00D335D6"/>
    <w:rsid w:val="00D34AD8"/>
    <w:rsid w:val="00D46CCA"/>
    <w:rsid w:val="00D612DF"/>
    <w:rsid w:val="00D630B5"/>
    <w:rsid w:val="00D81F5A"/>
    <w:rsid w:val="00D941B5"/>
    <w:rsid w:val="00DB3F43"/>
    <w:rsid w:val="00DE2C54"/>
    <w:rsid w:val="00DE7CB5"/>
    <w:rsid w:val="00DF5ACA"/>
    <w:rsid w:val="00E14FA4"/>
    <w:rsid w:val="00E45B4C"/>
    <w:rsid w:val="00E910FD"/>
    <w:rsid w:val="00E92BF6"/>
    <w:rsid w:val="00EA37A1"/>
    <w:rsid w:val="00EC7D69"/>
    <w:rsid w:val="00EF0973"/>
    <w:rsid w:val="00EF27E1"/>
    <w:rsid w:val="00EF45C5"/>
    <w:rsid w:val="00EF7F0D"/>
    <w:rsid w:val="00F468C4"/>
    <w:rsid w:val="00F54785"/>
    <w:rsid w:val="00F573DB"/>
    <w:rsid w:val="00F63C13"/>
    <w:rsid w:val="00F779A2"/>
    <w:rsid w:val="00F77B33"/>
    <w:rsid w:val="00F81A8D"/>
    <w:rsid w:val="00FA5604"/>
    <w:rsid w:val="00FC633D"/>
    <w:rsid w:val="00FD0618"/>
    <w:rsid w:val="00FE027A"/>
    <w:rsid w:val="00FF294E"/>
    <w:rsid w:val="1BCA3BEC"/>
    <w:rsid w:val="77EEB834"/>
    <w:rsid w:val="7DB98C62"/>
    <w:rsid w:val="7FBF13FE"/>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8F8023"/>
  <w15:docId w15:val="{D4BAA7E7-3F05-4E33-A2E7-0EBC04EA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eastAsia="Calibri" w:hAnsi="Calibri" w:cs="Calibri"/>
      <w:sz w:val="22"/>
      <w:szCs w:val="22"/>
      <w:lang w:val="es-ES"/>
    </w:rPr>
  </w:style>
  <w:style w:type="paragraph" w:styleId="Ttulo1">
    <w:name w:val="heading 1"/>
    <w:basedOn w:val="Normal"/>
    <w:next w:val="Normal"/>
    <w:qFormat/>
    <w:pPr>
      <w:keepNext/>
      <w:keepLines/>
      <w:outlineLvl w:val="0"/>
    </w:pPr>
    <w:rPr>
      <w:b/>
    </w:rPr>
  </w:style>
  <w:style w:type="paragraph" w:styleId="Ttulo2">
    <w:name w:val="heading 2"/>
    <w:basedOn w:val="Normal"/>
    <w:next w:val="Normal"/>
    <w:qFormat/>
    <w:pPr>
      <w:keepNext/>
      <w:keepLines/>
      <w:spacing w:before="40" w:line="276" w:lineRule="auto"/>
      <w:ind w:left="426"/>
      <w:jc w:val="left"/>
      <w:outlineLvl w:val="1"/>
    </w:pPr>
    <w:rPr>
      <w:b/>
    </w:rPr>
  </w:style>
  <w:style w:type="paragraph" w:styleId="Ttulo3">
    <w:name w:val="heading 3"/>
    <w:basedOn w:val="Normal"/>
    <w:next w:val="Normal"/>
    <w:qFormat/>
    <w:pPr>
      <w:keepNext/>
      <w:keepLines/>
      <w:spacing w:before="200" w:line="276" w:lineRule="auto"/>
      <w:jc w:val="center"/>
      <w:outlineLvl w:val="2"/>
    </w:pPr>
    <w:rPr>
      <w:b/>
      <w:sz w:val="20"/>
      <w:szCs w:val="20"/>
    </w:rPr>
  </w:style>
  <w:style w:type="paragraph" w:styleId="Ttulo4">
    <w:name w:val="heading 4"/>
    <w:basedOn w:val="Normal"/>
    <w:next w:val="Normal"/>
    <w:qFormat/>
    <w:pPr>
      <w:keepNext/>
      <w:keepLines/>
      <w:spacing w:before="200"/>
      <w:ind w:left="786" w:hanging="360"/>
      <w:outlineLvl w:val="3"/>
    </w:pPr>
    <w:rPr>
      <w:rFonts w:ascii="Cambria" w:eastAsia="Cambria" w:hAnsi="Cambria" w:cs="Cambria"/>
      <w:b/>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ar"/>
    <w:uiPriority w:val="9"/>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Descripcin">
    <w:name w:val="caption"/>
    <w:basedOn w:val="Normal"/>
    <w:next w:val="Normal"/>
    <w:uiPriority w:val="35"/>
    <w:unhideWhenUsed/>
    <w:qFormat/>
    <w:pPr>
      <w:spacing w:after="200" w:line="240" w:lineRule="auto"/>
    </w:pPr>
    <w:rPr>
      <w:i/>
      <w:iCs/>
      <w:color w:val="1F497D" w:themeColor="text2"/>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character" w:styleId="Textoennegrita">
    <w:name w:val="Strong"/>
    <w:basedOn w:val="Fuentedeprrafopredeter"/>
    <w:uiPriority w:val="22"/>
    <w:qFormat/>
    <w:rPr>
      <w:b/>
      <w:bCs/>
    </w:rPr>
  </w:style>
  <w:style w:type="paragraph" w:styleId="Subttulo">
    <w:name w:val="Subtitle"/>
    <w:basedOn w:val="Normal"/>
    <w:next w:val="Normal"/>
    <w:qFormat/>
    <w:pPr>
      <w:widowControl/>
      <w:spacing w:before="200" w:after="1000"/>
      <w:jc w:val="left"/>
    </w:pPr>
    <w:rPr>
      <w:smallCaps/>
      <w:color w:val="595959"/>
      <w:sz w:val="24"/>
      <w:szCs w:val="24"/>
    </w:rPr>
  </w:style>
  <w:style w:type="table" w:styleId="Tablaconcuadrcula">
    <w:name w:val="Table Grid"/>
    <w:basedOn w:val="Tabla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unhideWhenUsed/>
    <w:qFormat/>
    <w:pPr>
      <w:spacing w:after="0"/>
    </w:pPr>
  </w:style>
  <w:style w:type="paragraph" w:styleId="Puesto">
    <w:name w:val="Title"/>
    <w:basedOn w:val="Normal"/>
    <w:next w:val="Normal"/>
    <w:qFormat/>
    <w:pPr>
      <w:pBdr>
        <w:bottom w:val="single" w:sz="8" w:space="4" w:color="FF388C"/>
      </w:pBdr>
      <w:spacing w:after="300" w:line="360" w:lineRule="auto"/>
      <w:jc w:val="center"/>
    </w:pPr>
    <w:rPr>
      <w:rFonts w:ascii="Cambria" w:eastAsia="Cambria" w:hAnsi="Cambria" w:cs="Cambria"/>
      <w:b/>
      <w:smallCaps/>
      <w:color w:val="4C4C4C"/>
      <w:sz w:val="24"/>
      <w:szCs w:val="24"/>
    </w:rPr>
  </w:style>
  <w:style w:type="paragraph" w:styleId="TDC1">
    <w:name w:val="toc 1"/>
    <w:basedOn w:val="Normal"/>
    <w:next w:val="Normal"/>
    <w:uiPriority w:val="39"/>
    <w:unhideWhenUsed/>
    <w:qFormat/>
    <w:pPr>
      <w:widowControl/>
      <w:spacing w:after="100"/>
      <w:jc w:val="left"/>
    </w:pPr>
    <w:rPr>
      <w:rFonts w:asciiTheme="minorHAnsi" w:eastAsiaTheme="minorEastAsia" w:hAnsiTheme="minorHAnsi" w:cs="Times New Roman"/>
      <w:lang w:val="es-EC"/>
    </w:rPr>
  </w:style>
  <w:style w:type="paragraph" w:styleId="TDC2">
    <w:name w:val="toc 2"/>
    <w:basedOn w:val="Normal"/>
    <w:next w:val="Normal"/>
    <w:uiPriority w:val="39"/>
    <w:unhideWhenUsed/>
    <w:qFormat/>
    <w:pPr>
      <w:widowControl/>
      <w:spacing w:after="100"/>
      <w:ind w:left="220"/>
      <w:jc w:val="left"/>
    </w:pPr>
    <w:rPr>
      <w:rFonts w:asciiTheme="minorHAnsi" w:eastAsiaTheme="minorEastAsia" w:hAnsiTheme="minorHAnsi" w:cs="Times New Roman"/>
      <w:lang w:val="es-EC"/>
    </w:rPr>
  </w:style>
  <w:style w:type="paragraph" w:styleId="TDC3">
    <w:name w:val="toc 3"/>
    <w:basedOn w:val="Normal"/>
    <w:next w:val="Normal"/>
    <w:uiPriority w:val="39"/>
    <w:unhideWhenUsed/>
    <w:qFormat/>
    <w:pPr>
      <w:widowControl/>
      <w:spacing w:after="100"/>
      <w:ind w:left="440"/>
      <w:jc w:val="left"/>
    </w:pPr>
    <w:rPr>
      <w:rFonts w:asciiTheme="minorHAnsi" w:eastAsiaTheme="minorEastAsia" w:hAnsiTheme="minorHAnsi" w:cs="Times New Roman"/>
      <w:lang w:val="es-EC"/>
    </w:rPr>
  </w:style>
  <w:style w:type="paragraph" w:styleId="TDC7">
    <w:name w:val="toc 7"/>
    <w:basedOn w:val="Normal"/>
    <w:next w:val="Normal"/>
    <w:uiPriority w:val="39"/>
    <w:unhideWhenUsed/>
    <w:qFormat/>
    <w:pPr>
      <w:spacing w:after="100"/>
      <w:ind w:left="1320"/>
    </w:pPr>
  </w:style>
  <w:style w:type="paragraph" w:styleId="TDC8">
    <w:name w:val="toc 8"/>
    <w:basedOn w:val="Normal"/>
    <w:next w:val="Normal"/>
    <w:uiPriority w:val="39"/>
    <w:unhideWhenUsed/>
    <w:qFormat/>
    <w:pPr>
      <w:spacing w:after="100"/>
      <w:ind w:left="1540"/>
    </w:pPr>
  </w:style>
  <w:style w:type="paragraph" w:styleId="TDC9">
    <w:name w:val="toc 9"/>
    <w:basedOn w:val="Normal"/>
    <w:next w:val="Normal"/>
    <w:uiPriority w:val="39"/>
    <w:unhideWhenUsed/>
    <w:qFormat/>
    <w:pPr>
      <w:spacing w:after="100"/>
      <w:ind w:left="1760"/>
    </w:pPr>
  </w:style>
  <w:style w:type="table" w:customStyle="1" w:styleId="TableNormal11">
    <w:name w:val="Table Normal1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27">
    <w:name w:val="27"/>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6">
    <w:name w:val="26"/>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5">
    <w:name w:val="25"/>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4">
    <w:name w:val="24"/>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23">
    <w:name w:val="23"/>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22">
    <w:name w:val="22"/>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21">
    <w:name w:val="21"/>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20">
    <w:name w:val="20"/>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19">
    <w:name w:val="19"/>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18">
    <w:name w:val="18"/>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7">
    <w:name w:val="17"/>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16">
    <w:name w:val="16"/>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5">
    <w:name w:val="15"/>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FF87BA"/>
        </w:tcBorders>
      </w:tcPr>
    </w:tblStylePr>
    <w:tblStylePr w:type="lastRow">
      <w:rPr>
        <w:b/>
      </w:rPr>
      <w:tblPr/>
      <w:tcPr>
        <w:tcBorders>
          <w:top w:val="single" w:sz="4" w:space="0" w:color="FF87BA"/>
        </w:tcBorders>
      </w:tcPr>
    </w:tblStylePr>
    <w:tblStylePr w:type="firstCol">
      <w:rPr>
        <w:b/>
      </w:rPr>
    </w:tblStylePr>
    <w:tblStylePr w:type="lastCol">
      <w:rPr>
        <w:b/>
      </w:rPr>
    </w:tblStylePr>
  </w:style>
  <w:style w:type="table" w:customStyle="1" w:styleId="14">
    <w:name w:val="14"/>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FF87BA"/>
        </w:tcBorders>
      </w:tcPr>
    </w:tblStylePr>
    <w:tblStylePr w:type="lastRow">
      <w:rPr>
        <w:b/>
      </w:rPr>
      <w:tblPr/>
      <w:tcPr>
        <w:tcBorders>
          <w:top w:val="single" w:sz="4" w:space="0" w:color="FF87BA"/>
        </w:tcBorders>
      </w:tcPr>
    </w:tblStylePr>
    <w:tblStylePr w:type="firstCol">
      <w:rPr>
        <w:b/>
      </w:rPr>
    </w:tblStylePr>
    <w:tblStylePr w:type="lastCol">
      <w:rPr>
        <w:b/>
      </w:rPr>
    </w:tblStylePr>
  </w:style>
  <w:style w:type="table" w:customStyle="1" w:styleId="13">
    <w:name w:val="13"/>
    <w:basedOn w:val="TableNormal1"/>
    <w:qFormat/>
    <w:pPr>
      <w:spacing w:before="200"/>
    </w:pPr>
    <w:rPr>
      <w:color w:val="00449E"/>
    </w:rPr>
    <w:tblPr>
      <w:tblCellMar>
        <w:top w:w="0" w:type="dxa"/>
        <w:left w:w="115" w:type="dxa"/>
        <w:bottom w:w="0"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2">
    <w:name w:val="12"/>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11">
    <w:name w:val="11"/>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10">
    <w:name w:val="10"/>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9">
    <w:name w:val="9"/>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8">
    <w:name w:val="8"/>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7">
    <w:name w:val="7"/>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6">
    <w:name w:val="6"/>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5">
    <w:name w:val="5"/>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4">
    <w:name w:val="4"/>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3">
    <w:name w:val="3"/>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2">
    <w:name w:val="2"/>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1">
    <w:name w:val="1"/>
    <w:basedOn w:val="TableNormal1"/>
    <w:qFormat/>
    <w:pPr>
      <w:spacing w:before="200"/>
    </w:pPr>
    <w:rPr>
      <w:color w:val="00449E"/>
    </w:rPr>
    <w:tblPr>
      <w:tblCellMar>
        <w:top w:w="0" w:type="dxa"/>
        <w:left w:w="115" w:type="dxa"/>
        <w:bottom w:w="0" w:type="dxa"/>
        <w:right w:w="115" w:type="dxa"/>
      </w:tblCellMar>
    </w:tblPr>
    <w:tcPr>
      <w:shd w:val="clear" w:color="auto" w:fill="FFD7E8"/>
    </w:tc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tulo7Car">
    <w:name w:val="Título 7 Car"/>
    <w:basedOn w:val="Fuentedeprrafopredeter"/>
    <w:link w:val="Ttulo7"/>
    <w:uiPriority w:val="9"/>
    <w:qFormat/>
    <w:rPr>
      <w:rFonts w:asciiTheme="majorHAnsi" w:eastAsiaTheme="majorEastAsia" w:hAnsiTheme="majorHAnsi" w:cstheme="majorBidi"/>
      <w:i/>
      <w:iCs/>
      <w:color w:val="244061" w:themeColor="accent1" w:themeShade="80"/>
    </w:rPr>
  </w:style>
  <w:style w:type="paragraph" w:styleId="Prrafodelista">
    <w:name w:val="List Paragraph"/>
    <w:basedOn w:val="Normal"/>
    <w:uiPriority w:val="34"/>
    <w:qFormat/>
    <w:pPr>
      <w:ind w:left="720"/>
      <w:contextualSpacing/>
    </w:pPr>
  </w:style>
  <w:style w:type="table" w:customStyle="1" w:styleId="Tabladecuadrcula4-nfasis51">
    <w:name w:val="Tabla de cuadrícula 4 - Énfasis 51"/>
    <w:basedOn w:val="Tablanormal"/>
    <w:uiPriority w:val="49"/>
    <w:qFormat/>
    <w:pPr>
      <w:spacing w:after="0" w:line="240" w:lineRule="auto"/>
    </w:p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delista4-nfasis51">
    <w:name w:val="Tabla de lista 4 - Énfasis 51"/>
    <w:basedOn w:val="Tablanormal"/>
    <w:uiPriority w:val="49"/>
    <w:qFormat/>
    <w:pPr>
      <w:spacing w:after="0" w:line="240" w:lineRule="auto"/>
    </w:p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7concolores-nfasis51">
    <w:name w:val="Tabla de cuadrícula 7 con colores - Énfasis 51"/>
    <w:basedOn w:val="Tablanormal"/>
    <w:uiPriority w:val="52"/>
    <w:qFormat/>
    <w:pPr>
      <w:spacing w:after="0" w:line="240" w:lineRule="auto"/>
    </w:pPr>
    <w:rPr>
      <w:color w:val="31849B" w:themeColor="accent5" w:themeShade="BF"/>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5oscura-nfasis51">
    <w:name w:val="Tabla de cuadrícula 5 oscura - Énfasis 51"/>
    <w:basedOn w:val="Tablanormal"/>
    <w:uiPriority w:val="50"/>
    <w:qFormat/>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8Car">
    <w:name w:val="Título 8 Car"/>
    <w:basedOn w:val="Fuentedeprrafopredeter"/>
    <w:link w:val="Ttulo8"/>
    <w:uiPriority w:val="9"/>
    <w:qFormat/>
    <w:rPr>
      <w:rFonts w:asciiTheme="majorHAnsi" w:eastAsiaTheme="majorEastAsia" w:hAnsiTheme="majorHAnsi" w:cstheme="majorBidi"/>
      <w:color w:val="262626" w:themeColor="text1" w:themeTint="D9"/>
      <w:sz w:val="21"/>
      <w:szCs w:val="21"/>
    </w:rPr>
  </w:style>
  <w:style w:type="character" w:customStyle="1" w:styleId="Ttulo9Car">
    <w:name w:val="Título 9 Car"/>
    <w:basedOn w:val="Fuentedeprrafopredeter"/>
    <w:link w:val="Ttulo9"/>
    <w:uiPriority w:val="9"/>
    <w:qFormat/>
    <w:rPr>
      <w:rFonts w:asciiTheme="majorHAnsi" w:eastAsiaTheme="majorEastAsia" w:hAnsiTheme="majorHAnsi" w:cstheme="majorBidi"/>
      <w:i/>
      <w:iCs/>
      <w:color w:val="262626" w:themeColor="text1" w:themeTint="D9"/>
      <w:sz w:val="21"/>
      <w:szCs w:val="21"/>
    </w:rPr>
  </w:style>
  <w:style w:type="table" w:customStyle="1" w:styleId="Tabladelista3-nfasis51">
    <w:name w:val="Tabla de lista 3 - Énfasis 51"/>
    <w:basedOn w:val="Tablanormal"/>
    <w:uiPriority w:val="48"/>
    <w:qFormat/>
    <w:pPr>
      <w:spacing w:after="0" w:line="240" w:lineRule="auto"/>
    </w:pPr>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nfasisintenso1">
    <w:name w:val="Énfasis intenso1"/>
    <w:basedOn w:val="Fuentedeprrafopredeter"/>
    <w:uiPriority w:val="21"/>
    <w:qFormat/>
    <w:rPr>
      <w:i/>
      <w:iCs/>
      <w:color w:val="4F81BD" w:themeColor="accent1"/>
    </w:rPr>
  </w:style>
  <w:style w:type="table" w:customStyle="1" w:styleId="Tabladecuadrcula2-nfasis51">
    <w:name w:val="Tabla de cuadrícula 2 - Énfasis 51"/>
    <w:basedOn w:val="Tablanormal"/>
    <w:uiPriority w:val="47"/>
    <w:qFormat/>
    <w:pPr>
      <w:spacing w:after="0" w:line="240" w:lineRule="auto"/>
    </w:p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61">
    <w:name w:val="Tabla de cuadrícula 5 oscura - Énfasis 61"/>
    <w:basedOn w:val="Tablanormal"/>
    <w:uiPriority w:val="50"/>
    <w:qFormat/>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5oscura-nfasis21">
    <w:name w:val="Tabla de cuadrícula 5 oscura - Énfasis 21"/>
    <w:basedOn w:val="Tablanormal"/>
    <w:uiPriority w:val="50"/>
    <w:qFormat/>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suntodelcomentarioCar">
    <w:name w:val="Asunto del comentario Car"/>
    <w:basedOn w:val="TextocomentarioCar"/>
    <w:link w:val="Asuntodelcomentario"/>
    <w:uiPriority w:val="99"/>
    <w:semiHidden/>
    <w:qFormat/>
    <w:rPr>
      <w:b/>
      <w:bCs/>
      <w:sz w:val="20"/>
      <w:szCs w:val="20"/>
      <w:lang w:val="es-ES"/>
    </w:rPr>
  </w:style>
  <w:style w:type="paragraph" w:customStyle="1" w:styleId="TtulodeTDC1">
    <w:name w:val="Título de TDC1"/>
    <w:basedOn w:val="Ttulo1"/>
    <w:next w:val="Normal"/>
    <w:uiPriority w:val="39"/>
    <w:unhideWhenUsed/>
    <w:qFormat/>
    <w:pPr>
      <w:widowControl/>
      <w:spacing w:before="240" w:after="0"/>
      <w:jc w:val="left"/>
      <w:outlineLvl w:val="9"/>
    </w:pPr>
    <w:rPr>
      <w:rFonts w:asciiTheme="majorHAnsi" w:eastAsiaTheme="majorEastAsia" w:hAnsiTheme="majorHAnsi" w:cstheme="majorBidi"/>
      <w:b w:val="0"/>
      <w:color w:val="365F91" w:themeColor="accent1" w:themeShade="BF"/>
      <w:sz w:val="32"/>
      <w:szCs w:val="32"/>
      <w:lang w:val="es-EC"/>
    </w:rPr>
  </w:style>
  <w:style w:type="table" w:customStyle="1" w:styleId="Style79">
    <w:name w:val="_Style 79"/>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0">
    <w:name w:val="_Style 80"/>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1">
    <w:name w:val="_Style 81"/>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2">
    <w:name w:val="_Style 82"/>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3">
    <w:name w:val="_Style 83"/>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4">
    <w:name w:val="_Style 84"/>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rPr>
      <w:tblPr/>
      <w:tcPr>
        <w:shd w:val="clear" w:color="auto" w:fill="FFFFFF"/>
      </w:tcPr>
    </w:tblStylePr>
    <w:tblStylePr w:type="lastRow">
      <w:rPr>
        <w:b/>
      </w:rPr>
      <w:tblPr/>
      <w:tcPr>
        <w:shd w:val="clear" w:color="auto" w:fill="FFFFFF"/>
      </w:tcPr>
    </w:tblStylePr>
    <w:tblStylePr w:type="firstCol">
      <w:pPr>
        <w:jc w:val="right"/>
      </w:pPr>
      <w:rPr>
        <w:i/>
      </w:rPr>
      <w:tblPr/>
      <w:tcPr>
        <w:shd w:val="clear" w:color="auto" w:fill="FFFFFF"/>
      </w:tcPr>
    </w:tblStylePr>
    <w:tblStylePr w:type="lastCol">
      <w:rPr>
        <w:i/>
      </w:rPr>
      <w:tblPr/>
      <w:tcPr>
        <w:shd w:val="clear" w:color="auto" w:fill="FFFFFF"/>
      </w:tcPr>
    </w:tblStylePr>
    <w:tblStylePr w:type="band1Vert">
      <w:tblPr/>
      <w:tcPr>
        <w:shd w:val="clear" w:color="auto" w:fill="DBEEF3"/>
      </w:tcPr>
    </w:tblStylePr>
    <w:tblStylePr w:type="band1Horz">
      <w:tblPr/>
      <w:tcPr>
        <w:shd w:val="clear" w:color="auto" w:fill="DBEEF3"/>
      </w:tcPr>
    </w:tblStylePr>
  </w:style>
  <w:style w:type="table" w:customStyle="1" w:styleId="Style85">
    <w:name w:val="_Style 85"/>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shd w:val="clear" w:color="auto" w:fill="4BACC6"/>
      </w:tcPr>
    </w:tblStylePr>
    <w:tblStylePr w:type="lastRow">
      <w:rPr>
        <w:b/>
        <w:color w:val="FFFFFF"/>
      </w:rPr>
      <w:tblPr/>
      <w:tcPr>
        <w:shd w:val="clear" w:color="auto" w:fill="4BACC6"/>
      </w:tcPr>
    </w:tblStylePr>
    <w:tblStylePr w:type="firstCol">
      <w:rPr>
        <w:b/>
        <w:color w:val="FFFFFF"/>
      </w:rPr>
      <w:tblPr/>
      <w:tcPr>
        <w:shd w:val="clear" w:color="auto" w:fill="4BACC6"/>
      </w:tcPr>
    </w:tblStylePr>
    <w:tblStylePr w:type="lastCol">
      <w:rPr>
        <w:b/>
        <w:color w:val="FFFFFF"/>
      </w:rPr>
      <w:tblPr/>
      <w:tcPr>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86">
    <w:name w:val="_Style 86"/>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87">
    <w:name w:val="_Style 87"/>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8">
    <w:name w:val="_Style 88"/>
    <w:basedOn w:val="TableNormal2"/>
    <w:qFormat/>
    <w:tblPr>
      <w:tblCellMar>
        <w:top w:w="100" w:type="dxa"/>
        <w:left w:w="100" w:type="dxa"/>
        <w:bottom w:w="100" w:type="dxa"/>
        <w:right w:w="100" w:type="dxa"/>
      </w:tblCellMar>
    </w:tblPr>
  </w:style>
  <w:style w:type="table" w:customStyle="1" w:styleId="Style89">
    <w:name w:val="_Style 89"/>
    <w:basedOn w:val="TableNormal2"/>
    <w:qFormat/>
    <w:tblPr>
      <w:tblCellMar>
        <w:top w:w="100" w:type="dxa"/>
        <w:left w:w="100" w:type="dxa"/>
        <w:bottom w:w="100" w:type="dxa"/>
        <w:right w:w="100" w:type="dxa"/>
      </w:tblCellMar>
    </w:tblPr>
  </w:style>
  <w:style w:type="table" w:customStyle="1" w:styleId="Style90">
    <w:name w:val="_Style 90"/>
    <w:basedOn w:val="TableNormal2"/>
    <w:qFormat/>
    <w:tblPr>
      <w:tblCellMar>
        <w:top w:w="100" w:type="dxa"/>
        <w:left w:w="100" w:type="dxa"/>
        <w:bottom w:w="100" w:type="dxa"/>
        <w:right w:w="100" w:type="dxa"/>
      </w:tblCellMar>
    </w:tblPr>
  </w:style>
  <w:style w:type="table" w:customStyle="1" w:styleId="Style91">
    <w:name w:val="_Style 91"/>
    <w:basedOn w:val="TableNormal2"/>
    <w:qFormat/>
    <w:tblPr>
      <w:tblCellMar>
        <w:top w:w="100" w:type="dxa"/>
        <w:left w:w="100" w:type="dxa"/>
        <w:bottom w:w="100" w:type="dxa"/>
        <w:right w:w="100" w:type="dxa"/>
      </w:tblCellMar>
    </w:tblPr>
  </w:style>
  <w:style w:type="table" w:customStyle="1" w:styleId="Style92">
    <w:name w:val="_Style 92"/>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3">
    <w:name w:val="_Style 93"/>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4">
    <w:name w:val="_Style 94"/>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5">
    <w:name w:val="_Style 95"/>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6">
    <w:name w:val="_Style 96"/>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7">
    <w:name w:val="_Style 97"/>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style>
  <w:style w:type="table" w:customStyle="1" w:styleId="Style98">
    <w:name w:val="_Style 98"/>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style>
  <w:style w:type="table" w:customStyle="1" w:styleId="Style99">
    <w:name w:val="_Style 99"/>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0">
    <w:name w:val="_Style 100"/>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style>
  <w:style w:type="table" w:customStyle="1" w:styleId="Style101">
    <w:name w:val="_Style 101"/>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style>
  <w:style w:type="table" w:customStyle="1" w:styleId="Style102">
    <w:name w:val="_Style 102"/>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3">
    <w:name w:val="_Style 103"/>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4">
    <w:name w:val="_Style 104"/>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5">
    <w:name w:val="_Style 105"/>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6">
    <w:name w:val="_Style 106"/>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7">
    <w:name w:val="_Style 107"/>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8">
    <w:name w:val="_Style 108"/>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09">
    <w:name w:val="_Style 109"/>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10">
    <w:name w:val="_Style 110"/>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11">
    <w:name w:val="_Style 111"/>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12">
    <w:name w:val="_Style 112"/>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13">
    <w:name w:val="_Style 113"/>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14">
    <w:name w:val="_Style 114"/>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16">
    <w:name w:val="_Style 116"/>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7">
    <w:name w:val="_Style 117"/>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8">
    <w:name w:val="_Style 118"/>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9">
    <w:name w:val="_Style 119"/>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0">
    <w:name w:val="_Style 120"/>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1">
    <w:name w:val="_Style 121"/>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rPr>
      <w:tblPr/>
      <w:tcPr>
        <w:shd w:val="clear" w:color="auto" w:fill="FFFFFF"/>
      </w:tcPr>
    </w:tblStylePr>
    <w:tblStylePr w:type="lastRow">
      <w:rPr>
        <w:b/>
      </w:rPr>
      <w:tblPr/>
      <w:tcPr>
        <w:shd w:val="clear" w:color="auto" w:fill="FFFFFF"/>
      </w:tcPr>
    </w:tblStylePr>
    <w:tblStylePr w:type="firstCol">
      <w:pPr>
        <w:jc w:val="right"/>
      </w:pPr>
      <w:rPr>
        <w:i/>
      </w:rPr>
      <w:tblPr/>
      <w:tcPr>
        <w:shd w:val="clear" w:color="auto" w:fill="FFFFFF"/>
      </w:tcPr>
    </w:tblStylePr>
    <w:tblStylePr w:type="lastCol">
      <w:rPr>
        <w:i/>
      </w:rPr>
      <w:tblPr/>
      <w:tcPr>
        <w:shd w:val="clear" w:color="auto" w:fill="FFFFFF"/>
      </w:tcPr>
    </w:tblStylePr>
    <w:tblStylePr w:type="band1Vert">
      <w:tblPr/>
      <w:tcPr>
        <w:shd w:val="clear" w:color="auto" w:fill="DBEEF3"/>
      </w:tcPr>
    </w:tblStylePr>
    <w:tblStylePr w:type="band1Horz">
      <w:tblPr/>
      <w:tcPr>
        <w:shd w:val="clear" w:color="auto" w:fill="DBEEF3"/>
      </w:tcPr>
    </w:tblStylePr>
  </w:style>
  <w:style w:type="table" w:customStyle="1" w:styleId="Style122">
    <w:name w:val="_Style 122"/>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shd w:val="clear" w:color="auto" w:fill="4BACC6"/>
      </w:tcPr>
    </w:tblStylePr>
    <w:tblStylePr w:type="lastRow">
      <w:rPr>
        <w:b/>
        <w:color w:val="FFFFFF"/>
      </w:rPr>
      <w:tblPr/>
      <w:tcPr>
        <w:shd w:val="clear" w:color="auto" w:fill="4BACC6"/>
      </w:tcPr>
    </w:tblStylePr>
    <w:tblStylePr w:type="firstCol">
      <w:rPr>
        <w:b/>
        <w:color w:val="FFFFFF"/>
      </w:rPr>
      <w:tblPr/>
      <w:tcPr>
        <w:shd w:val="clear" w:color="auto" w:fill="4BACC6"/>
      </w:tcPr>
    </w:tblStylePr>
    <w:tblStylePr w:type="lastCol">
      <w:rPr>
        <w:b/>
        <w:color w:val="FFFFFF"/>
      </w:rPr>
      <w:tblPr/>
      <w:tcPr>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23">
    <w:name w:val="_Style 123"/>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24">
    <w:name w:val="_Style 124"/>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5">
    <w:name w:val="_Style 125"/>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style>
  <w:style w:type="table" w:customStyle="1" w:styleId="Style126">
    <w:name w:val="_Style 126"/>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7">
    <w:name w:val="_Style 127"/>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8">
    <w:name w:val="_Style 128"/>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9">
    <w:name w:val="_Style 129"/>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30">
    <w:name w:val="_Style 130"/>
    <w:basedOn w:val="TableNormal2"/>
    <w:qFormat/>
    <w:pPr>
      <w:spacing w:after="0" w:line="240" w:lineRule="auto"/>
    </w:pPr>
    <w:rPr>
      <w:color w:val="31849B"/>
    </w:rPr>
    <w:tblPr>
      <w:tblCellMar>
        <w:top w:w="0" w:type="dxa"/>
        <w:left w:w="115" w:type="dxa"/>
        <w:bottom w:w="0"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31">
    <w:name w:val="_Style 131"/>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style>
  <w:style w:type="table" w:customStyle="1" w:styleId="Style132">
    <w:name w:val="_Style 132"/>
    <w:basedOn w:val="TableNormal2"/>
    <w:qFormat/>
    <w:tblPr>
      <w:tblCellMar>
        <w:top w:w="100" w:type="dxa"/>
        <w:left w:w="100" w:type="dxa"/>
        <w:bottom w:w="100" w:type="dxa"/>
        <w:right w:w="100" w:type="dxa"/>
      </w:tblCellMar>
    </w:tblPr>
  </w:style>
  <w:style w:type="table" w:customStyle="1" w:styleId="Style133">
    <w:name w:val="_Style 133"/>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34">
    <w:name w:val="_Style 134"/>
    <w:basedOn w:val="TableNormal2"/>
    <w:qFormat/>
    <w:pPr>
      <w:spacing w:before="200"/>
    </w:pPr>
    <w:rPr>
      <w:color w:val="00449E"/>
    </w:rPr>
    <w:tblPr>
      <w:tblCellMar>
        <w:top w:w="0" w:type="dxa"/>
        <w:left w:w="115" w:type="dxa"/>
        <w:bottom w:w="0" w:type="dxa"/>
        <w:right w:w="115" w:type="dxa"/>
      </w:tblCellMar>
    </w:tblPr>
    <w:tcPr>
      <w:shd w:val="clear" w:color="auto" w:fill="FFD7E8"/>
    </w:tcPr>
  </w:style>
  <w:style w:type="table" w:customStyle="1" w:styleId="Style135">
    <w:name w:val="_Style 135"/>
    <w:basedOn w:val="TableNormal2"/>
    <w:qFormat/>
    <w:pPr>
      <w:spacing w:before="200" w:after="0" w:line="240" w:lineRule="auto"/>
    </w:pPr>
    <w:rPr>
      <w:color w:val="00449E"/>
    </w:rPr>
    <w:tblPr>
      <w:tblCellMar>
        <w:top w:w="0" w:type="dxa"/>
        <w:left w:w="115" w:type="dxa"/>
        <w:bottom w:w="0" w:type="dxa"/>
        <w:right w:w="115" w:type="dxa"/>
      </w:tblCellMar>
    </w:tblPr>
    <w:tcPr>
      <w:shd w:val="clear" w:color="auto" w:fill="FFD7E8"/>
    </w:tcPr>
  </w:style>
  <w:style w:type="table" w:customStyle="1" w:styleId="Style136">
    <w:name w:val="_Style 136"/>
    <w:basedOn w:val="TableNormal2"/>
    <w:qFormat/>
    <w:tblPr>
      <w:tblCellMar>
        <w:top w:w="100" w:type="dxa"/>
        <w:left w:w="100" w:type="dxa"/>
        <w:bottom w:w="100" w:type="dxa"/>
        <w:right w:w="100" w:type="dxa"/>
      </w:tblCellMar>
    </w:tblPr>
  </w:style>
  <w:style w:type="table" w:customStyle="1" w:styleId="Style137">
    <w:name w:val="_Style 137"/>
    <w:basedOn w:val="TableNormal2"/>
    <w:qFormat/>
    <w:tblPr>
      <w:tblCellMar>
        <w:top w:w="100" w:type="dxa"/>
        <w:left w:w="100" w:type="dxa"/>
        <w:bottom w:w="100" w:type="dxa"/>
        <w:right w:w="100" w:type="dxa"/>
      </w:tblCellMar>
    </w:tblPr>
  </w:style>
  <w:style w:type="table" w:customStyle="1" w:styleId="Style138">
    <w:name w:val="_Style 138"/>
    <w:basedOn w:val="TableNormal2"/>
    <w:qFormat/>
    <w:tblPr>
      <w:tblCellMar>
        <w:top w:w="100" w:type="dxa"/>
        <w:left w:w="100" w:type="dxa"/>
        <w:bottom w:w="100" w:type="dxa"/>
        <w:right w:w="100" w:type="dxa"/>
      </w:tblCellMar>
    </w:tblPr>
  </w:style>
  <w:style w:type="paragraph" w:customStyle="1" w:styleId="TableContents">
    <w:name w:val="Table Contents"/>
    <w:basedOn w:val="Normal"/>
    <w:qFormat/>
    <w:pPr>
      <w:widowControl/>
      <w:suppressLineNumbers/>
      <w:suppressAutoHyphens/>
      <w:autoSpaceDN w:val="0"/>
      <w:spacing w:after="0" w:line="240" w:lineRule="auto"/>
      <w:jc w:val="left"/>
      <w:textAlignment w:val="baseline"/>
    </w:pPr>
    <w:rPr>
      <w:rFonts w:ascii="Liberation Serif" w:eastAsia="Noto Sans CJK SC" w:hAnsi="Liberation Serif" w:cs="Lohit Devanagari"/>
      <w:kern w:val="3"/>
      <w:sz w:val="24"/>
      <w:szCs w:val="24"/>
      <w:lang w:val="es-EC" w:eastAsia="zh-CN" w:bidi="hi-IN"/>
    </w:rPr>
  </w:style>
  <w:style w:type="table" w:customStyle="1" w:styleId="Tabladecuadrcula5oscura-nfasis52">
    <w:name w:val="Tabla de cuadrícula 5 oscura - Énfasis 52"/>
    <w:basedOn w:val="Tablanormal"/>
    <w:uiPriority w:val="50"/>
    <w:qFormat/>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qFormat/>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tulodeTDC2">
    <w:name w:val="Título de TDC2"/>
    <w:basedOn w:val="Ttulo1"/>
    <w:next w:val="Normal"/>
    <w:uiPriority w:val="39"/>
    <w:unhideWhenUsed/>
    <w:qFormat/>
    <w:pPr>
      <w:widowControl/>
      <w:spacing w:before="240" w:after="0"/>
      <w:jc w:val="left"/>
      <w:outlineLvl w:val="9"/>
    </w:pPr>
    <w:rPr>
      <w:rFonts w:asciiTheme="majorHAnsi" w:eastAsiaTheme="majorEastAsia" w:hAnsiTheme="majorHAnsi" w:cstheme="majorBidi"/>
      <w:b w:val="0"/>
      <w:color w:val="365F91" w:themeColor="accent1" w:themeShade="BF"/>
      <w:sz w:val="32"/>
      <w:szCs w:val="32"/>
      <w:lang w:eastAsia="es-ES"/>
    </w:rPr>
  </w:style>
  <w:style w:type="character" w:customStyle="1" w:styleId="UnresolvedMention">
    <w:name w:val="Unresolved Mention"/>
    <w:basedOn w:val="Fuentedeprrafopredeter"/>
    <w:uiPriority w:val="99"/>
    <w:semiHidden/>
    <w:unhideWhenUsed/>
    <w:rsid w:val="00F573DB"/>
    <w:rPr>
      <w:color w:val="605E5C"/>
      <w:shd w:val="clear" w:color="auto" w:fill="E1DFDD"/>
    </w:rPr>
  </w:style>
  <w:style w:type="paragraph" w:styleId="TtulodeTDC">
    <w:name w:val="TOC Heading"/>
    <w:basedOn w:val="Ttulo1"/>
    <w:next w:val="Normal"/>
    <w:uiPriority w:val="39"/>
    <w:unhideWhenUsed/>
    <w:qFormat/>
    <w:rsid w:val="00F573DB"/>
    <w:pPr>
      <w:widowControl/>
      <w:spacing w:before="240" w:after="0"/>
      <w:jc w:val="left"/>
      <w:outlineLvl w:val="9"/>
    </w:pPr>
    <w:rPr>
      <w:rFonts w:asciiTheme="majorHAnsi" w:eastAsiaTheme="majorEastAsia" w:hAnsiTheme="majorHAnsi" w:cstheme="majorBidi"/>
      <w:b w:val="0"/>
      <w:color w:val="365F91" w:themeColor="accent1" w:themeShade="BF"/>
      <w:sz w:val="32"/>
      <w:szCs w:val="3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www.elcomercio.com/actualidad/violencia-homicidios-tasa-sudamerica-ecuador.html" TargetMode="External"/><Relationship Id="rId26" Type="http://schemas.openxmlformats.org/officeDocument/2006/relationships/hyperlink" Target="https://apps.who.int/iris/bitstream/handle/10665/136083/9789275318508_spa.pdf?sequence=1" TargetMode="External"/><Relationship Id="rId3" Type="http://schemas.openxmlformats.org/officeDocument/2006/relationships/numbering" Target="numbering.xml"/><Relationship Id="rId21" Type="http://schemas.openxmlformats.org/officeDocument/2006/relationships/hyperlink" Target="https://www.lahora.com.ec/noticia/1102315671/6819-llamadas-por-violencia-de-genero-ha-recibido-el-ecu911-durante-la-emergenci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scielo.org.mx/scielo.php?script=sci_arttext&amp;pid=S1405-74252005000100008" TargetMode="External"/><Relationship Id="rId25" Type="http://schemas.openxmlformats.org/officeDocument/2006/relationships/hyperlink" Target="https://repositorio.flacsoandes.edu.ec/handle/10469/265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oas.org/juridico/pdfs/mesicic4_ecu_org.pdf" TargetMode="External"/><Relationship Id="rId20" Type="http://schemas.openxmlformats.org/officeDocument/2006/relationships/hyperlink" Target="https://www.fiscalia.gob.ec/conformacion-del-subcomite-tecnico-de-validacion-de-femicidios/" TargetMode="External"/><Relationship Id="rId29" Type="http://schemas.openxmlformats.org/officeDocument/2006/relationships/hyperlink" Target="https://diccionario.cear-euskadi.org/derecho-a-la-libre-circulac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cancilleria.gob.ec/wp-content/uploads/2018/06/plan_nacional_de_movilidad_humana.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cancilleria.gob.ec/wp-content/uploads/2018/06/plan_nacional_de_movilidad_humana.pdf" TargetMode="External"/><Relationship Id="rId28" Type="http://schemas.openxmlformats.org/officeDocument/2006/relationships/hyperlink" Target="https://scielo.conicyt.cl/scielo.php?script=sci_arttext&amp;pid=S0718-48082018000200101" TargetMode="External"/><Relationship Id="rId10" Type="http://schemas.openxmlformats.org/officeDocument/2006/relationships/image" Target="media/image2.png"/><Relationship Id="rId19" Type="http://schemas.openxmlformats.org/officeDocument/2006/relationships/hyperlink" Target="https://www.expreso.ec/actualidad/radiografia-violencia-machista-ecuador-1892.html"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ministeriodegobierno.gob.ec/el-47-de-intervenciones-policiales-en-quito-son-emergencias-de-violencia-social/" TargetMode="External"/><Relationship Id="rId27" Type="http://schemas.openxmlformats.org/officeDocument/2006/relationships/hyperlink" Target="http://www.quitoinforma.gob.ec/2018/04/11/9-de-cada-10-personas-no-denuncia-violencia-intrafamiliar/" TargetMode="External"/><Relationship Id="rId30" Type="http://schemas.openxmlformats.org/officeDocument/2006/relationships/image" Target="media/image5.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Hoja1!$B$3</c:f>
              <c:strCache>
                <c:ptCount val="1"/>
                <c:pt idx="0">
                  <c:v>P1</c:v>
                </c:pt>
              </c:strCache>
            </c:strRef>
          </c:tx>
          <c:invertIfNegative val="0"/>
          <c:cat>
            <c:strRef>
              <c:f>{"      Autocuida. Violen.    Drogas      Sexualidad        T. Emo"}</c:f>
              <c:strCache>
                <c:ptCount val="1"/>
                <c:pt idx="0">
                  <c:v>      Autocuida. Violen.    Drogas      Sexualidad        T. Emo</c:v>
                </c:pt>
              </c:strCache>
            </c:strRef>
          </c:cat>
          <c:val>
            <c:numRef>
              <c:f>Hoja1!$C$4</c:f>
              <c:numCache>
                <c:formatCode>0.0</c:formatCode>
                <c:ptCount val="1"/>
                <c:pt idx="0">
                  <c:v>6.5649867374005302</c:v>
                </c:pt>
              </c:numCache>
            </c:numRef>
          </c:val>
          <c:extLst xmlns:c16r2="http://schemas.microsoft.com/office/drawing/2015/06/chart">
            <c:ext xmlns:c16="http://schemas.microsoft.com/office/drawing/2014/chart" uri="{C3380CC4-5D6E-409C-BE32-E72D297353CC}">
              <c16:uniqueId val="{00000000-847E-4076-B29E-B00083E844D4}"/>
            </c:ext>
          </c:extLst>
        </c:ser>
        <c:ser>
          <c:idx val="1"/>
          <c:order val="1"/>
          <c:tx>
            <c:strRef>
              <c:f>Hoja1!$D$3</c:f>
              <c:strCache>
                <c:ptCount val="1"/>
                <c:pt idx="0">
                  <c:v>P 5 A 7</c:v>
                </c:pt>
              </c:strCache>
            </c:strRef>
          </c:tx>
          <c:invertIfNegative val="0"/>
          <c:cat>
            <c:strRef>
              <c:f>{"      Autocuida. Violen.    Drogas      Sexualidad        T. Emo"}</c:f>
              <c:strCache>
                <c:ptCount val="1"/>
                <c:pt idx="0">
                  <c:v>      Autocuida. Violen.    Drogas      Sexualidad        T. Emo</c:v>
                </c:pt>
              </c:strCache>
            </c:strRef>
          </c:cat>
          <c:val>
            <c:numRef>
              <c:f>Hoja1!$E$4</c:f>
              <c:numCache>
                <c:formatCode>0.00</c:formatCode>
                <c:ptCount val="1"/>
                <c:pt idx="0">
                  <c:v>2.08885941644562</c:v>
                </c:pt>
              </c:numCache>
            </c:numRef>
          </c:val>
          <c:extLst xmlns:c16r2="http://schemas.microsoft.com/office/drawing/2015/06/chart">
            <c:ext xmlns:c16="http://schemas.microsoft.com/office/drawing/2014/chart" uri="{C3380CC4-5D6E-409C-BE32-E72D297353CC}">
              <c16:uniqueId val="{00000001-847E-4076-B29E-B00083E844D4}"/>
            </c:ext>
          </c:extLst>
        </c:ser>
        <c:ser>
          <c:idx val="2"/>
          <c:order val="2"/>
          <c:tx>
            <c:strRef>
              <c:f>Hoja1!$F$3</c:f>
              <c:strCache>
                <c:ptCount val="1"/>
                <c:pt idx="0">
                  <c:v>P 8 A 12</c:v>
                </c:pt>
              </c:strCache>
            </c:strRef>
          </c:tx>
          <c:invertIfNegative val="0"/>
          <c:cat>
            <c:strRef>
              <c:f>{"      Autocuida. Violen.    Drogas      Sexualidad        T. Emo"}</c:f>
              <c:strCache>
                <c:ptCount val="1"/>
                <c:pt idx="0">
                  <c:v>      Autocuida. Violen.    Drogas      Sexualidad        T. Emo</c:v>
                </c:pt>
              </c:strCache>
            </c:strRef>
          </c:cat>
          <c:val>
            <c:numRef>
              <c:f>Hoja1!$G$4</c:f>
              <c:numCache>
                <c:formatCode>0.0</c:formatCode>
                <c:ptCount val="1"/>
                <c:pt idx="0">
                  <c:v>2.6193633952254598</c:v>
                </c:pt>
              </c:numCache>
            </c:numRef>
          </c:val>
          <c:extLst xmlns:c16r2="http://schemas.microsoft.com/office/drawing/2015/06/chart">
            <c:ext xmlns:c16="http://schemas.microsoft.com/office/drawing/2014/chart" uri="{C3380CC4-5D6E-409C-BE32-E72D297353CC}">
              <c16:uniqueId val="{00000002-847E-4076-B29E-B00083E844D4}"/>
            </c:ext>
          </c:extLst>
        </c:ser>
        <c:ser>
          <c:idx val="3"/>
          <c:order val="3"/>
          <c:tx>
            <c:strRef>
              <c:f>Hoja1!$H$3</c:f>
              <c:strCache>
                <c:ptCount val="1"/>
                <c:pt idx="0">
                  <c:v>P 13</c:v>
                </c:pt>
              </c:strCache>
            </c:strRef>
          </c:tx>
          <c:invertIfNegative val="0"/>
          <c:cat>
            <c:strRef>
              <c:f>{"      Autocuida. Violen.    Drogas      Sexualidad        T. Emo"}</c:f>
              <c:strCache>
                <c:ptCount val="1"/>
                <c:pt idx="0">
                  <c:v>      Autocuida. Violen.    Drogas      Sexualidad        T. Emo</c:v>
                </c:pt>
              </c:strCache>
            </c:strRef>
          </c:cat>
          <c:val>
            <c:numRef>
              <c:f>Hoja1!$I$4</c:f>
              <c:numCache>
                <c:formatCode>0.0</c:formatCode>
                <c:ptCount val="1"/>
                <c:pt idx="0">
                  <c:v>15.1193633952255</c:v>
                </c:pt>
              </c:numCache>
            </c:numRef>
          </c:val>
          <c:extLst xmlns:c16r2="http://schemas.microsoft.com/office/drawing/2015/06/chart">
            <c:ext xmlns:c16="http://schemas.microsoft.com/office/drawing/2014/chart" uri="{C3380CC4-5D6E-409C-BE32-E72D297353CC}">
              <c16:uniqueId val="{00000003-847E-4076-B29E-B00083E844D4}"/>
            </c:ext>
          </c:extLst>
        </c:ser>
        <c:ser>
          <c:idx val="4"/>
          <c:order val="4"/>
          <c:tx>
            <c:strRef>
              <c:f>Hoja1!$J$3</c:f>
              <c:strCache>
                <c:ptCount val="1"/>
                <c:pt idx="0">
                  <c:v>P 15</c:v>
                </c:pt>
              </c:strCache>
            </c:strRef>
          </c:tx>
          <c:invertIfNegative val="0"/>
          <c:cat>
            <c:strRef>
              <c:f>{"      Autocuida. Violen.    Drogas      Sexualidad        T. Emo"}</c:f>
              <c:strCache>
                <c:ptCount val="1"/>
                <c:pt idx="0">
                  <c:v>      Autocuida. Violen.    Drogas      Sexualidad        T. Emo</c:v>
                </c:pt>
              </c:strCache>
            </c:strRef>
          </c:cat>
          <c:val>
            <c:numRef>
              <c:f>Hoja1!$K$4</c:f>
              <c:numCache>
                <c:formatCode>0.0</c:formatCode>
                <c:ptCount val="1"/>
                <c:pt idx="0">
                  <c:v>35.278514588859402</c:v>
                </c:pt>
              </c:numCache>
            </c:numRef>
          </c:val>
          <c:extLst xmlns:c16r2="http://schemas.microsoft.com/office/drawing/2015/06/chart">
            <c:ext xmlns:c16="http://schemas.microsoft.com/office/drawing/2014/chart" uri="{C3380CC4-5D6E-409C-BE32-E72D297353CC}">
              <c16:uniqueId val="{00000004-847E-4076-B29E-B00083E844D4}"/>
            </c:ext>
          </c:extLst>
        </c:ser>
        <c:ser>
          <c:idx val="5"/>
          <c:order val="5"/>
          <c:tx>
            <c:strRef>
              <c:f>Hoja1!$L$3</c:f>
              <c:strCache>
                <c:ptCount val="1"/>
                <c:pt idx="0">
                  <c:v>P 17 A 21</c:v>
                </c:pt>
              </c:strCache>
            </c:strRef>
          </c:tx>
          <c:invertIfNegative val="0"/>
          <c:cat>
            <c:strRef>
              <c:f>{"      Autocuida. Violen.    Drogas      Sexualidad        T. Emo"}</c:f>
              <c:strCache>
                <c:ptCount val="1"/>
                <c:pt idx="0">
                  <c:v>      Autocuida. Violen.    Drogas      Sexualidad        T. Emo</c:v>
                </c:pt>
              </c:strCache>
            </c:strRef>
          </c:cat>
          <c:val>
            <c:numRef>
              <c:f>Hoja1!$M$4</c:f>
              <c:numCache>
                <c:formatCode>0.0</c:formatCode>
                <c:ptCount val="1"/>
                <c:pt idx="0">
                  <c:v>28.680371352785102</c:v>
                </c:pt>
              </c:numCache>
            </c:numRef>
          </c:val>
          <c:extLst xmlns:c16r2="http://schemas.microsoft.com/office/drawing/2015/06/chart">
            <c:ext xmlns:c16="http://schemas.microsoft.com/office/drawing/2014/chart" uri="{C3380CC4-5D6E-409C-BE32-E72D297353CC}">
              <c16:uniqueId val="{00000005-847E-4076-B29E-B00083E844D4}"/>
            </c:ext>
          </c:extLst>
        </c:ser>
        <c:dLbls>
          <c:showLegendKey val="0"/>
          <c:showVal val="0"/>
          <c:showCatName val="0"/>
          <c:showSerName val="0"/>
          <c:showPercent val="0"/>
          <c:showBubbleSize val="0"/>
        </c:dLbls>
        <c:gapWidth val="150"/>
        <c:axId val="416490256"/>
        <c:axId val="416488080"/>
      </c:barChart>
      <c:catAx>
        <c:axId val="41649025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416488080"/>
        <c:crosses val="autoZero"/>
        <c:auto val="1"/>
        <c:lblAlgn val="l"/>
        <c:lblOffset val="100"/>
        <c:noMultiLvlLbl val="0"/>
      </c:catAx>
      <c:valAx>
        <c:axId val="4164880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416490256"/>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legend>
    <c:plotVisOnly val="1"/>
    <c:dispBlanksAs val="gap"/>
    <c:showDLblsOverMax val="0"/>
  </c:chart>
  <c:txPr>
    <a:bodyPr/>
    <a:lstStyle/>
    <a:p>
      <a:pPr>
        <a:defRPr lang="en-US"/>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sz="1200"/>
              <a:t>ÁREAS DE RIESGO </a:t>
            </a:r>
          </a:p>
        </c:rich>
      </c:tx>
      <c:overlay val="0"/>
      <c:spPr>
        <a:noFill/>
        <a:ln>
          <a:noFill/>
        </a:ln>
        <a:effectLst/>
      </c:spPr>
    </c:title>
    <c:autoTitleDeleted val="0"/>
    <c:plotArea>
      <c:layout/>
      <c:barChart>
        <c:barDir val="col"/>
        <c:grouping val="clustered"/>
        <c:varyColors val="0"/>
        <c:ser>
          <c:idx val="0"/>
          <c:order val="0"/>
          <c:tx>
            <c:strRef>
              <c:f>Hoja1!$A$24</c:f>
              <c:strCache>
                <c:ptCount val="1"/>
                <c:pt idx="0">
                  <c:v>POBLACIÓN</c:v>
                </c:pt>
              </c:strCache>
            </c:strRef>
          </c:tx>
          <c:spPr>
            <a:solidFill>
              <a:schemeClr val="accent2">
                <a:alpha val="70000"/>
              </a:schemeClr>
            </a:solidFill>
            <a:ln>
              <a:noFill/>
            </a:ln>
            <a:effectLst/>
          </c:spPr>
          <c:invertIfNegative val="0"/>
          <c:cat>
            <c:strRef>
              <c:f>Hoja1!$B$22:$K$22</c:f>
              <c:strCache>
                <c:ptCount val="9"/>
                <c:pt idx="0">
                  <c:v>VIOLENCIA</c:v>
                </c:pt>
                <c:pt idx="2">
                  <c:v>EMOCIONAL</c:v>
                </c:pt>
                <c:pt idx="4">
                  <c:v>DROGAS</c:v>
                </c:pt>
                <c:pt idx="6">
                  <c:v>SEXUALIDAD</c:v>
                </c:pt>
                <c:pt idx="8">
                  <c:v>AUTOCUIDADO</c:v>
                </c:pt>
              </c:strCache>
            </c:strRef>
          </c:cat>
          <c:val>
            <c:numRef>
              <c:f>Hoja1!$B$24:$K$24</c:f>
              <c:numCache>
                <c:formatCode>0.00%</c:formatCode>
                <c:ptCount val="10"/>
                <c:pt idx="0" formatCode="General">
                  <c:v>23</c:v>
                </c:pt>
                <c:pt idx="1">
                  <c:v>0.1</c:v>
                </c:pt>
                <c:pt idx="2" formatCode="General">
                  <c:v>208</c:v>
                </c:pt>
                <c:pt idx="3">
                  <c:v>0.90429999999999999</c:v>
                </c:pt>
                <c:pt idx="4" formatCode="General">
                  <c:v>9</c:v>
                </c:pt>
                <c:pt idx="5">
                  <c:v>3.9100000000000003E-2</c:v>
                </c:pt>
                <c:pt idx="6" formatCode="General">
                  <c:v>6</c:v>
                </c:pt>
                <c:pt idx="7">
                  <c:v>2.5999999999999999E-2</c:v>
                </c:pt>
                <c:pt idx="8" formatCode="General">
                  <c:v>0</c:v>
                </c:pt>
                <c:pt idx="9" formatCode="0%">
                  <c:v>0</c:v>
                </c:pt>
              </c:numCache>
            </c:numRef>
          </c:val>
          <c:extLst xmlns:c16r2="http://schemas.microsoft.com/office/drawing/2015/06/chart">
            <c:ext xmlns:c16="http://schemas.microsoft.com/office/drawing/2014/chart" uri="{C3380CC4-5D6E-409C-BE32-E72D297353CC}">
              <c16:uniqueId val="{00000000-BBF4-4145-B8A4-97FAD7B70F49}"/>
            </c:ext>
          </c:extLst>
        </c:ser>
        <c:dLbls>
          <c:showLegendKey val="0"/>
          <c:showVal val="0"/>
          <c:showCatName val="0"/>
          <c:showSerName val="0"/>
          <c:showPercent val="0"/>
          <c:showBubbleSize val="0"/>
        </c:dLbls>
        <c:gapWidth val="80"/>
        <c:overlap val="25"/>
        <c:axId val="416490800"/>
        <c:axId val="416492976"/>
      </c:barChart>
      <c:catAx>
        <c:axId val="4164908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416492976"/>
        <c:crosses val="autoZero"/>
        <c:auto val="1"/>
        <c:lblAlgn val="ctr"/>
        <c:lblOffset val="100"/>
        <c:noMultiLvlLbl val="0"/>
      </c:catAx>
      <c:valAx>
        <c:axId val="416492976"/>
        <c:scaling>
          <c:orientation val="minMax"/>
        </c:scaling>
        <c:delete val="0"/>
        <c:axPos val="l"/>
        <c:majorGridlines>
          <c:spPr>
            <a:ln w="9525" cap="flat" cmpd="sng" algn="ctr">
              <a:solidFill>
                <a:schemeClr val="tx1">
                  <a:lumMod val="5000"/>
                  <a:lumOff val="9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4164908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Hoja1!$D$5</c:f>
              <c:strCache>
                <c:ptCount val="1"/>
                <c:pt idx="0">
                  <c:v>NÚMERO DE PERSONAS</c:v>
                </c:pt>
              </c:strCache>
            </c:strRef>
          </c:tx>
          <c:invertIfNegative val="0"/>
          <c:cat>
            <c:strRef>
              <c:f>Hoja1!$C$6:$C$9</c:f>
              <c:strCache>
                <c:ptCount val="4"/>
                <c:pt idx="0">
                  <c:v>EMOCIONAL</c:v>
                </c:pt>
                <c:pt idx="1">
                  <c:v>VIOLENCIA</c:v>
                </c:pt>
                <c:pt idx="2">
                  <c:v>SEXUALIDAD</c:v>
                </c:pt>
                <c:pt idx="3">
                  <c:v>CONSUMO</c:v>
                </c:pt>
              </c:strCache>
            </c:strRef>
          </c:cat>
          <c:val>
            <c:numRef>
              <c:f>Hoja1!$D$6:$D$9</c:f>
              <c:numCache>
                <c:formatCode>General</c:formatCode>
                <c:ptCount val="4"/>
                <c:pt idx="0">
                  <c:v>96</c:v>
                </c:pt>
                <c:pt idx="1">
                  <c:v>5</c:v>
                </c:pt>
                <c:pt idx="2">
                  <c:v>5</c:v>
                </c:pt>
                <c:pt idx="3">
                  <c:v>6</c:v>
                </c:pt>
              </c:numCache>
            </c:numRef>
          </c:val>
          <c:extLst xmlns:c16r2="http://schemas.microsoft.com/office/drawing/2015/06/chart">
            <c:ext xmlns:c16="http://schemas.microsoft.com/office/drawing/2014/chart" uri="{C3380CC4-5D6E-409C-BE32-E72D297353CC}">
              <c16:uniqueId val="{00000000-EF72-41E4-B4FF-7D82BF339AEB}"/>
            </c:ext>
          </c:extLst>
        </c:ser>
        <c:dLbls>
          <c:showLegendKey val="0"/>
          <c:showVal val="0"/>
          <c:showCatName val="0"/>
          <c:showSerName val="0"/>
          <c:showPercent val="0"/>
          <c:showBubbleSize val="0"/>
        </c:dLbls>
        <c:gapWidth val="150"/>
        <c:axId val="416491888"/>
        <c:axId val="654649328"/>
      </c:barChart>
      <c:catAx>
        <c:axId val="41649188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654649328"/>
        <c:crosses val="autoZero"/>
        <c:auto val="1"/>
        <c:lblAlgn val="ctr"/>
        <c:lblOffset val="100"/>
        <c:noMultiLvlLbl val="0"/>
      </c:catAx>
      <c:valAx>
        <c:axId val="6546493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416491888"/>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legend>
    <c:plotVisOnly val="1"/>
    <c:dispBlanksAs val="gap"/>
    <c:showDLblsOverMax val="0"/>
  </c:chart>
  <c:spPr>
    <a:ln w="9525" cap="flat" cmpd="sng" algn="ctr">
      <a:solidFill>
        <a:schemeClr val="tx1"/>
      </a:solidFill>
      <a:prstDash val="solid"/>
      <a:round/>
    </a:ln>
  </c:spPr>
  <c:txPr>
    <a:bodyPr/>
    <a:lstStyle/>
    <a:p>
      <a:pPr>
        <a:defRPr lang="en-US">
          <a:latin typeface="Times New Roman" panose="02020603050405020304" charset="0"/>
          <a:cs typeface="Times New Roman" panose="02020603050405020304" charset="0"/>
        </a:defRPr>
      </a:pPr>
      <a:endParaRPr lang="es-EC"/>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4E5A1B-1277-452E-B3D2-A8AA47AE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56</Pages>
  <Words>17809</Words>
  <Characters>97951</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Andrea Llanos Roman</dc:creator>
  <cp:lastModifiedBy>Gabriela Andrea Llanos Roman</cp:lastModifiedBy>
  <cp:revision>8</cp:revision>
  <dcterms:created xsi:type="dcterms:W3CDTF">2020-10-27T13:27:00Z</dcterms:created>
  <dcterms:modified xsi:type="dcterms:W3CDTF">2020-10-27T18:00:00Z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1033-11.1.0.9080</vt:lpwstr>
  </property>
</Properties>
</file>