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F4" w:rsidRPr="0080099C" w:rsidRDefault="006B4FF4" w:rsidP="006B4FF4">
      <w:pPr>
        <w:pStyle w:val="Textoindependiente"/>
        <w:tabs>
          <w:tab w:val="left" w:pos="426"/>
        </w:tabs>
        <w:spacing w:line="276" w:lineRule="auto"/>
        <w:ind w:left="426"/>
        <w:jc w:val="both"/>
        <w:rPr>
          <w:rFonts w:ascii="Palatino Linotype" w:hAnsi="Palatino Linotype"/>
          <w:sz w:val="22"/>
        </w:rPr>
      </w:pPr>
      <w:bookmarkStart w:id="0" w:name="_GoBack"/>
      <w:bookmarkEnd w:id="0"/>
    </w:p>
    <w:p w:rsidR="006B4FF4" w:rsidRPr="0080099C" w:rsidRDefault="006B4FF4" w:rsidP="006B4FF4">
      <w:pPr>
        <w:pStyle w:val="Ttulo1"/>
      </w:pPr>
      <w:bookmarkStart w:id="1" w:name="_Toc108527869"/>
      <w:r w:rsidRPr="0080099C">
        <w:t>MARCO NORMATIVO</w:t>
      </w:r>
      <w:bookmarkEnd w:id="1"/>
    </w:p>
    <w:p w:rsidR="006B4FF4" w:rsidRPr="0080099C" w:rsidRDefault="006B4FF4" w:rsidP="006B4FF4">
      <w:pPr>
        <w:pStyle w:val="Textoindependiente"/>
        <w:tabs>
          <w:tab w:val="left" w:pos="426"/>
        </w:tabs>
        <w:spacing w:line="276" w:lineRule="auto"/>
        <w:ind w:left="426"/>
        <w:jc w:val="both"/>
        <w:rPr>
          <w:rFonts w:ascii="Palatino Linotype" w:hAnsi="Palatino Linotype"/>
          <w:sz w:val="22"/>
        </w:rPr>
      </w:pPr>
    </w:p>
    <w:p w:rsidR="006B4FF4" w:rsidRPr="0080099C" w:rsidRDefault="006B4FF4" w:rsidP="006B4FF4">
      <w:pPr>
        <w:pStyle w:val="Ttulo2"/>
      </w:pPr>
      <w:bookmarkStart w:id="2" w:name="_Toc108527870"/>
      <w:r>
        <w:t xml:space="preserve"> </w:t>
      </w:r>
      <w:r w:rsidRPr="005F0066">
        <w:t>Marco</w:t>
      </w:r>
      <w:r w:rsidRPr="0080099C">
        <w:t xml:space="preserve"> normativo Internacional</w:t>
      </w:r>
      <w:bookmarkEnd w:id="2"/>
    </w:p>
    <w:p w:rsidR="006B4FF4" w:rsidRPr="0080099C" w:rsidRDefault="006B4FF4" w:rsidP="006B4FF4">
      <w:pPr>
        <w:pStyle w:val="Textoindependiente"/>
        <w:tabs>
          <w:tab w:val="left" w:pos="426"/>
        </w:tabs>
        <w:spacing w:line="276" w:lineRule="auto"/>
        <w:ind w:left="426"/>
        <w:jc w:val="both"/>
        <w:rPr>
          <w:rFonts w:ascii="Palatino Linotype" w:hAnsi="Palatino Linotype"/>
          <w:sz w:val="22"/>
        </w:rPr>
      </w:pPr>
    </w:p>
    <w:p w:rsidR="006B4FF4" w:rsidRPr="0080099C" w:rsidRDefault="006B4FF4" w:rsidP="006B4FF4">
      <w:pPr>
        <w:pStyle w:val="Prrafodelista"/>
        <w:numPr>
          <w:ilvl w:val="0"/>
          <w:numId w:val="6"/>
        </w:numPr>
        <w:tabs>
          <w:tab w:val="left" w:pos="426"/>
        </w:tabs>
        <w:spacing w:line="276" w:lineRule="auto"/>
        <w:ind w:left="426" w:firstLine="0"/>
        <w:jc w:val="both"/>
        <w:rPr>
          <w:rFonts w:ascii="Palatino Linotype" w:hAnsi="Palatino Linotype"/>
          <w:b/>
          <w:bCs/>
          <w:szCs w:val="24"/>
        </w:rPr>
      </w:pPr>
      <w:r w:rsidRPr="0080099C">
        <w:rPr>
          <w:rFonts w:ascii="Palatino Linotype" w:hAnsi="Palatino Linotype"/>
          <w:b/>
          <w:bCs/>
          <w:szCs w:val="24"/>
        </w:rPr>
        <w:t xml:space="preserve">Convención de los </w:t>
      </w:r>
      <w:r w:rsidRPr="0080099C">
        <w:rPr>
          <w:rFonts w:ascii="Palatino Linotype" w:hAnsi="Palatino Linotype"/>
          <w:b/>
          <w:bCs/>
          <w:iCs/>
          <w:szCs w:val="24"/>
        </w:rPr>
        <w:t>Derechos</w:t>
      </w:r>
      <w:r w:rsidRPr="0080099C">
        <w:rPr>
          <w:rFonts w:ascii="Palatino Linotype" w:hAnsi="Palatino Linotype"/>
          <w:b/>
          <w:bCs/>
          <w:szCs w:val="24"/>
        </w:rPr>
        <w:t xml:space="preserve"> del Niño (1990).</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La Convención de los Derechos del Niño (1990), constituye uno de los principales instrumentos de protección de derechos, así como también genera un cambio de paradigma en la concepción del niño y niña, toda vez que se lo considera como sujeto de derechos y agentes activos de su desarrollo.</w:t>
      </w:r>
    </w:p>
    <w:p w:rsidR="006B4FF4" w:rsidRPr="0080099C" w:rsidRDefault="006B4FF4" w:rsidP="006B4FF4">
      <w:pPr>
        <w:tabs>
          <w:tab w:val="left" w:pos="426"/>
        </w:tabs>
        <w:spacing w:line="276" w:lineRule="auto"/>
        <w:ind w:left="426"/>
        <w:jc w:val="both"/>
        <w:rPr>
          <w:rFonts w:ascii="Palatino Linotype" w:hAnsi="Palatino Linotype"/>
          <w:bCs/>
          <w:iCs/>
          <w:szCs w:val="24"/>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La Convención es un instrumento de carácter vinculante y por ende genera responsabilidades en materia de derechos humanos para el Estado ecuatoriano como suscriptor del mismo.</w:t>
      </w:r>
    </w:p>
    <w:p w:rsidR="006B4FF4" w:rsidRPr="0080099C" w:rsidRDefault="006B4FF4" w:rsidP="006B4FF4">
      <w:pPr>
        <w:tabs>
          <w:tab w:val="left" w:pos="426"/>
        </w:tabs>
        <w:spacing w:line="276" w:lineRule="auto"/>
        <w:ind w:left="426"/>
        <w:jc w:val="both"/>
        <w:rPr>
          <w:rFonts w:ascii="Palatino Linotype" w:hAnsi="Palatino Linotype"/>
          <w:bCs/>
          <w:iCs/>
          <w:szCs w:val="24"/>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Por otra parte, es importante partir de esta Convención en virtud que en la misma se establecen el marco normativo para la promoción y protección de derechos de las niñas y niños. Además, establece los siguientes principios: 1) Derecho a la vida, supervivencia y desarrollo; 2) Interés superior del niño; 3) Participación y 4) No discriminación.</w:t>
      </w:r>
    </w:p>
    <w:p w:rsidR="006B4FF4" w:rsidRPr="0080099C" w:rsidRDefault="006B4FF4" w:rsidP="006B4FF4">
      <w:pPr>
        <w:pStyle w:val="Textoindependiente"/>
        <w:tabs>
          <w:tab w:val="left" w:pos="426"/>
        </w:tabs>
        <w:spacing w:line="276" w:lineRule="auto"/>
        <w:ind w:left="426"/>
        <w:jc w:val="both"/>
        <w:rPr>
          <w:rFonts w:ascii="Palatino Linotype" w:hAnsi="Palatino Linotype"/>
          <w:bCs/>
          <w:sz w:val="22"/>
        </w:rPr>
      </w:pPr>
    </w:p>
    <w:p w:rsidR="006B4FF4" w:rsidRPr="0080099C" w:rsidRDefault="006B4FF4" w:rsidP="006B4FF4">
      <w:pPr>
        <w:pStyle w:val="Textoindependiente"/>
        <w:tabs>
          <w:tab w:val="left" w:pos="426"/>
        </w:tabs>
        <w:spacing w:line="276" w:lineRule="auto"/>
        <w:ind w:left="426"/>
        <w:jc w:val="both"/>
        <w:rPr>
          <w:rFonts w:ascii="Palatino Linotype" w:hAnsi="Palatino Linotype"/>
          <w:bCs/>
          <w:sz w:val="22"/>
        </w:rPr>
      </w:pPr>
      <w:r w:rsidRPr="0080099C">
        <w:rPr>
          <w:rFonts w:ascii="Palatino Linotype" w:hAnsi="Palatino Linotype"/>
          <w:bCs/>
          <w:sz w:val="22"/>
        </w:rPr>
        <w:t xml:space="preserve">A continuación, se mencionan los principales artículos de la Convención: </w:t>
      </w:r>
    </w:p>
    <w:p w:rsidR="006B4FF4" w:rsidRPr="0080099C" w:rsidRDefault="006B4FF4" w:rsidP="006B4FF4">
      <w:p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Artículo 1</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“Para los efectos de la presente Convención, se entiende por niño todo ser humano menor de dieciocho años de edad, salvo que, en virtud de la ley que le sea aplicable, haya alcanzado antes la mayoría de edad”.</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Artículo 3.2</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“Los Estados Partes se comprometen a asegurar al niño la protección y el cuidado que sean necesarios para su bienestar, teniendo en cuenta los derechos y deberes de sus padres, tutores u otras personas responsables ante la ley y, con ese fin, tomarán todas las medidas legislativas y administrativas adecuadas”.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Artículo 19</w:t>
      </w:r>
    </w:p>
    <w:p w:rsidR="006B4FF4" w:rsidRPr="0080099C" w:rsidRDefault="006B4FF4" w:rsidP="006B4FF4">
      <w:pPr>
        <w:pStyle w:val="Prrafodelista"/>
        <w:numPr>
          <w:ilvl w:val="0"/>
          <w:numId w:val="2"/>
        </w:numPr>
        <w:tabs>
          <w:tab w:val="left" w:pos="426"/>
        </w:tabs>
        <w:spacing w:line="276" w:lineRule="auto"/>
        <w:ind w:left="426" w:firstLine="0"/>
        <w:jc w:val="both"/>
        <w:rPr>
          <w:rFonts w:ascii="Palatino Linotype" w:hAnsi="Palatino Linotype"/>
          <w:iCs/>
          <w:szCs w:val="24"/>
        </w:rPr>
      </w:pPr>
      <w:r w:rsidRPr="0080099C">
        <w:rPr>
          <w:rFonts w:ascii="Palatino Linotype" w:hAnsi="Palatino Linotype"/>
          <w:iCs/>
          <w:szCs w:val="24"/>
        </w:rPr>
        <w:t>“Los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6B4FF4" w:rsidRPr="0080099C" w:rsidRDefault="006B4FF4" w:rsidP="006B4FF4">
      <w:pPr>
        <w:pStyle w:val="Prrafodelista"/>
        <w:tabs>
          <w:tab w:val="left" w:pos="426"/>
        </w:tabs>
        <w:spacing w:line="276" w:lineRule="auto"/>
        <w:ind w:left="426" w:firstLine="0"/>
        <w:jc w:val="both"/>
        <w:rPr>
          <w:rFonts w:ascii="Palatino Linotype" w:hAnsi="Palatino Linotype"/>
          <w:iCs/>
          <w:szCs w:val="24"/>
        </w:rPr>
      </w:pPr>
    </w:p>
    <w:p w:rsidR="006B4FF4" w:rsidRPr="0080099C" w:rsidRDefault="006B4FF4" w:rsidP="006B4FF4">
      <w:pPr>
        <w:pStyle w:val="Prrafodelista"/>
        <w:numPr>
          <w:ilvl w:val="0"/>
          <w:numId w:val="2"/>
        </w:numPr>
        <w:tabs>
          <w:tab w:val="left" w:pos="426"/>
        </w:tabs>
        <w:spacing w:line="276" w:lineRule="auto"/>
        <w:ind w:left="426" w:firstLine="0"/>
        <w:jc w:val="both"/>
        <w:rPr>
          <w:rFonts w:ascii="Palatino Linotype" w:hAnsi="Palatino Linotype"/>
          <w:iCs/>
          <w:szCs w:val="24"/>
        </w:rPr>
      </w:pPr>
      <w:r w:rsidRPr="0080099C">
        <w:rPr>
          <w:rFonts w:ascii="Palatino Linotype" w:hAnsi="Palatino Linotype"/>
          <w:iCs/>
          <w:szCs w:val="24"/>
        </w:rPr>
        <w:lastRenderedPageBreak/>
        <w:t>“Estas medidas de protección deberían comprender (…)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Artículo 28</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“Los Estados Partes reconocen el derecho del niño a la educación, a fin de que se pueda ejercer progresivamente y en condiciones de igualdad de oportunidades”.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Artículo 29 Literal a</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“Desarrollar la personalidad, las aptitudes y la capacidad mental y física del niño hasta el máximo de sus posibilidades”.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Artículo 30</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“En los Estados en que existan minorías étnicas, religiosas o lingüísticas o personas de origen indígena, no se negará a un ni</w:t>
      </w:r>
      <w:r w:rsidRPr="0080099C">
        <w:rPr>
          <w:rFonts w:ascii="Palatino Linotype" w:hAnsi="Palatino Linotype" w:cs="Palace Script MT"/>
          <w:iCs/>
          <w:szCs w:val="24"/>
        </w:rPr>
        <w:t>ñ</w:t>
      </w:r>
      <w:r w:rsidRPr="0080099C">
        <w:rPr>
          <w:rFonts w:ascii="Palatino Linotype" w:hAnsi="Palatino Linotype"/>
          <w:iCs/>
          <w:szCs w:val="24"/>
        </w:rPr>
        <w:t>o que pertenezca a tales minor</w:t>
      </w:r>
      <w:r w:rsidRPr="0080099C">
        <w:rPr>
          <w:rFonts w:ascii="Palatino Linotype" w:hAnsi="Palatino Linotype" w:cs="Palace Script MT"/>
          <w:iCs/>
          <w:szCs w:val="24"/>
        </w:rPr>
        <w:t>í</w:t>
      </w:r>
      <w:r w:rsidRPr="0080099C">
        <w:rPr>
          <w:rFonts w:ascii="Palatino Linotype" w:hAnsi="Palatino Linotype"/>
          <w:iCs/>
          <w:szCs w:val="24"/>
        </w:rPr>
        <w:t>as o que sea ind</w:t>
      </w:r>
      <w:r w:rsidRPr="0080099C">
        <w:rPr>
          <w:rFonts w:ascii="Palatino Linotype" w:hAnsi="Palatino Linotype" w:cs="Palace Script MT"/>
          <w:iCs/>
          <w:szCs w:val="24"/>
        </w:rPr>
        <w:t>í</w:t>
      </w:r>
      <w:r w:rsidRPr="0080099C">
        <w:rPr>
          <w:rFonts w:ascii="Palatino Linotype" w:hAnsi="Palatino Linotype"/>
          <w:iCs/>
          <w:szCs w:val="24"/>
        </w:rPr>
        <w:t>gena el derecho que le corresponde, en común con los demás miembros de su grupo, a tener su propia vida cultural, a profesar y practicar su propia religión, o emplear su propio idioma”.</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 xml:space="preserve">Comité de los Derechos del Niño en su Observación General No. 6 </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9. “Se entiende por "niño", a los efectos del artículo 1 de la Convención, "todo ser humano menor de 18 años de edad, salvo que, en virtud de la ley que le sea aplicable, haya alcanzado antes la mayoría de edad". Ello quiere decir que los instrumentos legales que rigen la situación de los menores dentro del territorio del Estado no pueden definir al niño de una manera que se aparte de las normas que determinan la mayoría de edad en ese Estado”.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iCs/>
          <w:color w:val="FF0000"/>
          <w:szCs w:val="24"/>
        </w:rPr>
      </w:pPr>
      <w:r w:rsidRPr="0080099C">
        <w:rPr>
          <w:rFonts w:ascii="Palatino Linotype" w:hAnsi="Palatino Linotype"/>
          <w:b/>
          <w:iCs/>
          <w:szCs w:val="24"/>
        </w:rPr>
        <w:t xml:space="preserve">Comité de los Derechos del Niño en su Observación General No. 7 </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f) “Insistir en la vulnerabilidad de los niños pequeños a la pobreza, la discriminación,</w:t>
      </w:r>
      <w:r>
        <w:rPr>
          <w:rFonts w:ascii="Palatino Linotype" w:hAnsi="Palatino Linotype"/>
          <w:iCs/>
          <w:szCs w:val="24"/>
        </w:rPr>
        <w:t xml:space="preserve"> </w:t>
      </w:r>
      <w:r w:rsidRPr="0080099C">
        <w:rPr>
          <w:rFonts w:ascii="Palatino Linotype" w:hAnsi="Palatino Linotype"/>
          <w:iCs/>
          <w:szCs w:val="24"/>
        </w:rPr>
        <w:t>el</w:t>
      </w:r>
      <w:r>
        <w:rPr>
          <w:rFonts w:ascii="Palatino Linotype" w:hAnsi="Palatino Linotype"/>
          <w:iCs/>
          <w:szCs w:val="24"/>
        </w:rPr>
        <w:t xml:space="preserve"> </w:t>
      </w:r>
      <w:r w:rsidRPr="0080099C">
        <w:rPr>
          <w:rFonts w:ascii="Palatino Linotype" w:hAnsi="Palatino Linotype"/>
          <w:iCs/>
          <w:szCs w:val="24"/>
        </w:rPr>
        <w:t>desmembramiento familiar y múltiples factores adversos de otro tipo que violan sus</w:t>
      </w:r>
      <w:r w:rsidRPr="0080099C">
        <w:rPr>
          <w:rFonts w:ascii="Palatino Linotype" w:hAnsi="Palatino Linotype"/>
          <w:iCs/>
          <w:szCs w:val="24"/>
        </w:rPr>
        <w:br/>
        <w:t>derechos y socavan su bienestar;</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br/>
        <w:t>g) Contribuir a la realización de los derechos de todos</w:t>
      </w:r>
      <w:r>
        <w:rPr>
          <w:rFonts w:ascii="Palatino Linotype" w:hAnsi="Palatino Linotype"/>
          <w:iCs/>
          <w:szCs w:val="24"/>
        </w:rPr>
        <w:t xml:space="preserve"> los niños pequeños mediante la </w:t>
      </w:r>
      <w:r w:rsidRPr="0080099C">
        <w:rPr>
          <w:rFonts w:ascii="Palatino Linotype" w:hAnsi="Palatino Linotype"/>
          <w:iCs/>
          <w:szCs w:val="24"/>
        </w:rPr>
        <w:t>formulación y promoción de políticas, leyes, programas, prácticas, capacitación profesional e investigación globales centrados específicamente en los derechos en la primera infancia”.</w:t>
      </w:r>
    </w:p>
    <w:p w:rsidR="006B4FF4" w:rsidRPr="0080099C" w:rsidRDefault="006B4FF4" w:rsidP="006B4FF4">
      <w:pPr>
        <w:tabs>
          <w:tab w:val="left" w:pos="426"/>
        </w:tabs>
        <w:spacing w:line="276" w:lineRule="auto"/>
        <w:ind w:left="426"/>
        <w:jc w:val="both"/>
        <w:rPr>
          <w:rFonts w:ascii="Palatino Linotype" w:hAnsi="Palatino Linotype"/>
          <w:sz w:val="20"/>
        </w:rPr>
      </w:pPr>
    </w:p>
    <w:p w:rsidR="006B4FF4" w:rsidRPr="0080099C" w:rsidRDefault="006B4FF4" w:rsidP="006B4FF4">
      <w:pPr>
        <w:pStyle w:val="Ttulo2"/>
      </w:pPr>
      <w:r w:rsidRPr="0080099C">
        <w:lastRenderedPageBreak/>
        <w:t xml:space="preserve"> </w:t>
      </w:r>
      <w:bookmarkStart w:id="3" w:name="_Toc108527871"/>
      <w:r w:rsidRPr="0080099C">
        <w:t>Marco normativo Nacional</w:t>
      </w:r>
      <w:bookmarkEnd w:id="3"/>
    </w:p>
    <w:p w:rsidR="006B4FF4" w:rsidRPr="0080099C" w:rsidRDefault="006B4FF4" w:rsidP="006B4FF4">
      <w:pPr>
        <w:tabs>
          <w:tab w:val="left" w:pos="426"/>
        </w:tabs>
        <w:spacing w:line="276" w:lineRule="auto"/>
        <w:ind w:left="426"/>
        <w:jc w:val="both"/>
        <w:rPr>
          <w:rFonts w:ascii="Palatino Linotype" w:hAnsi="Palatino Linotype"/>
          <w:sz w:val="20"/>
        </w:rPr>
      </w:pPr>
    </w:p>
    <w:p w:rsidR="006B4FF4" w:rsidRPr="0080099C" w:rsidRDefault="006B4FF4" w:rsidP="006B4FF4">
      <w:pPr>
        <w:pStyle w:val="Prrafodelista"/>
        <w:numPr>
          <w:ilvl w:val="1"/>
          <w:numId w:val="1"/>
        </w:numPr>
        <w:tabs>
          <w:tab w:val="left" w:pos="426"/>
        </w:tabs>
        <w:spacing w:line="276" w:lineRule="auto"/>
        <w:ind w:left="426" w:firstLine="0"/>
        <w:jc w:val="both"/>
        <w:rPr>
          <w:rFonts w:ascii="Palatino Linotype" w:hAnsi="Palatino Linotype"/>
          <w:b/>
          <w:bCs/>
          <w:iCs/>
          <w:szCs w:val="24"/>
        </w:rPr>
      </w:pPr>
      <w:r w:rsidRPr="0080099C">
        <w:rPr>
          <w:rFonts w:ascii="Palatino Linotype" w:hAnsi="Palatino Linotype"/>
          <w:b/>
          <w:bCs/>
          <w:iCs/>
          <w:szCs w:val="24"/>
        </w:rPr>
        <w:t>Constitución de la República del Ecuador (2008)</w:t>
      </w:r>
    </w:p>
    <w:p w:rsidR="006B4FF4" w:rsidRPr="0080099C" w:rsidRDefault="006B4FF4" w:rsidP="006B4FF4">
      <w:pPr>
        <w:pStyle w:val="Textoindependiente"/>
        <w:tabs>
          <w:tab w:val="left" w:pos="426"/>
        </w:tabs>
        <w:spacing w:line="276" w:lineRule="auto"/>
        <w:ind w:left="426"/>
        <w:jc w:val="both"/>
        <w:rPr>
          <w:rFonts w:ascii="Palatino Linotype" w:hAnsi="Palatino Linotype"/>
          <w:bCs/>
          <w:iCs/>
          <w:sz w:val="22"/>
        </w:rPr>
      </w:pPr>
      <w:r w:rsidRPr="0080099C">
        <w:rPr>
          <w:rFonts w:ascii="Palatino Linotype" w:hAnsi="Palatino Linotype"/>
          <w:bCs/>
          <w:iCs/>
          <w:sz w:val="22"/>
        </w:rPr>
        <w:t>La Constitución de la República del Ecuador (2008) establece las directrices fundamentales para el establecimiento de derechos y principios. En materia de niñez y adolescencia se encuentran contemplados los contenidos que generan para el Estado, la sociedad y la familia responsabilidades respecto de la garantía y protección de los derechos de los niños y niñas.</w:t>
      </w:r>
    </w:p>
    <w:p w:rsidR="006B4FF4" w:rsidRPr="0080099C" w:rsidRDefault="006B4FF4" w:rsidP="006B4FF4">
      <w:pPr>
        <w:pStyle w:val="Textoindependiente"/>
        <w:tabs>
          <w:tab w:val="left" w:pos="426"/>
        </w:tabs>
        <w:spacing w:line="276" w:lineRule="auto"/>
        <w:ind w:left="426"/>
        <w:jc w:val="both"/>
        <w:rPr>
          <w:rFonts w:ascii="Palatino Linotype" w:hAnsi="Palatino Linotype"/>
          <w:bCs/>
          <w:iCs/>
          <w:sz w:val="22"/>
        </w:rPr>
      </w:pPr>
    </w:p>
    <w:p w:rsidR="006B4FF4" w:rsidRPr="0080099C" w:rsidRDefault="006B4FF4" w:rsidP="006B4FF4">
      <w:pPr>
        <w:pStyle w:val="Textoindependiente"/>
        <w:tabs>
          <w:tab w:val="left" w:pos="426"/>
        </w:tabs>
        <w:spacing w:line="276" w:lineRule="auto"/>
        <w:ind w:left="426"/>
        <w:jc w:val="both"/>
        <w:rPr>
          <w:rFonts w:ascii="Palatino Linotype" w:hAnsi="Palatino Linotype"/>
          <w:b/>
          <w:sz w:val="22"/>
        </w:rPr>
      </w:pPr>
      <w:r w:rsidRPr="0080099C">
        <w:rPr>
          <w:rFonts w:ascii="Palatino Linotype" w:hAnsi="Palatino Linotype"/>
          <w:b/>
          <w:sz w:val="22"/>
        </w:rPr>
        <w:t xml:space="preserve">Art. 35.- </w:t>
      </w:r>
      <w:r w:rsidRPr="0080099C">
        <w:rPr>
          <w:rFonts w:ascii="Palatino Linotype" w:hAnsi="Palatino Linotype"/>
          <w:bCs/>
          <w:sz w:val="22"/>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80099C">
        <w:rPr>
          <w:rFonts w:ascii="Palatino Linotype" w:hAnsi="Palatino Linotype"/>
          <w:b/>
          <w:sz w:val="22"/>
        </w:rPr>
        <w:t>.</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43</w:t>
      </w:r>
      <w:r w:rsidRPr="0080099C">
        <w:rPr>
          <w:rFonts w:ascii="Palatino Linotype" w:hAnsi="Palatino Linotype"/>
          <w:iCs/>
          <w:szCs w:val="24"/>
        </w:rPr>
        <w:t>.- El Estado garantizará a las mujeres embarazadas y en periodo de lactancia los derechos a: 1. No ser discriminadas por su embarazo en los ámbitos educativo, social y laboral. 2. La gratuidad de los servicios de salud materna. 3. La protección prioritaria y cuidado de su salud integral y de su vida durante el embarazo, parto y posparto. 4. Disponer de las facilidades necesarias para su recuperación después del embarazo y durante el periodo de lactancia.</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44.- </w:t>
      </w:r>
      <w:r w:rsidRPr="0080099C">
        <w:rPr>
          <w:rFonts w:ascii="Palatino Linotype" w:hAnsi="Palatino Linotype"/>
          <w:iCs/>
          <w:szCs w:val="24"/>
        </w:rPr>
        <w:t>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45.-</w:t>
      </w:r>
      <w:r w:rsidRPr="0080099C">
        <w:rPr>
          <w:rFonts w:ascii="Palatino Linotype" w:hAnsi="Palatino Linotype"/>
          <w:iCs/>
          <w:szCs w:val="24"/>
        </w:rPr>
        <w:t xml:space="preserve"> Las niñas, niños y adolescentes gozarán de los derechos comunes del ser humano, además de los específicos de su edad. El Estado reconocerá y garantizará la vida, incluido el</w:t>
      </w:r>
      <w:r w:rsidRPr="0080099C">
        <w:rPr>
          <w:rFonts w:ascii="Palatino Linotype" w:hAnsi="Palatino Linotype"/>
          <w:szCs w:val="24"/>
        </w:rPr>
        <w:t xml:space="preserve"> </w:t>
      </w:r>
      <w:r w:rsidRPr="0080099C">
        <w:rPr>
          <w:rFonts w:ascii="Palatino Linotype" w:hAnsi="Palatino Linotype"/>
          <w:iCs/>
          <w:szCs w:val="24"/>
        </w:rPr>
        <w:t>cuidado y protección desde la concepción.</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 xml:space="preserve">Las niñas, niños y adolescentes tienen derecho a la integridad física y psíquica; a su identidad, nombre y ciudadanía; a la salud integral y nutrición; a la educación y </w:t>
      </w:r>
      <w:r w:rsidRPr="0080099C">
        <w:rPr>
          <w:rFonts w:ascii="Palatino Linotype" w:hAnsi="Palatino Linotype"/>
          <w:iCs/>
          <w:szCs w:val="24"/>
        </w:rPr>
        <w:lastRenderedPageBreak/>
        <w:t>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El Estado garantizará su libertad de expresión y asociación, el funcionamiento libre de los consejos estudiantiles y demás formas asociativas.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46.- Literal 1.- </w:t>
      </w:r>
      <w:r w:rsidRPr="0080099C">
        <w:rPr>
          <w:rFonts w:ascii="Palatino Linotype" w:hAnsi="Palatino Linotype"/>
          <w:iCs/>
          <w:szCs w:val="24"/>
        </w:rPr>
        <w:t>Atención a menores de seis años, que garantice su nutrición, salud, educación y cuidado diario en un marco de protección integral de sus derechos.</w:t>
      </w:r>
    </w:p>
    <w:p w:rsidR="006B4FF4" w:rsidRPr="0080099C" w:rsidRDefault="006B4FF4" w:rsidP="006B4FF4">
      <w:pPr>
        <w:tabs>
          <w:tab w:val="left" w:pos="426"/>
        </w:tabs>
        <w:spacing w:line="276" w:lineRule="auto"/>
        <w:ind w:left="426"/>
        <w:jc w:val="both"/>
        <w:rPr>
          <w:rFonts w:ascii="Palatino Linotype" w:hAnsi="Palatino Linotype"/>
          <w:b/>
          <w:bCs/>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 xml:space="preserve">Art. 69.- </w:t>
      </w:r>
      <w:r w:rsidRPr="0080099C">
        <w:rPr>
          <w:rFonts w:ascii="Palatino Linotype" w:hAnsi="Palatino Linotype"/>
          <w:iCs/>
          <w:szCs w:val="24"/>
        </w:rPr>
        <w:t>Para proteger los derechos de las personas integrantes de la familia:</w:t>
      </w:r>
    </w:p>
    <w:p w:rsidR="006B4FF4" w:rsidRPr="0080099C" w:rsidRDefault="006B4FF4" w:rsidP="006B4FF4">
      <w:pPr>
        <w:pStyle w:val="Prrafodelista"/>
        <w:numPr>
          <w:ilvl w:val="0"/>
          <w:numId w:val="3"/>
        </w:numPr>
        <w:tabs>
          <w:tab w:val="left" w:pos="426"/>
        </w:tabs>
        <w:spacing w:line="276" w:lineRule="auto"/>
        <w:ind w:left="426" w:firstLine="0"/>
        <w:jc w:val="both"/>
        <w:rPr>
          <w:rFonts w:ascii="Palatino Linotype" w:hAnsi="Palatino Linotype"/>
          <w:iCs/>
          <w:szCs w:val="24"/>
        </w:rPr>
      </w:pPr>
      <w:r w:rsidRPr="0080099C">
        <w:rPr>
          <w:rFonts w:ascii="Palatino Linotype" w:hAnsi="Palatino Linotype"/>
          <w:iCs/>
          <w:szCs w:val="24"/>
        </w:rPr>
        <w:t>Se promoverá la maternidad y paternidad responsables; la madre y el padre estarán obligados al cuidado, crianza, educación, alimentación, desarrollo integral y protección de los derechos de sus hijas e hijos, en particular cuando se encuentren separados de ellos por cualquier motivo.</w:t>
      </w:r>
    </w:p>
    <w:p w:rsidR="006B4FF4" w:rsidRPr="0080099C" w:rsidRDefault="006B4FF4" w:rsidP="006B4FF4">
      <w:pPr>
        <w:tabs>
          <w:tab w:val="left" w:pos="426"/>
        </w:tabs>
        <w:spacing w:line="276" w:lineRule="auto"/>
        <w:ind w:left="426"/>
        <w:jc w:val="both"/>
        <w:rPr>
          <w:rFonts w:ascii="Palatino Linotype" w:hAnsi="Palatino Linotype"/>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341.-</w:t>
      </w:r>
      <w:r w:rsidRPr="0080099C">
        <w:rPr>
          <w:rFonts w:ascii="Palatino Linotype" w:hAnsi="Palatino Linotype"/>
          <w:iCs/>
          <w:szCs w:val="24"/>
        </w:rPr>
        <w:t xml:space="preserv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 xml:space="preserve"> La protección integral funcionará a través de sistemas especializados, de acuerdo con la ley. Los sistemas especializados se guiarán por sus principios específicos y los del sistema nacional de inclusión y equidad social. </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El sistema nacional descentralizado de protección integral de la niñez y la adolescencia será el encargado de asegurar el ejercicio de los derechos de niñas, niños y adolescentes. Serán parte del sistema las instituciones públicas, privadas y comunitarias.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347, numeral 6</w:t>
      </w:r>
      <w:r w:rsidRPr="0080099C">
        <w:rPr>
          <w:rFonts w:ascii="Palatino Linotype" w:hAnsi="Palatino Linotype"/>
          <w:iCs/>
          <w:szCs w:val="24"/>
        </w:rPr>
        <w:t xml:space="preserve">.- “determina que será responsabilidad del Estado el “Garantizar el respeto del desarrollo </w:t>
      </w:r>
      <w:proofErr w:type="spellStart"/>
      <w:r w:rsidRPr="0080099C">
        <w:rPr>
          <w:rFonts w:ascii="Palatino Linotype" w:hAnsi="Palatino Linotype"/>
          <w:iCs/>
          <w:szCs w:val="24"/>
        </w:rPr>
        <w:t>psicoevolutivo</w:t>
      </w:r>
      <w:proofErr w:type="spellEnd"/>
      <w:r w:rsidRPr="0080099C">
        <w:rPr>
          <w:rFonts w:ascii="Palatino Linotype" w:hAnsi="Palatino Linotype"/>
          <w:iCs/>
          <w:szCs w:val="24"/>
        </w:rPr>
        <w:t xml:space="preserve"> de los niños, niñas y adolescentes, en todo el proceso educativo.”;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358.- “</w:t>
      </w:r>
      <w:r w:rsidRPr="0080099C">
        <w:rPr>
          <w:rFonts w:ascii="Palatino Linotype" w:hAnsi="Palatino Linotype"/>
          <w:iCs/>
          <w:szCs w:val="24"/>
        </w:rPr>
        <w:t xml:space="preserve">El sistema nacional de salud tendrá por finalidad el desarrollo, protección y recuperación de las capacidades y potencialidades para una vida saludable e integral, tanto individual como colectiva, y reconocerá la diversidad social y </w:t>
      </w:r>
      <w:r w:rsidRPr="0080099C">
        <w:rPr>
          <w:rFonts w:ascii="Palatino Linotype" w:hAnsi="Palatino Linotype"/>
          <w:iCs/>
          <w:szCs w:val="24"/>
        </w:rPr>
        <w:lastRenderedPageBreak/>
        <w:t>cultural. El sistema se guiará por los principios generales del sistema nacional de inclusión y equidad social, y por los de bioética, suficiencia e interculturalidad, con enfoque de género y generacional”.</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363.-</w:t>
      </w:r>
      <w:r w:rsidRPr="0080099C">
        <w:rPr>
          <w:rFonts w:ascii="Palatino Linotype" w:hAnsi="Palatino Linotype"/>
          <w:iCs/>
          <w:szCs w:val="24"/>
        </w:rPr>
        <w:t xml:space="preserve"> “El Estado será responsable de: 1. Formular políticas públicas que garanticen la promoción, prevención, curación, rehabilitación y atención integral en salud y fomentar prácticas saludables en los ámbitos familiar, laboral y comunitario.  (…) 5. Brindar cuidado especializado a los grupos de atención prioritaria establecidos en la Constitución”.</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1"/>
          <w:numId w:val="1"/>
        </w:numPr>
        <w:tabs>
          <w:tab w:val="left" w:pos="426"/>
        </w:tabs>
        <w:spacing w:line="276" w:lineRule="auto"/>
        <w:ind w:left="426" w:firstLine="0"/>
        <w:jc w:val="both"/>
        <w:rPr>
          <w:rFonts w:ascii="Palatino Linotype" w:hAnsi="Palatino Linotype"/>
          <w:b/>
          <w:bCs/>
          <w:iCs/>
          <w:szCs w:val="24"/>
        </w:rPr>
      </w:pPr>
      <w:r w:rsidRPr="0080099C">
        <w:rPr>
          <w:rFonts w:ascii="Palatino Linotype" w:hAnsi="Palatino Linotype"/>
          <w:b/>
          <w:bCs/>
          <w:iCs/>
          <w:szCs w:val="24"/>
        </w:rPr>
        <w:t>Ley Orgánica de Salud del Ecuador (2015)</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20.- </w:t>
      </w:r>
      <w:r w:rsidRPr="0080099C">
        <w:rPr>
          <w:rFonts w:ascii="Palatino Linotype" w:hAnsi="Palatino Linotype"/>
          <w:iCs/>
          <w:szCs w:val="24"/>
        </w:rPr>
        <w:t>Las políticas y programas de salud sexual y salud reproductiva garantizarán el acceso de hombres y mujeres, incluidos adolescentes, a acciones y servicios de salud que aseguren la equidad de género, con enfoque pluricultural, y contribuirán a erradicar conductas de riesgo, violencia, estigmatización y explotación de la sexualidad.</w:t>
      </w:r>
    </w:p>
    <w:p w:rsidR="006B4FF4" w:rsidRPr="0080099C" w:rsidRDefault="006B4FF4" w:rsidP="006B4FF4">
      <w:pPr>
        <w:pStyle w:val="Textoindependiente"/>
        <w:tabs>
          <w:tab w:val="left" w:pos="426"/>
        </w:tabs>
        <w:spacing w:line="276" w:lineRule="auto"/>
        <w:ind w:left="426"/>
        <w:jc w:val="both"/>
        <w:rPr>
          <w:rFonts w:ascii="Palatino Linotype" w:hAnsi="Palatino Linotype"/>
          <w:i/>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21.- </w:t>
      </w:r>
      <w:r w:rsidRPr="0080099C">
        <w:rPr>
          <w:rFonts w:ascii="Palatino Linotype" w:hAnsi="Palatino Linotype"/>
          <w:iCs/>
          <w:szCs w:val="24"/>
        </w:rPr>
        <w:t>El Estado reconoce a la mortalidad materna, al embarazo en adolescentes y al aborto en condiciones de riesgo como problemas de salud pública (…). Los problemas de salud pública requieren de una atención integral, que incluya la prevención de las situaciones de riesgo y abarque soluciones de orden educativo, sanitario, social, psicológico, ético y moral, privilegiando el derecho a la vida garantizado por la Constitución.</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32.- </w:t>
      </w:r>
      <w:r w:rsidRPr="0080099C">
        <w:rPr>
          <w:rFonts w:ascii="Palatino Linotype" w:hAnsi="Palatino Linotype"/>
          <w:iCs/>
          <w:szCs w:val="24"/>
        </w:rPr>
        <w:t>En todos los casos de violencia intrafamiliar y sexual, y de sus consecuencias, se brindará atención de salud integral a las personas afectadas. El personal de los servicios de salud tiene la obligación de atender los casos de violencia intrafamiliar y sexual.</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1"/>
          <w:numId w:val="1"/>
        </w:numPr>
        <w:tabs>
          <w:tab w:val="left" w:pos="426"/>
        </w:tabs>
        <w:spacing w:line="276" w:lineRule="auto"/>
        <w:ind w:left="426" w:firstLine="0"/>
        <w:jc w:val="both"/>
        <w:rPr>
          <w:rFonts w:ascii="Palatino Linotype" w:hAnsi="Palatino Linotype"/>
          <w:b/>
          <w:bCs/>
          <w:iCs/>
          <w:szCs w:val="24"/>
        </w:rPr>
      </w:pPr>
      <w:r w:rsidRPr="0080099C">
        <w:rPr>
          <w:rFonts w:ascii="Palatino Linotype" w:hAnsi="Palatino Linotype"/>
          <w:b/>
          <w:bCs/>
          <w:iCs/>
          <w:szCs w:val="24"/>
        </w:rPr>
        <w:t>Ley Orgánica del Régimen de Soberanía Alimentaria (2010)</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Art.27.- Incentivo al consumo de alimentos nutritivos. -</w:t>
      </w:r>
      <w:r w:rsidRPr="0080099C">
        <w:rPr>
          <w:rFonts w:ascii="Palatino Linotype" w:hAnsi="Palatino Linotype"/>
          <w:iCs/>
          <w:szCs w:val="24"/>
        </w:rPr>
        <w:t xml:space="preserve"> “Con el fin de disminuir y erradicar la desnutrición y malnutrición, el Estado incentivará el consumo de alimentos nutritivos preferentemente de origen agroecológico y orgánico, mediante el apoyo a su comercialización, la realización de programas de promoción y educación nutricional para el consumo sano, la identificación y el etiquetado de los contenidos nutricionales de los alimentos, y la coordinación de las políticas pública”.</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30. - Promoción del consumo nacional. -</w:t>
      </w:r>
      <w:r w:rsidRPr="0080099C">
        <w:rPr>
          <w:rFonts w:ascii="Palatino Linotype" w:hAnsi="Palatino Linotype"/>
          <w:iCs/>
          <w:szCs w:val="24"/>
        </w:rPr>
        <w:t xml:space="preserve"> “El Estado incentivará y establecerá convenios de adquisición de productos alimenticios con los microempresarios, microempresa o micro, pequeños y medianos productores agroalimentarios para </w:t>
      </w:r>
      <w:r w:rsidRPr="0080099C">
        <w:rPr>
          <w:rFonts w:ascii="Palatino Linotype" w:hAnsi="Palatino Linotype"/>
          <w:iCs/>
          <w:szCs w:val="24"/>
        </w:rPr>
        <w:lastRenderedPageBreak/>
        <w:t>atender las necesidades de los programas de protección alimentaria y nutricional dirigidos a poblaciones de atención prioritaria. Además, implementará campañas de información y educación a favor del consumo de productos alimenticios nacionales principalmente de aquellos vinculados a las dietas tradicionales de las localidades”.</w:t>
      </w:r>
    </w:p>
    <w:p w:rsidR="006B4FF4" w:rsidRPr="0080099C" w:rsidRDefault="006B4FF4" w:rsidP="006B4FF4">
      <w:pPr>
        <w:tabs>
          <w:tab w:val="left" w:pos="426"/>
        </w:tabs>
        <w:spacing w:line="276" w:lineRule="auto"/>
        <w:ind w:left="426"/>
        <w:jc w:val="both"/>
        <w:rPr>
          <w:rFonts w:ascii="Palatino Linotype" w:hAnsi="Palatino Linotype"/>
          <w:b/>
          <w:bCs/>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Ley Orgánica para Prevenir y Erradicar la Violencia contra las Mujeres del Ecuador (2018)</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1.- Objeto. - </w:t>
      </w:r>
      <w:r w:rsidRPr="0080099C">
        <w:rPr>
          <w:rFonts w:ascii="Palatino Linotype" w:hAnsi="Palatino Linotype"/>
          <w:iCs/>
          <w:szCs w:val="24"/>
        </w:rPr>
        <w:t>El objeto es prevenir y erradicar todo tipo de violencia contra las mujeres: niñas, adolescentes, jóvenes, adultas y adultas mayores, en toda su diversidad, en los ámbitos público y privado; en especial, cuando se encuentran en múltiples situaciones de vulnerabilidad o de riesgo, mediante políticas y acciones integrales de prevención, atención, protección y reparación de las víctimas; así como a través de la reeducación de la persona agresora y el trabajo en masculinidades.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5.- Obligaciones estatales.- </w:t>
      </w:r>
      <w:r w:rsidRPr="0080099C">
        <w:rPr>
          <w:rFonts w:ascii="Palatino Linotype" w:hAnsi="Palatino Linotype"/>
          <w:iCs/>
          <w:szCs w:val="24"/>
        </w:rPr>
        <w:t>El Estado, a través de todos los niveles de gobierno, tiene las obligaciones ineludibles de promover, proteger, garantizar y respetar los derechos humanos de las mujeres: niñas, adolescentes, adultas y adultas mayores, a través de la adopción de todas las medidas políticas, legislativas, judiciales, administrativas, de control y de los derechos humanos de las mujeres: niñas, niños (…) a través de la adopción de todas las medidas políticas, legislativas, judiciales, administrativas, de control y de cualquier otra índole que sean necesarias, oportunas y adecuadas (…).</w:t>
      </w:r>
    </w:p>
    <w:p w:rsidR="006B4FF4" w:rsidRPr="0080099C" w:rsidRDefault="006B4FF4" w:rsidP="006B4FF4">
      <w:pPr>
        <w:tabs>
          <w:tab w:val="left" w:pos="426"/>
        </w:tabs>
        <w:spacing w:line="276" w:lineRule="auto"/>
        <w:ind w:left="426"/>
        <w:jc w:val="both"/>
        <w:rPr>
          <w:rFonts w:ascii="Palatino Linotype" w:hAnsi="Palatino Linotype"/>
          <w:b/>
          <w:bCs/>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Ley Orgánica de Educación Intercultural (LOEI)</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 xml:space="preserve">Art. 17.- Derechos. - </w:t>
      </w:r>
      <w:r w:rsidRPr="0080099C">
        <w:rPr>
          <w:rFonts w:ascii="Palatino Linotype" w:hAnsi="Palatino Linotype"/>
          <w:iCs/>
          <w:szCs w:val="24"/>
        </w:rPr>
        <w:t>“Los miembros de la comunidad gozan de los siguientes derechos: a. Recibir educación escolarizada o no escolarizada, formal o informal a lo largo de su vida que, complemente sus capacidades y habilidades para ejercer la ciudadanía y el derecho al Buen Vivir”.</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40.- Nivel de educación inicial. - </w:t>
      </w:r>
      <w:r w:rsidRPr="0080099C">
        <w:rPr>
          <w:rFonts w:ascii="Palatino Linotype" w:hAnsi="Palatino Linotype"/>
          <w:bCs/>
          <w:iCs/>
          <w:szCs w:val="24"/>
        </w:rPr>
        <w:t>“</w:t>
      </w:r>
      <w:r w:rsidRPr="0080099C">
        <w:rPr>
          <w:rFonts w:ascii="Palatino Linotype" w:hAnsi="Palatino Linotype"/>
          <w:iCs/>
          <w:szCs w:val="24"/>
        </w:rPr>
        <w:t>El nivel de educación inicial como el proceso de acompañamiento al desarrollo integral que considera los aspectos cognitivo, afectivo, psicomotriz, social, de identidad, autonomía y pertenencia a la comunidad y región de los niños y niñas desde los tres años hasta los cinco años de edad; garantiza y respeta sus derechos, diversidad cultural y lingüística, ritmo propio de crecimiento y aprendizaje; y potencia sus capacidades, habilidades y destrezas. La educación inicial se articula con la educación general básica para lograr una adecuada transición entre ambos niveles y etapas de desarrollo humano.</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La educación inicial es corresponsabilidad de la familia, la comunidad y el Estado con la atención de los programas públicos y privados relacionados con la protección de la primera infancia.</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lastRenderedPageBreak/>
        <w:t>El Estado, es responsable del diseño y validación de modalidades de educación que respondan a la diversidad cultural y geográfica de los niños y niñas de tres a cinco años.</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La educación de los niños y niñas, desde su nacimiento hasta los tres años de edad es responsabilidad principal de la familia, sin perjuicio de que ésta decida optar por diversas modalidades debidamente certificadas por la Autoridad Educativa Nacional.</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La educación de los niños y niñas, entre tres a cinco años, es obligación del Estado a través de diversas modalidades certificadas por la Autoridad Educativa Nacional”.</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41.-</w:t>
      </w:r>
      <w:r w:rsidRPr="0080099C">
        <w:rPr>
          <w:rFonts w:ascii="Palatino Linotype" w:hAnsi="Palatino Linotype"/>
          <w:iCs/>
          <w:szCs w:val="24"/>
        </w:rPr>
        <w:t xml:space="preserve"> </w:t>
      </w:r>
      <w:r w:rsidRPr="0080099C">
        <w:rPr>
          <w:rFonts w:ascii="Palatino Linotype" w:hAnsi="Palatino Linotype"/>
          <w:b/>
          <w:bCs/>
          <w:iCs/>
          <w:szCs w:val="24"/>
        </w:rPr>
        <w:t>Coordinación interinstitucional. -</w:t>
      </w:r>
      <w:r w:rsidRPr="0080099C">
        <w:rPr>
          <w:rFonts w:ascii="Palatino Linotype" w:hAnsi="Palatino Linotype"/>
          <w:iCs/>
          <w:szCs w:val="24"/>
        </w:rPr>
        <w:t xml:space="preserve"> “La Autoridad Educativa Nacional promoverá la coordinación entre las instituciones públicas y privadas competentes en el desarrollo y protección integral de las niñas y niños desde su nacimiento hasta los cinco años de edad. Dicha Autoridad desarrollará mecanismos que permitan a la educación inicial complementar y articular transversalmente los programas de protección, salud y nutrición”.</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iCs/>
          <w:szCs w:val="24"/>
        </w:rPr>
        <w:t>Reglamento a la</w:t>
      </w:r>
      <w:r w:rsidRPr="0080099C">
        <w:rPr>
          <w:rFonts w:ascii="Palatino Linotype" w:hAnsi="Palatino Linotype"/>
          <w:iCs/>
          <w:szCs w:val="24"/>
        </w:rPr>
        <w:t xml:space="preserve"> </w:t>
      </w:r>
      <w:r w:rsidRPr="0080099C">
        <w:rPr>
          <w:rFonts w:ascii="Palatino Linotype" w:hAnsi="Palatino Linotype"/>
          <w:b/>
          <w:bCs/>
          <w:iCs/>
          <w:szCs w:val="24"/>
        </w:rPr>
        <w:t xml:space="preserve">Ley Orgánica de Educación Intercultural </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27.-</w:t>
      </w:r>
      <w:r w:rsidRPr="0080099C">
        <w:rPr>
          <w:rFonts w:ascii="Palatino Linotype" w:hAnsi="Palatino Linotype"/>
          <w:iCs/>
          <w:szCs w:val="24"/>
        </w:rPr>
        <w:t xml:space="preserve"> “Denominación de los niveles educativos. El Sistema Nacional de Educación tiene tres (3) niveles: Inicial, Básica y Bachillerato. El nivel de Educación Inicial se divide en dos (2) subniveles: 1. Inicial 1, que no es escolarizado y comprende a infantes de hasta tres (3) años de edad; e, 2. Inicial 2, que comprende a infantes de tres (3) a cinco (5) años de edad.  (…)”.</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b/>
          <w:bCs/>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Código de la Niñez y la Adolescencia (2003)</w:t>
      </w:r>
    </w:p>
    <w:p w:rsidR="006B4FF4" w:rsidRPr="0080099C" w:rsidRDefault="006B4FF4" w:rsidP="006B4FF4">
      <w:pPr>
        <w:pStyle w:val="Textoindependiente"/>
        <w:tabs>
          <w:tab w:val="left" w:pos="426"/>
        </w:tabs>
        <w:spacing w:line="276" w:lineRule="auto"/>
        <w:ind w:left="426"/>
        <w:jc w:val="both"/>
        <w:rPr>
          <w:rFonts w:ascii="Palatino Linotype" w:hAnsi="Palatino Linotype" w:cs="Source Serif Pro"/>
          <w:color w:val="000000"/>
          <w:sz w:val="22"/>
        </w:rPr>
      </w:pPr>
      <w:r w:rsidRPr="0080099C">
        <w:rPr>
          <w:rFonts w:ascii="Palatino Linotype" w:hAnsi="Palatino Linotype" w:cs="Source Serif Pro"/>
          <w:color w:val="000000"/>
          <w:sz w:val="22"/>
        </w:rPr>
        <w:t>El Código de la Niñez y Adolescencia es una norma que regula los derechos establecidos en la Constitución de la República de Ecuador (2008) en materia de niñez y adolescencia. De este modo, el Código establece y regula los derechos, garantías y los deberes de los niños, niñas y adolescentes, mismos que se encuentran en concordancia con lo establecido en la Convención sobre los Derechos del Niño y en la Constitución ecuatoriana.</w:t>
      </w:r>
    </w:p>
    <w:p w:rsidR="006B4FF4" w:rsidRPr="0080099C" w:rsidRDefault="006B4FF4" w:rsidP="006B4FF4">
      <w:pPr>
        <w:pStyle w:val="Textoindependiente"/>
        <w:tabs>
          <w:tab w:val="left" w:pos="426"/>
        </w:tabs>
        <w:spacing w:line="276" w:lineRule="auto"/>
        <w:ind w:left="426"/>
        <w:jc w:val="both"/>
        <w:rPr>
          <w:rFonts w:ascii="Palatino Linotype" w:hAnsi="Palatino Linotype" w:cs="Source Serif Pro"/>
          <w:color w:val="000000"/>
          <w:sz w:val="22"/>
        </w:rPr>
      </w:pPr>
    </w:p>
    <w:p w:rsidR="006B4FF4" w:rsidRPr="0080099C" w:rsidRDefault="006B4FF4" w:rsidP="006B4FF4">
      <w:pPr>
        <w:pStyle w:val="Textoindependiente"/>
        <w:tabs>
          <w:tab w:val="left" w:pos="426"/>
        </w:tabs>
        <w:spacing w:line="276" w:lineRule="auto"/>
        <w:ind w:left="426"/>
        <w:jc w:val="both"/>
        <w:rPr>
          <w:rFonts w:ascii="Palatino Linotype" w:hAnsi="Palatino Linotype" w:cs="Source Serif Pro"/>
          <w:color w:val="000000"/>
          <w:sz w:val="22"/>
        </w:rPr>
      </w:pPr>
      <w:r w:rsidRPr="0080099C">
        <w:rPr>
          <w:rFonts w:ascii="Palatino Linotype" w:hAnsi="Palatino Linotype" w:cs="Source Serif Pro"/>
          <w:b/>
          <w:color w:val="000000"/>
          <w:sz w:val="22"/>
        </w:rPr>
        <w:t xml:space="preserve">Art.1.- Finalidad. - </w:t>
      </w:r>
      <w:r w:rsidRPr="0080099C">
        <w:rPr>
          <w:rFonts w:ascii="Palatino Linotype" w:hAnsi="Palatino Linotype" w:cs="Source Serif Pro"/>
          <w:color w:val="000000"/>
          <w:sz w:val="22"/>
        </w:rPr>
        <w:t>“(…) dispone sobre la protección integral que el Estado, la sociedad y la familia deben garantizar a todos los niños, niñas y adolescentes que viven en el Ecuador, con el fin de lograr su desarrollo integral y el disfrute pleno de sus derechos, en un marco de libertad, dignidad y equidad.</w:t>
      </w:r>
    </w:p>
    <w:p w:rsidR="006B4FF4" w:rsidRPr="0080099C" w:rsidRDefault="006B4FF4" w:rsidP="006B4FF4">
      <w:pPr>
        <w:pStyle w:val="Textoindependiente"/>
        <w:tabs>
          <w:tab w:val="left" w:pos="426"/>
        </w:tabs>
        <w:spacing w:line="276" w:lineRule="auto"/>
        <w:ind w:left="426"/>
        <w:jc w:val="both"/>
        <w:rPr>
          <w:rFonts w:ascii="Palatino Linotype" w:hAnsi="Palatino Linotype" w:cs="Source Serif Pro"/>
          <w:color w:val="000000"/>
          <w:sz w:val="22"/>
        </w:rPr>
      </w:pPr>
      <w:r w:rsidRPr="0080099C">
        <w:rPr>
          <w:rFonts w:ascii="Palatino Linotype" w:hAnsi="Palatino Linotype" w:cs="Source Serif Pro"/>
          <w:color w:val="000000"/>
          <w:sz w:val="22"/>
        </w:rPr>
        <w:t xml:space="preserve">Para este efecto, regula el goce y ejercicio de los derechos, deberes y responsabilidades de los niños, niñas y adolescentes y los medios para hacerlos efectivos, garantizarlos y protegerlos, conforme al principio del interés superior de </w:t>
      </w:r>
      <w:r w:rsidRPr="0080099C">
        <w:rPr>
          <w:rFonts w:ascii="Palatino Linotype" w:hAnsi="Palatino Linotype" w:cs="Source Serif Pro"/>
          <w:color w:val="000000"/>
          <w:sz w:val="22"/>
        </w:rPr>
        <w:lastRenderedPageBreak/>
        <w:t>la niñez y adolescencia y a la doctrina de protección integral”.</w:t>
      </w:r>
    </w:p>
    <w:p w:rsidR="006B4FF4" w:rsidRPr="0080099C" w:rsidRDefault="006B4FF4" w:rsidP="006B4FF4">
      <w:pPr>
        <w:tabs>
          <w:tab w:val="left" w:pos="426"/>
        </w:tabs>
        <w:spacing w:line="276" w:lineRule="auto"/>
        <w:ind w:left="426"/>
        <w:jc w:val="both"/>
        <w:rPr>
          <w:rFonts w:ascii="Palatino Linotype" w:hAnsi="Palatino Linotype"/>
          <w:szCs w:val="24"/>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
          <w:iCs/>
          <w:szCs w:val="24"/>
        </w:rPr>
        <w:t>Art. 6.- Igualdad y no discriminación. – “</w:t>
      </w:r>
      <w:r w:rsidRPr="0080099C">
        <w:rPr>
          <w:rFonts w:ascii="Palatino Linotype" w:hAnsi="Palatino Linotype"/>
          <w:bCs/>
          <w:iCs/>
          <w:szCs w:val="24"/>
        </w:rPr>
        <w:t>Todos los niños, niñas y adolescentes son iguales ante la ley y no serán discriminados por causa de su nacimiento, nacionalidad, edad, sexo, etnia; color, origen social, idioma, religión, filiación, opinión política, situación económica, orientación sexual, estado de salud, discapacidad o diversidad cultural o cualquier otra condición propia o de sus progenitores, representantes o familiares”.</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
          <w:iCs/>
          <w:szCs w:val="24"/>
        </w:rPr>
        <w:t>Art. 8.- Corresponsabilidad del Estado, la sociedad y la familia. – “</w:t>
      </w:r>
      <w:r w:rsidRPr="0080099C">
        <w:rPr>
          <w:rFonts w:ascii="Palatino Linotype" w:hAnsi="Palatino Linotype"/>
          <w:bCs/>
          <w:iCs/>
          <w:szCs w:val="24"/>
        </w:rPr>
        <w:t>Es deber del Estado, la sociedad y la familia, dentro de sus respectivos ámbitos, adoptar las medidas políticas, administrativas, económicas, legislativas, sociales y jurídicas que sean necesarias para la plena vigencia, ejercicio efectivo, garantía, protección y exigibilidad de la totalidad de los derechos de niños; niñas y adolescentes”.</w:t>
      </w:r>
    </w:p>
    <w:p w:rsidR="006B4FF4" w:rsidRPr="0080099C" w:rsidRDefault="006B4FF4" w:rsidP="006B4FF4">
      <w:pPr>
        <w:tabs>
          <w:tab w:val="left" w:pos="426"/>
        </w:tabs>
        <w:spacing w:line="276" w:lineRule="auto"/>
        <w:ind w:left="426"/>
        <w:jc w:val="both"/>
        <w:rPr>
          <w:rFonts w:ascii="Palatino Linotype" w:hAnsi="Palatino Linotype"/>
          <w:bCs/>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9.- Función básica de la familia. – “</w:t>
      </w:r>
      <w:r w:rsidRPr="0080099C">
        <w:rPr>
          <w:rFonts w:ascii="Palatino Linotype" w:hAnsi="Palatino Linotype"/>
          <w:iCs/>
          <w:szCs w:val="24"/>
        </w:rPr>
        <w:t>La ley reconoce y protege a la familia como el espacio natural y fundamental para el desarrollo integral de la niña, niño. Corresponde prioritariamente al padre y a la madre, la responsabilidad compartida del respeto, protección y cuidado de los hijos y la promoción, respeto y exigibilidad de sus derechos”.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
          <w:iCs/>
          <w:szCs w:val="24"/>
        </w:rPr>
        <w:t>Art. 11.- El interés superior del niño. – “</w:t>
      </w:r>
      <w:r w:rsidRPr="0080099C">
        <w:rPr>
          <w:rFonts w:ascii="Palatino Linotype" w:hAnsi="Palatino Linotype"/>
          <w:bCs/>
          <w:iCs/>
          <w:szCs w:val="24"/>
        </w:rPr>
        <w:t>El interés superior del niño es un principio que está orientado a satisfacer el ejercicio efectivo del conjunto de los derechos de los niños, niñas y adolescentes; e impone a todas las autoridades administrativas y judiciales y a las instituciones públicas y privadas, el deber de ajustar sus decisiones y acciones para su cumplimiento.</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Para apreciar el interés superior se considerará la necesidad de mantener un justo equilibrio entre los derechos y deberes de niños, niñas y adolescentes, en la forma que mejor convenga a la realización de sus derechos y garantías.</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Este principio prevalece sobre el principio de diversidad étnica y cultural.</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El interés superior del niño es un principio de interpretación de la presente Ley. Nadie podrá invocarlo contra norma expresa y sin escuchar previamente la opinión del niño, niña o adolescente involucrado, que esté en condiciones de expresarla”.</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
          <w:iCs/>
          <w:szCs w:val="24"/>
        </w:rPr>
        <w:t xml:space="preserve">Art. 12.- Prioridad absoluta. – </w:t>
      </w:r>
      <w:r w:rsidRPr="0080099C">
        <w:rPr>
          <w:rFonts w:ascii="Palatino Linotype" w:hAnsi="Palatino Linotype"/>
          <w:bCs/>
          <w:iCs/>
          <w:szCs w:val="24"/>
        </w:rPr>
        <w:t>“En la formulación y ejecución de las políticas públicas y en la provisión de recursos, debe asignarse prioridad absoluta a la niñez y adolescencia, a las que se asegurará, además, el acceso preferente a los servicios públicos y a cualquier clase de atención que requieran.</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Se dará prioridad especial a la atención de niños y niñas menores de seis años. […]”</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
          <w:iCs/>
          <w:szCs w:val="24"/>
        </w:rPr>
        <w:t>Art. 15.- Titularidad de derechos. – “</w:t>
      </w:r>
      <w:r w:rsidRPr="0080099C">
        <w:rPr>
          <w:rFonts w:ascii="Palatino Linotype" w:hAnsi="Palatino Linotype"/>
          <w:bCs/>
          <w:iCs/>
          <w:szCs w:val="24"/>
        </w:rPr>
        <w:t xml:space="preserve">Los niños, niñas y adolescentes son sujetos de </w:t>
      </w:r>
      <w:r w:rsidRPr="0080099C">
        <w:rPr>
          <w:rFonts w:ascii="Palatino Linotype" w:hAnsi="Palatino Linotype"/>
          <w:bCs/>
          <w:iCs/>
          <w:szCs w:val="24"/>
        </w:rPr>
        <w:lastRenderedPageBreak/>
        <w:t>derechos y garantías y, como tales, gozan de todos aquellos que las leyes contemplan en favor de las personas, además de aquellos específicos de su edad”.</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24.- Derecho a la lactancia materna. - “</w:t>
      </w:r>
      <w:r w:rsidRPr="0080099C">
        <w:rPr>
          <w:rFonts w:ascii="Palatino Linotype" w:hAnsi="Palatino Linotype"/>
          <w:iCs/>
          <w:szCs w:val="24"/>
        </w:rPr>
        <w:t>Los niños y niñas tienen derecho a la lactancia materna para asegurarle el vínculo afectivo con su madre, adecuada nutrición, crecimiento y desarrollo. Es obligación de los establecimientos de salud públicos y privados desarrollar programas de estimulación de la lactancia materna”.</w:t>
      </w:r>
    </w:p>
    <w:p w:rsidR="006B4FF4" w:rsidRPr="0080099C" w:rsidRDefault="006B4FF4" w:rsidP="006B4FF4">
      <w:pPr>
        <w:tabs>
          <w:tab w:val="left" w:pos="426"/>
        </w:tabs>
        <w:spacing w:line="276" w:lineRule="auto"/>
        <w:ind w:left="426"/>
        <w:jc w:val="both"/>
        <w:rPr>
          <w:rFonts w:ascii="Palatino Linotype" w:hAnsi="Palatino Linotype"/>
          <w:bCs/>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50.- Derecho a la integridad personal. – </w:t>
      </w:r>
      <w:r w:rsidRPr="0080099C">
        <w:rPr>
          <w:rFonts w:ascii="Palatino Linotype" w:hAnsi="Palatino Linotype"/>
          <w:bCs/>
          <w:iCs/>
          <w:szCs w:val="24"/>
        </w:rPr>
        <w:t>“</w:t>
      </w:r>
      <w:r w:rsidRPr="0080099C">
        <w:rPr>
          <w:rFonts w:ascii="Palatino Linotype" w:hAnsi="Palatino Linotype"/>
          <w:iCs/>
          <w:szCs w:val="24"/>
        </w:rPr>
        <w:t>Las niñas, niños y adolescentes tienen derecho a que se respete su integridad personal, física, psicológica, cultural, afectiva y sexual. No podrán ser sometidos a torturas, tratos crueles y degradantes”.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72.- Personas obligadas a denunciar. – </w:t>
      </w:r>
      <w:r w:rsidRPr="0080099C">
        <w:rPr>
          <w:rFonts w:ascii="Palatino Linotype" w:hAnsi="Palatino Linotype"/>
          <w:bCs/>
          <w:iCs/>
          <w:szCs w:val="24"/>
        </w:rPr>
        <w:t>“</w:t>
      </w:r>
      <w:r w:rsidRPr="0080099C">
        <w:rPr>
          <w:rFonts w:ascii="Palatino Linotype" w:hAnsi="Palatino Linotype"/>
          <w:iCs/>
          <w:szCs w:val="24"/>
        </w:rPr>
        <w:t>Las personas que por su profesión u oficio tengan conocimiento de un hecho que presente características propias de maltrato, abuso y explotación sexual, tráfico o pérdidas de que hubiere sido víctima de una niña, niño o adolescente, denunciarán dentro de las veinticuatro horas siguientes de dicho conocimiento ante cualquiera de los fiscales, autoridades judiciales o administrativas competentes”.</w:t>
      </w:r>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73.- Deber de protección en los casos de maltrato. – </w:t>
      </w:r>
      <w:r w:rsidRPr="0080099C">
        <w:rPr>
          <w:rFonts w:ascii="Palatino Linotype" w:hAnsi="Palatino Linotype"/>
          <w:bCs/>
          <w:iCs/>
          <w:szCs w:val="24"/>
        </w:rPr>
        <w:t>“</w:t>
      </w:r>
      <w:r w:rsidRPr="0080099C">
        <w:rPr>
          <w:rFonts w:ascii="Palatino Linotype" w:hAnsi="Palatino Linotype"/>
          <w:iCs/>
          <w:szCs w:val="24"/>
        </w:rPr>
        <w:t>Es deber de todas las personas intervenir en el acto para proteger a un niño, niña o adolescente en casos flagrantes de maltrato, abuso sexual, tráfico y explotación sexual y otras violaciones a sus derechos”.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193.-</w:t>
      </w:r>
      <w:r w:rsidRPr="0080099C">
        <w:rPr>
          <w:rFonts w:ascii="Palatino Linotype" w:hAnsi="Palatino Linotype"/>
          <w:sz w:val="20"/>
        </w:rPr>
        <w:t xml:space="preserve"> </w:t>
      </w:r>
      <w:r w:rsidRPr="0080099C">
        <w:rPr>
          <w:rFonts w:ascii="Palatino Linotype" w:hAnsi="Palatino Linotype"/>
          <w:b/>
          <w:iCs/>
          <w:szCs w:val="24"/>
        </w:rPr>
        <w:t xml:space="preserve">Políticas de Protección integral. - </w:t>
      </w:r>
      <w:r w:rsidRPr="0080099C">
        <w:rPr>
          <w:rFonts w:ascii="Palatino Linotype" w:hAnsi="Palatino Linotype"/>
          <w:iCs/>
          <w:szCs w:val="24"/>
        </w:rPr>
        <w:t>“Las políticas de protección integral son el conjunto de directrices de carácter público, dictadas por los organismos competentes, cuyas acciones conducen a asegurar la protección integral de los derechos y garantías de la niñez y adolescencia. […] Los Planes de Protección Integral que se diseñen para alcanzar las finalidades de las políticas de protección integral de los derechos de niños, niñas y adolescentes deben contemplar la acción coordinada de todos los entes responsables, en el ámbito nacional y local, de manera de optimizar los recursos y esfuerzos que se realizan”.</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227.- Deberes y derechos de la familia del niño, niña o adolescente. -</w:t>
      </w:r>
      <w:r w:rsidRPr="0080099C">
        <w:rPr>
          <w:rFonts w:ascii="Palatino Linotype" w:hAnsi="Palatino Linotype"/>
          <w:iCs/>
          <w:szCs w:val="24"/>
        </w:rPr>
        <w:t xml:space="preserve"> “Los progenitores o miembros de la familia del niño, niña y adolescente dentro del tercer grado de consanguinidad en línea recta o colateral tienen los siguientes derechos y deberes en el acogimiento familiar: 3. Participar en la determinación y ejecución de los aspectos educativos, emocionales, físicos, psicológicos y afectivos que deben impulsarse para el crecimiento y desarrollo integral del niño, niña o adolescente y apoyar su cumplimiento”.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lastRenderedPageBreak/>
        <w:t>El Código Orgánico de Organización Territorial (2010)</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54.- Funciones. – “</w:t>
      </w:r>
      <w:r w:rsidRPr="0080099C">
        <w:rPr>
          <w:rFonts w:ascii="Palatino Linotype" w:hAnsi="Palatino Linotype"/>
          <w:iCs/>
          <w:szCs w:val="24"/>
        </w:rPr>
        <w:t>las funciones del gobierno autónomo descentralizado municipal relacionadas con el ejercicio de los derechos de la niñez y adolescencia son las siguientes:</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br/>
        <w:t>b) Diseñar e implementar políticas de promoción y construcción de equidad e inclusión en su territorio, en el marco de sus competencias constitucionales y legales;</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d) Implementar un sistema de participación ciudadana para el ejercicio de los derechos y la gestión democrática de la acción municipal;</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j) Implementar los sistemas de protección integral del cantón que aseguren el ejercicio garantía y exigibilidad de los derechos consagrados en la Constitución y en los instrumentos internacionales, lo cual incluirá la conformación de los consejos</w:t>
      </w:r>
      <w:r w:rsidRPr="0080099C">
        <w:rPr>
          <w:rFonts w:ascii="Palatino Linotype" w:hAnsi="Palatino Linotype"/>
          <w:iCs/>
          <w:szCs w:val="24"/>
        </w:rPr>
        <w:br/>
        <w:t>cantonales, juntas cantonales y redes de protección de derechos de los grupos de atención prioritaria. Para la atención en las zonas rurales coordinará con los gobiernos autónomos parroquiales y provinciales”.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Decreto Ejecutivo No. 1211 Ecuador Crece Sin Desnutrición (2020)</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La “Estrategia Nacional Ecuador Crece sin Desnutrición” tiene como prevenir la desnutrición crónica infantil y reducir su prevalencia en niñas y niños menores de 24 meses de edad, a través de la implementación del “Paquete Priorizado” de bienes y servicios destinado a atender a la población objetivo que será monitoreado nominalmente, y cuya asignación presupuestaria se garantiza con la aplicación de la metodología de “Presupuesto por resultados”.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 xml:space="preserve">Acuerdo </w:t>
      </w:r>
      <w:r w:rsidRPr="0080099C">
        <w:rPr>
          <w:rFonts w:ascii="Palatino Linotype" w:hAnsi="Palatino Linotype"/>
          <w:b/>
          <w:bCs/>
          <w:iCs/>
          <w:szCs w:val="24"/>
        </w:rPr>
        <w:t>Interministerial</w:t>
      </w:r>
      <w:r w:rsidRPr="0080099C">
        <w:rPr>
          <w:rFonts w:ascii="Palatino Linotype" w:hAnsi="Palatino Linotype"/>
          <w:b/>
          <w:iCs/>
          <w:szCs w:val="24"/>
        </w:rPr>
        <w:t xml:space="preserve"> No. 0015-14, de 30 de julio de 2014.</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Mediante Acuerdo Interministerial No. 0015-14, modificado con Acuerdo Interministerial No. 0001-16, de 11 de enero de 2016, suscritos entre el Ministerio de Educación y el Ministerio de Inclusión Económica y Social, se emite "</w:t>
      </w:r>
      <w:r w:rsidRPr="0080099C">
        <w:rPr>
          <w:rFonts w:ascii="Palatino Linotype" w:hAnsi="Palatino Linotype"/>
          <w:i/>
          <w:szCs w:val="24"/>
        </w:rPr>
        <w:t xml:space="preserve">Normativa para la Autorización de Creación y Funcionamiento de la Prestación de Servicios de Desarrollo Integral para la Primera Infancia que ofertan Atención de Niñas y Niños de 0 a 5 años de edad para Entidades Particulares, </w:t>
      </w:r>
      <w:proofErr w:type="spellStart"/>
      <w:r w:rsidRPr="0080099C">
        <w:rPr>
          <w:rFonts w:ascii="Palatino Linotype" w:hAnsi="Palatino Linotype"/>
          <w:i/>
          <w:szCs w:val="24"/>
        </w:rPr>
        <w:t>Fiscomisionales</w:t>
      </w:r>
      <w:proofErr w:type="spellEnd"/>
      <w:r w:rsidRPr="0080099C">
        <w:rPr>
          <w:rFonts w:ascii="Palatino Linotype" w:hAnsi="Palatino Linotype"/>
          <w:i/>
          <w:szCs w:val="24"/>
        </w:rPr>
        <w:t xml:space="preserve"> y Públicas”.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iCs/>
          <w:szCs w:val="24"/>
        </w:rPr>
      </w:pPr>
      <w:r w:rsidRPr="0080099C">
        <w:rPr>
          <w:rFonts w:ascii="Palatino Linotype" w:hAnsi="Palatino Linotype"/>
          <w:b/>
          <w:iCs/>
          <w:szCs w:val="24"/>
        </w:rPr>
        <w:t>Acuerdo Interministerial No. 0001-16, de 11 de enero de 2016</w:t>
      </w:r>
    </w:p>
    <w:p w:rsidR="006B4FF4" w:rsidRPr="0080099C" w:rsidRDefault="006B4FF4" w:rsidP="006B4FF4">
      <w:pPr>
        <w:pStyle w:val="Prrafodelista"/>
        <w:tabs>
          <w:tab w:val="left" w:pos="426"/>
        </w:tabs>
        <w:spacing w:line="276" w:lineRule="auto"/>
        <w:ind w:left="426" w:firstLine="0"/>
        <w:jc w:val="both"/>
        <w:rPr>
          <w:rFonts w:ascii="Palatino Linotype" w:hAnsi="Palatino Linotype"/>
          <w:iCs/>
          <w:szCs w:val="24"/>
        </w:rPr>
      </w:pPr>
      <w:r w:rsidRPr="0080099C">
        <w:rPr>
          <w:rFonts w:ascii="Palatino Linotype" w:hAnsi="Palatino Linotype"/>
          <w:bCs/>
          <w:iCs/>
          <w:szCs w:val="24"/>
        </w:rPr>
        <w:t xml:space="preserve">Mediante Acuerdo Interministerial No. 0001-16, se aprueba y expide </w:t>
      </w:r>
      <w:r w:rsidRPr="0080099C">
        <w:rPr>
          <w:rFonts w:ascii="Palatino Linotype" w:hAnsi="Palatino Linotype"/>
          <w:iCs/>
          <w:szCs w:val="24"/>
        </w:rPr>
        <w:t>la "NORMA TÉCNICA PARA LOS SERVICIOS INSTITUCIONALIZADOS DE DESARROLLO INTEGRAL PARA LA PRIMERA INFANCIA (SIDIPI).</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 xml:space="preserve">Numeral 4,19.- Términos y definiciones. - </w:t>
      </w:r>
      <w:r w:rsidRPr="0080099C">
        <w:rPr>
          <w:rFonts w:ascii="Palatino Linotype" w:hAnsi="Palatino Linotype"/>
          <w:iCs/>
          <w:szCs w:val="24"/>
        </w:rPr>
        <w:t xml:space="preserve">“SIDIPI. Servicios institucionalizados de desarrollo integral para la primera infancia. Son una modalidad de atención de los servicios de desarrollo integral para la primera infancia (SDIPI); son de carácter institucional, es decir que ofertan los subniveles 1 y 2 de educación inicial dentro de </w:t>
      </w:r>
      <w:r w:rsidRPr="0080099C">
        <w:rPr>
          <w:rFonts w:ascii="Palatino Linotype" w:hAnsi="Palatino Linotype"/>
          <w:iCs/>
          <w:szCs w:val="24"/>
        </w:rPr>
        <w:lastRenderedPageBreak/>
        <w:t xml:space="preserve">un espacio físico definido. Estos servicios se prestan a través de instituciones públicas, </w:t>
      </w:r>
      <w:proofErr w:type="spellStart"/>
      <w:r w:rsidRPr="0080099C">
        <w:rPr>
          <w:rFonts w:ascii="Palatino Linotype" w:hAnsi="Palatino Linotype"/>
          <w:iCs/>
          <w:szCs w:val="24"/>
        </w:rPr>
        <w:t>fiscomisionales</w:t>
      </w:r>
      <w:proofErr w:type="spellEnd"/>
      <w:r w:rsidRPr="0080099C">
        <w:rPr>
          <w:rFonts w:ascii="Palatino Linotype" w:hAnsi="Palatino Linotype"/>
          <w:iCs/>
          <w:szCs w:val="24"/>
        </w:rPr>
        <w:t xml:space="preserve"> y particulares. Incluyen a los CDIPI y establecimientos educativos susceptibles de aplicación de esta norma técnica. En el caso de las instituciones públicas, el MIES oferta el subnivel 1 de educación inicial y el MINEDUC se encarga de la oferta del subnivel 2.”; en el numeral 13.2 de la autorización de funcionamiento establece: “a) Los SIDIPI del subnivel 1 (atienden a niñas y niños hasta los 3 años), reciben la autorización de funcionamiento por parte del MIES. b) Los SIDIPI del subnivel 1 y/o subnivel 2 (atienden a niñas y niños hasta los 5 años) reciben la autorización de funcionamiento por parte del MINEDUC”; y en el numeral 13.4 la edad de ingreso de las niñas y niños: “Subnivel 1 La edad de ingreso a los SIDIPI públicos financiados por el MIES, será cumplida los 12 meses; sin embargo, la Autoridad competente emitirá las excepcionalidades necesarias. La edad de ingreso a los SIDIPI </w:t>
      </w:r>
      <w:proofErr w:type="spellStart"/>
      <w:r w:rsidRPr="0080099C">
        <w:rPr>
          <w:rFonts w:ascii="Palatino Linotype" w:hAnsi="Palatino Linotype"/>
          <w:iCs/>
          <w:szCs w:val="24"/>
        </w:rPr>
        <w:t>fiscomisionales</w:t>
      </w:r>
      <w:proofErr w:type="spellEnd"/>
      <w:r w:rsidRPr="0080099C">
        <w:rPr>
          <w:rFonts w:ascii="Palatino Linotype" w:hAnsi="Palatino Linotype"/>
          <w:iCs/>
          <w:szCs w:val="24"/>
        </w:rPr>
        <w:t xml:space="preserve"> y particulares será a partir de los 45 días. “Subnivel 2 La edad de ingreso al subnivel 2 de educación inicial debe ser de 3 años cumplidos al inicio del año lectivo. Las niñas y niños que ingresan al grupo de 4 años deben haber cumplido esa edad al inicio del año lectivo.”; en el numeral 14 de continuidad educativa, establece: “El MIES Y el MINEDUC deben articular la inscripción inmediata de las niñas y niños mayores de 36meses en el sistema educativo, para garantizar la continuidad educativa de las niñas y niños. Ambas Carteras de Estado deben armonizar sus bases de datos a fin de que todas las niñas y niños que se encuentren registrados en un servicio de desarrollo integral para la primera infancia (SDIPI) público del subnivel 1, puedan recibir un cupo en el subnivel 2 que oferta MINEDUC. El sistema de encadenamiento educativo del MINEDUC asegura un cupo a cada una de las niñas y niños registrados. Las niñas y niños que asisten a los servicios de desarrollo integral para la primera infancia (SDIPI) públicos tienen matrícula automática para ingresar al sistema educativo fiscal. Es decir, las madres, padres de familia o representantes legales no tienen necesidad de asistir a las sedes de inscripción del MINEDUC, ni realizar trámite alguno”.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Norma Técnica del MIES (2019)</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 xml:space="preserve">La Norma Técnica tiene como objeto regular y orientar la prestación del servicio de atención infantil y familiar. Se sustenta en la consejería familiar para la protección integral y buen comienzo en la vida de las niñas y niños en sus tres primeros años de vida y mujeres gestantes. </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 xml:space="preserve">Actualmente, esta estrategia cuenta con dos normas técnicas que son: </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0"/>
          <w:numId w:val="1"/>
        </w:num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Norma Técnica en la modalidad Creciendo con Nuestro Hijos (CNH), aprobada a través de Acuerdo Ministerial 100-</w:t>
      </w:r>
    </w:p>
    <w:p w:rsidR="006B4FF4" w:rsidRPr="0080099C" w:rsidRDefault="006B4FF4" w:rsidP="006B4FF4">
      <w:pPr>
        <w:pStyle w:val="Prrafodelista"/>
        <w:numPr>
          <w:ilvl w:val="0"/>
          <w:numId w:val="1"/>
        </w:numPr>
        <w:tabs>
          <w:tab w:val="left" w:pos="426"/>
        </w:tabs>
        <w:spacing w:line="276" w:lineRule="auto"/>
        <w:ind w:left="426"/>
        <w:rPr>
          <w:rFonts w:ascii="Palatino Linotype" w:hAnsi="Palatino Linotype"/>
          <w:iCs/>
          <w:szCs w:val="24"/>
        </w:rPr>
      </w:pPr>
      <w:r w:rsidRPr="0080099C">
        <w:rPr>
          <w:rFonts w:ascii="Palatino Linotype" w:hAnsi="Palatino Linotype"/>
          <w:iCs/>
          <w:szCs w:val="24"/>
        </w:rPr>
        <w:t>Norma Técnica Modalidad Misión Ternura Centros de Desarrollo Infantil</w:t>
      </w:r>
      <w:r w:rsidRPr="0080099C">
        <w:rPr>
          <w:rFonts w:ascii="Palatino Linotype" w:hAnsi="Palatino Linotype"/>
          <w:iCs/>
          <w:spacing w:val="-2"/>
          <w:szCs w:val="24"/>
        </w:rPr>
        <w:t xml:space="preserve"> </w:t>
      </w:r>
      <w:r w:rsidRPr="0080099C">
        <w:rPr>
          <w:rFonts w:ascii="Palatino Linotype" w:hAnsi="Palatino Linotype"/>
          <w:iCs/>
          <w:szCs w:val="24"/>
        </w:rPr>
        <w:t>(CDI), misma que fue aprobada mediante Acuerdo Ministerial 072.</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widowControl/>
        <w:tabs>
          <w:tab w:val="left" w:pos="426"/>
        </w:tabs>
        <w:adjustRightInd w:val="0"/>
        <w:spacing w:line="276" w:lineRule="auto"/>
        <w:ind w:left="426"/>
        <w:jc w:val="both"/>
        <w:rPr>
          <w:rFonts w:ascii="Palatino Linotype" w:hAnsi="Palatino Linotype"/>
          <w:b/>
          <w:bCs/>
          <w:iCs/>
          <w:szCs w:val="24"/>
        </w:rPr>
      </w:pPr>
    </w:p>
    <w:p w:rsidR="006B4FF4" w:rsidRPr="0080099C" w:rsidRDefault="006B4FF4" w:rsidP="006B4FF4">
      <w:pPr>
        <w:pStyle w:val="Ttulo2"/>
      </w:pPr>
      <w:bookmarkStart w:id="4" w:name="_Toc108527872"/>
      <w:r w:rsidRPr="0080099C">
        <w:t>Marco normativo Local</w:t>
      </w:r>
      <w:bookmarkEnd w:id="4"/>
    </w:p>
    <w:p w:rsidR="006B4FF4" w:rsidRPr="0080099C" w:rsidRDefault="006B4FF4" w:rsidP="006B4FF4">
      <w:pPr>
        <w:pStyle w:val="Textoindependiente"/>
        <w:tabs>
          <w:tab w:val="left" w:pos="426"/>
        </w:tabs>
        <w:spacing w:line="276" w:lineRule="auto"/>
        <w:ind w:left="426"/>
        <w:jc w:val="both"/>
        <w:rPr>
          <w:rFonts w:ascii="Palatino Linotype" w:hAnsi="Palatino Linotype"/>
          <w:iCs/>
          <w:sz w:val="22"/>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Código Municipal para el Distrito Metropolitano de Quito (2021)</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Art.- 126.- </w:t>
      </w:r>
      <w:r w:rsidRPr="0080099C">
        <w:rPr>
          <w:rFonts w:ascii="Palatino Linotype" w:hAnsi="Palatino Linotype"/>
          <w:bCs/>
          <w:iCs/>
          <w:szCs w:val="24"/>
        </w:rPr>
        <w:t>“</w:t>
      </w:r>
      <w:r w:rsidRPr="0080099C">
        <w:rPr>
          <w:rFonts w:ascii="Palatino Linotype" w:hAnsi="Palatino Linotype"/>
          <w:iCs/>
          <w:szCs w:val="24"/>
        </w:rPr>
        <w:t>Crear la Unidad Patronato Municipal San José, dependiente de la Alcaldía Metropolitana, con autonomía administrativa y financiera, cuya finalidad esencial es la ejecución de las políticas de protección social definidas por la municipalidad en favor de niños, niñas y adolescentes, jóvenes, adultos jóvenes, adultos mayores, y familias del comercio minorista, en el ámbito del Distrito Metropolitano de Quito.”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Art.- 127.-</w:t>
      </w:r>
      <w:r w:rsidRPr="0080099C">
        <w:rPr>
          <w:rFonts w:ascii="Palatino Linotype" w:hAnsi="Palatino Linotype"/>
          <w:iCs/>
          <w:szCs w:val="24"/>
        </w:rPr>
        <w:t xml:space="preserve"> “El Patronato Municipal San José para la aplicación de políticas y estrategias, coordinará su accionar con la Secretaría responsable de la inclusión social del Municipio Metropolitano.”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 xml:space="preserve">Art.- 537 De las acciones de salud. - </w:t>
      </w:r>
      <w:r w:rsidRPr="0080099C">
        <w:rPr>
          <w:rFonts w:ascii="Palatino Linotype" w:hAnsi="Palatino Linotype"/>
          <w:iCs/>
          <w:szCs w:val="24"/>
        </w:rPr>
        <w:t>“El Municipio del Distrito Metropolitano de Quito garantizará a través de sus servicios de salud, la atención integral, de calidad, calidez, que incluya los enfoques de género, generacional, intercultural; y, adecuará sus prestaciones a las necesidades de grupos prioritarios como mujeres, adolescentes, niñas y niños, adultos mayores, personas con discapacidad, entre otras.”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Art.- 841 Naturaleza. -</w:t>
      </w:r>
      <w:r w:rsidRPr="0080099C">
        <w:rPr>
          <w:rFonts w:ascii="Palatino Linotype" w:hAnsi="Palatino Linotype"/>
          <w:iCs/>
          <w:szCs w:val="24"/>
        </w:rPr>
        <w:t xml:space="preserve"> “Impleméntese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 </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Art.- 853 Conformación. -</w:t>
      </w:r>
      <w:r w:rsidRPr="0080099C">
        <w:rPr>
          <w:rFonts w:ascii="Palatino Linotype" w:hAnsi="Palatino Linotype"/>
          <w:iCs/>
          <w:szCs w:val="24"/>
        </w:rPr>
        <w:t xml:space="preserve"> “[…] Organismos de definición, planificación, control, observancia, seguimiento y evaluación de políticas públicas: a. La Secretaría rectora y responsable de las políticas sociales del Municipio del Distrito Metropolitano de Quito, en cuanto a políticas de inclusión social”.</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Art.- 854 Rectoría</w:t>
      </w:r>
      <w:r w:rsidRPr="0080099C">
        <w:rPr>
          <w:rFonts w:ascii="Palatino Linotype" w:hAnsi="Palatino Linotype"/>
          <w:b/>
          <w:iCs/>
          <w:szCs w:val="24"/>
        </w:rPr>
        <w:t xml:space="preserve">. - </w:t>
      </w:r>
      <w:r w:rsidRPr="0080099C">
        <w:rPr>
          <w:rFonts w:ascii="Palatino Linotype" w:hAnsi="Palatino Linotype"/>
          <w:iCs/>
          <w:szCs w:val="24"/>
        </w:rPr>
        <w:t>“El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Art.- 976 De la rectoría. -</w:t>
      </w:r>
      <w:r w:rsidRPr="0080099C">
        <w:rPr>
          <w:rFonts w:ascii="Palatino Linotype" w:hAnsi="Palatino Linotype"/>
          <w:iCs/>
          <w:szCs w:val="24"/>
        </w:rPr>
        <w:t xml:space="preserve"> “[…] El Municipio del Distrito Metropolitano de Quito a </w:t>
      </w:r>
      <w:r w:rsidRPr="0080099C">
        <w:rPr>
          <w:rFonts w:ascii="Palatino Linotype" w:hAnsi="Palatino Linotype"/>
          <w:iCs/>
          <w:szCs w:val="24"/>
        </w:rPr>
        <w:lastRenderedPageBreak/>
        <w:t>es quien ejerce la rectoría del Subsistema de Protección Integral de los niños, niñas y adolescentes, a través del ente rector a cargo de las políticas sociales y de inclusión en el Distrito Metropolitano de Quito”.</w:t>
      </w:r>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iCs/>
          <w:szCs w:val="24"/>
        </w:rPr>
        <w:t>Art.- 984.-</w:t>
      </w:r>
      <w:r w:rsidRPr="0080099C">
        <w:rPr>
          <w:rFonts w:ascii="Palatino Linotype" w:hAnsi="Palatino Linotype"/>
          <w:iCs/>
          <w:szCs w:val="24"/>
        </w:rPr>
        <w:t xml:space="preserve"> </w:t>
      </w:r>
      <w:r w:rsidRPr="0080099C">
        <w:rPr>
          <w:rFonts w:ascii="Palatino Linotype" w:hAnsi="Palatino Linotype"/>
          <w:b/>
          <w:bCs/>
          <w:iCs/>
          <w:szCs w:val="24"/>
        </w:rPr>
        <w:t>De los servicios de atención a primera infancia.-</w:t>
      </w:r>
      <w:r w:rsidRPr="0080099C">
        <w:rPr>
          <w:rFonts w:ascii="Palatino Linotype" w:hAnsi="Palatino Linotype"/>
          <w:iCs/>
          <w:szCs w:val="24"/>
        </w:rPr>
        <w:t xml:space="preserve"> “Los órganos rectores metropolitanos de la política social, coordinará con la instancia operativa de prestación de servicios de primera infancia del Municipio, el ente rector de la política social, el ente rector de salud y de educación y de sus unidades desconcentradas, para la vinculación en sus servicios de desarrollo infantil a niñas y niños entre 1 y 5 años, priorizando la atención a aquellos que hayan sido retirados del trabajo infantil o que sus familias tengan un riesgo de incurrir en esta actividad por su condición de pobreza. Los órganos rectores metropolitanos de las políticas sociales en cada uno de sus ámbitos planificarán y organizarán conjuntamente con la instancia operativa de prestación de servicios sociales, la implementación de servicios de primera infancia priorizando el acceso para el cuidado diario a niñas y niños entre 1 año y 5 años. Para esto la instancia responsable de la inclusión social en el Municipio de Quito deberá desarrollar políticas de desarrollo infantil integral”.</w:t>
      </w:r>
    </w:p>
    <w:p w:rsidR="006B4FF4" w:rsidRPr="0080099C" w:rsidRDefault="006B4FF4" w:rsidP="006B4FF4">
      <w:pPr>
        <w:tabs>
          <w:tab w:val="left" w:pos="426"/>
        </w:tabs>
        <w:spacing w:line="276" w:lineRule="auto"/>
        <w:ind w:left="426"/>
        <w:jc w:val="both"/>
        <w:rPr>
          <w:rFonts w:ascii="Palatino Linotype" w:hAnsi="Palatino Linotype"/>
          <w:b/>
          <w:iCs/>
          <w:szCs w:val="24"/>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Cs/>
          <w:iCs/>
          <w:szCs w:val="24"/>
        </w:rPr>
        <w:t>Mediante Resolución No. A002, de</w:t>
      </w:r>
      <w:r w:rsidRPr="0080099C">
        <w:rPr>
          <w:rFonts w:ascii="Palatino Linotype" w:hAnsi="Palatino Linotype"/>
          <w:iCs/>
          <w:szCs w:val="24"/>
        </w:rPr>
        <w:t xml:space="preserve"> 6 de agosto de 2009, se crea entre otras la Secretaría de Inclusión Social, en sustitución de la Secretaría de Desarrollo Social.</w:t>
      </w:r>
    </w:p>
    <w:p w:rsidR="006B4FF4" w:rsidRPr="006B4FF4" w:rsidRDefault="006B4FF4" w:rsidP="006B4FF4">
      <w:pPr>
        <w:tabs>
          <w:tab w:val="left" w:pos="426"/>
        </w:tabs>
        <w:spacing w:line="276" w:lineRule="auto"/>
        <w:ind w:left="426"/>
        <w:jc w:val="both"/>
        <w:rPr>
          <w:rFonts w:ascii="Palatino Linotype" w:hAnsi="Palatino Linotype"/>
          <w:iCs/>
          <w:szCs w:val="24"/>
        </w:rPr>
      </w:pPr>
    </w:p>
    <w:p w:rsidR="006B4FF4" w:rsidRPr="006B4FF4" w:rsidRDefault="006B4FF4" w:rsidP="006B4FF4">
      <w:pPr>
        <w:tabs>
          <w:tab w:val="left" w:pos="426"/>
        </w:tabs>
        <w:spacing w:line="276" w:lineRule="auto"/>
        <w:ind w:left="426"/>
        <w:jc w:val="both"/>
        <w:rPr>
          <w:rFonts w:ascii="Palatino Linotype" w:hAnsi="Palatino Linotype"/>
          <w:iCs/>
          <w:szCs w:val="24"/>
        </w:rPr>
      </w:pPr>
      <w:r w:rsidRPr="006B4FF4">
        <w:rPr>
          <w:rFonts w:ascii="Palatino Linotype" w:hAnsi="Palatino Linotype"/>
          <w:iCs/>
          <w:szCs w:val="24"/>
        </w:rPr>
        <w:t>Y mediante Resolución A–009 de 30 de mayo de 2019, el Señor Alcalde, dispone a la Unidad Patronato Municipal San José, que implemente y desarrollen políticas y programas sociales y alimenticios destinados a combatir la desnutrición infantil de los niños y niñas que asisten a las Instituciones Educativas Municipales y en la que se incluya una evaluación del estado de salud de los beneficiarios de esta resolución.</w:t>
      </w:r>
    </w:p>
    <w:p w:rsidR="006B4FF4" w:rsidRPr="0080099C" w:rsidRDefault="006B4FF4" w:rsidP="006B4FF4">
      <w:pPr>
        <w:tabs>
          <w:tab w:val="left" w:pos="426"/>
        </w:tabs>
        <w:spacing w:line="276" w:lineRule="auto"/>
        <w:ind w:left="426"/>
        <w:jc w:val="both"/>
        <w:rPr>
          <w:rFonts w:ascii="Palatino Linotype" w:hAnsi="Palatino Linotype"/>
          <w:iCs/>
          <w:color w:val="FF0000"/>
          <w:szCs w:val="24"/>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Acuerdo Macro entre la Unidad Patronato Municipal San José y la Secretaría de Salud (2021)</w:t>
      </w:r>
    </w:p>
    <w:p w:rsidR="006B4FF4" w:rsidRPr="0080099C" w:rsidRDefault="006B4FF4" w:rsidP="006B4FF4">
      <w:pPr>
        <w:pStyle w:val="Textoindependiente"/>
        <w:tabs>
          <w:tab w:val="left" w:pos="426"/>
        </w:tabs>
        <w:spacing w:line="276" w:lineRule="auto"/>
        <w:ind w:left="426"/>
        <w:jc w:val="both"/>
        <w:rPr>
          <w:rFonts w:ascii="Palatino Linotype" w:hAnsi="Palatino Linotype"/>
          <w:b/>
          <w:iCs/>
          <w:sz w:val="22"/>
        </w:rPr>
      </w:pP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El 16 de junio de 2021 la Unidad Patronato Municipal San José y la Secretaría de Salud, suscriben el Acuerdo de Cooperación Interinstitucional signado con código Nro. SS-DMGSS-2021-002, con el objeto de “implementar y fortalecer acciones de promoción de la salud y prevención de la enfermedad, dando respuesta efectiva con calidad y calidez en la atención integral en salud a personas en condiciones de vulnerabilidad como son mujeres embarazadas, adolescentes, niñas y</w:t>
      </w:r>
      <w:r w:rsidRPr="0080099C">
        <w:rPr>
          <w:rFonts w:ascii="Palatino Linotype" w:hAnsi="Palatino Linotype"/>
          <w:iCs/>
          <w:spacing w:val="-29"/>
          <w:szCs w:val="24"/>
        </w:rPr>
        <w:t xml:space="preserve"> </w:t>
      </w:r>
      <w:r w:rsidRPr="0080099C">
        <w:rPr>
          <w:rFonts w:ascii="Palatino Linotype" w:hAnsi="Palatino Linotype"/>
          <w:iCs/>
          <w:szCs w:val="24"/>
        </w:rPr>
        <w:t>niños […].</w:t>
      </w:r>
    </w:p>
    <w:p w:rsidR="006B4FF4" w:rsidRPr="0080099C" w:rsidRDefault="006B4FF4" w:rsidP="006B4FF4">
      <w:pPr>
        <w:tabs>
          <w:tab w:val="left" w:pos="426"/>
        </w:tabs>
        <w:spacing w:line="276" w:lineRule="auto"/>
        <w:ind w:left="426"/>
        <w:jc w:val="both"/>
        <w:rPr>
          <w:rFonts w:ascii="Palatino Linotype" w:hAnsi="Palatino Linotype"/>
          <w:szCs w:val="24"/>
        </w:rPr>
      </w:pPr>
    </w:p>
    <w:p w:rsidR="006B4FF4" w:rsidRPr="0080099C" w:rsidRDefault="006B4FF4" w:rsidP="006B4FF4">
      <w:pPr>
        <w:pStyle w:val="Prrafodelista"/>
        <w:numPr>
          <w:ilvl w:val="1"/>
          <w:numId w:val="1"/>
        </w:numPr>
        <w:tabs>
          <w:tab w:val="left" w:pos="426"/>
        </w:tabs>
        <w:spacing w:line="276" w:lineRule="auto"/>
        <w:ind w:left="426" w:firstLine="0"/>
        <w:jc w:val="both"/>
        <w:rPr>
          <w:rFonts w:ascii="Palatino Linotype" w:hAnsi="Palatino Linotype"/>
          <w:b/>
          <w:bCs/>
          <w:iCs/>
          <w:szCs w:val="24"/>
        </w:rPr>
      </w:pPr>
      <w:r w:rsidRPr="0080099C">
        <w:rPr>
          <w:rFonts w:ascii="Palatino Linotype" w:hAnsi="Palatino Linotype"/>
          <w:b/>
          <w:bCs/>
          <w:iCs/>
          <w:szCs w:val="24"/>
        </w:rPr>
        <w:t xml:space="preserve">Estatuto Orgánico de Gestión Organizacional por Procesos de la Unidad Especial Patronato Municipal San José </w:t>
      </w:r>
    </w:p>
    <w:p w:rsidR="006B4FF4" w:rsidRPr="0080099C" w:rsidRDefault="006B4FF4" w:rsidP="006B4FF4">
      <w:p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Subproceso: UNIDAD DE EJECUCIÓN DE PROYECTOS Y SERVICIOS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lastRenderedPageBreak/>
        <w:t>Misión:</w:t>
      </w:r>
      <w:r w:rsidRPr="0080099C">
        <w:rPr>
          <w:rFonts w:ascii="Palatino Linotype" w:hAnsi="Palatino Linotype"/>
          <w:iCs/>
          <w:szCs w:val="24"/>
        </w:rPr>
        <w:t xml:space="preserve"> Ejecutar proyectos y modelos de atención especializada, en el ámbito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b/>
          <w:bCs/>
          <w:iCs/>
          <w:szCs w:val="24"/>
        </w:rPr>
        <w:t>Responsable:</w:t>
      </w:r>
      <w:r w:rsidRPr="0080099C">
        <w:rPr>
          <w:rFonts w:ascii="Palatino Linotype" w:hAnsi="Palatino Linotype"/>
          <w:iCs/>
          <w:szCs w:val="24"/>
        </w:rPr>
        <w:t xml:space="preserve"> Jefe de Unidad de Ejecución de Proyectos y Servicios de Niñez.</w:t>
      </w:r>
    </w:p>
    <w:p w:rsidR="006B4FF4" w:rsidRPr="0080099C" w:rsidRDefault="006B4FF4" w:rsidP="006B4FF4">
      <w:pPr>
        <w:tabs>
          <w:tab w:val="left" w:pos="426"/>
        </w:tabs>
        <w:spacing w:line="276" w:lineRule="auto"/>
        <w:ind w:left="426"/>
        <w:jc w:val="both"/>
        <w:rPr>
          <w:rFonts w:ascii="Palatino Linotype" w:hAnsi="Palatino Linotype"/>
          <w:b/>
          <w:bCs/>
          <w:iCs/>
          <w:szCs w:val="24"/>
        </w:rPr>
      </w:pPr>
      <w:r w:rsidRPr="0080099C">
        <w:rPr>
          <w:rFonts w:ascii="Palatino Linotype" w:hAnsi="Palatino Linotype"/>
          <w:b/>
          <w:bCs/>
          <w:iCs/>
          <w:szCs w:val="24"/>
        </w:rPr>
        <w:t>Atribuciones y Responsabilidades:</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a) Ejecutar los componentes de los proyectos de intervención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b) Coordinar operativamente la ejecución de los proyectos y servicios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c) Ejecutar y realizar seguimiento de presupuesto relacionado a los proyectos y servicios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d) Administrar contratos relativos a la ejecución de cada proyecto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e) Actualizar información obtenida en el contacto primario con la ciudadanía beneficiaria para alimentar la base de datos de la UEPMSJ; y,</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f) Administrar servicios para contribuir a la atención de niñez</w:t>
      </w:r>
    </w:p>
    <w:p w:rsidR="006B4FF4" w:rsidRPr="006B4FF4" w:rsidRDefault="006B4FF4" w:rsidP="006B4FF4">
      <w:pPr>
        <w:tabs>
          <w:tab w:val="left" w:pos="426"/>
        </w:tabs>
        <w:spacing w:line="276" w:lineRule="auto"/>
        <w:ind w:left="426"/>
        <w:jc w:val="both"/>
        <w:rPr>
          <w:rFonts w:ascii="Palatino Linotype" w:hAnsi="Palatino Linotype"/>
          <w:iCs/>
          <w:szCs w:val="24"/>
        </w:rPr>
      </w:pPr>
      <w:r w:rsidRPr="006B4FF4">
        <w:rPr>
          <w:rFonts w:ascii="Palatino Linotype" w:hAnsi="Palatino Linotype"/>
          <w:iCs/>
          <w:szCs w:val="24"/>
        </w:rPr>
        <w:t>Productos:</w:t>
      </w:r>
    </w:p>
    <w:p w:rsidR="006B4FF4" w:rsidRPr="006B4FF4" w:rsidRDefault="006B4FF4" w:rsidP="006B4FF4">
      <w:pPr>
        <w:tabs>
          <w:tab w:val="left" w:pos="426"/>
        </w:tabs>
        <w:spacing w:line="276" w:lineRule="auto"/>
        <w:ind w:left="426"/>
        <w:jc w:val="both"/>
        <w:rPr>
          <w:rFonts w:ascii="Palatino Linotype" w:hAnsi="Palatino Linotype"/>
          <w:iCs/>
          <w:szCs w:val="24"/>
        </w:rPr>
      </w:pPr>
      <w:r w:rsidRPr="006B4FF4">
        <w:rPr>
          <w:rFonts w:ascii="Palatino Linotype" w:hAnsi="Palatino Linotype"/>
          <w:iCs/>
          <w:szCs w:val="24"/>
        </w:rPr>
        <w:t>a) Ejecución del modelo de fusión integral de atención a la niñez de 0 a 3 años;</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6B4FF4">
        <w:rPr>
          <w:rFonts w:ascii="Palatino Linotype" w:hAnsi="Palatino Linotype"/>
          <w:iCs/>
          <w:szCs w:val="24"/>
        </w:rPr>
        <w:t>b) Ejecución de proyectos de prevención y contribución a la disminución</w:t>
      </w:r>
      <w:r w:rsidRPr="0080099C">
        <w:rPr>
          <w:rFonts w:ascii="Palatino Linotype" w:hAnsi="Palatino Linotype"/>
          <w:iCs/>
          <w:szCs w:val="24"/>
        </w:rPr>
        <w:t xml:space="preserve"> de problemáticas sociales infantiles con énfasis en: trabajo y mendicidad infantil;</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c) Aplicación de mecanismos para la transversalización de enfoque de género y discapacidades en el diseño de los proyectos de niñez;</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d) Informes mensuales de avance: POA, Proyectos y Servicios para sistema Mi Ciudad y SIM;</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e) Base de datos de beneficiarios atendidos y segmentados por grupos de atención; y,</w:t>
      </w:r>
    </w:p>
    <w:p w:rsidR="006B4FF4" w:rsidRPr="0080099C" w:rsidRDefault="006B4FF4" w:rsidP="006B4FF4">
      <w:pPr>
        <w:tabs>
          <w:tab w:val="left" w:pos="426"/>
        </w:tabs>
        <w:spacing w:line="276" w:lineRule="auto"/>
        <w:ind w:left="426"/>
        <w:jc w:val="both"/>
        <w:rPr>
          <w:rFonts w:ascii="Palatino Linotype" w:hAnsi="Palatino Linotype"/>
          <w:iCs/>
          <w:szCs w:val="24"/>
        </w:rPr>
      </w:pPr>
      <w:r w:rsidRPr="0080099C">
        <w:rPr>
          <w:rFonts w:ascii="Palatino Linotype" w:hAnsi="Palatino Linotype"/>
          <w:iCs/>
          <w:szCs w:val="24"/>
        </w:rPr>
        <w:t>f) Servicios prestados a la población objetivo (niñez).</w:t>
      </w:r>
    </w:p>
    <w:p w:rsidR="006B4FF4" w:rsidRPr="0080099C" w:rsidRDefault="006B4FF4" w:rsidP="006B4FF4">
      <w:pPr>
        <w:tabs>
          <w:tab w:val="left" w:pos="426"/>
        </w:tabs>
        <w:spacing w:line="276" w:lineRule="auto"/>
        <w:ind w:left="426"/>
        <w:jc w:val="both"/>
        <w:rPr>
          <w:rFonts w:ascii="Palatino Linotype" w:hAnsi="Palatino Linotype"/>
          <w:szCs w:val="24"/>
        </w:rPr>
      </w:pPr>
    </w:p>
    <w:p w:rsidR="006B4FF4" w:rsidRPr="0080099C" w:rsidRDefault="006B4FF4" w:rsidP="006B4FF4">
      <w:pPr>
        <w:pStyle w:val="Ttulo1"/>
      </w:pPr>
      <w:bookmarkStart w:id="5" w:name="_Toc108527873"/>
      <w:r w:rsidRPr="0080099C">
        <w:t>INSTRUMENTOS PROGRAMÁTICOS</w:t>
      </w:r>
      <w:bookmarkEnd w:id="5"/>
    </w:p>
    <w:p w:rsidR="006B4FF4" w:rsidRPr="0080099C" w:rsidRDefault="006B4FF4" w:rsidP="006B4FF4">
      <w:pPr>
        <w:tabs>
          <w:tab w:val="left" w:pos="426"/>
        </w:tabs>
        <w:spacing w:line="276" w:lineRule="auto"/>
        <w:ind w:left="426"/>
        <w:jc w:val="both"/>
        <w:rPr>
          <w:rFonts w:ascii="Palatino Linotype" w:hAnsi="Palatino Linotype"/>
          <w:iCs/>
          <w:szCs w:val="24"/>
        </w:rPr>
      </w:pPr>
    </w:p>
    <w:p w:rsidR="006B4FF4" w:rsidRPr="0080099C" w:rsidRDefault="006B4FF4" w:rsidP="006B4FF4">
      <w:pPr>
        <w:pStyle w:val="Prrafodelista"/>
        <w:numPr>
          <w:ilvl w:val="1"/>
          <w:numId w:val="1"/>
        </w:numPr>
        <w:tabs>
          <w:tab w:val="left" w:pos="426"/>
        </w:tabs>
        <w:spacing w:line="276" w:lineRule="auto"/>
        <w:ind w:left="426" w:firstLine="0"/>
        <w:jc w:val="both"/>
        <w:rPr>
          <w:rFonts w:ascii="Palatino Linotype" w:hAnsi="Palatino Linotype"/>
          <w:b/>
          <w:bCs/>
          <w:iCs/>
          <w:szCs w:val="24"/>
        </w:rPr>
      </w:pPr>
      <w:r w:rsidRPr="0080099C">
        <w:rPr>
          <w:rFonts w:ascii="Palatino Linotype" w:hAnsi="Palatino Linotype"/>
          <w:b/>
          <w:bCs/>
          <w:iCs/>
          <w:szCs w:val="24"/>
        </w:rPr>
        <w:t>Objetivos de Desarrollo Sostenible – ODS (2030)</w:t>
      </w:r>
    </w:p>
    <w:p w:rsidR="006B4FF4" w:rsidRPr="0080099C" w:rsidRDefault="006B4FF4" w:rsidP="006B4FF4">
      <w:pPr>
        <w:tabs>
          <w:tab w:val="left" w:pos="426"/>
        </w:tabs>
        <w:spacing w:line="276" w:lineRule="auto"/>
        <w:ind w:left="426"/>
        <w:jc w:val="both"/>
        <w:rPr>
          <w:rFonts w:ascii="Palatino Linotype" w:hAnsi="Palatino Linotype"/>
          <w:bCs/>
          <w:iCs/>
          <w:szCs w:val="24"/>
        </w:rPr>
      </w:pPr>
      <w:r w:rsidRPr="0080099C">
        <w:rPr>
          <w:rFonts w:ascii="Palatino Linotype" w:hAnsi="Palatino Linotype"/>
          <w:bCs/>
          <w:iCs/>
          <w:szCs w:val="24"/>
        </w:rPr>
        <w:t>Los ODS constituyen una herramienta de planificación y seguimiento para los países, y se caracterizan por su visión de largo plazo, así como también por constituir un apoyo para cada país hacia un desarrollo sostenido, inclusivo y en armonía con el medio ambiente, mediante políticas públicas e instrumentos de planificación, presupuesto, monitoreo y evaluación. (CEPAL, s/f)</w:t>
      </w:r>
    </w:p>
    <w:p w:rsidR="006B4FF4" w:rsidRPr="0080099C" w:rsidRDefault="006B4FF4" w:rsidP="006B4FF4">
      <w:pPr>
        <w:pStyle w:val="Textoindependiente"/>
        <w:tabs>
          <w:tab w:val="left" w:pos="426"/>
        </w:tabs>
        <w:spacing w:line="276" w:lineRule="auto"/>
        <w:ind w:left="426"/>
        <w:jc w:val="both"/>
        <w:rPr>
          <w:rFonts w:ascii="Palatino Linotype" w:hAnsi="Palatino Linotype"/>
          <w:b/>
          <w:sz w:val="22"/>
        </w:rPr>
      </w:pPr>
    </w:p>
    <w:p w:rsidR="006B4FF4" w:rsidRPr="0080099C" w:rsidRDefault="006B4FF4" w:rsidP="006B4FF4">
      <w:pPr>
        <w:pStyle w:val="Textoindependiente"/>
        <w:tabs>
          <w:tab w:val="left" w:pos="426"/>
        </w:tabs>
        <w:spacing w:line="276" w:lineRule="auto"/>
        <w:ind w:left="426"/>
        <w:jc w:val="both"/>
        <w:rPr>
          <w:rFonts w:ascii="Palatino Linotype" w:hAnsi="Palatino Linotype"/>
          <w:bCs/>
          <w:sz w:val="22"/>
        </w:rPr>
      </w:pPr>
      <w:r w:rsidRPr="0080099C">
        <w:rPr>
          <w:rFonts w:ascii="Palatino Linotype" w:hAnsi="Palatino Linotype"/>
          <w:bCs/>
          <w:sz w:val="22"/>
        </w:rPr>
        <w:t>A continuación, se señalan los ODS vinculados con temas de niñez:</w:t>
      </w:r>
    </w:p>
    <w:p w:rsidR="006B4FF4" w:rsidRPr="0080099C" w:rsidRDefault="006B4FF4" w:rsidP="006B4FF4">
      <w:pPr>
        <w:pStyle w:val="Textoindependiente"/>
        <w:tabs>
          <w:tab w:val="left" w:pos="426"/>
        </w:tabs>
        <w:spacing w:line="276" w:lineRule="auto"/>
        <w:ind w:left="426"/>
        <w:jc w:val="both"/>
        <w:rPr>
          <w:rFonts w:ascii="Palatino Linotype" w:hAnsi="Palatino Linotype"/>
          <w:bCs/>
          <w:sz w:val="22"/>
        </w:rPr>
      </w:pPr>
    </w:p>
    <w:tbl>
      <w:tblPr>
        <w:tblStyle w:val="Tablaconcuadrcula"/>
        <w:tblW w:w="9327" w:type="dxa"/>
        <w:tblInd w:w="102" w:type="dxa"/>
        <w:tblLook w:val="04A0" w:firstRow="1" w:lastRow="0" w:firstColumn="1" w:lastColumn="0" w:noHBand="0" w:noVBand="1"/>
      </w:tblPr>
      <w:tblGrid>
        <w:gridCol w:w="3733"/>
        <w:gridCol w:w="5594"/>
      </w:tblGrid>
      <w:tr w:rsidR="006B4FF4" w:rsidRPr="005F0066" w:rsidTr="006F70A1">
        <w:trPr>
          <w:trHeight w:val="319"/>
        </w:trPr>
        <w:tc>
          <w:tcPr>
            <w:tcW w:w="3733" w:type="dxa"/>
          </w:tcPr>
          <w:p w:rsidR="006B4FF4" w:rsidRPr="005F0066" w:rsidRDefault="006B4FF4" w:rsidP="006F70A1">
            <w:pPr>
              <w:pStyle w:val="Textoindependiente"/>
              <w:tabs>
                <w:tab w:val="left" w:pos="426"/>
              </w:tabs>
              <w:spacing w:line="276" w:lineRule="auto"/>
              <w:ind w:left="426"/>
              <w:jc w:val="center"/>
              <w:rPr>
                <w:rFonts w:ascii="Palatino Linotype" w:hAnsi="Palatino Linotype"/>
                <w:b/>
                <w:sz w:val="20"/>
              </w:rPr>
            </w:pPr>
            <w:r w:rsidRPr="005F0066">
              <w:rPr>
                <w:rFonts w:ascii="Palatino Linotype" w:hAnsi="Palatino Linotype"/>
                <w:b/>
                <w:sz w:val="20"/>
              </w:rPr>
              <w:t>ODS</w:t>
            </w:r>
          </w:p>
        </w:tc>
        <w:tc>
          <w:tcPr>
            <w:tcW w:w="5594" w:type="dxa"/>
          </w:tcPr>
          <w:p w:rsidR="006B4FF4" w:rsidRPr="005F0066" w:rsidRDefault="006B4FF4" w:rsidP="006F70A1">
            <w:pPr>
              <w:pStyle w:val="Textoindependiente"/>
              <w:tabs>
                <w:tab w:val="left" w:pos="426"/>
              </w:tabs>
              <w:spacing w:line="276" w:lineRule="auto"/>
              <w:ind w:left="426"/>
              <w:jc w:val="center"/>
              <w:rPr>
                <w:rFonts w:ascii="Palatino Linotype" w:hAnsi="Palatino Linotype"/>
                <w:b/>
                <w:sz w:val="20"/>
              </w:rPr>
            </w:pPr>
            <w:proofErr w:type="spellStart"/>
            <w:r w:rsidRPr="005F0066">
              <w:rPr>
                <w:rFonts w:ascii="Palatino Linotype" w:hAnsi="Palatino Linotype"/>
                <w:b/>
                <w:sz w:val="20"/>
              </w:rPr>
              <w:t>Metas</w:t>
            </w:r>
            <w:proofErr w:type="spellEnd"/>
          </w:p>
        </w:tc>
      </w:tr>
      <w:tr w:rsidR="006B4FF4" w:rsidRPr="005F0066" w:rsidTr="006F70A1">
        <w:trPr>
          <w:trHeight w:val="2316"/>
        </w:trPr>
        <w:tc>
          <w:tcPr>
            <w:tcW w:w="3733" w:type="dxa"/>
          </w:tcPr>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r w:rsidRPr="005F0066">
              <w:rPr>
                <w:rFonts w:ascii="Palatino Linotype" w:hAnsi="Palatino Linotype"/>
                <w:b/>
                <w:bCs/>
                <w:iCs/>
                <w:sz w:val="20"/>
              </w:rPr>
              <w:lastRenderedPageBreak/>
              <w:t xml:space="preserve">ODS 2: </w:t>
            </w:r>
            <w:proofErr w:type="spellStart"/>
            <w:r w:rsidRPr="005F0066">
              <w:rPr>
                <w:rFonts w:ascii="Palatino Linotype" w:hAnsi="Palatino Linotype"/>
                <w:bCs/>
                <w:iCs/>
                <w:sz w:val="20"/>
              </w:rPr>
              <w:t>Poner</w:t>
            </w:r>
            <w:proofErr w:type="spellEnd"/>
            <w:r w:rsidRPr="005F0066">
              <w:rPr>
                <w:rFonts w:ascii="Palatino Linotype" w:hAnsi="Palatino Linotype"/>
                <w:bCs/>
                <w:iCs/>
                <w:sz w:val="20"/>
              </w:rPr>
              <w:t xml:space="preserve"> fin al </w:t>
            </w:r>
            <w:proofErr w:type="spellStart"/>
            <w:r w:rsidRPr="005F0066">
              <w:rPr>
                <w:rFonts w:ascii="Palatino Linotype" w:hAnsi="Palatino Linotype"/>
                <w:bCs/>
                <w:iCs/>
                <w:sz w:val="20"/>
              </w:rPr>
              <w:t>hambre</w:t>
            </w:r>
            <w:proofErr w:type="spellEnd"/>
            <w:r w:rsidRPr="005F0066">
              <w:rPr>
                <w:rFonts w:ascii="Palatino Linotype" w:hAnsi="Palatino Linotype"/>
                <w:bCs/>
                <w:iCs/>
                <w:sz w:val="20"/>
              </w:rPr>
              <w:t xml:space="preserve">, </w:t>
            </w:r>
            <w:proofErr w:type="spellStart"/>
            <w:r w:rsidRPr="005F0066">
              <w:rPr>
                <w:rFonts w:ascii="Palatino Linotype" w:hAnsi="Palatino Linotype"/>
                <w:bCs/>
                <w:iCs/>
                <w:sz w:val="20"/>
              </w:rPr>
              <w:t>lograr</w:t>
            </w:r>
            <w:proofErr w:type="spellEnd"/>
            <w:r w:rsidRPr="005F0066">
              <w:rPr>
                <w:rFonts w:ascii="Palatino Linotype" w:hAnsi="Palatino Linotype"/>
                <w:bCs/>
                <w:iCs/>
                <w:sz w:val="20"/>
              </w:rPr>
              <w:t xml:space="preserve"> la </w:t>
            </w:r>
            <w:proofErr w:type="spellStart"/>
            <w:r w:rsidRPr="005F0066">
              <w:rPr>
                <w:rFonts w:ascii="Palatino Linotype" w:hAnsi="Palatino Linotype"/>
                <w:bCs/>
                <w:iCs/>
                <w:sz w:val="20"/>
              </w:rPr>
              <w:t>seguridad</w:t>
            </w:r>
            <w:proofErr w:type="spellEnd"/>
            <w:r w:rsidRPr="005F0066">
              <w:rPr>
                <w:rFonts w:ascii="Palatino Linotype" w:hAnsi="Palatino Linotype"/>
                <w:bCs/>
                <w:iCs/>
                <w:sz w:val="20"/>
              </w:rPr>
              <w:t xml:space="preserve"> </w:t>
            </w:r>
            <w:proofErr w:type="spellStart"/>
            <w:r w:rsidRPr="005F0066">
              <w:rPr>
                <w:rFonts w:ascii="Palatino Linotype" w:hAnsi="Palatino Linotype"/>
                <w:bCs/>
                <w:iCs/>
                <w:sz w:val="20"/>
              </w:rPr>
              <w:t>alimentaria</w:t>
            </w:r>
            <w:proofErr w:type="spellEnd"/>
            <w:r w:rsidRPr="005F0066">
              <w:rPr>
                <w:rFonts w:ascii="Palatino Linotype" w:hAnsi="Palatino Linotype"/>
                <w:bCs/>
                <w:iCs/>
                <w:sz w:val="20"/>
              </w:rPr>
              <w:t xml:space="preserve"> y la </w:t>
            </w:r>
            <w:proofErr w:type="spellStart"/>
            <w:r w:rsidRPr="005F0066">
              <w:rPr>
                <w:rFonts w:ascii="Palatino Linotype" w:hAnsi="Palatino Linotype"/>
                <w:bCs/>
                <w:iCs/>
                <w:sz w:val="20"/>
              </w:rPr>
              <w:t>mejora</w:t>
            </w:r>
            <w:proofErr w:type="spellEnd"/>
            <w:r w:rsidRPr="005F0066">
              <w:rPr>
                <w:rFonts w:ascii="Palatino Linotype" w:hAnsi="Palatino Linotype"/>
                <w:bCs/>
                <w:iCs/>
                <w:sz w:val="20"/>
              </w:rPr>
              <w:t xml:space="preserve"> de la </w:t>
            </w:r>
            <w:proofErr w:type="spellStart"/>
            <w:r w:rsidRPr="005F0066">
              <w:rPr>
                <w:rFonts w:ascii="Palatino Linotype" w:hAnsi="Palatino Linotype"/>
                <w:bCs/>
                <w:iCs/>
                <w:sz w:val="20"/>
              </w:rPr>
              <w:t>nutrición</w:t>
            </w:r>
            <w:proofErr w:type="spellEnd"/>
            <w:r w:rsidRPr="005F0066">
              <w:rPr>
                <w:rFonts w:ascii="Palatino Linotype" w:hAnsi="Palatino Linotype"/>
                <w:bCs/>
                <w:iCs/>
                <w:sz w:val="20"/>
              </w:rPr>
              <w:t xml:space="preserve"> y </w:t>
            </w:r>
            <w:proofErr w:type="spellStart"/>
            <w:r w:rsidRPr="005F0066">
              <w:rPr>
                <w:rFonts w:ascii="Palatino Linotype" w:hAnsi="Palatino Linotype"/>
                <w:bCs/>
                <w:iCs/>
                <w:sz w:val="20"/>
              </w:rPr>
              <w:t>promover</w:t>
            </w:r>
            <w:proofErr w:type="spellEnd"/>
            <w:r w:rsidRPr="005F0066">
              <w:rPr>
                <w:rFonts w:ascii="Palatino Linotype" w:hAnsi="Palatino Linotype"/>
                <w:bCs/>
                <w:iCs/>
                <w:sz w:val="20"/>
              </w:rPr>
              <w:t xml:space="preserve"> la </w:t>
            </w:r>
            <w:proofErr w:type="spellStart"/>
            <w:r w:rsidRPr="005F0066">
              <w:rPr>
                <w:rFonts w:ascii="Palatino Linotype" w:hAnsi="Palatino Linotype"/>
                <w:bCs/>
                <w:iCs/>
                <w:sz w:val="20"/>
              </w:rPr>
              <w:t>agricultura</w:t>
            </w:r>
            <w:proofErr w:type="spellEnd"/>
            <w:r w:rsidRPr="005F0066">
              <w:rPr>
                <w:rFonts w:ascii="Palatino Linotype" w:hAnsi="Palatino Linotype"/>
                <w:bCs/>
                <w:iCs/>
                <w:sz w:val="20"/>
              </w:rPr>
              <w:t xml:space="preserve"> </w:t>
            </w:r>
            <w:proofErr w:type="spellStart"/>
            <w:r w:rsidRPr="005F0066">
              <w:rPr>
                <w:rFonts w:ascii="Palatino Linotype" w:hAnsi="Palatino Linotype"/>
                <w:bCs/>
                <w:iCs/>
                <w:sz w:val="20"/>
              </w:rPr>
              <w:t>sostenible</w:t>
            </w:r>
            <w:proofErr w:type="spellEnd"/>
            <w:r w:rsidRPr="005F0066">
              <w:rPr>
                <w:rFonts w:ascii="Palatino Linotype" w:hAnsi="Palatino Linotype"/>
                <w:bCs/>
                <w:iCs/>
                <w:sz w:val="20"/>
              </w:rPr>
              <w:t xml:space="preserve"> </w:t>
            </w:r>
            <w:proofErr w:type="spellStart"/>
            <w:r w:rsidRPr="005F0066">
              <w:rPr>
                <w:rFonts w:ascii="Palatino Linotype" w:hAnsi="Palatino Linotype"/>
                <w:bCs/>
                <w:iCs/>
                <w:sz w:val="20"/>
              </w:rPr>
              <w:t>en</w:t>
            </w:r>
            <w:proofErr w:type="spellEnd"/>
            <w:r w:rsidRPr="005F0066">
              <w:rPr>
                <w:rFonts w:ascii="Palatino Linotype" w:hAnsi="Palatino Linotype"/>
                <w:bCs/>
                <w:iCs/>
                <w:sz w:val="20"/>
              </w:rPr>
              <w:t xml:space="preserve"> </w:t>
            </w:r>
            <w:proofErr w:type="spellStart"/>
            <w:r w:rsidRPr="005F0066">
              <w:rPr>
                <w:rFonts w:ascii="Palatino Linotype" w:hAnsi="Palatino Linotype"/>
                <w:bCs/>
                <w:iCs/>
                <w:sz w:val="20"/>
              </w:rPr>
              <w:t>América</w:t>
            </w:r>
            <w:proofErr w:type="spellEnd"/>
            <w:r w:rsidRPr="005F0066">
              <w:rPr>
                <w:rFonts w:ascii="Palatino Linotype" w:hAnsi="Palatino Linotype"/>
                <w:bCs/>
                <w:iCs/>
                <w:sz w:val="20"/>
              </w:rPr>
              <w:t xml:space="preserve"> Latina y el Caribe</w:t>
            </w:r>
          </w:p>
        </w:tc>
        <w:tc>
          <w:tcPr>
            <w:tcW w:w="5594" w:type="dxa"/>
          </w:tcPr>
          <w:p w:rsidR="006B4FF4" w:rsidRPr="005F0066" w:rsidRDefault="006B4FF4" w:rsidP="006F70A1">
            <w:pPr>
              <w:tabs>
                <w:tab w:val="left" w:pos="426"/>
              </w:tabs>
              <w:spacing w:line="276" w:lineRule="auto"/>
              <w:ind w:left="426"/>
              <w:jc w:val="both"/>
              <w:rPr>
                <w:rFonts w:ascii="Palatino Linotype" w:hAnsi="Palatino Linotype"/>
                <w:bCs/>
                <w:sz w:val="20"/>
              </w:rPr>
            </w:pPr>
            <w:r w:rsidRPr="005F0066">
              <w:rPr>
                <w:rFonts w:ascii="Palatino Linotype" w:hAnsi="Palatino Linotype"/>
                <w:b/>
                <w:bCs/>
                <w:iCs/>
                <w:sz w:val="20"/>
                <w:szCs w:val="24"/>
              </w:rPr>
              <w:t xml:space="preserve">Meta 2.2 </w:t>
            </w:r>
            <w:r w:rsidRPr="005F0066">
              <w:rPr>
                <w:rFonts w:ascii="Palatino Linotype" w:hAnsi="Palatino Linotype"/>
                <w:iCs/>
                <w:sz w:val="20"/>
                <w:szCs w:val="24"/>
              </w:rPr>
              <w:t>Para</w:t>
            </w:r>
            <w:r w:rsidRPr="005F0066">
              <w:rPr>
                <w:rFonts w:ascii="Palatino Linotype" w:hAnsi="Palatino Linotype"/>
                <w:bCs/>
                <w:iCs/>
                <w:sz w:val="20"/>
                <w:szCs w:val="24"/>
              </w:rPr>
              <w:t xml:space="preserve"> 2030, </w:t>
            </w:r>
            <w:proofErr w:type="spellStart"/>
            <w:r w:rsidRPr="005F0066">
              <w:rPr>
                <w:rFonts w:ascii="Palatino Linotype" w:hAnsi="Palatino Linotype"/>
                <w:bCs/>
                <w:iCs/>
                <w:sz w:val="20"/>
                <w:szCs w:val="24"/>
              </w:rPr>
              <w:t>poner</w:t>
            </w:r>
            <w:proofErr w:type="spellEnd"/>
            <w:r w:rsidRPr="005F0066">
              <w:rPr>
                <w:rFonts w:ascii="Palatino Linotype" w:hAnsi="Palatino Linotype"/>
                <w:bCs/>
                <w:iCs/>
                <w:sz w:val="20"/>
                <w:szCs w:val="24"/>
              </w:rPr>
              <w:t xml:space="preserve"> fin a </w:t>
            </w:r>
            <w:proofErr w:type="spellStart"/>
            <w:r w:rsidRPr="005F0066">
              <w:rPr>
                <w:rFonts w:ascii="Palatino Linotype" w:hAnsi="Palatino Linotype"/>
                <w:bCs/>
                <w:iCs/>
                <w:sz w:val="20"/>
                <w:szCs w:val="24"/>
              </w:rPr>
              <w:t>todas</w:t>
            </w:r>
            <w:proofErr w:type="spellEnd"/>
            <w:r w:rsidRPr="005F0066">
              <w:rPr>
                <w:rFonts w:ascii="Palatino Linotype" w:hAnsi="Palatino Linotype"/>
                <w:bCs/>
                <w:iCs/>
                <w:sz w:val="20"/>
                <w:szCs w:val="24"/>
              </w:rPr>
              <w:t xml:space="preserve"> las </w:t>
            </w:r>
            <w:proofErr w:type="spellStart"/>
            <w:r w:rsidRPr="005F0066">
              <w:rPr>
                <w:rFonts w:ascii="Palatino Linotype" w:hAnsi="Palatino Linotype"/>
                <w:bCs/>
                <w:iCs/>
                <w:sz w:val="20"/>
                <w:szCs w:val="24"/>
              </w:rPr>
              <w:t>formas</w:t>
            </w:r>
            <w:proofErr w:type="spellEnd"/>
            <w:r w:rsidRPr="005F0066">
              <w:rPr>
                <w:rFonts w:ascii="Palatino Linotype" w:hAnsi="Palatino Linotype"/>
                <w:bCs/>
                <w:iCs/>
                <w:sz w:val="20"/>
                <w:szCs w:val="24"/>
              </w:rPr>
              <w:t xml:space="preserve"> de </w:t>
            </w:r>
            <w:proofErr w:type="spellStart"/>
            <w:r w:rsidRPr="005F0066">
              <w:rPr>
                <w:rFonts w:ascii="Palatino Linotype" w:hAnsi="Palatino Linotype"/>
                <w:bCs/>
                <w:iCs/>
                <w:sz w:val="20"/>
                <w:szCs w:val="24"/>
              </w:rPr>
              <w:t>malnutrición</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incluso</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logrando</w:t>
            </w:r>
            <w:proofErr w:type="spellEnd"/>
            <w:r w:rsidRPr="005F0066">
              <w:rPr>
                <w:rFonts w:ascii="Palatino Linotype" w:hAnsi="Palatino Linotype"/>
                <w:bCs/>
                <w:iCs/>
                <w:sz w:val="20"/>
                <w:szCs w:val="24"/>
              </w:rPr>
              <w:t xml:space="preserve">, a </w:t>
            </w:r>
            <w:proofErr w:type="spellStart"/>
            <w:r w:rsidRPr="005F0066">
              <w:rPr>
                <w:rFonts w:ascii="Palatino Linotype" w:hAnsi="Palatino Linotype"/>
                <w:bCs/>
                <w:iCs/>
                <w:sz w:val="20"/>
                <w:szCs w:val="24"/>
              </w:rPr>
              <w:t>más</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tardar</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en</w:t>
            </w:r>
            <w:proofErr w:type="spellEnd"/>
            <w:r w:rsidRPr="005F0066">
              <w:rPr>
                <w:rFonts w:ascii="Palatino Linotype" w:hAnsi="Palatino Linotype"/>
                <w:bCs/>
                <w:iCs/>
                <w:sz w:val="20"/>
                <w:szCs w:val="24"/>
              </w:rPr>
              <w:t xml:space="preserve"> 2025, las </w:t>
            </w:r>
            <w:proofErr w:type="spellStart"/>
            <w:r w:rsidRPr="005F0066">
              <w:rPr>
                <w:rFonts w:ascii="Palatino Linotype" w:hAnsi="Palatino Linotype"/>
                <w:bCs/>
                <w:iCs/>
                <w:sz w:val="20"/>
                <w:szCs w:val="24"/>
              </w:rPr>
              <w:t>metas</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convenidas</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internacionalmente</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sobre</w:t>
            </w:r>
            <w:proofErr w:type="spellEnd"/>
            <w:r w:rsidRPr="005F0066">
              <w:rPr>
                <w:rFonts w:ascii="Palatino Linotype" w:hAnsi="Palatino Linotype"/>
                <w:bCs/>
                <w:iCs/>
                <w:sz w:val="20"/>
                <w:szCs w:val="24"/>
              </w:rPr>
              <w:t xml:space="preserve"> el </w:t>
            </w:r>
            <w:proofErr w:type="spellStart"/>
            <w:r w:rsidRPr="005F0066">
              <w:rPr>
                <w:rFonts w:ascii="Palatino Linotype" w:hAnsi="Palatino Linotype"/>
                <w:bCs/>
                <w:iCs/>
                <w:sz w:val="20"/>
                <w:szCs w:val="24"/>
              </w:rPr>
              <w:t>retraso</w:t>
            </w:r>
            <w:proofErr w:type="spellEnd"/>
            <w:r w:rsidRPr="005F0066">
              <w:rPr>
                <w:rFonts w:ascii="Palatino Linotype" w:hAnsi="Palatino Linotype"/>
                <w:bCs/>
                <w:iCs/>
                <w:sz w:val="20"/>
                <w:szCs w:val="24"/>
              </w:rPr>
              <w:t xml:space="preserve"> del </w:t>
            </w:r>
            <w:proofErr w:type="spellStart"/>
            <w:r w:rsidRPr="005F0066">
              <w:rPr>
                <w:rFonts w:ascii="Palatino Linotype" w:hAnsi="Palatino Linotype"/>
                <w:bCs/>
                <w:iCs/>
                <w:sz w:val="20"/>
                <w:szCs w:val="24"/>
              </w:rPr>
              <w:t>crecimiento</w:t>
            </w:r>
            <w:proofErr w:type="spellEnd"/>
            <w:r w:rsidRPr="005F0066">
              <w:rPr>
                <w:rFonts w:ascii="Palatino Linotype" w:hAnsi="Palatino Linotype"/>
                <w:bCs/>
                <w:iCs/>
                <w:sz w:val="20"/>
                <w:szCs w:val="24"/>
              </w:rPr>
              <w:t xml:space="preserve"> y la </w:t>
            </w:r>
            <w:proofErr w:type="spellStart"/>
            <w:r w:rsidRPr="005F0066">
              <w:rPr>
                <w:rFonts w:ascii="Palatino Linotype" w:hAnsi="Palatino Linotype"/>
                <w:bCs/>
                <w:iCs/>
                <w:sz w:val="20"/>
                <w:szCs w:val="24"/>
              </w:rPr>
              <w:t>emaciación</w:t>
            </w:r>
            <w:proofErr w:type="spellEnd"/>
            <w:r w:rsidRPr="005F0066">
              <w:rPr>
                <w:rFonts w:ascii="Palatino Linotype" w:hAnsi="Palatino Linotype"/>
                <w:bCs/>
                <w:iCs/>
                <w:sz w:val="20"/>
                <w:szCs w:val="24"/>
              </w:rPr>
              <w:t xml:space="preserve"> de </w:t>
            </w:r>
            <w:proofErr w:type="spellStart"/>
            <w:r w:rsidRPr="005F0066">
              <w:rPr>
                <w:rFonts w:ascii="Palatino Linotype" w:hAnsi="Palatino Linotype"/>
                <w:bCs/>
                <w:iCs/>
                <w:sz w:val="20"/>
                <w:szCs w:val="24"/>
              </w:rPr>
              <w:t>los</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niños</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menores</w:t>
            </w:r>
            <w:proofErr w:type="spellEnd"/>
            <w:r w:rsidRPr="005F0066">
              <w:rPr>
                <w:rFonts w:ascii="Palatino Linotype" w:hAnsi="Palatino Linotype"/>
                <w:bCs/>
                <w:iCs/>
                <w:sz w:val="20"/>
                <w:szCs w:val="24"/>
              </w:rPr>
              <w:t xml:space="preserve"> de 5 </w:t>
            </w:r>
            <w:proofErr w:type="spellStart"/>
            <w:r w:rsidRPr="005F0066">
              <w:rPr>
                <w:rFonts w:ascii="Palatino Linotype" w:hAnsi="Palatino Linotype"/>
                <w:bCs/>
                <w:iCs/>
                <w:sz w:val="20"/>
                <w:szCs w:val="24"/>
              </w:rPr>
              <w:t>años</w:t>
            </w:r>
            <w:proofErr w:type="spellEnd"/>
            <w:r w:rsidRPr="005F0066">
              <w:rPr>
                <w:rFonts w:ascii="Palatino Linotype" w:hAnsi="Palatino Linotype"/>
                <w:bCs/>
                <w:iCs/>
                <w:sz w:val="20"/>
                <w:szCs w:val="24"/>
              </w:rPr>
              <w:t xml:space="preserve">, y </w:t>
            </w:r>
            <w:proofErr w:type="spellStart"/>
            <w:r w:rsidRPr="005F0066">
              <w:rPr>
                <w:rFonts w:ascii="Palatino Linotype" w:hAnsi="Palatino Linotype"/>
                <w:bCs/>
                <w:iCs/>
                <w:sz w:val="20"/>
                <w:szCs w:val="24"/>
              </w:rPr>
              <w:t>abordar</w:t>
            </w:r>
            <w:proofErr w:type="spellEnd"/>
            <w:r w:rsidRPr="005F0066">
              <w:rPr>
                <w:rFonts w:ascii="Palatino Linotype" w:hAnsi="Palatino Linotype"/>
                <w:bCs/>
                <w:iCs/>
                <w:sz w:val="20"/>
                <w:szCs w:val="24"/>
              </w:rPr>
              <w:t xml:space="preserve"> las </w:t>
            </w:r>
            <w:proofErr w:type="spellStart"/>
            <w:r w:rsidRPr="005F0066">
              <w:rPr>
                <w:rFonts w:ascii="Palatino Linotype" w:hAnsi="Palatino Linotype"/>
                <w:bCs/>
                <w:iCs/>
                <w:sz w:val="20"/>
                <w:szCs w:val="24"/>
              </w:rPr>
              <w:t>necesidades</w:t>
            </w:r>
            <w:proofErr w:type="spellEnd"/>
            <w:r w:rsidRPr="005F0066">
              <w:rPr>
                <w:rFonts w:ascii="Palatino Linotype" w:hAnsi="Palatino Linotype"/>
                <w:bCs/>
                <w:iCs/>
                <w:sz w:val="20"/>
                <w:szCs w:val="24"/>
              </w:rPr>
              <w:t xml:space="preserve"> de </w:t>
            </w:r>
            <w:proofErr w:type="spellStart"/>
            <w:r w:rsidRPr="005F0066">
              <w:rPr>
                <w:rFonts w:ascii="Palatino Linotype" w:hAnsi="Palatino Linotype"/>
                <w:bCs/>
                <w:iCs/>
                <w:sz w:val="20"/>
                <w:szCs w:val="24"/>
              </w:rPr>
              <w:t>nutrición</w:t>
            </w:r>
            <w:proofErr w:type="spellEnd"/>
            <w:r w:rsidRPr="005F0066">
              <w:rPr>
                <w:rFonts w:ascii="Palatino Linotype" w:hAnsi="Palatino Linotype"/>
                <w:bCs/>
                <w:iCs/>
                <w:sz w:val="20"/>
                <w:szCs w:val="24"/>
              </w:rPr>
              <w:t xml:space="preserve"> de las </w:t>
            </w:r>
            <w:proofErr w:type="spellStart"/>
            <w:r w:rsidRPr="005F0066">
              <w:rPr>
                <w:rFonts w:ascii="Palatino Linotype" w:hAnsi="Palatino Linotype"/>
                <w:bCs/>
                <w:iCs/>
                <w:sz w:val="20"/>
                <w:szCs w:val="24"/>
              </w:rPr>
              <w:t>adolescentes</w:t>
            </w:r>
            <w:proofErr w:type="spellEnd"/>
            <w:r w:rsidRPr="005F0066">
              <w:rPr>
                <w:rFonts w:ascii="Palatino Linotype" w:hAnsi="Palatino Linotype"/>
                <w:bCs/>
                <w:iCs/>
                <w:sz w:val="20"/>
                <w:szCs w:val="24"/>
              </w:rPr>
              <w:t xml:space="preserve">, las </w:t>
            </w:r>
            <w:proofErr w:type="spellStart"/>
            <w:r w:rsidRPr="005F0066">
              <w:rPr>
                <w:rFonts w:ascii="Palatino Linotype" w:hAnsi="Palatino Linotype"/>
                <w:bCs/>
                <w:iCs/>
                <w:sz w:val="20"/>
                <w:szCs w:val="24"/>
              </w:rPr>
              <w:t>mujeres</w:t>
            </w:r>
            <w:proofErr w:type="spellEnd"/>
            <w:r w:rsidRPr="005F0066">
              <w:rPr>
                <w:rFonts w:ascii="Palatino Linotype" w:hAnsi="Palatino Linotype"/>
                <w:bCs/>
                <w:iCs/>
                <w:sz w:val="20"/>
                <w:szCs w:val="24"/>
              </w:rPr>
              <w:t xml:space="preserve"> </w:t>
            </w:r>
            <w:proofErr w:type="spellStart"/>
            <w:r w:rsidRPr="005F0066">
              <w:rPr>
                <w:rFonts w:ascii="Palatino Linotype" w:hAnsi="Palatino Linotype"/>
                <w:bCs/>
                <w:iCs/>
                <w:sz w:val="20"/>
                <w:szCs w:val="24"/>
              </w:rPr>
              <w:t>embarazadas</w:t>
            </w:r>
            <w:proofErr w:type="spellEnd"/>
            <w:r w:rsidRPr="005F0066">
              <w:rPr>
                <w:rFonts w:ascii="Palatino Linotype" w:hAnsi="Palatino Linotype"/>
                <w:bCs/>
                <w:iCs/>
                <w:sz w:val="20"/>
                <w:szCs w:val="24"/>
              </w:rPr>
              <w:t xml:space="preserve"> y </w:t>
            </w:r>
            <w:proofErr w:type="spellStart"/>
            <w:r w:rsidRPr="005F0066">
              <w:rPr>
                <w:rFonts w:ascii="Palatino Linotype" w:hAnsi="Palatino Linotype"/>
                <w:bCs/>
                <w:iCs/>
                <w:sz w:val="20"/>
                <w:szCs w:val="24"/>
              </w:rPr>
              <w:t>lactantes</w:t>
            </w:r>
            <w:proofErr w:type="spellEnd"/>
            <w:r w:rsidRPr="005F0066">
              <w:rPr>
                <w:rFonts w:ascii="Palatino Linotype" w:hAnsi="Palatino Linotype"/>
                <w:bCs/>
                <w:iCs/>
                <w:sz w:val="20"/>
                <w:szCs w:val="24"/>
              </w:rPr>
              <w:t xml:space="preserve"> y las personas de </w:t>
            </w:r>
            <w:proofErr w:type="spellStart"/>
            <w:r w:rsidRPr="005F0066">
              <w:rPr>
                <w:rFonts w:ascii="Palatino Linotype" w:hAnsi="Palatino Linotype"/>
                <w:bCs/>
                <w:iCs/>
                <w:sz w:val="20"/>
                <w:szCs w:val="24"/>
              </w:rPr>
              <w:t>edad</w:t>
            </w:r>
            <w:proofErr w:type="spellEnd"/>
            <w:r w:rsidRPr="005F0066">
              <w:rPr>
                <w:rFonts w:ascii="Palatino Linotype" w:hAnsi="Palatino Linotype"/>
                <w:bCs/>
                <w:iCs/>
                <w:sz w:val="20"/>
                <w:szCs w:val="24"/>
              </w:rPr>
              <w:t>.</w:t>
            </w:r>
          </w:p>
        </w:tc>
      </w:tr>
      <w:tr w:rsidR="006B4FF4" w:rsidRPr="005F0066" w:rsidTr="006F70A1">
        <w:trPr>
          <w:trHeight w:val="1645"/>
        </w:trPr>
        <w:tc>
          <w:tcPr>
            <w:tcW w:w="3733" w:type="dxa"/>
          </w:tcPr>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r w:rsidRPr="005F0066">
              <w:rPr>
                <w:rFonts w:ascii="Palatino Linotype" w:hAnsi="Palatino Linotype"/>
                <w:b/>
                <w:sz w:val="20"/>
              </w:rPr>
              <w:t>ODS 4:</w:t>
            </w:r>
            <w:r w:rsidRPr="005F0066">
              <w:rPr>
                <w:rFonts w:ascii="Palatino Linotype" w:hAnsi="Palatino Linotype"/>
                <w:bCs/>
                <w:sz w:val="20"/>
              </w:rPr>
              <w:t xml:space="preserve"> </w:t>
            </w:r>
            <w:proofErr w:type="spellStart"/>
            <w:r w:rsidRPr="005F0066">
              <w:rPr>
                <w:rFonts w:ascii="Palatino Linotype" w:hAnsi="Palatino Linotype"/>
                <w:bCs/>
                <w:sz w:val="20"/>
              </w:rPr>
              <w:t>Garantizar</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una</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educación</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inclusiva</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equitativa</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calidad</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promover</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oportunidades</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aprendizaje</w:t>
            </w:r>
            <w:proofErr w:type="spellEnd"/>
            <w:r w:rsidRPr="005F0066">
              <w:rPr>
                <w:rFonts w:ascii="Palatino Linotype" w:hAnsi="Palatino Linotype"/>
                <w:bCs/>
                <w:sz w:val="20"/>
              </w:rPr>
              <w:t xml:space="preserve"> a lo largo de la </w:t>
            </w:r>
            <w:proofErr w:type="spellStart"/>
            <w:r w:rsidRPr="005F0066">
              <w:rPr>
                <w:rFonts w:ascii="Palatino Linotype" w:hAnsi="Palatino Linotype"/>
                <w:bCs/>
                <w:sz w:val="20"/>
              </w:rPr>
              <w:t>vida</w:t>
            </w:r>
            <w:proofErr w:type="spellEnd"/>
            <w:r w:rsidRPr="005F0066">
              <w:rPr>
                <w:rFonts w:ascii="Palatino Linotype" w:hAnsi="Palatino Linotype"/>
                <w:bCs/>
                <w:sz w:val="20"/>
              </w:rPr>
              <w:t xml:space="preserve"> para </w:t>
            </w:r>
            <w:proofErr w:type="spellStart"/>
            <w:r w:rsidRPr="005F0066">
              <w:rPr>
                <w:rFonts w:ascii="Palatino Linotype" w:hAnsi="Palatino Linotype"/>
                <w:bCs/>
                <w:sz w:val="20"/>
              </w:rPr>
              <w:t>todos</w:t>
            </w:r>
            <w:proofErr w:type="spellEnd"/>
            <w:r w:rsidRPr="005F0066">
              <w:rPr>
                <w:rFonts w:ascii="Palatino Linotype" w:hAnsi="Palatino Linotype"/>
                <w:bCs/>
                <w:sz w:val="20"/>
              </w:rPr>
              <w:t>.</w:t>
            </w:r>
          </w:p>
        </w:tc>
        <w:tc>
          <w:tcPr>
            <w:tcW w:w="5594" w:type="dxa"/>
          </w:tcPr>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r w:rsidRPr="005F0066">
              <w:rPr>
                <w:rFonts w:ascii="Palatino Linotype" w:hAnsi="Palatino Linotype"/>
                <w:bCs/>
                <w:sz w:val="20"/>
              </w:rPr>
              <w:t xml:space="preserve">Meta 4.2 De </w:t>
            </w:r>
            <w:proofErr w:type="spellStart"/>
            <w:r w:rsidRPr="005F0066">
              <w:rPr>
                <w:rFonts w:ascii="Palatino Linotype" w:hAnsi="Palatino Linotype"/>
                <w:bCs/>
                <w:sz w:val="20"/>
              </w:rPr>
              <w:t>aquí</w:t>
            </w:r>
            <w:proofErr w:type="spellEnd"/>
            <w:r w:rsidRPr="005F0066">
              <w:rPr>
                <w:rFonts w:ascii="Palatino Linotype" w:hAnsi="Palatino Linotype"/>
                <w:bCs/>
                <w:sz w:val="20"/>
              </w:rPr>
              <w:t xml:space="preserve"> a 2030, </w:t>
            </w:r>
            <w:proofErr w:type="spellStart"/>
            <w:r w:rsidRPr="005F0066">
              <w:rPr>
                <w:rFonts w:ascii="Palatino Linotype" w:hAnsi="Palatino Linotype"/>
                <w:bCs/>
                <w:sz w:val="20"/>
              </w:rPr>
              <w:t>asegurar</w:t>
            </w:r>
            <w:proofErr w:type="spellEnd"/>
            <w:r w:rsidRPr="005F0066">
              <w:rPr>
                <w:rFonts w:ascii="Palatino Linotype" w:hAnsi="Palatino Linotype"/>
                <w:bCs/>
                <w:sz w:val="20"/>
              </w:rPr>
              <w:t xml:space="preserve"> que </w:t>
            </w:r>
            <w:proofErr w:type="spellStart"/>
            <w:r w:rsidRPr="005F0066">
              <w:rPr>
                <w:rFonts w:ascii="Palatino Linotype" w:hAnsi="Palatino Linotype"/>
                <w:bCs/>
                <w:sz w:val="20"/>
              </w:rPr>
              <w:t>todas</w:t>
            </w:r>
            <w:proofErr w:type="spellEnd"/>
            <w:r w:rsidRPr="005F0066">
              <w:rPr>
                <w:rFonts w:ascii="Palatino Linotype" w:hAnsi="Palatino Linotype"/>
                <w:bCs/>
                <w:sz w:val="20"/>
              </w:rPr>
              <w:t xml:space="preserve"> las </w:t>
            </w:r>
            <w:proofErr w:type="spellStart"/>
            <w:r w:rsidRPr="005F0066">
              <w:rPr>
                <w:rFonts w:ascii="Palatino Linotype" w:hAnsi="Palatino Linotype"/>
                <w:bCs/>
                <w:sz w:val="20"/>
              </w:rPr>
              <w:t>niñas</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todos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los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niños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tengan</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acceso</w:t>
            </w:r>
            <w:proofErr w:type="spellEnd"/>
            <w:r w:rsidRPr="005F0066">
              <w:rPr>
                <w:rFonts w:ascii="Palatino Linotype" w:hAnsi="Palatino Linotype"/>
                <w:bCs/>
                <w:sz w:val="20"/>
              </w:rPr>
              <w:t xml:space="preserve"> a </w:t>
            </w:r>
            <w:proofErr w:type="spellStart"/>
            <w:r w:rsidRPr="005F0066">
              <w:rPr>
                <w:rFonts w:ascii="Palatino Linotype" w:hAnsi="Palatino Linotype"/>
                <w:bCs/>
                <w:sz w:val="20"/>
              </w:rPr>
              <w:t>servicios</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atención</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desarrollo</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en</w:t>
            </w:r>
            <w:proofErr w:type="spellEnd"/>
            <w:r w:rsidRPr="005F0066">
              <w:rPr>
                <w:rFonts w:ascii="Palatino Linotype" w:hAnsi="Palatino Linotype"/>
                <w:bCs/>
                <w:sz w:val="20"/>
              </w:rPr>
              <w:t xml:space="preserve"> la </w:t>
            </w:r>
            <w:proofErr w:type="spellStart"/>
            <w:r w:rsidRPr="005F0066">
              <w:rPr>
                <w:rFonts w:ascii="Palatino Linotype" w:hAnsi="Palatino Linotype"/>
                <w:bCs/>
                <w:sz w:val="20"/>
              </w:rPr>
              <w:t>primera</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infancia</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educación</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preescolar</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calidad</w:t>
            </w:r>
            <w:proofErr w:type="spellEnd"/>
            <w:r w:rsidRPr="005F0066">
              <w:rPr>
                <w:rFonts w:ascii="Palatino Linotype" w:hAnsi="Palatino Linotype"/>
                <w:bCs/>
                <w:sz w:val="20"/>
              </w:rPr>
              <w:t xml:space="preserve">, a fin de que </w:t>
            </w:r>
            <w:proofErr w:type="spellStart"/>
            <w:r w:rsidRPr="005F0066">
              <w:rPr>
                <w:rFonts w:ascii="Palatino Linotype" w:hAnsi="Palatino Linotype"/>
                <w:bCs/>
                <w:sz w:val="20"/>
              </w:rPr>
              <w:t>estén</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preparados</w:t>
            </w:r>
            <w:proofErr w:type="spellEnd"/>
            <w:r w:rsidRPr="005F0066">
              <w:rPr>
                <w:rFonts w:ascii="Palatino Linotype" w:hAnsi="Palatino Linotype"/>
                <w:bCs/>
                <w:sz w:val="20"/>
              </w:rPr>
              <w:t xml:space="preserve"> para la </w:t>
            </w:r>
            <w:proofErr w:type="spellStart"/>
            <w:r w:rsidRPr="005F0066">
              <w:rPr>
                <w:rFonts w:ascii="Palatino Linotype" w:hAnsi="Palatino Linotype"/>
                <w:bCs/>
                <w:sz w:val="20"/>
              </w:rPr>
              <w:t>enseñanza</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primaria</w:t>
            </w:r>
            <w:proofErr w:type="spellEnd"/>
            <w:r w:rsidRPr="005F0066">
              <w:rPr>
                <w:rFonts w:ascii="Palatino Linotype" w:hAnsi="Palatino Linotype"/>
                <w:bCs/>
                <w:sz w:val="20"/>
              </w:rPr>
              <w:t>.</w:t>
            </w:r>
          </w:p>
        </w:tc>
      </w:tr>
      <w:tr w:rsidR="006B4FF4" w:rsidRPr="005F0066" w:rsidTr="006F70A1">
        <w:trPr>
          <w:trHeight w:val="3290"/>
        </w:trPr>
        <w:tc>
          <w:tcPr>
            <w:tcW w:w="3733" w:type="dxa"/>
          </w:tcPr>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r w:rsidRPr="005F0066">
              <w:rPr>
                <w:rFonts w:ascii="Palatino Linotype" w:hAnsi="Palatino Linotype"/>
                <w:b/>
                <w:sz w:val="20"/>
              </w:rPr>
              <w:t>ODS 5:</w:t>
            </w:r>
            <w:r w:rsidRPr="005F0066">
              <w:rPr>
                <w:rFonts w:ascii="Palatino Linotype" w:hAnsi="Palatino Linotype"/>
                <w:bCs/>
                <w:sz w:val="20"/>
              </w:rPr>
              <w:t xml:space="preserve"> </w:t>
            </w:r>
            <w:proofErr w:type="spellStart"/>
            <w:r w:rsidRPr="005F0066">
              <w:rPr>
                <w:rFonts w:ascii="Palatino Linotype" w:hAnsi="Palatino Linotype"/>
                <w:bCs/>
                <w:sz w:val="20"/>
              </w:rPr>
              <w:t>Lograr</w:t>
            </w:r>
            <w:proofErr w:type="spellEnd"/>
            <w:r w:rsidRPr="005F0066">
              <w:rPr>
                <w:rFonts w:ascii="Palatino Linotype" w:hAnsi="Palatino Linotype"/>
                <w:bCs/>
                <w:sz w:val="20"/>
              </w:rPr>
              <w:t xml:space="preserve"> la </w:t>
            </w:r>
            <w:proofErr w:type="spellStart"/>
            <w:r w:rsidRPr="005F0066">
              <w:rPr>
                <w:rFonts w:ascii="Palatino Linotype" w:hAnsi="Palatino Linotype"/>
                <w:bCs/>
                <w:sz w:val="20"/>
              </w:rPr>
              <w:t>igualdad</w:t>
            </w:r>
            <w:proofErr w:type="spellEnd"/>
            <w:r w:rsidRPr="005F0066">
              <w:rPr>
                <w:rFonts w:ascii="Palatino Linotype" w:hAnsi="Palatino Linotype"/>
                <w:bCs/>
                <w:sz w:val="20"/>
              </w:rPr>
              <w:t xml:space="preserve"> entre </w:t>
            </w:r>
            <w:proofErr w:type="spellStart"/>
            <w:r w:rsidRPr="005F0066">
              <w:rPr>
                <w:rFonts w:ascii="Palatino Linotype" w:hAnsi="Palatino Linotype"/>
                <w:bCs/>
                <w:sz w:val="20"/>
              </w:rPr>
              <w:t>los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géneros</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empoderar</w:t>
            </w:r>
            <w:proofErr w:type="spellEnd"/>
            <w:r w:rsidRPr="005F0066">
              <w:rPr>
                <w:rFonts w:ascii="Palatino Linotype" w:hAnsi="Palatino Linotype"/>
                <w:bCs/>
                <w:sz w:val="20"/>
              </w:rPr>
              <w:t xml:space="preserve"> a </w:t>
            </w:r>
            <w:proofErr w:type="spellStart"/>
            <w:r w:rsidRPr="005F0066">
              <w:rPr>
                <w:rFonts w:ascii="Palatino Linotype" w:hAnsi="Palatino Linotype"/>
                <w:bCs/>
                <w:sz w:val="20"/>
              </w:rPr>
              <w:t>todas</w:t>
            </w:r>
            <w:proofErr w:type="spellEnd"/>
            <w:r w:rsidRPr="005F0066">
              <w:rPr>
                <w:rFonts w:ascii="Palatino Linotype" w:hAnsi="Palatino Linotype"/>
                <w:bCs/>
                <w:sz w:val="20"/>
              </w:rPr>
              <w:t xml:space="preserve"> las </w:t>
            </w:r>
            <w:proofErr w:type="spellStart"/>
            <w:r w:rsidRPr="005F0066">
              <w:rPr>
                <w:rFonts w:ascii="Palatino Linotype" w:hAnsi="Palatino Linotype"/>
                <w:bCs/>
                <w:sz w:val="20"/>
              </w:rPr>
              <w:t>mujeres</w:t>
            </w:r>
            <w:proofErr w:type="spellEnd"/>
            <w:r w:rsidRPr="005F0066">
              <w:rPr>
                <w:rFonts w:ascii="Palatino Linotype" w:hAnsi="Palatino Linotype"/>
                <w:bCs/>
                <w:sz w:val="20"/>
              </w:rPr>
              <w:t xml:space="preserve"> y las </w:t>
            </w:r>
            <w:proofErr w:type="spellStart"/>
            <w:r w:rsidRPr="005F0066">
              <w:rPr>
                <w:rFonts w:ascii="Palatino Linotype" w:hAnsi="Palatino Linotype"/>
                <w:bCs/>
                <w:sz w:val="20"/>
              </w:rPr>
              <w:t>niñas</w:t>
            </w:r>
            <w:proofErr w:type="spellEnd"/>
          </w:p>
        </w:tc>
        <w:tc>
          <w:tcPr>
            <w:tcW w:w="5594" w:type="dxa"/>
          </w:tcPr>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proofErr w:type="spellStart"/>
            <w:r w:rsidRPr="005F0066">
              <w:rPr>
                <w:rFonts w:ascii="Palatino Linotype" w:hAnsi="Palatino Linotype"/>
                <w:bCs/>
                <w:sz w:val="20"/>
              </w:rPr>
              <w:t>Metas</w:t>
            </w:r>
            <w:proofErr w:type="spellEnd"/>
          </w:p>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r w:rsidRPr="005F0066">
              <w:rPr>
                <w:rFonts w:ascii="Palatino Linotype" w:hAnsi="Palatino Linotype"/>
                <w:bCs/>
                <w:sz w:val="20"/>
              </w:rPr>
              <w:t xml:space="preserve">5.2 </w:t>
            </w:r>
            <w:proofErr w:type="spellStart"/>
            <w:r w:rsidRPr="005F0066">
              <w:rPr>
                <w:rFonts w:ascii="Palatino Linotype" w:hAnsi="Palatino Linotype"/>
                <w:bCs/>
                <w:sz w:val="20"/>
              </w:rPr>
              <w:t>Eliminar</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todas</w:t>
            </w:r>
            <w:proofErr w:type="spellEnd"/>
            <w:r w:rsidRPr="005F0066">
              <w:rPr>
                <w:rFonts w:ascii="Palatino Linotype" w:hAnsi="Palatino Linotype"/>
                <w:bCs/>
                <w:sz w:val="20"/>
              </w:rPr>
              <w:t xml:space="preserve"> las </w:t>
            </w:r>
            <w:proofErr w:type="spellStart"/>
            <w:r w:rsidRPr="005F0066">
              <w:rPr>
                <w:rFonts w:ascii="Palatino Linotype" w:hAnsi="Palatino Linotype"/>
                <w:bCs/>
                <w:sz w:val="20"/>
              </w:rPr>
              <w:t>formas</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violencia</w:t>
            </w:r>
            <w:proofErr w:type="spellEnd"/>
            <w:r w:rsidRPr="005F0066">
              <w:rPr>
                <w:rFonts w:ascii="Palatino Linotype" w:hAnsi="Palatino Linotype"/>
                <w:bCs/>
                <w:sz w:val="20"/>
              </w:rPr>
              <w:t xml:space="preserve"> contra </w:t>
            </w:r>
            <w:proofErr w:type="spellStart"/>
            <w:r w:rsidRPr="005F0066">
              <w:rPr>
                <w:rFonts w:ascii="Palatino Linotype" w:hAnsi="Palatino Linotype"/>
                <w:bCs/>
                <w:sz w:val="20"/>
              </w:rPr>
              <w:t>todas</w:t>
            </w:r>
            <w:proofErr w:type="spellEnd"/>
            <w:r w:rsidRPr="005F0066">
              <w:rPr>
                <w:rFonts w:ascii="Palatino Linotype" w:hAnsi="Palatino Linotype"/>
                <w:bCs/>
                <w:sz w:val="20"/>
              </w:rPr>
              <w:t xml:space="preserve"> las </w:t>
            </w:r>
            <w:proofErr w:type="spellStart"/>
            <w:r w:rsidRPr="005F0066">
              <w:rPr>
                <w:rFonts w:ascii="Palatino Linotype" w:hAnsi="Palatino Linotype"/>
                <w:bCs/>
                <w:sz w:val="20"/>
              </w:rPr>
              <w:t>mujeres</w:t>
            </w:r>
            <w:proofErr w:type="spellEnd"/>
            <w:r w:rsidRPr="005F0066">
              <w:rPr>
                <w:rFonts w:ascii="Palatino Linotype" w:hAnsi="Palatino Linotype"/>
                <w:bCs/>
                <w:sz w:val="20"/>
              </w:rPr>
              <w:t xml:space="preserve"> y las </w:t>
            </w:r>
            <w:proofErr w:type="spellStart"/>
            <w:r w:rsidRPr="005F0066">
              <w:rPr>
                <w:rFonts w:ascii="Palatino Linotype" w:hAnsi="Palatino Linotype"/>
                <w:bCs/>
                <w:sz w:val="20"/>
              </w:rPr>
              <w:t>niñas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en</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los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ámbitos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público</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privado</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incluidas</w:t>
            </w:r>
            <w:proofErr w:type="spellEnd"/>
            <w:r w:rsidRPr="005F0066">
              <w:rPr>
                <w:rFonts w:ascii="Palatino Linotype" w:hAnsi="Palatino Linotype"/>
                <w:bCs/>
                <w:sz w:val="20"/>
              </w:rPr>
              <w:t xml:space="preserve"> la </w:t>
            </w:r>
            <w:proofErr w:type="spellStart"/>
            <w:r w:rsidRPr="005F0066">
              <w:rPr>
                <w:rFonts w:ascii="Palatino Linotype" w:hAnsi="Palatino Linotype"/>
                <w:bCs/>
                <w:sz w:val="20"/>
              </w:rPr>
              <w:t>trata</w:t>
            </w:r>
            <w:proofErr w:type="spellEnd"/>
            <w:r w:rsidRPr="005F0066">
              <w:rPr>
                <w:rFonts w:ascii="Palatino Linotype" w:hAnsi="Palatino Linotype"/>
                <w:bCs/>
                <w:sz w:val="20"/>
              </w:rPr>
              <w:t xml:space="preserve"> y la </w:t>
            </w:r>
            <w:proofErr w:type="spellStart"/>
            <w:r w:rsidRPr="005F0066">
              <w:rPr>
                <w:rFonts w:ascii="Palatino Linotype" w:hAnsi="Palatino Linotype"/>
                <w:bCs/>
                <w:sz w:val="20"/>
              </w:rPr>
              <w:t>explotación</w:t>
            </w:r>
            <w:proofErr w:type="spellEnd"/>
            <w:r w:rsidRPr="005F0066">
              <w:rPr>
                <w:rFonts w:ascii="Palatino Linotype" w:hAnsi="Palatino Linotype"/>
                <w:bCs/>
                <w:sz w:val="20"/>
              </w:rPr>
              <w:t xml:space="preserve"> sexual y </w:t>
            </w:r>
            <w:proofErr w:type="spellStart"/>
            <w:r w:rsidRPr="005F0066">
              <w:rPr>
                <w:rFonts w:ascii="Palatino Linotype" w:hAnsi="Palatino Linotype"/>
                <w:bCs/>
                <w:sz w:val="20"/>
              </w:rPr>
              <w:t>otros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tipos</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explotación</w:t>
            </w:r>
            <w:proofErr w:type="spellEnd"/>
          </w:p>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p>
          <w:p w:rsidR="006B4FF4" w:rsidRPr="005F0066" w:rsidRDefault="006B4FF4" w:rsidP="006F70A1">
            <w:pPr>
              <w:pStyle w:val="Textoindependiente"/>
              <w:tabs>
                <w:tab w:val="left" w:pos="426"/>
              </w:tabs>
              <w:spacing w:line="276" w:lineRule="auto"/>
              <w:ind w:left="426"/>
              <w:jc w:val="both"/>
              <w:rPr>
                <w:rFonts w:ascii="Palatino Linotype" w:hAnsi="Palatino Linotype"/>
                <w:bCs/>
                <w:sz w:val="20"/>
              </w:rPr>
            </w:pPr>
            <w:r w:rsidRPr="005F0066">
              <w:rPr>
                <w:rFonts w:ascii="Palatino Linotype" w:hAnsi="Palatino Linotype"/>
                <w:bCs/>
                <w:sz w:val="20"/>
              </w:rPr>
              <w:t xml:space="preserve">5.c </w:t>
            </w:r>
            <w:proofErr w:type="spellStart"/>
            <w:r w:rsidRPr="005F0066">
              <w:rPr>
                <w:rFonts w:ascii="Palatino Linotype" w:hAnsi="Palatino Linotype"/>
                <w:bCs/>
                <w:sz w:val="20"/>
              </w:rPr>
              <w:t>Aprobar</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fortalecer</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políticas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acertadas</w:t>
            </w:r>
            <w:proofErr w:type="spellEnd"/>
            <w:r w:rsidRPr="005F0066">
              <w:rPr>
                <w:rFonts w:ascii="Palatino Linotype" w:hAnsi="Palatino Linotype"/>
                <w:bCs/>
                <w:sz w:val="20"/>
              </w:rPr>
              <w:t xml:space="preserve"> y </w:t>
            </w:r>
            <w:proofErr w:type="spellStart"/>
            <w:r w:rsidRPr="005F0066">
              <w:rPr>
                <w:rFonts w:ascii="Palatino Linotype" w:hAnsi="Palatino Linotype"/>
                <w:bCs/>
                <w:sz w:val="20"/>
              </w:rPr>
              <w:t>leyes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aplicables</w:t>
            </w:r>
            <w:proofErr w:type="spellEnd"/>
            <w:r w:rsidRPr="005F0066">
              <w:rPr>
                <w:rFonts w:ascii="Palatino Linotype" w:hAnsi="Palatino Linotype"/>
                <w:bCs/>
                <w:sz w:val="20"/>
              </w:rPr>
              <w:t xml:space="preserve"> para </w:t>
            </w:r>
            <w:proofErr w:type="spellStart"/>
            <w:r w:rsidRPr="005F0066">
              <w:rPr>
                <w:rFonts w:ascii="Palatino Linotype" w:hAnsi="Palatino Linotype"/>
                <w:bCs/>
                <w:sz w:val="20"/>
              </w:rPr>
              <w:t>promover</w:t>
            </w:r>
            <w:proofErr w:type="spellEnd"/>
            <w:r w:rsidRPr="005F0066">
              <w:rPr>
                <w:rFonts w:ascii="Palatino Linotype" w:hAnsi="Palatino Linotype"/>
                <w:bCs/>
                <w:sz w:val="20"/>
              </w:rPr>
              <w:t xml:space="preserve"> la </w:t>
            </w:r>
            <w:proofErr w:type="spellStart"/>
            <w:r w:rsidRPr="005F0066">
              <w:rPr>
                <w:rFonts w:ascii="Palatino Linotype" w:hAnsi="Palatino Linotype"/>
                <w:bCs/>
                <w:sz w:val="20"/>
              </w:rPr>
              <w:t>igualdad</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género</w:t>
            </w:r>
            <w:proofErr w:type="spellEnd"/>
            <w:r w:rsidRPr="005F0066">
              <w:rPr>
                <w:rFonts w:ascii="Palatino Linotype" w:hAnsi="Palatino Linotype"/>
                <w:bCs/>
                <w:sz w:val="20"/>
              </w:rPr>
              <w:t xml:space="preserve"> y el </w:t>
            </w:r>
            <w:proofErr w:type="spellStart"/>
            <w:r w:rsidRPr="005F0066">
              <w:rPr>
                <w:rFonts w:ascii="Palatino Linotype" w:hAnsi="Palatino Linotype"/>
                <w:bCs/>
                <w:sz w:val="20"/>
              </w:rPr>
              <w:t>empoderamiento</w:t>
            </w:r>
            <w:proofErr w:type="spellEnd"/>
            <w:r w:rsidRPr="005F0066">
              <w:rPr>
                <w:rFonts w:ascii="Palatino Linotype" w:hAnsi="Palatino Linotype"/>
                <w:bCs/>
                <w:sz w:val="20"/>
              </w:rPr>
              <w:t xml:space="preserve"> de </w:t>
            </w:r>
            <w:proofErr w:type="spellStart"/>
            <w:r w:rsidRPr="005F0066">
              <w:rPr>
                <w:rFonts w:ascii="Palatino Linotype" w:hAnsi="Palatino Linotype"/>
                <w:bCs/>
                <w:sz w:val="20"/>
              </w:rPr>
              <w:t>todas</w:t>
            </w:r>
            <w:proofErr w:type="spellEnd"/>
            <w:r w:rsidRPr="005F0066">
              <w:rPr>
                <w:rFonts w:ascii="Palatino Linotype" w:hAnsi="Palatino Linotype"/>
                <w:bCs/>
                <w:sz w:val="20"/>
              </w:rPr>
              <w:t xml:space="preserve"> las </w:t>
            </w:r>
            <w:proofErr w:type="spellStart"/>
            <w:r w:rsidRPr="005F0066">
              <w:rPr>
                <w:rFonts w:ascii="Palatino Linotype" w:hAnsi="Palatino Linotype"/>
                <w:bCs/>
                <w:sz w:val="20"/>
              </w:rPr>
              <w:t>mujeres</w:t>
            </w:r>
            <w:proofErr w:type="spellEnd"/>
            <w:r w:rsidRPr="005F0066">
              <w:rPr>
                <w:rFonts w:ascii="Palatino Linotype" w:hAnsi="Palatino Linotype"/>
                <w:bCs/>
                <w:sz w:val="20"/>
              </w:rPr>
              <w:t xml:space="preserve"> y las </w:t>
            </w:r>
            <w:proofErr w:type="spellStart"/>
            <w:r w:rsidRPr="005F0066">
              <w:rPr>
                <w:rFonts w:ascii="Palatino Linotype" w:hAnsi="Palatino Linotype"/>
                <w:bCs/>
                <w:sz w:val="20"/>
              </w:rPr>
              <w:t>niñas</w:t>
            </w:r>
            <w:proofErr w:type="spellEnd"/>
            <w:r w:rsidRPr="005F0066">
              <w:rPr>
                <w:rFonts w:ascii="Palatino Linotype" w:hAnsi="Palatino Linotype"/>
                <w:bCs/>
                <w:sz w:val="20"/>
              </w:rPr>
              <w:t xml:space="preserve"> a </w:t>
            </w:r>
            <w:proofErr w:type="spellStart"/>
            <w:r w:rsidRPr="005F0066">
              <w:rPr>
                <w:rFonts w:ascii="Palatino Linotype" w:hAnsi="Palatino Linotype"/>
                <w:bCs/>
                <w:sz w:val="20"/>
              </w:rPr>
              <w:t>todos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los</w:t>
            </w:r>
            <w:proofErr w:type="spellEnd"/>
            <w:r w:rsidRPr="005F0066">
              <w:rPr>
                <w:rFonts w:ascii="Palatino Linotype" w:hAnsi="Palatino Linotype"/>
                <w:bCs/>
                <w:sz w:val="20"/>
              </w:rPr>
              <w:t xml:space="preserve"> </w:t>
            </w:r>
            <w:proofErr w:type="spellStart"/>
            <w:r w:rsidRPr="005F0066">
              <w:rPr>
                <w:rFonts w:ascii="Palatino Linotype" w:hAnsi="Palatino Linotype"/>
                <w:bCs/>
                <w:sz w:val="20"/>
              </w:rPr>
              <w:t>niveles</w:t>
            </w:r>
            <w:proofErr w:type="spellEnd"/>
          </w:p>
        </w:tc>
      </w:tr>
    </w:tbl>
    <w:p w:rsidR="006B4FF4" w:rsidRPr="0080099C" w:rsidRDefault="006B4FF4" w:rsidP="006B4FF4">
      <w:pPr>
        <w:pStyle w:val="Textoindependiente"/>
        <w:tabs>
          <w:tab w:val="left" w:pos="426"/>
        </w:tabs>
        <w:spacing w:line="276" w:lineRule="auto"/>
        <w:ind w:left="426"/>
        <w:jc w:val="both"/>
        <w:rPr>
          <w:rFonts w:ascii="Palatino Linotype" w:hAnsi="Palatino Linotype"/>
          <w:sz w:val="22"/>
        </w:rPr>
      </w:pPr>
    </w:p>
    <w:p w:rsidR="006B4FF4" w:rsidRPr="0080099C" w:rsidRDefault="006B4FF4" w:rsidP="006B4FF4">
      <w:pPr>
        <w:pStyle w:val="Prrafodelista"/>
        <w:numPr>
          <w:ilvl w:val="0"/>
          <w:numId w:val="6"/>
        </w:numPr>
        <w:tabs>
          <w:tab w:val="left" w:pos="426"/>
        </w:tabs>
        <w:spacing w:line="276" w:lineRule="auto"/>
        <w:ind w:left="426"/>
        <w:jc w:val="both"/>
        <w:rPr>
          <w:rFonts w:ascii="Palatino Linotype" w:hAnsi="Palatino Linotype"/>
          <w:b/>
          <w:szCs w:val="24"/>
        </w:rPr>
      </w:pPr>
      <w:bookmarkStart w:id="6" w:name="_Toc108527878"/>
      <w:r w:rsidRPr="0080099C">
        <w:rPr>
          <w:rFonts w:ascii="Palatino Linotype" w:hAnsi="Palatino Linotype"/>
          <w:b/>
          <w:szCs w:val="24"/>
        </w:rPr>
        <w:t xml:space="preserve">Plan de Creación </w:t>
      </w:r>
      <w:r w:rsidRPr="0080099C">
        <w:rPr>
          <w:rFonts w:ascii="Palatino Linotype" w:hAnsi="Palatino Linotype"/>
          <w:b/>
          <w:bCs/>
          <w:iCs/>
          <w:szCs w:val="24"/>
        </w:rPr>
        <w:t>de</w:t>
      </w:r>
      <w:r w:rsidRPr="0080099C">
        <w:rPr>
          <w:rFonts w:ascii="Palatino Linotype" w:hAnsi="Palatino Linotype"/>
          <w:b/>
          <w:szCs w:val="24"/>
        </w:rPr>
        <w:t xml:space="preserve"> Oportunidades 2021-2025</w:t>
      </w:r>
      <w:bookmarkEnd w:id="6"/>
      <w:r w:rsidRPr="0080099C">
        <w:rPr>
          <w:rFonts w:ascii="Palatino Linotype" w:hAnsi="Palatino Linotype"/>
          <w:b/>
          <w:szCs w:val="24"/>
        </w:rPr>
        <w:t xml:space="preserve"> </w:t>
      </w:r>
    </w:p>
    <w:p w:rsidR="006B4FF4" w:rsidRPr="0080099C" w:rsidRDefault="006B4FF4" w:rsidP="006B4FF4">
      <w:pPr>
        <w:pStyle w:val="Textoindependiente"/>
        <w:tabs>
          <w:tab w:val="left" w:pos="426"/>
        </w:tabs>
        <w:spacing w:line="276" w:lineRule="auto"/>
        <w:ind w:left="426"/>
        <w:jc w:val="both"/>
        <w:rPr>
          <w:rFonts w:ascii="Palatino Linotype" w:hAnsi="Palatino Linotype"/>
          <w:sz w:val="22"/>
        </w:rPr>
      </w:pPr>
      <w:r w:rsidRPr="0080099C">
        <w:rPr>
          <w:rFonts w:ascii="Palatino Linotype" w:hAnsi="Palatino Linotype"/>
          <w:sz w:val="22"/>
        </w:rPr>
        <w:t>El Plan establece las prioridades del país para el período 2021- 2025, en alineación con el Plan de Gobierno 2021-2025 y la Agenda 2030 de Desarrollo Sostenible. Cada una de las políticas planteadas hace referencia a temas de relevancia para el Ecuador; y cuenta con una o más metas asociadas que posibilitará el seguimiento y la evaluación permanente para su cumplimiento.</w:t>
      </w:r>
    </w:p>
    <w:p w:rsidR="006B4FF4" w:rsidRPr="0080099C" w:rsidRDefault="006B4FF4" w:rsidP="006B4FF4">
      <w:pPr>
        <w:pStyle w:val="Textoindependiente"/>
        <w:tabs>
          <w:tab w:val="left" w:pos="426"/>
        </w:tabs>
        <w:spacing w:line="276" w:lineRule="auto"/>
        <w:ind w:left="426"/>
        <w:jc w:val="both"/>
        <w:rPr>
          <w:rFonts w:ascii="Palatino Linotype" w:hAnsi="Palatino Linotype"/>
          <w:b/>
          <w:bCs/>
          <w:sz w:val="22"/>
        </w:rPr>
      </w:pPr>
      <w:r w:rsidRPr="0080099C">
        <w:rPr>
          <w:rFonts w:ascii="Palatino Linotype" w:hAnsi="Palatino Linotype"/>
          <w:sz w:val="22"/>
        </w:rPr>
        <w:t>Se estructura en </w:t>
      </w:r>
      <w:r w:rsidRPr="0080099C">
        <w:rPr>
          <w:rFonts w:ascii="Palatino Linotype" w:hAnsi="Palatino Linotype"/>
          <w:b/>
          <w:bCs/>
          <w:sz w:val="22"/>
        </w:rPr>
        <w:t>5</w:t>
      </w:r>
      <w:r w:rsidRPr="0080099C">
        <w:rPr>
          <w:rFonts w:ascii="Palatino Linotype" w:hAnsi="Palatino Linotype"/>
          <w:sz w:val="22"/>
        </w:rPr>
        <w:t> </w:t>
      </w:r>
      <w:r w:rsidRPr="0080099C">
        <w:rPr>
          <w:rFonts w:ascii="Palatino Linotype" w:hAnsi="Palatino Linotype"/>
          <w:b/>
          <w:bCs/>
          <w:sz w:val="22"/>
        </w:rPr>
        <w:t>ejes</w:t>
      </w:r>
      <w:r w:rsidRPr="0080099C">
        <w:rPr>
          <w:rFonts w:ascii="Palatino Linotype" w:hAnsi="Palatino Linotype"/>
          <w:sz w:val="22"/>
        </w:rPr>
        <w:t>, </w:t>
      </w:r>
      <w:r w:rsidRPr="0080099C">
        <w:rPr>
          <w:rFonts w:ascii="Palatino Linotype" w:hAnsi="Palatino Linotype"/>
          <w:b/>
          <w:bCs/>
          <w:sz w:val="22"/>
        </w:rPr>
        <w:t>16 objetivos, 55 políticas</w:t>
      </w:r>
      <w:r w:rsidRPr="0080099C">
        <w:rPr>
          <w:rFonts w:ascii="Palatino Linotype" w:hAnsi="Palatino Linotype"/>
          <w:sz w:val="22"/>
        </w:rPr>
        <w:t> </w:t>
      </w:r>
      <w:r w:rsidRPr="0080099C">
        <w:rPr>
          <w:rFonts w:ascii="Palatino Linotype" w:hAnsi="Palatino Linotype"/>
          <w:b/>
          <w:bCs/>
          <w:sz w:val="22"/>
        </w:rPr>
        <w:t>y 130 metas:</w:t>
      </w:r>
    </w:p>
    <w:p w:rsidR="006B4FF4" w:rsidRPr="0080099C" w:rsidRDefault="006B4FF4" w:rsidP="006B4FF4">
      <w:pPr>
        <w:pStyle w:val="Textoindependiente"/>
        <w:numPr>
          <w:ilvl w:val="0"/>
          <w:numId w:val="4"/>
        </w:numPr>
        <w:tabs>
          <w:tab w:val="left" w:pos="426"/>
        </w:tabs>
        <w:spacing w:line="276" w:lineRule="auto"/>
        <w:ind w:left="426" w:firstLine="0"/>
        <w:jc w:val="both"/>
        <w:rPr>
          <w:rFonts w:ascii="Palatino Linotype" w:hAnsi="Palatino Linotype"/>
          <w:sz w:val="22"/>
        </w:rPr>
      </w:pPr>
      <w:r w:rsidRPr="0080099C">
        <w:rPr>
          <w:rFonts w:ascii="Palatino Linotype" w:hAnsi="Palatino Linotype"/>
          <w:sz w:val="22"/>
        </w:rPr>
        <w:t>Eje Económico y Generación de Empleo: 4 objetivos, 14 políticas y 38 metas.</w:t>
      </w:r>
    </w:p>
    <w:p w:rsidR="006B4FF4" w:rsidRPr="0080099C" w:rsidRDefault="006B4FF4" w:rsidP="006B4FF4">
      <w:pPr>
        <w:pStyle w:val="Textoindependiente"/>
        <w:numPr>
          <w:ilvl w:val="0"/>
          <w:numId w:val="4"/>
        </w:numPr>
        <w:tabs>
          <w:tab w:val="left" w:pos="426"/>
        </w:tabs>
        <w:spacing w:line="276" w:lineRule="auto"/>
        <w:ind w:left="426" w:firstLine="0"/>
        <w:jc w:val="both"/>
        <w:rPr>
          <w:rFonts w:ascii="Palatino Linotype" w:hAnsi="Palatino Linotype"/>
          <w:sz w:val="22"/>
        </w:rPr>
      </w:pPr>
      <w:r w:rsidRPr="0080099C">
        <w:rPr>
          <w:rFonts w:ascii="Palatino Linotype" w:hAnsi="Palatino Linotype"/>
          <w:sz w:val="22"/>
        </w:rPr>
        <w:t>Eje Social: 4 objetivos, 20 políticas y 46 metas.</w:t>
      </w:r>
    </w:p>
    <w:p w:rsidR="006B4FF4" w:rsidRPr="0080099C" w:rsidRDefault="006B4FF4" w:rsidP="006B4FF4">
      <w:pPr>
        <w:pStyle w:val="Textoindependiente"/>
        <w:numPr>
          <w:ilvl w:val="0"/>
          <w:numId w:val="4"/>
        </w:numPr>
        <w:tabs>
          <w:tab w:val="left" w:pos="426"/>
        </w:tabs>
        <w:spacing w:line="276" w:lineRule="auto"/>
        <w:ind w:left="426" w:firstLine="0"/>
        <w:jc w:val="both"/>
        <w:rPr>
          <w:rFonts w:ascii="Palatino Linotype" w:hAnsi="Palatino Linotype"/>
          <w:sz w:val="22"/>
        </w:rPr>
      </w:pPr>
      <w:r w:rsidRPr="0080099C">
        <w:rPr>
          <w:rFonts w:ascii="Palatino Linotype" w:hAnsi="Palatino Linotype"/>
          <w:sz w:val="22"/>
        </w:rPr>
        <w:t>Eje Seguridad Integral: 2 objetivos, 5 políticas y 13 metas.</w:t>
      </w:r>
    </w:p>
    <w:p w:rsidR="006B4FF4" w:rsidRPr="0080099C" w:rsidRDefault="006B4FF4" w:rsidP="006B4FF4">
      <w:pPr>
        <w:pStyle w:val="Textoindependiente"/>
        <w:numPr>
          <w:ilvl w:val="0"/>
          <w:numId w:val="4"/>
        </w:numPr>
        <w:tabs>
          <w:tab w:val="left" w:pos="426"/>
        </w:tabs>
        <w:spacing w:line="276" w:lineRule="auto"/>
        <w:ind w:left="426" w:firstLine="0"/>
        <w:jc w:val="both"/>
        <w:rPr>
          <w:rFonts w:ascii="Palatino Linotype" w:hAnsi="Palatino Linotype"/>
          <w:sz w:val="22"/>
        </w:rPr>
      </w:pPr>
      <w:r w:rsidRPr="0080099C">
        <w:rPr>
          <w:rFonts w:ascii="Palatino Linotype" w:hAnsi="Palatino Linotype"/>
          <w:sz w:val="22"/>
        </w:rPr>
        <w:t>Eje Transición Ecológica: 3 objetivos, 9 políticas y 17 metas.</w:t>
      </w:r>
    </w:p>
    <w:p w:rsidR="006B4FF4" w:rsidRPr="0080099C" w:rsidRDefault="006B4FF4" w:rsidP="006B4FF4">
      <w:pPr>
        <w:pStyle w:val="Textoindependiente"/>
        <w:numPr>
          <w:ilvl w:val="0"/>
          <w:numId w:val="4"/>
        </w:numPr>
        <w:tabs>
          <w:tab w:val="left" w:pos="426"/>
        </w:tabs>
        <w:spacing w:line="276" w:lineRule="auto"/>
        <w:ind w:left="426" w:firstLine="0"/>
        <w:jc w:val="both"/>
        <w:rPr>
          <w:rFonts w:ascii="Palatino Linotype" w:hAnsi="Palatino Linotype"/>
          <w:sz w:val="22"/>
        </w:rPr>
      </w:pPr>
      <w:r w:rsidRPr="0080099C">
        <w:rPr>
          <w:rFonts w:ascii="Palatino Linotype" w:hAnsi="Palatino Linotype"/>
          <w:sz w:val="22"/>
        </w:rPr>
        <w:t>Eje Institucional: 3 objetivos, 7 políticas y 16 metas.</w:t>
      </w:r>
    </w:p>
    <w:p w:rsidR="006B4FF4" w:rsidRPr="0080099C" w:rsidRDefault="006B4FF4" w:rsidP="006B4FF4">
      <w:pPr>
        <w:pStyle w:val="NormalWeb"/>
        <w:tabs>
          <w:tab w:val="left" w:pos="426"/>
        </w:tabs>
        <w:spacing w:before="0" w:beforeAutospacing="0" w:after="0" w:afterAutospacing="0" w:line="276" w:lineRule="auto"/>
        <w:ind w:left="426"/>
        <w:rPr>
          <w:rFonts w:ascii="Palatino Linotype" w:hAnsi="Palatino Linotype"/>
          <w:sz w:val="22"/>
        </w:rPr>
      </w:pPr>
      <w:r w:rsidRPr="0080099C">
        <w:rPr>
          <w:rFonts w:ascii="Palatino Linotype" w:hAnsi="Palatino Linotype"/>
          <w:sz w:val="22"/>
        </w:rPr>
        <w:t> </w:t>
      </w:r>
    </w:p>
    <w:tbl>
      <w:tblPr>
        <w:tblStyle w:val="Tablaconcuadrcula"/>
        <w:tblW w:w="0" w:type="auto"/>
        <w:jc w:val="center"/>
        <w:tblLook w:val="04A0" w:firstRow="1" w:lastRow="0" w:firstColumn="1" w:lastColumn="0" w:noHBand="0" w:noVBand="1"/>
      </w:tblPr>
      <w:tblGrid>
        <w:gridCol w:w="8494"/>
      </w:tblGrid>
      <w:tr w:rsidR="006B4FF4" w:rsidRPr="0080099C" w:rsidTr="006F70A1">
        <w:trPr>
          <w:trHeight w:val="277"/>
          <w:jc w:val="center"/>
        </w:trPr>
        <w:tc>
          <w:tcPr>
            <w:tcW w:w="8984" w:type="dxa"/>
          </w:tcPr>
          <w:p w:rsidR="006B4FF4" w:rsidRPr="005F0066" w:rsidRDefault="006B4FF4" w:rsidP="006F70A1">
            <w:pPr>
              <w:pStyle w:val="Textoindependiente"/>
              <w:tabs>
                <w:tab w:val="left" w:pos="426"/>
              </w:tabs>
              <w:spacing w:line="276" w:lineRule="auto"/>
              <w:ind w:left="426"/>
              <w:jc w:val="center"/>
              <w:rPr>
                <w:rFonts w:ascii="Palatino Linotype" w:hAnsi="Palatino Linotype"/>
                <w:b/>
                <w:sz w:val="22"/>
              </w:rPr>
            </w:pPr>
            <w:proofErr w:type="spellStart"/>
            <w:r w:rsidRPr="005F0066">
              <w:rPr>
                <w:rFonts w:ascii="Palatino Linotype" w:hAnsi="Palatino Linotype"/>
                <w:b/>
                <w:sz w:val="22"/>
              </w:rPr>
              <w:t>E</w:t>
            </w:r>
            <w:r>
              <w:rPr>
                <w:rFonts w:ascii="Palatino Linotype" w:hAnsi="Palatino Linotype"/>
                <w:b/>
                <w:sz w:val="22"/>
              </w:rPr>
              <w:t>je</w:t>
            </w:r>
            <w:proofErr w:type="spellEnd"/>
            <w:r>
              <w:rPr>
                <w:rFonts w:ascii="Palatino Linotype" w:hAnsi="Palatino Linotype"/>
                <w:b/>
                <w:sz w:val="22"/>
              </w:rPr>
              <w:t xml:space="preserve"> social</w:t>
            </w:r>
          </w:p>
        </w:tc>
      </w:tr>
      <w:tr w:rsidR="006B4FF4" w:rsidRPr="0080099C" w:rsidTr="006F70A1">
        <w:trPr>
          <w:trHeight w:val="1437"/>
          <w:jc w:val="center"/>
        </w:trPr>
        <w:tc>
          <w:tcPr>
            <w:tcW w:w="8984" w:type="dxa"/>
          </w:tcPr>
          <w:p w:rsidR="006B4FF4" w:rsidRPr="0080099C" w:rsidRDefault="006B4FF4" w:rsidP="006B4FF4">
            <w:pPr>
              <w:pStyle w:val="Textoindependiente"/>
              <w:numPr>
                <w:ilvl w:val="0"/>
                <w:numId w:val="5"/>
              </w:numPr>
              <w:tabs>
                <w:tab w:val="left" w:pos="426"/>
              </w:tabs>
              <w:spacing w:line="276" w:lineRule="auto"/>
              <w:ind w:left="426"/>
              <w:jc w:val="both"/>
              <w:rPr>
                <w:rFonts w:ascii="Palatino Linotype" w:hAnsi="Palatino Linotype"/>
                <w:sz w:val="22"/>
              </w:rPr>
            </w:pPr>
            <w:proofErr w:type="spellStart"/>
            <w:r w:rsidRPr="0080099C">
              <w:rPr>
                <w:rFonts w:ascii="Palatino Linotype" w:hAnsi="Palatino Linotype"/>
                <w:b/>
                <w:bCs/>
                <w:sz w:val="22"/>
              </w:rPr>
              <w:t>Objetivo</w:t>
            </w:r>
            <w:proofErr w:type="spellEnd"/>
            <w:r w:rsidRPr="0080099C">
              <w:rPr>
                <w:rFonts w:ascii="Palatino Linotype" w:hAnsi="Palatino Linotype"/>
                <w:b/>
                <w:bCs/>
                <w:sz w:val="22"/>
              </w:rPr>
              <w:t xml:space="preserve"> 5:</w:t>
            </w:r>
            <w:r w:rsidRPr="0080099C">
              <w:rPr>
                <w:rFonts w:ascii="Palatino Linotype" w:hAnsi="Palatino Linotype"/>
                <w:sz w:val="22"/>
              </w:rPr>
              <w:t xml:space="preserve"> </w:t>
            </w:r>
            <w:proofErr w:type="spellStart"/>
            <w:r w:rsidRPr="0080099C">
              <w:rPr>
                <w:rFonts w:ascii="Palatino Linotype" w:hAnsi="Palatino Linotype"/>
                <w:sz w:val="22"/>
              </w:rPr>
              <w:t>Proteger</w:t>
            </w:r>
            <w:proofErr w:type="spellEnd"/>
            <w:r w:rsidRPr="0080099C">
              <w:rPr>
                <w:rFonts w:ascii="Palatino Linotype" w:hAnsi="Palatino Linotype"/>
                <w:sz w:val="22"/>
              </w:rPr>
              <w:t xml:space="preserve"> a las </w:t>
            </w:r>
            <w:proofErr w:type="spellStart"/>
            <w:r w:rsidRPr="0080099C">
              <w:rPr>
                <w:rFonts w:ascii="Palatino Linotype" w:hAnsi="Palatino Linotype"/>
                <w:sz w:val="22"/>
              </w:rPr>
              <w:t>familias</w:t>
            </w:r>
            <w:proofErr w:type="spellEnd"/>
            <w:r w:rsidRPr="0080099C">
              <w:rPr>
                <w:rFonts w:ascii="Palatino Linotype" w:hAnsi="Palatino Linotype"/>
                <w:sz w:val="22"/>
              </w:rPr>
              <w:t xml:space="preserve">, </w:t>
            </w:r>
            <w:proofErr w:type="spellStart"/>
            <w:r w:rsidRPr="0080099C">
              <w:rPr>
                <w:rFonts w:ascii="Palatino Linotype" w:hAnsi="Palatino Linotype"/>
                <w:sz w:val="22"/>
              </w:rPr>
              <w:t>garantizando</w:t>
            </w:r>
            <w:proofErr w:type="spellEnd"/>
            <w:r w:rsidRPr="0080099C">
              <w:rPr>
                <w:rFonts w:ascii="Palatino Linotype" w:hAnsi="Palatino Linotype"/>
                <w:sz w:val="22"/>
              </w:rPr>
              <w:t xml:space="preserve"> </w:t>
            </w:r>
            <w:proofErr w:type="spellStart"/>
            <w:r w:rsidRPr="0080099C">
              <w:rPr>
                <w:rFonts w:ascii="Palatino Linotype" w:hAnsi="Palatino Linotype"/>
                <w:sz w:val="22"/>
              </w:rPr>
              <w:t>sus</w:t>
            </w:r>
            <w:proofErr w:type="spellEnd"/>
            <w:r w:rsidRPr="0080099C">
              <w:rPr>
                <w:rFonts w:ascii="Palatino Linotype" w:hAnsi="Palatino Linotype"/>
                <w:sz w:val="22"/>
              </w:rPr>
              <w:t xml:space="preserve"> derechos y </w:t>
            </w:r>
            <w:proofErr w:type="spellStart"/>
            <w:r w:rsidRPr="0080099C">
              <w:rPr>
                <w:rFonts w:ascii="Palatino Linotype" w:hAnsi="Palatino Linotype"/>
                <w:sz w:val="22"/>
              </w:rPr>
              <w:t>sus</w:t>
            </w:r>
            <w:proofErr w:type="spellEnd"/>
            <w:r w:rsidRPr="0080099C">
              <w:rPr>
                <w:rFonts w:ascii="Palatino Linotype" w:hAnsi="Palatino Linotype"/>
                <w:sz w:val="22"/>
              </w:rPr>
              <w:t xml:space="preserve"> </w:t>
            </w:r>
            <w:proofErr w:type="spellStart"/>
            <w:r w:rsidRPr="0080099C">
              <w:rPr>
                <w:rFonts w:ascii="Palatino Linotype" w:hAnsi="Palatino Linotype"/>
                <w:sz w:val="22"/>
              </w:rPr>
              <w:t>servicios</w:t>
            </w:r>
            <w:proofErr w:type="spellEnd"/>
            <w:r w:rsidRPr="0080099C">
              <w:rPr>
                <w:rFonts w:ascii="Palatino Linotype" w:hAnsi="Palatino Linotype"/>
                <w:sz w:val="22"/>
              </w:rPr>
              <w:t xml:space="preserve">, </w:t>
            </w:r>
            <w:proofErr w:type="spellStart"/>
            <w:r w:rsidRPr="0080099C">
              <w:rPr>
                <w:rFonts w:ascii="Palatino Linotype" w:hAnsi="Palatino Linotype"/>
                <w:sz w:val="22"/>
              </w:rPr>
              <w:t>erradicar</w:t>
            </w:r>
            <w:proofErr w:type="spellEnd"/>
            <w:r w:rsidRPr="0080099C">
              <w:rPr>
                <w:rFonts w:ascii="Palatino Linotype" w:hAnsi="Palatino Linotype"/>
                <w:sz w:val="22"/>
              </w:rPr>
              <w:t xml:space="preserve"> la </w:t>
            </w:r>
            <w:proofErr w:type="spellStart"/>
            <w:r w:rsidRPr="0080099C">
              <w:rPr>
                <w:rFonts w:ascii="Palatino Linotype" w:hAnsi="Palatino Linotype"/>
                <w:sz w:val="22"/>
              </w:rPr>
              <w:t>pobreza</w:t>
            </w:r>
            <w:proofErr w:type="spellEnd"/>
            <w:r w:rsidRPr="0080099C">
              <w:rPr>
                <w:rFonts w:ascii="Palatino Linotype" w:hAnsi="Palatino Linotype"/>
                <w:sz w:val="22"/>
              </w:rPr>
              <w:t xml:space="preserve"> y </w:t>
            </w:r>
            <w:proofErr w:type="spellStart"/>
            <w:r w:rsidRPr="0080099C">
              <w:rPr>
                <w:rFonts w:ascii="Palatino Linotype" w:hAnsi="Palatino Linotype"/>
                <w:sz w:val="22"/>
              </w:rPr>
              <w:t>promover</w:t>
            </w:r>
            <w:proofErr w:type="spellEnd"/>
            <w:r w:rsidRPr="0080099C">
              <w:rPr>
                <w:rFonts w:ascii="Palatino Linotype" w:hAnsi="Palatino Linotype"/>
                <w:sz w:val="22"/>
              </w:rPr>
              <w:t xml:space="preserve"> la </w:t>
            </w:r>
            <w:proofErr w:type="spellStart"/>
            <w:r w:rsidRPr="0080099C">
              <w:rPr>
                <w:rFonts w:ascii="Palatino Linotype" w:hAnsi="Palatino Linotype"/>
                <w:sz w:val="22"/>
              </w:rPr>
              <w:t>inclusión</w:t>
            </w:r>
            <w:proofErr w:type="spellEnd"/>
            <w:r w:rsidRPr="0080099C">
              <w:rPr>
                <w:rFonts w:ascii="Palatino Linotype" w:hAnsi="Palatino Linotype"/>
                <w:sz w:val="22"/>
              </w:rPr>
              <w:t xml:space="preserve"> social.</w:t>
            </w:r>
          </w:p>
          <w:p w:rsidR="006B4FF4" w:rsidRPr="0080099C" w:rsidRDefault="006B4FF4" w:rsidP="006B4FF4">
            <w:pPr>
              <w:pStyle w:val="Textoindependiente"/>
              <w:numPr>
                <w:ilvl w:val="0"/>
                <w:numId w:val="5"/>
              </w:numPr>
              <w:tabs>
                <w:tab w:val="left" w:pos="426"/>
              </w:tabs>
              <w:spacing w:line="276" w:lineRule="auto"/>
              <w:ind w:left="426"/>
              <w:jc w:val="both"/>
              <w:rPr>
                <w:rFonts w:ascii="Palatino Linotype" w:hAnsi="Palatino Linotype"/>
                <w:sz w:val="22"/>
              </w:rPr>
            </w:pPr>
            <w:proofErr w:type="spellStart"/>
            <w:r w:rsidRPr="0080099C">
              <w:rPr>
                <w:rFonts w:ascii="Palatino Linotype" w:hAnsi="Palatino Linotype"/>
                <w:b/>
                <w:bCs/>
                <w:sz w:val="22"/>
              </w:rPr>
              <w:t>Objetivo</w:t>
            </w:r>
            <w:proofErr w:type="spellEnd"/>
            <w:r w:rsidRPr="0080099C">
              <w:rPr>
                <w:rFonts w:ascii="Palatino Linotype" w:hAnsi="Palatino Linotype"/>
                <w:b/>
                <w:bCs/>
                <w:sz w:val="22"/>
              </w:rPr>
              <w:t xml:space="preserve"> 6:</w:t>
            </w:r>
            <w:r w:rsidRPr="0080099C">
              <w:rPr>
                <w:rFonts w:ascii="Palatino Linotype" w:hAnsi="Palatino Linotype"/>
                <w:sz w:val="22"/>
              </w:rPr>
              <w:t xml:space="preserve"> </w:t>
            </w:r>
            <w:proofErr w:type="spellStart"/>
            <w:r w:rsidRPr="0080099C">
              <w:rPr>
                <w:rFonts w:ascii="Palatino Linotype" w:hAnsi="Palatino Linotype"/>
                <w:sz w:val="22"/>
              </w:rPr>
              <w:t>Garantizar</w:t>
            </w:r>
            <w:proofErr w:type="spellEnd"/>
            <w:r w:rsidRPr="0080099C">
              <w:rPr>
                <w:rFonts w:ascii="Palatino Linotype" w:hAnsi="Palatino Linotype"/>
                <w:sz w:val="22"/>
              </w:rPr>
              <w:t xml:space="preserve"> el derecho a la </w:t>
            </w:r>
            <w:proofErr w:type="spellStart"/>
            <w:r w:rsidRPr="0080099C">
              <w:rPr>
                <w:rFonts w:ascii="Palatino Linotype" w:hAnsi="Palatino Linotype"/>
                <w:sz w:val="22"/>
              </w:rPr>
              <w:t>salud</w:t>
            </w:r>
            <w:proofErr w:type="spellEnd"/>
            <w:r w:rsidRPr="0080099C">
              <w:rPr>
                <w:rFonts w:ascii="Palatino Linotype" w:hAnsi="Palatino Linotype"/>
                <w:sz w:val="22"/>
              </w:rPr>
              <w:t xml:space="preserve"> integral, </w:t>
            </w:r>
            <w:proofErr w:type="spellStart"/>
            <w:r w:rsidRPr="0080099C">
              <w:rPr>
                <w:rFonts w:ascii="Palatino Linotype" w:hAnsi="Palatino Linotype"/>
                <w:sz w:val="22"/>
              </w:rPr>
              <w:t>gratuita</w:t>
            </w:r>
            <w:proofErr w:type="spellEnd"/>
            <w:r w:rsidRPr="0080099C">
              <w:rPr>
                <w:rFonts w:ascii="Palatino Linotype" w:hAnsi="Palatino Linotype"/>
                <w:sz w:val="22"/>
              </w:rPr>
              <w:t xml:space="preserve"> y de </w:t>
            </w:r>
            <w:proofErr w:type="spellStart"/>
            <w:r w:rsidRPr="0080099C">
              <w:rPr>
                <w:rFonts w:ascii="Palatino Linotype" w:hAnsi="Palatino Linotype"/>
                <w:sz w:val="22"/>
              </w:rPr>
              <w:t>calidad</w:t>
            </w:r>
            <w:proofErr w:type="spellEnd"/>
          </w:p>
          <w:p w:rsidR="006B4FF4" w:rsidRPr="0080099C" w:rsidRDefault="006B4FF4" w:rsidP="006B4FF4">
            <w:pPr>
              <w:pStyle w:val="Textoindependiente"/>
              <w:numPr>
                <w:ilvl w:val="0"/>
                <w:numId w:val="5"/>
              </w:numPr>
              <w:tabs>
                <w:tab w:val="left" w:pos="426"/>
              </w:tabs>
              <w:spacing w:line="276" w:lineRule="auto"/>
              <w:ind w:left="426"/>
              <w:jc w:val="both"/>
              <w:rPr>
                <w:rFonts w:ascii="Palatino Linotype" w:hAnsi="Palatino Linotype"/>
                <w:sz w:val="22"/>
              </w:rPr>
            </w:pPr>
            <w:proofErr w:type="spellStart"/>
            <w:r w:rsidRPr="0080099C">
              <w:rPr>
                <w:rFonts w:ascii="Palatino Linotype" w:hAnsi="Palatino Linotype"/>
                <w:b/>
                <w:bCs/>
                <w:sz w:val="22"/>
              </w:rPr>
              <w:t>Objetivo</w:t>
            </w:r>
            <w:proofErr w:type="spellEnd"/>
            <w:r w:rsidRPr="0080099C">
              <w:rPr>
                <w:rFonts w:ascii="Palatino Linotype" w:hAnsi="Palatino Linotype"/>
                <w:b/>
                <w:bCs/>
                <w:sz w:val="22"/>
              </w:rPr>
              <w:t xml:space="preserve"> 7:</w:t>
            </w:r>
            <w:r w:rsidRPr="0080099C">
              <w:rPr>
                <w:rFonts w:ascii="Palatino Linotype" w:hAnsi="Palatino Linotype"/>
                <w:sz w:val="22"/>
              </w:rPr>
              <w:t xml:space="preserve"> </w:t>
            </w:r>
            <w:proofErr w:type="spellStart"/>
            <w:r w:rsidRPr="0080099C">
              <w:rPr>
                <w:rFonts w:ascii="Palatino Linotype" w:hAnsi="Palatino Linotype"/>
                <w:sz w:val="22"/>
              </w:rPr>
              <w:t>Potenciar</w:t>
            </w:r>
            <w:proofErr w:type="spellEnd"/>
            <w:r w:rsidRPr="0080099C">
              <w:rPr>
                <w:rFonts w:ascii="Palatino Linotype" w:hAnsi="Palatino Linotype"/>
                <w:sz w:val="22"/>
              </w:rPr>
              <w:t xml:space="preserve"> las </w:t>
            </w:r>
            <w:proofErr w:type="spellStart"/>
            <w:r w:rsidRPr="0080099C">
              <w:rPr>
                <w:rFonts w:ascii="Palatino Linotype" w:hAnsi="Palatino Linotype"/>
                <w:sz w:val="22"/>
              </w:rPr>
              <w:t>capacidades</w:t>
            </w:r>
            <w:proofErr w:type="spellEnd"/>
            <w:r w:rsidRPr="0080099C">
              <w:rPr>
                <w:rFonts w:ascii="Palatino Linotype" w:hAnsi="Palatino Linotype"/>
                <w:sz w:val="22"/>
              </w:rPr>
              <w:t xml:space="preserve"> de la </w:t>
            </w:r>
            <w:proofErr w:type="spellStart"/>
            <w:r w:rsidRPr="0080099C">
              <w:rPr>
                <w:rFonts w:ascii="Palatino Linotype" w:hAnsi="Palatino Linotype"/>
                <w:sz w:val="22"/>
              </w:rPr>
              <w:t>ciudadanía</w:t>
            </w:r>
            <w:proofErr w:type="spellEnd"/>
            <w:r w:rsidRPr="0080099C">
              <w:rPr>
                <w:rFonts w:ascii="Palatino Linotype" w:hAnsi="Palatino Linotype"/>
                <w:sz w:val="22"/>
              </w:rPr>
              <w:t xml:space="preserve"> y </w:t>
            </w:r>
            <w:proofErr w:type="spellStart"/>
            <w:r w:rsidRPr="0080099C">
              <w:rPr>
                <w:rFonts w:ascii="Palatino Linotype" w:hAnsi="Palatino Linotype"/>
                <w:sz w:val="22"/>
              </w:rPr>
              <w:t>promover</w:t>
            </w:r>
            <w:proofErr w:type="spellEnd"/>
            <w:r w:rsidRPr="0080099C">
              <w:rPr>
                <w:rFonts w:ascii="Palatino Linotype" w:hAnsi="Palatino Linotype"/>
                <w:sz w:val="22"/>
              </w:rPr>
              <w:t xml:space="preserve"> </w:t>
            </w:r>
            <w:proofErr w:type="spellStart"/>
            <w:r w:rsidRPr="0080099C">
              <w:rPr>
                <w:rFonts w:ascii="Palatino Linotype" w:hAnsi="Palatino Linotype"/>
                <w:sz w:val="22"/>
              </w:rPr>
              <w:t>una</w:t>
            </w:r>
            <w:proofErr w:type="spellEnd"/>
            <w:r w:rsidRPr="0080099C">
              <w:rPr>
                <w:rFonts w:ascii="Palatino Linotype" w:hAnsi="Palatino Linotype"/>
                <w:sz w:val="22"/>
              </w:rPr>
              <w:t xml:space="preserve"> </w:t>
            </w:r>
            <w:proofErr w:type="spellStart"/>
            <w:r w:rsidRPr="0080099C">
              <w:rPr>
                <w:rFonts w:ascii="Palatino Linotype" w:hAnsi="Palatino Linotype"/>
                <w:sz w:val="22"/>
              </w:rPr>
              <w:t>educación</w:t>
            </w:r>
            <w:proofErr w:type="spellEnd"/>
            <w:r w:rsidRPr="0080099C">
              <w:rPr>
                <w:rFonts w:ascii="Palatino Linotype" w:hAnsi="Palatino Linotype"/>
                <w:sz w:val="22"/>
              </w:rPr>
              <w:t xml:space="preserve"> </w:t>
            </w:r>
            <w:proofErr w:type="spellStart"/>
            <w:r w:rsidRPr="0080099C">
              <w:rPr>
                <w:rFonts w:ascii="Palatino Linotype" w:hAnsi="Palatino Linotype"/>
                <w:sz w:val="22"/>
              </w:rPr>
              <w:lastRenderedPageBreak/>
              <w:t>innovadora</w:t>
            </w:r>
            <w:proofErr w:type="spellEnd"/>
            <w:r w:rsidRPr="0080099C">
              <w:rPr>
                <w:rFonts w:ascii="Palatino Linotype" w:hAnsi="Palatino Linotype"/>
                <w:sz w:val="22"/>
              </w:rPr>
              <w:t xml:space="preserve">, </w:t>
            </w:r>
            <w:proofErr w:type="spellStart"/>
            <w:r w:rsidRPr="0080099C">
              <w:rPr>
                <w:rFonts w:ascii="Palatino Linotype" w:hAnsi="Palatino Linotype"/>
                <w:sz w:val="22"/>
              </w:rPr>
              <w:t>inclusiva</w:t>
            </w:r>
            <w:proofErr w:type="spellEnd"/>
            <w:r w:rsidRPr="0080099C">
              <w:rPr>
                <w:rFonts w:ascii="Palatino Linotype" w:hAnsi="Palatino Linotype"/>
                <w:sz w:val="22"/>
              </w:rPr>
              <w:t xml:space="preserve"> y de </w:t>
            </w:r>
            <w:proofErr w:type="spellStart"/>
            <w:r w:rsidRPr="0080099C">
              <w:rPr>
                <w:rFonts w:ascii="Palatino Linotype" w:hAnsi="Palatino Linotype"/>
                <w:sz w:val="22"/>
              </w:rPr>
              <w:t>calidad</w:t>
            </w:r>
            <w:proofErr w:type="spellEnd"/>
            <w:r w:rsidRPr="0080099C">
              <w:rPr>
                <w:rFonts w:ascii="Palatino Linotype" w:hAnsi="Palatino Linotype"/>
                <w:sz w:val="22"/>
              </w:rPr>
              <w:t xml:space="preserve"> </w:t>
            </w:r>
            <w:proofErr w:type="spellStart"/>
            <w:r w:rsidRPr="0080099C">
              <w:rPr>
                <w:rFonts w:ascii="Palatino Linotype" w:hAnsi="Palatino Linotype"/>
                <w:sz w:val="22"/>
              </w:rPr>
              <w:t>en</w:t>
            </w:r>
            <w:proofErr w:type="spellEnd"/>
            <w:r w:rsidRPr="0080099C">
              <w:rPr>
                <w:rFonts w:ascii="Palatino Linotype" w:hAnsi="Palatino Linotype"/>
                <w:sz w:val="22"/>
              </w:rPr>
              <w:t xml:space="preserve"> </w:t>
            </w:r>
            <w:proofErr w:type="spellStart"/>
            <w:r w:rsidRPr="0080099C">
              <w:rPr>
                <w:rFonts w:ascii="Palatino Linotype" w:hAnsi="Palatino Linotype"/>
                <w:sz w:val="22"/>
              </w:rPr>
              <w:t>todos</w:t>
            </w:r>
            <w:proofErr w:type="spellEnd"/>
            <w:r w:rsidRPr="0080099C">
              <w:rPr>
                <w:rFonts w:ascii="Palatino Linotype" w:hAnsi="Palatino Linotype"/>
                <w:sz w:val="22"/>
              </w:rPr>
              <w:t xml:space="preserve"> </w:t>
            </w:r>
            <w:proofErr w:type="spellStart"/>
            <w:r w:rsidRPr="0080099C">
              <w:rPr>
                <w:rFonts w:ascii="Palatino Linotype" w:hAnsi="Palatino Linotype"/>
                <w:sz w:val="22"/>
              </w:rPr>
              <w:t>los</w:t>
            </w:r>
            <w:proofErr w:type="spellEnd"/>
            <w:r w:rsidRPr="0080099C">
              <w:rPr>
                <w:rFonts w:ascii="Palatino Linotype" w:hAnsi="Palatino Linotype"/>
                <w:sz w:val="22"/>
              </w:rPr>
              <w:t xml:space="preserve"> </w:t>
            </w:r>
            <w:proofErr w:type="spellStart"/>
            <w:r w:rsidRPr="0080099C">
              <w:rPr>
                <w:rFonts w:ascii="Palatino Linotype" w:hAnsi="Palatino Linotype"/>
                <w:sz w:val="22"/>
              </w:rPr>
              <w:t>niveles</w:t>
            </w:r>
            <w:proofErr w:type="spellEnd"/>
            <w:r w:rsidRPr="0080099C">
              <w:rPr>
                <w:rFonts w:ascii="Palatino Linotype" w:hAnsi="Palatino Linotype"/>
                <w:sz w:val="22"/>
              </w:rPr>
              <w:t>.</w:t>
            </w:r>
          </w:p>
        </w:tc>
      </w:tr>
    </w:tbl>
    <w:p w:rsidR="006B4FF4" w:rsidRDefault="006B4FF4" w:rsidP="006B4FF4">
      <w:pPr>
        <w:pStyle w:val="NormalWeb"/>
        <w:tabs>
          <w:tab w:val="left" w:pos="426"/>
        </w:tabs>
        <w:spacing w:before="0" w:beforeAutospacing="0" w:after="0" w:afterAutospacing="0" w:line="276" w:lineRule="auto"/>
        <w:ind w:left="426"/>
        <w:rPr>
          <w:rFonts w:ascii="Palatino Linotype" w:hAnsi="Palatino Linotype"/>
          <w:sz w:val="22"/>
        </w:rPr>
      </w:pPr>
    </w:p>
    <w:p w:rsidR="006B4FF4" w:rsidRPr="0080099C" w:rsidRDefault="006B4FF4" w:rsidP="006B4FF4">
      <w:pPr>
        <w:pStyle w:val="NormalWeb"/>
        <w:tabs>
          <w:tab w:val="left" w:pos="426"/>
        </w:tabs>
        <w:spacing w:before="0" w:beforeAutospacing="0" w:after="0" w:afterAutospacing="0" w:line="276" w:lineRule="auto"/>
        <w:ind w:left="426"/>
        <w:rPr>
          <w:rFonts w:ascii="Palatino Linotype" w:hAnsi="Palatino Linotype"/>
          <w:sz w:val="22"/>
        </w:rPr>
      </w:pPr>
    </w:p>
    <w:p w:rsidR="006B4FF4" w:rsidRPr="005F0066" w:rsidRDefault="006B4FF4" w:rsidP="006B4FF4">
      <w:pPr>
        <w:pStyle w:val="Prrafodelista"/>
        <w:numPr>
          <w:ilvl w:val="0"/>
          <w:numId w:val="9"/>
        </w:numPr>
        <w:tabs>
          <w:tab w:val="left" w:pos="426"/>
        </w:tabs>
        <w:spacing w:line="276" w:lineRule="auto"/>
        <w:jc w:val="both"/>
        <w:rPr>
          <w:rFonts w:ascii="Palatino Linotype" w:hAnsi="Palatino Linotype"/>
          <w:b/>
          <w:szCs w:val="24"/>
        </w:rPr>
      </w:pPr>
      <w:r>
        <w:rPr>
          <w:rFonts w:ascii="Palatino Linotype" w:hAnsi="Palatino Linotype"/>
          <w:b/>
          <w:szCs w:val="24"/>
        </w:rPr>
        <w:t>P</w:t>
      </w:r>
      <w:r w:rsidRPr="005F0066">
        <w:rPr>
          <w:rFonts w:ascii="Palatino Linotype" w:hAnsi="Palatino Linotype"/>
          <w:b/>
          <w:szCs w:val="24"/>
        </w:rPr>
        <w:t xml:space="preserve">lan </w:t>
      </w:r>
      <w:r w:rsidRPr="005F0066">
        <w:rPr>
          <w:rFonts w:ascii="Palatino Linotype" w:hAnsi="Palatino Linotype"/>
          <w:b/>
          <w:bCs/>
          <w:iCs/>
          <w:szCs w:val="24"/>
        </w:rPr>
        <w:t>Metropolitano</w:t>
      </w:r>
      <w:r w:rsidRPr="005F0066">
        <w:rPr>
          <w:rFonts w:ascii="Palatino Linotype" w:hAnsi="Palatino Linotype"/>
          <w:b/>
          <w:szCs w:val="24"/>
        </w:rPr>
        <w:t xml:space="preserve"> de Desarrollo y Ordenamiento Territorial 2021-2033</w:t>
      </w:r>
    </w:p>
    <w:p w:rsidR="006B4FF4" w:rsidRPr="005F0066" w:rsidRDefault="006B4FF4" w:rsidP="006B4FF4">
      <w:pPr>
        <w:pStyle w:val="Prrafodelista"/>
        <w:tabs>
          <w:tab w:val="left" w:pos="426"/>
        </w:tabs>
        <w:spacing w:line="276" w:lineRule="auto"/>
        <w:ind w:left="426" w:firstLine="0"/>
        <w:jc w:val="both"/>
        <w:rPr>
          <w:rFonts w:ascii="Palatino Linotype" w:hAnsi="Palatino Linotype"/>
          <w:szCs w:val="24"/>
        </w:rPr>
      </w:pPr>
      <w:r w:rsidRPr="005F0066">
        <w:rPr>
          <w:rFonts w:ascii="Palatino Linotype" w:hAnsi="Palatino Linotype"/>
          <w:szCs w:val="24"/>
        </w:rPr>
        <w:t>Alineación con el PMDYOT</w:t>
      </w:r>
      <w:r>
        <w:rPr>
          <w:rFonts w:ascii="Palatino Linotype" w:hAnsi="Palatino Linotype"/>
          <w:szCs w:val="24"/>
        </w:rPr>
        <w:t>.</w:t>
      </w:r>
    </w:p>
    <w:tbl>
      <w:tblPr>
        <w:tblStyle w:val="Tablaconcuadrcula"/>
        <w:tblW w:w="8926" w:type="dxa"/>
        <w:jc w:val="center"/>
        <w:tblLayout w:type="fixed"/>
        <w:tblLook w:val="0400" w:firstRow="0" w:lastRow="0" w:firstColumn="0" w:lastColumn="0" w:noHBand="0" w:noVBand="1"/>
      </w:tblPr>
      <w:tblGrid>
        <w:gridCol w:w="2263"/>
        <w:gridCol w:w="6663"/>
      </w:tblGrid>
      <w:tr w:rsidR="006B4FF4" w:rsidRPr="005F0066" w:rsidTr="006F70A1">
        <w:trPr>
          <w:jc w:val="center"/>
        </w:trPr>
        <w:tc>
          <w:tcPr>
            <w:tcW w:w="2263" w:type="dxa"/>
          </w:tcPr>
          <w:p w:rsidR="006B4FF4" w:rsidRPr="005F0066" w:rsidRDefault="006B4FF4" w:rsidP="006F70A1">
            <w:pPr>
              <w:tabs>
                <w:tab w:val="left" w:pos="426"/>
              </w:tabs>
              <w:spacing w:line="276" w:lineRule="auto"/>
              <w:ind w:left="426"/>
              <w:jc w:val="center"/>
              <w:rPr>
                <w:rFonts w:ascii="Palatino Linotype" w:hAnsi="Palatino Linotype"/>
                <w:b/>
                <w:sz w:val="20"/>
                <w:szCs w:val="20"/>
              </w:rPr>
            </w:pPr>
            <w:r w:rsidRPr="005F0066">
              <w:rPr>
                <w:rFonts w:ascii="Palatino Linotype" w:hAnsi="Palatino Linotype"/>
                <w:b/>
                <w:sz w:val="20"/>
                <w:szCs w:val="20"/>
              </w:rPr>
              <w:t>INFORMACIÓN REQUERIDA</w:t>
            </w:r>
          </w:p>
        </w:tc>
        <w:tc>
          <w:tcPr>
            <w:tcW w:w="6663" w:type="dxa"/>
          </w:tcPr>
          <w:p w:rsidR="006B4FF4" w:rsidRPr="005F0066" w:rsidRDefault="006B4FF4" w:rsidP="006F70A1">
            <w:pPr>
              <w:tabs>
                <w:tab w:val="left" w:pos="426"/>
              </w:tabs>
              <w:spacing w:line="276" w:lineRule="auto"/>
              <w:ind w:left="426"/>
              <w:jc w:val="center"/>
              <w:rPr>
                <w:rFonts w:ascii="Palatino Linotype" w:hAnsi="Palatino Linotype"/>
                <w:b/>
                <w:sz w:val="20"/>
                <w:szCs w:val="20"/>
              </w:rPr>
            </w:pPr>
            <w:r w:rsidRPr="005F0066">
              <w:rPr>
                <w:rFonts w:ascii="Palatino Linotype" w:hAnsi="Palatino Linotype"/>
                <w:b/>
                <w:sz w:val="20"/>
                <w:szCs w:val="20"/>
              </w:rPr>
              <w:t>DESCRIPCIÓN</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EJE ESTRATÉGICO DEL PMDYOT 2021-2033</w:t>
            </w:r>
          </w:p>
        </w:tc>
        <w:tc>
          <w:tcPr>
            <w:tcW w:w="6663" w:type="dxa"/>
          </w:tcPr>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EJE SOCIAL: </w:t>
            </w:r>
            <w:proofErr w:type="spellStart"/>
            <w:r w:rsidRPr="005F0066">
              <w:rPr>
                <w:rFonts w:ascii="Palatino Linotype" w:hAnsi="Palatino Linotype"/>
                <w:sz w:val="20"/>
                <w:szCs w:val="20"/>
              </w:rPr>
              <w:t>Asegurar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una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vida</w:t>
            </w:r>
            <w:proofErr w:type="spellEnd"/>
            <w:r w:rsidRPr="005F0066">
              <w:rPr>
                <w:rFonts w:ascii="Palatino Linotype" w:hAnsi="Palatino Linotype"/>
                <w:sz w:val="20"/>
                <w:szCs w:val="20"/>
              </w:rPr>
              <w:t xml:space="preserve"> plena y </w:t>
            </w:r>
            <w:proofErr w:type="spellStart"/>
            <w:r w:rsidRPr="005F0066">
              <w:rPr>
                <w:rFonts w:ascii="Palatino Linotype" w:hAnsi="Palatino Linotype"/>
                <w:sz w:val="20"/>
                <w:szCs w:val="20"/>
              </w:rPr>
              <w:t>justa</w:t>
            </w:r>
            <w:proofErr w:type="spellEnd"/>
            <w:r w:rsidRPr="005F0066">
              <w:rPr>
                <w:rFonts w:ascii="Palatino Linotype" w:hAnsi="Palatino Linotype"/>
                <w:sz w:val="20"/>
                <w:szCs w:val="20"/>
              </w:rPr>
              <w:t xml:space="preserve">, con </w:t>
            </w:r>
            <w:proofErr w:type="spellStart"/>
            <w:r w:rsidRPr="005F0066">
              <w:rPr>
                <w:rFonts w:ascii="Palatino Linotype" w:hAnsi="Palatino Linotype"/>
                <w:sz w:val="20"/>
                <w:szCs w:val="20"/>
              </w:rPr>
              <w:t>igualdad</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oportunidades</w:t>
            </w:r>
            <w:proofErr w:type="spellEnd"/>
            <w:r w:rsidRPr="005F0066">
              <w:rPr>
                <w:rFonts w:ascii="Palatino Linotype" w:hAnsi="Palatino Linotype"/>
                <w:sz w:val="20"/>
                <w:szCs w:val="20"/>
              </w:rPr>
              <w:t xml:space="preserve">; y con </w:t>
            </w:r>
            <w:proofErr w:type="spellStart"/>
            <w:r w:rsidRPr="005F0066">
              <w:rPr>
                <w:rFonts w:ascii="Palatino Linotype" w:hAnsi="Palatino Linotype"/>
                <w:sz w:val="20"/>
                <w:szCs w:val="20"/>
              </w:rPr>
              <w:t>acceso</w:t>
            </w:r>
            <w:proofErr w:type="spellEnd"/>
            <w:r w:rsidRPr="005F0066">
              <w:rPr>
                <w:rFonts w:ascii="Palatino Linotype" w:hAnsi="Palatino Linotype"/>
                <w:sz w:val="20"/>
                <w:szCs w:val="20"/>
              </w:rPr>
              <w:t xml:space="preserve"> a </w:t>
            </w:r>
            <w:proofErr w:type="spellStart"/>
            <w:r w:rsidRPr="005F0066">
              <w:rPr>
                <w:rFonts w:ascii="Palatino Linotype" w:hAnsi="Palatino Linotype"/>
                <w:sz w:val="20"/>
                <w:szCs w:val="20"/>
              </w:rPr>
              <w:t>salud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educación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cultura</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seguridad</w:t>
            </w:r>
            <w:proofErr w:type="spellEnd"/>
            <w:r w:rsidRPr="005F0066">
              <w:rPr>
                <w:rFonts w:ascii="Palatino Linotype" w:hAnsi="Palatino Linotype"/>
                <w:sz w:val="20"/>
                <w:szCs w:val="20"/>
              </w:rPr>
              <w:t>.</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POLÍTICA ESPECÍFICA</w:t>
            </w:r>
          </w:p>
        </w:tc>
        <w:tc>
          <w:tcPr>
            <w:tcW w:w="6663" w:type="dxa"/>
          </w:tcPr>
          <w:p w:rsidR="006B4FF4" w:rsidRPr="005F0066" w:rsidRDefault="006B4FF4" w:rsidP="006F70A1">
            <w:pPr>
              <w:tabs>
                <w:tab w:val="left" w:pos="426"/>
              </w:tabs>
              <w:spacing w:line="276" w:lineRule="auto"/>
              <w:ind w:left="426"/>
              <w:rPr>
                <w:rFonts w:ascii="Palatino Linotype" w:hAnsi="Palatino Linotype"/>
                <w:sz w:val="20"/>
                <w:szCs w:val="20"/>
              </w:rPr>
            </w:pPr>
            <w:r w:rsidRPr="005F0066">
              <w:rPr>
                <w:rFonts w:ascii="Palatino Linotype" w:hAnsi="Palatino Linotype"/>
                <w:sz w:val="20"/>
                <w:szCs w:val="20"/>
              </w:rPr>
              <w:t xml:space="preserve">Derechos e </w:t>
            </w:r>
            <w:proofErr w:type="spellStart"/>
            <w:r w:rsidRPr="005F0066">
              <w:rPr>
                <w:rFonts w:ascii="Palatino Linotype" w:hAnsi="Palatino Linotype"/>
                <w:sz w:val="20"/>
                <w:szCs w:val="20"/>
              </w:rPr>
              <w:t>inclusión</w:t>
            </w:r>
            <w:proofErr w:type="spellEnd"/>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OBJETIVO ESTRATÉGICO</w:t>
            </w:r>
          </w:p>
        </w:tc>
        <w:tc>
          <w:tcPr>
            <w:tcW w:w="6663" w:type="dxa"/>
          </w:tcPr>
          <w:p w:rsidR="006B4FF4" w:rsidRPr="005F0066" w:rsidRDefault="006B4FF4" w:rsidP="006F70A1">
            <w:pPr>
              <w:tabs>
                <w:tab w:val="left" w:pos="426"/>
              </w:tabs>
              <w:spacing w:line="276" w:lineRule="auto"/>
              <w:ind w:left="426"/>
              <w:rPr>
                <w:rFonts w:ascii="Palatino Linotype" w:hAnsi="Palatino Linotype"/>
                <w:sz w:val="20"/>
                <w:szCs w:val="20"/>
              </w:rPr>
            </w:pPr>
            <w:proofErr w:type="spellStart"/>
            <w:r w:rsidRPr="005F0066">
              <w:rPr>
                <w:rFonts w:ascii="Palatino Linotype" w:hAnsi="Palatino Linotype"/>
                <w:sz w:val="20"/>
                <w:szCs w:val="20"/>
              </w:rPr>
              <w:t>Objetivo</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Estratégico</w:t>
            </w:r>
            <w:proofErr w:type="spellEnd"/>
            <w:r w:rsidRPr="005F0066">
              <w:rPr>
                <w:rFonts w:ascii="Palatino Linotype" w:hAnsi="Palatino Linotype"/>
                <w:sz w:val="20"/>
                <w:szCs w:val="20"/>
              </w:rPr>
              <w:t xml:space="preserve"> 6: </w:t>
            </w:r>
            <w:proofErr w:type="spellStart"/>
            <w:r w:rsidRPr="005F0066">
              <w:rPr>
                <w:rFonts w:ascii="Palatino Linotype" w:hAnsi="Palatino Linotype"/>
                <w:sz w:val="20"/>
                <w:szCs w:val="20"/>
              </w:rPr>
              <w:t>Por</w:t>
            </w:r>
            <w:proofErr w:type="spellEnd"/>
            <w:r w:rsidRPr="005F0066">
              <w:rPr>
                <w:rFonts w:ascii="Palatino Linotype" w:hAnsi="Palatino Linotype"/>
                <w:sz w:val="20"/>
                <w:szCs w:val="20"/>
              </w:rPr>
              <w:t xml:space="preserve"> un Quito de </w:t>
            </w:r>
            <w:proofErr w:type="spellStart"/>
            <w:r w:rsidRPr="005F0066">
              <w:rPr>
                <w:rFonts w:ascii="Palatino Linotype" w:hAnsi="Palatino Linotype"/>
                <w:sz w:val="20"/>
                <w:szCs w:val="20"/>
              </w:rPr>
              <w:t>bienestar</w:t>
            </w:r>
            <w:proofErr w:type="spellEnd"/>
            <w:r w:rsidRPr="005F0066">
              <w:rPr>
                <w:rFonts w:ascii="Palatino Linotype" w:hAnsi="Palatino Linotype"/>
                <w:sz w:val="20"/>
                <w:szCs w:val="20"/>
              </w:rPr>
              <w:t xml:space="preserve"> y derechos.</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POLÍTICAS ESPECÍFICAS DEL OE6.</w:t>
            </w:r>
          </w:p>
        </w:tc>
        <w:tc>
          <w:tcPr>
            <w:tcW w:w="6663" w:type="dxa"/>
          </w:tcPr>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Asegurar</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inclusión</w:t>
            </w:r>
            <w:proofErr w:type="spellEnd"/>
            <w:r w:rsidRPr="005F0066">
              <w:rPr>
                <w:rFonts w:ascii="Palatino Linotype" w:hAnsi="Palatino Linotype"/>
                <w:sz w:val="20"/>
                <w:szCs w:val="20"/>
              </w:rPr>
              <w:t xml:space="preserve"> social, </w:t>
            </w:r>
            <w:proofErr w:type="spellStart"/>
            <w:r w:rsidRPr="005F0066">
              <w:rPr>
                <w:rFonts w:ascii="Palatino Linotype" w:hAnsi="Palatino Linotype"/>
                <w:sz w:val="20"/>
                <w:szCs w:val="20"/>
              </w:rPr>
              <w:t>económica</w:t>
            </w:r>
            <w:proofErr w:type="spellEnd"/>
            <w:r w:rsidRPr="005F0066">
              <w:rPr>
                <w:rFonts w:ascii="Palatino Linotype" w:hAnsi="Palatino Linotype"/>
                <w:sz w:val="20"/>
                <w:szCs w:val="20"/>
              </w:rPr>
              <w:t xml:space="preserve">, cultural de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y personas </w:t>
            </w:r>
            <w:proofErr w:type="spellStart"/>
            <w:r w:rsidRPr="005F0066">
              <w:rPr>
                <w:rFonts w:ascii="Palatino Linotype" w:hAnsi="Palatino Linotype"/>
                <w:sz w:val="20"/>
                <w:szCs w:val="20"/>
              </w:rPr>
              <w:t>históricamente</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excluidas</w:t>
            </w:r>
            <w:proofErr w:type="spellEnd"/>
            <w:r w:rsidRPr="005F0066">
              <w:rPr>
                <w:rFonts w:ascii="Palatino Linotype" w:hAnsi="Palatino Linotype"/>
                <w:sz w:val="20"/>
                <w:szCs w:val="20"/>
              </w:rPr>
              <w:t xml:space="preserve">, a fin de </w:t>
            </w:r>
            <w:proofErr w:type="spellStart"/>
            <w:r w:rsidRPr="005F0066">
              <w:rPr>
                <w:rFonts w:ascii="Palatino Linotype" w:hAnsi="Palatino Linotype"/>
                <w:sz w:val="20"/>
                <w:szCs w:val="20"/>
              </w:rPr>
              <w:t>lograr</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igualdad</w:t>
            </w:r>
            <w:proofErr w:type="spellEnd"/>
            <w:r w:rsidRPr="005F0066">
              <w:rPr>
                <w:rFonts w:ascii="Palatino Linotype" w:hAnsi="Palatino Linotype"/>
                <w:sz w:val="20"/>
                <w:szCs w:val="20"/>
              </w:rPr>
              <w:t xml:space="preserve"> material y el </w:t>
            </w:r>
            <w:proofErr w:type="spellStart"/>
            <w:r w:rsidRPr="005F0066">
              <w:rPr>
                <w:rFonts w:ascii="Palatino Linotype" w:hAnsi="Palatino Linotype"/>
                <w:sz w:val="20"/>
                <w:szCs w:val="20"/>
              </w:rPr>
              <w:t>ejercicio</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todos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derechos </w:t>
            </w:r>
            <w:proofErr w:type="spellStart"/>
            <w:r w:rsidRPr="005F0066">
              <w:rPr>
                <w:rFonts w:ascii="Palatino Linotype" w:hAnsi="Palatino Linotype"/>
                <w:sz w:val="20"/>
                <w:szCs w:val="20"/>
              </w:rPr>
              <w:t>humanos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civiles</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políticos</w:t>
            </w:r>
            <w:proofErr w:type="spellEnd"/>
            <w:r w:rsidRPr="005F0066">
              <w:rPr>
                <w:rFonts w:ascii="Palatino Linotype" w:hAnsi="Palatino Linotype"/>
                <w:sz w:val="20"/>
                <w:szCs w:val="20"/>
              </w:rPr>
              <w:t xml:space="preserve">. </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Asegurar</w:t>
            </w:r>
            <w:proofErr w:type="spellEnd"/>
            <w:r w:rsidRPr="005F0066">
              <w:rPr>
                <w:rFonts w:ascii="Palatino Linotype" w:hAnsi="Palatino Linotype"/>
                <w:sz w:val="20"/>
                <w:szCs w:val="20"/>
              </w:rPr>
              <w:t xml:space="preserve"> que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derechos </w:t>
            </w:r>
            <w:proofErr w:type="spellStart"/>
            <w:r w:rsidRPr="005F0066">
              <w:rPr>
                <w:rFonts w:ascii="Palatino Linotype" w:hAnsi="Palatino Linotype"/>
                <w:sz w:val="20"/>
                <w:szCs w:val="20"/>
              </w:rPr>
              <w:t>humanos</w:t>
            </w:r>
            <w:proofErr w:type="spellEnd"/>
            <w:r w:rsidRPr="005F0066">
              <w:rPr>
                <w:rFonts w:ascii="Palatino Linotype" w:hAnsi="Palatino Linotype"/>
                <w:sz w:val="20"/>
                <w:szCs w:val="20"/>
              </w:rPr>
              <w:t xml:space="preserve"> y de la </w:t>
            </w:r>
            <w:proofErr w:type="spellStart"/>
            <w:r w:rsidRPr="005F0066">
              <w:rPr>
                <w:rFonts w:ascii="Palatino Linotype" w:hAnsi="Palatino Linotype"/>
                <w:sz w:val="20"/>
                <w:szCs w:val="20"/>
              </w:rPr>
              <w:t>naturaleza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sean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ejercidos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protegidos</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promovidos</w:t>
            </w:r>
            <w:proofErr w:type="spellEnd"/>
            <w:r w:rsidRPr="005F0066">
              <w:rPr>
                <w:rFonts w:ascii="Palatino Linotype" w:hAnsi="Palatino Linotype"/>
                <w:sz w:val="20"/>
                <w:szCs w:val="20"/>
              </w:rPr>
              <w:t xml:space="preserve"> para el </w:t>
            </w:r>
            <w:proofErr w:type="spellStart"/>
            <w:r w:rsidRPr="005F0066">
              <w:rPr>
                <w:rFonts w:ascii="Palatino Linotype" w:hAnsi="Palatino Linotype"/>
                <w:sz w:val="20"/>
                <w:szCs w:val="20"/>
              </w:rPr>
              <w:t>logro</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una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cultura</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paz</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cohesión</w:t>
            </w:r>
            <w:proofErr w:type="spellEnd"/>
            <w:r w:rsidRPr="005F0066">
              <w:rPr>
                <w:rFonts w:ascii="Palatino Linotype" w:hAnsi="Palatino Linotype"/>
                <w:sz w:val="20"/>
                <w:szCs w:val="20"/>
              </w:rPr>
              <w:t xml:space="preserve"> social y </w:t>
            </w:r>
            <w:proofErr w:type="spellStart"/>
            <w:r w:rsidRPr="005F0066">
              <w:rPr>
                <w:rFonts w:ascii="Palatino Linotype" w:hAnsi="Palatino Linotype"/>
                <w:sz w:val="20"/>
                <w:szCs w:val="20"/>
              </w:rPr>
              <w:t>bienestar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ambiental</w:t>
            </w:r>
            <w:proofErr w:type="spellEnd"/>
            <w:r w:rsidRPr="005F0066">
              <w:rPr>
                <w:rFonts w:ascii="Palatino Linotype" w:hAnsi="Palatino Linotype"/>
                <w:sz w:val="20"/>
                <w:szCs w:val="20"/>
              </w:rPr>
              <w:t xml:space="preserve">, con </w:t>
            </w:r>
            <w:proofErr w:type="spellStart"/>
            <w:r w:rsidRPr="005F0066">
              <w:rPr>
                <w:rFonts w:ascii="Palatino Linotype" w:hAnsi="Palatino Linotype"/>
                <w:sz w:val="20"/>
                <w:szCs w:val="20"/>
              </w:rPr>
              <w:t>énfasis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prioritaria</w:t>
            </w:r>
            <w:proofErr w:type="spellEnd"/>
            <w:r w:rsidRPr="005F0066">
              <w:rPr>
                <w:rFonts w:ascii="Palatino Linotype" w:hAnsi="Palatino Linotype"/>
                <w:sz w:val="20"/>
                <w:szCs w:val="20"/>
              </w:rPr>
              <w:t xml:space="preserve"> y/o personas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situación</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vulnerabilidad</w:t>
            </w:r>
            <w:proofErr w:type="spellEnd"/>
            <w:r w:rsidRPr="005F0066">
              <w:rPr>
                <w:rFonts w:ascii="Palatino Linotype" w:hAnsi="Palatino Linotype"/>
                <w:sz w:val="20"/>
                <w:szCs w:val="20"/>
              </w:rPr>
              <w:t xml:space="preserve"> o </w:t>
            </w:r>
            <w:proofErr w:type="spellStart"/>
            <w:r w:rsidRPr="005F0066">
              <w:rPr>
                <w:rFonts w:ascii="Palatino Linotype" w:hAnsi="Palatino Linotype"/>
                <w:sz w:val="20"/>
                <w:szCs w:val="20"/>
              </w:rPr>
              <w:t>riesgo</w:t>
            </w:r>
            <w:proofErr w:type="spellEnd"/>
            <w:r w:rsidRPr="005F0066">
              <w:rPr>
                <w:rFonts w:ascii="Palatino Linotype" w:hAnsi="Palatino Linotype"/>
                <w:sz w:val="20"/>
                <w:szCs w:val="20"/>
              </w:rPr>
              <w:t>.</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Impulsar</w:t>
            </w:r>
            <w:proofErr w:type="spellEnd"/>
            <w:r w:rsidRPr="005F0066">
              <w:rPr>
                <w:rFonts w:ascii="Palatino Linotype" w:hAnsi="Palatino Linotype"/>
                <w:sz w:val="20"/>
                <w:szCs w:val="20"/>
              </w:rPr>
              <w:t xml:space="preserve"> el </w:t>
            </w:r>
            <w:proofErr w:type="spellStart"/>
            <w:r w:rsidRPr="005F0066">
              <w:rPr>
                <w:rFonts w:ascii="Palatino Linotype" w:hAnsi="Palatino Linotype"/>
                <w:sz w:val="20"/>
                <w:szCs w:val="20"/>
              </w:rPr>
              <w:t>ejercicio</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derechos </w:t>
            </w:r>
            <w:proofErr w:type="spellStart"/>
            <w:r w:rsidRPr="005F0066">
              <w:rPr>
                <w:rFonts w:ascii="Palatino Linotype" w:hAnsi="Palatino Linotype"/>
                <w:sz w:val="20"/>
                <w:szCs w:val="20"/>
              </w:rPr>
              <w:t>mediante</w:t>
            </w:r>
            <w:proofErr w:type="spellEnd"/>
            <w:r w:rsidRPr="005F0066">
              <w:rPr>
                <w:rFonts w:ascii="Palatino Linotype" w:hAnsi="Palatino Linotype"/>
                <w:sz w:val="20"/>
                <w:szCs w:val="20"/>
              </w:rPr>
              <w:t xml:space="preserve"> el </w:t>
            </w:r>
            <w:proofErr w:type="spellStart"/>
            <w:r w:rsidRPr="005F0066">
              <w:rPr>
                <w:rFonts w:ascii="Palatino Linotype" w:hAnsi="Palatino Linotype"/>
                <w:sz w:val="20"/>
                <w:szCs w:val="20"/>
              </w:rPr>
              <w:t>incremento</w:t>
            </w:r>
            <w:proofErr w:type="spellEnd"/>
            <w:r w:rsidRPr="005F0066">
              <w:rPr>
                <w:rFonts w:ascii="Palatino Linotype" w:hAnsi="Palatino Linotype"/>
                <w:sz w:val="20"/>
                <w:szCs w:val="20"/>
              </w:rPr>
              <w:t xml:space="preserve"> del </w:t>
            </w:r>
            <w:proofErr w:type="spellStart"/>
            <w:r w:rsidRPr="005F0066">
              <w:rPr>
                <w:rFonts w:ascii="Palatino Linotype" w:hAnsi="Palatino Linotype"/>
                <w:sz w:val="20"/>
                <w:szCs w:val="20"/>
              </w:rPr>
              <w:t>acceso</w:t>
            </w:r>
            <w:proofErr w:type="spellEnd"/>
            <w:r w:rsidRPr="005F0066">
              <w:rPr>
                <w:rFonts w:ascii="Palatino Linotype" w:hAnsi="Palatino Linotype"/>
                <w:sz w:val="20"/>
                <w:szCs w:val="20"/>
              </w:rPr>
              <w:t xml:space="preserve"> y la </w:t>
            </w:r>
            <w:proofErr w:type="spellStart"/>
            <w:r w:rsidRPr="005F0066">
              <w:rPr>
                <w:rFonts w:ascii="Palatino Linotype" w:hAnsi="Palatino Linotype"/>
                <w:sz w:val="20"/>
                <w:szCs w:val="20"/>
              </w:rPr>
              <w:t>calidad</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servicios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integral para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prioritaria</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vulnerables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hacia</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mejora</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condiciones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vida</w:t>
            </w:r>
            <w:proofErr w:type="spellEnd"/>
            <w:r w:rsidRPr="005F0066">
              <w:rPr>
                <w:rFonts w:ascii="Palatino Linotype" w:hAnsi="Palatino Linotype"/>
                <w:sz w:val="20"/>
                <w:szCs w:val="20"/>
              </w:rPr>
              <w:t xml:space="preserve"> y la </w:t>
            </w:r>
            <w:proofErr w:type="spellStart"/>
            <w:r w:rsidRPr="005F0066">
              <w:rPr>
                <w:rFonts w:ascii="Palatino Linotype" w:hAnsi="Palatino Linotype"/>
                <w:sz w:val="20"/>
                <w:szCs w:val="20"/>
              </w:rPr>
              <w:t>reparación</w:t>
            </w:r>
            <w:proofErr w:type="spellEnd"/>
            <w:r w:rsidRPr="005F0066">
              <w:rPr>
                <w:rFonts w:ascii="Palatino Linotype" w:hAnsi="Palatino Linotype"/>
                <w:sz w:val="20"/>
                <w:szCs w:val="20"/>
              </w:rPr>
              <w:t xml:space="preserve"> de derechos. </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Mejorar</w:t>
            </w:r>
            <w:proofErr w:type="spellEnd"/>
            <w:r w:rsidRPr="005F0066">
              <w:rPr>
                <w:rFonts w:ascii="Palatino Linotype" w:hAnsi="Palatino Linotype"/>
                <w:sz w:val="20"/>
                <w:szCs w:val="20"/>
              </w:rPr>
              <w:t xml:space="preserve"> las </w:t>
            </w:r>
            <w:proofErr w:type="spellStart"/>
            <w:r w:rsidRPr="005F0066">
              <w:rPr>
                <w:rFonts w:ascii="Palatino Linotype" w:hAnsi="Palatino Linotype"/>
                <w:sz w:val="20"/>
                <w:szCs w:val="20"/>
              </w:rPr>
              <w:t>condiciones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vida</w:t>
            </w:r>
            <w:proofErr w:type="spellEnd"/>
            <w:r w:rsidRPr="005F0066">
              <w:rPr>
                <w:rFonts w:ascii="Palatino Linotype" w:hAnsi="Palatino Linotype"/>
                <w:sz w:val="20"/>
                <w:szCs w:val="20"/>
              </w:rPr>
              <w:t xml:space="preserve"> de las personas que </w:t>
            </w:r>
            <w:proofErr w:type="spellStart"/>
            <w:r w:rsidRPr="005F0066">
              <w:rPr>
                <w:rFonts w:ascii="Palatino Linotype" w:hAnsi="Palatino Linotype"/>
                <w:sz w:val="20"/>
                <w:szCs w:val="20"/>
              </w:rPr>
              <w:t>habitan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el Distrito </w:t>
            </w:r>
            <w:proofErr w:type="spellStart"/>
            <w:r w:rsidRPr="005F0066">
              <w:rPr>
                <w:rFonts w:ascii="Palatino Linotype" w:hAnsi="Palatino Linotype"/>
                <w:sz w:val="20"/>
                <w:szCs w:val="20"/>
              </w:rPr>
              <w:t>Metropolitano</w:t>
            </w:r>
            <w:proofErr w:type="spellEnd"/>
            <w:r w:rsidRPr="005F0066">
              <w:rPr>
                <w:rFonts w:ascii="Palatino Linotype" w:hAnsi="Palatino Linotype"/>
                <w:sz w:val="20"/>
                <w:szCs w:val="20"/>
              </w:rPr>
              <w:t xml:space="preserve"> de Quito </w:t>
            </w:r>
            <w:proofErr w:type="spellStart"/>
            <w:r w:rsidRPr="005F0066">
              <w:rPr>
                <w:rFonts w:ascii="Palatino Linotype" w:hAnsi="Palatino Linotype"/>
                <w:sz w:val="20"/>
                <w:szCs w:val="20"/>
              </w:rPr>
              <w:t>mediante</w:t>
            </w:r>
            <w:proofErr w:type="spellEnd"/>
            <w:r w:rsidRPr="005F0066">
              <w:rPr>
                <w:rFonts w:ascii="Palatino Linotype" w:hAnsi="Palatino Linotype"/>
                <w:sz w:val="20"/>
                <w:szCs w:val="20"/>
              </w:rPr>
              <w:t xml:space="preserve"> el </w:t>
            </w:r>
            <w:proofErr w:type="spellStart"/>
            <w:r w:rsidRPr="005F0066">
              <w:rPr>
                <w:rFonts w:ascii="Palatino Linotype" w:hAnsi="Palatino Linotype"/>
                <w:sz w:val="20"/>
                <w:szCs w:val="20"/>
              </w:rPr>
              <w:t>acceso</w:t>
            </w:r>
            <w:proofErr w:type="spellEnd"/>
            <w:r w:rsidRPr="005F0066">
              <w:rPr>
                <w:rFonts w:ascii="Palatino Linotype" w:hAnsi="Palatino Linotype"/>
                <w:sz w:val="20"/>
                <w:szCs w:val="20"/>
              </w:rPr>
              <w:t xml:space="preserve"> a </w:t>
            </w:r>
            <w:proofErr w:type="spellStart"/>
            <w:r w:rsidRPr="005F0066">
              <w:rPr>
                <w:rFonts w:ascii="Palatino Linotype" w:hAnsi="Palatino Linotype"/>
                <w:sz w:val="20"/>
                <w:szCs w:val="20"/>
              </w:rPr>
              <w:t>servicios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sociales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calidad</w:t>
            </w:r>
            <w:proofErr w:type="spellEnd"/>
            <w:r w:rsidRPr="005F0066">
              <w:rPr>
                <w:rFonts w:ascii="Palatino Linotype" w:hAnsi="Palatino Linotype"/>
                <w:sz w:val="20"/>
                <w:szCs w:val="20"/>
              </w:rPr>
              <w:t xml:space="preserve">, con </w:t>
            </w:r>
            <w:proofErr w:type="spellStart"/>
            <w:r w:rsidRPr="005F0066">
              <w:rPr>
                <w:rFonts w:ascii="Palatino Linotype" w:hAnsi="Palatino Linotype"/>
                <w:sz w:val="20"/>
                <w:szCs w:val="20"/>
              </w:rPr>
              <w:t>enfoque</w:t>
            </w:r>
            <w:proofErr w:type="spellEnd"/>
            <w:r w:rsidRPr="005F0066">
              <w:rPr>
                <w:rFonts w:ascii="Palatino Linotype" w:hAnsi="Palatino Linotype"/>
                <w:sz w:val="20"/>
                <w:szCs w:val="20"/>
              </w:rPr>
              <w:t xml:space="preserve"> de derechos, </w:t>
            </w:r>
            <w:proofErr w:type="spellStart"/>
            <w:r w:rsidRPr="005F0066">
              <w:rPr>
                <w:rFonts w:ascii="Palatino Linotype" w:hAnsi="Palatino Linotype"/>
                <w:sz w:val="20"/>
                <w:szCs w:val="20"/>
              </w:rPr>
              <w:t>inclusión</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otros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fortaleciendo</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prevención</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todas</w:t>
            </w:r>
            <w:proofErr w:type="spellEnd"/>
            <w:r w:rsidRPr="005F0066">
              <w:rPr>
                <w:rFonts w:ascii="Palatino Linotype" w:hAnsi="Palatino Linotype"/>
                <w:sz w:val="20"/>
                <w:szCs w:val="20"/>
              </w:rPr>
              <w:t xml:space="preserve"> las </w:t>
            </w:r>
            <w:proofErr w:type="spellStart"/>
            <w:r w:rsidRPr="005F0066">
              <w:rPr>
                <w:rFonts w:ascii="Palatino Linotype" w:hAnsi="Palatino Linotype"/>
                <w:sz w:val="20"/>
                <w:szCs w:val="20"/>
              </w:rPr>
              <w:t>formas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violencia</w:t>
            </w:r>
            <w:proofErr w:type="spellEnd"/>
            <w:r w:rsidRPr="005F0066">
              <w:rPr>
                <w:rFonts w:ascii="Palatino Linotype" w:hAnsi="Palatino Linotype"/>
                <w:sz w:val="20"/>
                <w:szCs w:val="20"/>
              </w:rPr>
              <w:t xml:space="preserve">. </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Fortalecer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servicios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municipales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protección</w:t>
            </w:r>
            <w:proofErr w:type="spellEnd"/>
            <w:r w:rsidRPr="005F0066">
              <w:rPr>
                <w:rFonts w:ascii="Palatino Linotype" w:hAnsi="Palatino Linotype"/>
                <w:sz w:val="20"/>
                <w:szCs w:val="20"/>
              </w:rPr>
              <w:t xml:space="preserve"> especial para </w:t>
            </w:r>
            <w:proofErr w:type="spellStart"/>
            <w:r w:rsidRPr="005F0066">
              <w:rPr>
                <w:rFonts w:ascii="Palatino Linotype" w:hAnsi="Palatino Linotype"/>
                <w:sz w:val="20"/>
                <w:szCs w:val="20"/>
              </w:rPr>
              <w:t>proteger</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reparar</w:t>
            </w:r>
            <w:proofErr w:type="spellEnd"/>
            <w:r w:rsidRPr="005F0066">
              <w:rPr>
                <w:rFonts w:ascii="Palatino Linotype" w:hAnsi="Palatino Linotype"/>
                <w:sz w:val="20"/>
                <w:szCs w:val="20"/>
              </w:rPr>
              <w:t xml:space="preserve"> derechos de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prioritaria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situación</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riesgo</w:t>
            </w:r>
            <w:proofErr w:type="spellEnd"/>
            <w:r w:rsidRPr="005F0066">
              <w:rPr>
                <w:rFonts w:ascii="Palatino Linotype" w:hAnsi="Palatino Linotype"/>
                <w:sz w:val="20"/>
                <w:szCs w:val="20"/>
              </w:rPr>
              <w:t xml:space="preserve"> y/o </w:t>
            </w:r>
            <w:proofErr w:type="spellStart"/>
            <w:r w:rsidRPr="005F0066">
              <w:rPr>
                <w:rFonts w:ascii="Palatino Linotype" w:hAnsi="Palatino Linotype"/>
                <w:sz w:val="20"/>
                <w:szCs w:val="20"/>
              </w:rPr>
              <w:t>vulnerabilidad</w:t>
            </w:r>
            <w:proofErr w:type="spellEnd"/>
            <w:r w:rsidRPr="005F0066">
              <w:rPr>
                <w:rFonts w:ascii="Palatino Linotype" w:hAnsi="Palatino Linotype"/>
                <w:sz w:val="20"/>
                <w:szCs w:val="20"/>
              </w:rPr>
              <w:t>.</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Asegurar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condiciones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materiales</w:t>
            </w:r>
            <w:proofErr w:type="spellEnd"/>
            <w:r w:rsidRPr="005F0066">
              <w:rPr>
                <w:rFonts w:ascii="Palatino Linotype" w:hAnsi="Palatino Linotype"/>
                <w:sz w:val="20"/>
                <w:szCs w:val="20"/>
              </w:rPr>
              <w:t xml:space="preserve"> para </w:t>
            </w:r>
            <w:proofErr w:type="spellStart"/>
            <w:r w:rsidRPr="005F0066">
              <w:rPr>
                <w:rFonts w:ascii="Palatino Linotype" w:hAnsi="Palatino Linotype"/>
                <w:sz w:val="20"/>
                <w:szCs w:val="20"/>
              </w:rPr>
              <w:t>reducir</w:t>
            </w:r>
            <w:proofErr w:type="spellEnd"/>
            <w:r w:rsidRPr="005F0066">
              <w:rPr>
                <w:rFonts w:ascii="Palatino Linotype" w:hAnsi="Palatino Linotype"/>
                <w:sz w:val="20"/>
                <w:szCs w:val="20"/>
              </w:rPr>
              <w:t xml:space="preserve"> las </w:t>
            </w:r>
            <w:proofErr w:type="spellStart"/>
            <w:r w:rsidRPr="005F0066">
              <w:rPr>
                <w:rFonts w:ascii="Palatino Linotype" w:hAnsi="Palatino Linotype"/>
                <w:sz w:val="20"/>
                <w:szCs w:val="20"/>
              </w:rPr>
              <w:t>brechas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desigualdad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generadas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por</w:t>
            </w:r>
            <w:proofErr w:type="spellEnd"/>
            <w:r w:rsidRPr="005F0066">
              <w:rPr>
                <w:rFonts w:ascii="Palatino Linotype" w:hAnsi="Palatino Linotype"/>
                <w:sz w:val="20"/>
                <w:szCs w:val="20"/>
              </w:rPr>
              <w:t xml:space="preserve"> las </w:t>
            </w:r>
            <w:proofErr w:type="spellStart"/>
            <w:r w:rsidRPr="005F0066">
              <w:rPr>
                <w:rFonts w:ascii="Palatino Linotype" w:hAnsi="Palatino Linotype"/>
                <w:sz w:val="20"/>
                <w:szCs w:val="20"/>
              </w:rPr>
              <w:t>condiciones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históricas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exclusión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racismo</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xenofobia</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otras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formas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discriminación</w:t>
            </w:r>
            <w:proofErr w:type="spellEnd"/>
            <w:r w:rsidRPr="005F0066">
              <w:rPr>
                <w:rFonts w:ascii="Palatino Linotype" w:hAnsi="Palatino Linotype"/>
                <w:sz w:val="20"/>
                <w:szCs w:val="20"/>
              </w:rPr>
              <w:t xml:space="preserve"> a las </w:t>
            </w:r>
            <w:proofErr w:type="spellStart"/>
            <w:r w:rsidRPr="005F0066">
              <w:rPr>
                <w:rFonts w:ascii="Palatino Linotype" w:hAnsi="Palatino Linotype"/>
                <w:sz w:val="20"/>
                <w:szCs w:val="20"/>
              </w:rPr>
              <w:t>poblaciones</w:t>
            </w:r>
            <w:proofErr w:type="spellEnd"/>
            <w:r w:rsidRPr="005F0066">
              <w:rPr>
                <w:rFonts w:ascii="Palatino Linotype" w:hAnsi="Palatino Linotype"/>
                <w:sz w:val="20"/>
                <w:szCs w:val="20"/>
              </w:rPr>
              <w:t xml:space="preserve"> que </w:t>
            </w:r>
            <w:proofErr w:type="spellStart"/>
            <w:r w:rsidRPr="005F0066">
              <w:rPr>
                <w:rFonts w:ascii="Palatino Linotype" w:hAnsi="Palatino Linotype"/>
                <w:sz w:val="20"/>
                <w:szCs w:val="20"/>
              </w:rPr>
              <w:t>habitan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el DMQ.</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 xml:space="preserve">• </w:t>
            </w:r>
            <w:proofErr w:type="spellStart"/>
            <w:r w:rsidRPr="005F0066">
              <w:rPr>
                <w:rFonts w:ascii="Palatino Linotype" w:hAnsi="Palatino Linotype"/>
                <w:sz w:val="20"/>
                <w:szCs w:val="20"/>
              </w:rPr>
              <w:t>Implementar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estrategias</w:t>
            </w:r>
            <w:proofErr w:type="spellEnd"/>
            <w:r w:rsidRPr="005F0066">
              <w:rPr>
                <w:rFonts w:ascii="Palatino Linotype" w:hAnsi="Palatino Linotype"/>
                <w:sz w:val="20"/>
                <w:szCs w:val="20"/>
              </w:rPr>
              <w:t xml:space="preserve"> para </w:t>
            </w:r>
            <w:proofErr w:type="spellStart"/>
            <w:r w:rsidRPr="005F0066">
              <w:rPr>
                <w:rFonts w:ascii="Palatino Linotype" w:hAnsi="Palatino Linotype"/>
                <w:sz w:val="20"/>
                <w:szCs w:val="20"/>
              </w:rPr>
              <w:t>empoderar</w:t>
            </w:r>
            <w:proofErr w:type="spellEnd"/>
            <w:r w:rsidRPr="005F0066">
              <w:rPr>
                <w:rFonts w:ascii="Palatino Linotype" w:hAnsi="Palatino Linotype"/>
                <w:sz w:val="20"/>
                <w:szCs w:val="20"/>
              </w:rPr>
              <w:t xml:space="preserve"> a las </w:t>
            </w:r>
            <w:proofErr w:type="spellStart"/>
            <w:r w:rsidRPr="005F0066">
              <w:rPr>
                <w:rFonts w:ascii="Palatino Linotype" w:hAnsi="Palatino Linotype"/>
                <w:sz w:val="20"/>
                <w:szCs w:val="20"/>
              </w:rPr>
              <w:t>mujeres</w:t>
            </w:r>
            <w:proofErr w:type="spellEnd"/>
            <w:r w:rsidRPr="005F0066">
              <w:rPr>
                <w:rFonts w:ascii="Palatino Linotype" w:hAnsi="Palatino Linotype"/>
                <w:sz w:val="20"/>
                <w:szCs w:val="20"/>
              </w:rPr>
              <w:t xml:space="preserve">, a lo largo de </w:t>
            </w:r>
            <w:proofErr w:type="spellStart"/>
            <w:r w:rsidRPr="005F0066">
              <w:rPr>
                <w:rFonts w:ascii="Palatino Linotype" w:hAnsi="Palatino Linotype"/>
                <w:sz w:val="20"/>
                <w:szCs w:val="20"/>
              </w:rPr>
              <w:t>su</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ciclo</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vida</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lograr</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igualdad</w:t>
            </w:r>
            <w:proofErr w:type="spellEnd"/>
            <w:r w:rsidRPr="005F0066">
              <w:rPr>
                <w:rFonts w:ascii="Palatino Linotype" w:hAnsi="Palatino Linotype"/>
                <w:sz w:val="20"/>
                <w:szCs w:val="20"/>
              </w:rPr>
              <w:t xml:space="preserve"> entre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géneros</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equidad</w:t>
            </w:r>
            <w:proofErr w:type="spellEnd"/>
            <w:r w:rsidRPr="005F0066">
              <w:rPr>
                <w:rFonts w:ascii="Palatino Linotype" w:hAnsi="Palatino Linotype"/>
                <w:sz w:val="20"/>
                <w:szCs w:val="20"/>
              </w:rPr>
              <w:t xml:space="preserve"> </w:t>
            </w:r>
            <w:r w:rsidRPr="005F0066">
              <w:rPr>
                <w:rFonts w:ascii="Palatino Linotype" w:hAnsi="Palatino Linotype"/>
                <w:sz w:val="20"/>
                <w:szCs w:val="20"/>
              </w:rPr>
              <w:lastRenderedPageBreak/>
              <w:t xml:space="preserve">y la </w:t>
            </w:r>
            <w:proofErr w:type="spellStart"/>
            <w:r w:rsidRPr="005F0066">
              <w:rPr>
                <w:rFonts w:ascii="Palatino Linotype" w:hAnsi="Palatino Linotype"/>
                <w:sz w:val="20"/>
                <w:szCs w:val="20"/>
              </w:rPr>
              <w:t>cohesión</w:t>
            </w:r>
            <w:proofErr w:type="spellEnd"/>
            <w:r w:rsidRPr="005F0066">
              <w:rPr>
                <w:rFonts w:ascii="Palatino Linotype" w:hAnsi="Palatino Linotype"/>
                <w:sz w:val="20"/>
                <w:szCs w:val="20"/>
              </w:rPr>
              <w:t xml:space="preserve"> social.</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lastRenderedPageBreak/>
              <w:t>LÍNEAS DE ACCIÓN DEL OE6.</w:t>
            </w:r>
          </w:p>
        </w:tc>
        <w:tc>
          <w:tcPr>
            <w:tcW w:w="6663" w:type="dxa"/>
          </w:tcPr>
          <w:p w:rsidR="006B4FF4" w:rsidRPr="005F0066" w:rsidRDefault="006B4FF4" w:rsidP="006B4FF4">
            <w:pPr>
              <w:widowControl/>
              <w:numPr>
                <w:ilvl w:val="0"/>
                <w:numId w:val="7"/>
              </w:numPr>
              <w:pBdr>
                <w:top w:val="nil"/>
                <w:left w:val="nil"/>
                <w:bottom w:val="nil"/>
                <w:right w:val="nil"/>
                <w:between w:val="nil"/>
              </w:pBdr>
              <w:tabs>
                <w:tab w:val="left" w:pos="426"/>
              </w:tabs>
              <w:autoSpaceDE/>
              <w:autoSpaceDN/>
              <w:spacing w:line="276" w:lineRule="auto"/>
              <w:ind w:left="426"/>
              <w:rPr>
                <w:rFonts w:ascii="Palatino Linotype" w:hAnsi="Palatino Linotype"/>
                <w:color w:val="000000"/>
                <w:sz w:val="20"/>
                <w:szCs w:val="20"/>
              </w:rPr>
            </w:pPr>
            <w:proofErr w:type="spellStart"/>
            <w:r w:rsidRPr="005F0066">
              <w:rPr>
                <w:rFonts w:ascii="Palatino Linotype" w:hAnsi="Palatino Linotype"/>
                <w:b/>
                <w:color w:val="000000"/>
                <w:sz w:val="20"/>
                <w:szCs w:val="20"/>
              </w:rPr>
              <w:t>Salud</w:t>
            </w:r>
            <w:proofErr w:type="spellEnd"/>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w:t>
            </w:r>
            <w:proofErr w:type="spellStart"/>
            <w:r w:rsidRPr="005F0066">
              <w:rPr>
                <w:rFonts w:ascii="Palatino Linotype" w:hAnsi="Palatino Linotype"/>
                <w:sz w:val="20"/>
                <w:szCs w:val="20"/>
              </w:rPr>
              <w:t>Realizar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campañas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sensibilización</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salud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coordinación</w:t>
            </w:r>
            <w:proofErr w:type="spellEnd"/>
            <w:r w:rsidRPr="005F0066">
              <w:rPr>
                <w:rFonts w:ascii="Palatino Linotype" w:hAnsi="Palatino Linotype"/>
                <w:sz w:val="20"/>
                <w:szCs w:val="20"/>
              </w:rPr>
              <w:t xml:space="preserve"> con la </w:t>
            </w:r>
            <w:proofErr w:type="spellStart"/>
            <w:r w:rsidRPr="005F0066">
              <w:rPr>
                <w:rFonts w:ascii="Palatino Linotype" w:hAnsi="Palatino Linotype"/>
                <w:sz w:val="20"/>
                <w:szCs w:val="20"/>
              </w:rPr>
              <w:t>autoridad</w:t>
            </w:r>
            <w:proofErr w:type="spellEnd"/>
            <w:r w:rsidRPr="005F0066">
              <w:rPr>
                <w:rFonts w:ascii="Palatino Linotype" w:hAnsi="Palatino Linotype"/>
                <w:sz w:val="20"/>
                <w:szCs w:val="20"/>
              </w:rPr>
              <w:t xml:space="preserve"> sanitaria, para </w:t>
            </w:r>
            <w:proofErr w:type="spellStart"/>
            <w:r w:rsidRPr="005F0066">
              <w:rPr>
                <w:rFonts w:ascii="Palatino Linotype" w:hAnsi="Palatino Linotype"/>
                <w:sz w:val="20"/>
                <w:szCs w:val="20"/>
              </w:rPr>
              <w:t>enfrentar</w:t>
            </w:r>
            <w:proofErr w:type="spellEnd"/>
            <w:r w:rsidRPr="005F0066">
              <w:rPr>
                <w:rFonts w:ascii="Palatino Linotype" w:hAnsi="Palatino Linotype"/>
                <w:sz w:val="20"/>
                <w:szCs w:val="20"/>
              </w:rPr>
              <w:t xml:space="preserve"> la crisis sanitaria </w:t>
            </w:r>
            <w:proofErr w:type="spellStart"/>
            <w:r w:rsidRPr="005F0066">
              <w:rPr>
                <w:rFonts w:ascii="Palatino Linotype" w:hAnsi="Palatino Linotype"/>
                <w:sz w:val="20"/>
                <w:szCs w:val="20"/>
              </w:rPr>
              <w:t>causada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por</w:t>
            </w:r>
            <w:proofErr w:type="spellEnd"/>
            <w:r w:rsidRPr="005F0066">
              <w:rPr>
                <w:rFonts w:ascii="Palatino Linotype" w:hAnsi="Palatino Linotype"/>
                <w:sz w:val="20"/>
                <w:szCs w:val="20"/>
              </w:rPr>
              <w:t xml:space="preserve"> el COVID-19.</w:t>
            </w:r>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w:t>
            </w:r>
            <w:proofErr w:type="spellStart"/>
            <w:r w:rsidRPr="005F0066">
              <w:rPr>
                <w:rFonts w:ascii="Palatino Linotype" w:hAnsi="Palatino Linotype"/>
                <w:sz w:val="20"/>
                <w:szCs w:val="20"/>
              </w:rPr>
              <w:t>Ejecutar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campañas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comunicación</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promoción</w:t>
            </w:r>
            <w:proofErr w:type="spellEnd"/>
            <w:r w:rsidRPr="005F0066">
              <w:rPr>
                <w:rFonts w:ascii="Palatino Linotype" w:hAnsi="Palatino Linotype"/>
                <w:sz w:val="20"/>
                <w:szCs w:val="20"/>
              </w:rPr>
              <w:t xml:space="preserve"> para </w:t>
            </w:r>
            <w:proofErr w:type="spellStart"/>
            <w:r w:rsidRPr="005F0066">
              <w:rPr>
                <w:rFonts w:ascii="Palatino Linotype" w:hAnsi="Palatino Linotype"/>
                <w:sz w:val="20"/>
                <w:szCs w:val="20"/>
              </w:rPr>
              <w:t>fortalecer</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los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conocimientos</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prácticas</w:t>
            </w:r>
            <w:proofErr w:type="spellEnd"/>
            <w:r w:rsidRPr="005F0066">
              <w:rPr>
                <w:rFonts w:ascii="Palatino Linotype" w:hAnsi="Palatino Linotype"/>
                <w:sz w:val="20"/>
                <w:szCs w:val="20"/>
              </w:rPr>
              <w:t xml:space="preserve"> de la </w:t>
            </w:r>
            <w:proofErr w:type="spellStart"/>
            <w:r w:rsidRPr="005F0066">
              <w:rPr>
                <w:rFonts w:ascii="Palatino Linotype" w:hAnsi="Palatino Linotype"/>
                <w:sz w:val="20"/>
                <w:szCs w:val="20"/>
              </w:rPr>
              <w:t>comunidad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educativa</w:t>
            </w:r>
            <w:proofErr w:type="spellEnd"/>
            <w:r w:rsidRPr="005F0066">
              <w:rPr>
                <w:rFonts w:ascii="Palatino Linotype" w:hAnsi="Palatino Linotype"/>
                <w:sz w:val="20"/>
                <w:szCs w:val="20"/>
              </w:rPr>
              <w:t xml:space="preserve"> municipal, </w:t>
            </w:r>
            <w:proofErr w:type="spellStart"/>
            <w:r w:rsidRPr="005F0066">
              <w:rPr>
                <w:rFonts w:ascii="Palatino Linotype" w:hAnsi="Palatino Linotype"/>
                <w:sz w:val="20"/>
                <w:szCs w:val="20"/>
              </w:rPr>
              <w:t>sobre</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alimentación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saludable</w:t>
            </w:r>
            <w:proofErr w:type="spellEnd"/>
            <w:r w:rsidRPr="005F0066">
              <w:rPr>
                <w:rFonts w:ascii="Palatino Linotype" w:hAnsi="Palatino Linotype"/>
                <w:sz w:val="20"/>
                <w:szCs w:val="20"/>
              </w:rPr>
              <w:t xml:space="preserve"> e </w:t>
            </w:r>
            <w:proofErr w:type="spellStart"/>
            <w:r w:rsidRPr="005F0066">
              <w:rPr>
                <w:rFonts w:ascii="Palatino Linotype" w:hAnsi="Palatino Linotype"/>
                <w:sz w:val="20"/>
                <w:szCs w:val="20"/>
              </w:rPr>
              <w:t>inocuidad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alimentaria</w:t>
            </w:r>
            <w:proofErr w:type="spellEnd"/>
            <w:r w:rsidRPr="005F0066">
              <w:rPr>
                <w:rFonts w:ascii="Palatino Linotype" w:hAnsi="Palatino Linotype"/>
                <w:sz w:val="20"/>
                <w:szCs w:val="20"/>
              </w:rPr>
              <w:t>.</w:t>
            </w:r>
          </w:p>
          <w:p w:rsidR="006B4FF4" w:rsidRPr="005F0066" w:rsidRDefault="006B4FF4" w:rsidP="006B4FF4">
            <w:pPr>
              <w:widowControl/>
              <w:numPr>
                <w:ilvl w:val="0"/>
                <w:numId w:val="7"/>
              </w:numPr>
              <w:pBdr>
                <w:top w:val="nil"/>
                <w:left w:val="nil"/>
                <w:bottom w:val="nil"/>
                <w:right w:val="nil"/>
                <w:between w:val="nil"/>
              </w:pBdr>
              <w:tabs>
                <w:tab w:val="left" w:pos="426"/>
              </w:tabs>
              <w:autoSpaceDE/>
              <w:autoSpaceDN/>
              <w:spacing w:line="276" w:lineRule="auto"/>
              <w:ind w:left="426"/>
              <w:jc w:val="both"/>
              <w:rPr>
                <w:rFonts w:ascii="Palatino Linotype" w:hAnsi="Palatino Linotype"/>
                <w:b/>
                <w:color w:val="000000"/>
                <w:sz w:val="20"/>
                <w:szCs w:val="20"/>
              </w:rPr>
            </w:pPr>
            <w:proofErr w:type="spellStart"/>
            <w:r w:rsidRPr="005F0066">
              <w:rPr>
                <w:rFonts w:ascii="Palatino Linotype" w:hAnsi="Palatino Linotype"/>
                <w:b/>
                <w:color w:val="000000"/>
                <w:sz w:val="20"/>
                <w:szCs w:val="20"/>
              </w:rPr>
              <w:t>Educación</w:t>
            </w:r>
            <w:proofErr w:type="spellEnd"/>
          </w:p>
          <w:p w:rsidR="006B4FF4" w:rsidRPr="005F0066" w:rsidRDefault="006B4FF4" w:rsidP="006F70A1">
            <w:pPr>
              <w:tabs>
                <w:tab w:val="left" w:pos="426"/>
              </w:tabs>
              <w:spacing w:line="276" w:lineRule="auto"/>
              <w:ind w:left="426"/>
              <w:jc w:val="both"/>
              <w:rPr>
                <w:rFonts w:ascii="Palatino Linotype" w:hAnsi="Palatino Linotype"/>
                <w:sz w:val="20"/>
                <w:szCs w:val="20"/>
              </w:rPr>
            </w:pPr>
            <w:r w:rsidRPr="005F0066">
              <w:rPr>
                <w:rFonts w:ascii="Palatino Linotype" w:hAnsi="Palatino Linotype"/>
                <w:sz w:val="20"/>
                <w:szCs w:val="20"/>
              </w:rPr>
              <w:t>-</w:t>
            </w:r>
            <w:proofErr w:type="spellStart"/>
            <w:r w:rsidRPr="005F0066">
              <w:rPr>
                <w:rFonts w:ascii="Palatino Linotype" w:hAnsi="Palatino Linotype"/>
                <w:sz w:val="20"/>
                <w:szCs w:val="20"/>
              </w:rPr>
              <w:t>Implementar</w:t>
            </w:r>
            <w:proofErr w:type="spellEnd"/>
            <w:r w:rsidRPr="005F0066">
              <w:rPr>
                <w:rFonts w:ascii="Palatino Linotype" w:hAnsi="Palatino Linotype"/>
                <w:sz w:val="20"/>
                <w:szCs w:val="20"/>
              </w:rPr>
              <w:t xml:space="preserve"> un </w:t>
            </w:r>
            <w:proofErr w:type="spellStart"/>
            <w:r w:rsidRPr="005F0066">
              <w:rPr>
                <w:rFonts w:ascii="Palatino Linotype" w:hAnsi="Palatino Linotype"/>
                <w:sz w:val="20"/>
                <w:szCs w:val="20"/>
              </w:rPr>
              <w:t>modelo</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educativo</w:t>
            </w:r>
            <w:proofErr w:type="spellEnd"/>
            <w:r w:rsidRPr="005F0066">
              <w:rPr>
                <w:rFonts w:ascii="Palatino Linotype" w:hAnsi="Palatino Linotype"/>
                <w:sz w:val="20"/>
                <w:szCs w:val="20"/>
              </w:rPr>
              <w:t xml:space="preserve"> municipal auto </w:t>
            </w:r>
            <w:proofErr w:type="spellStart"/>
            <w:r w:rsidRPr="005F0066">
              <w:rPr>
                <w:rFonts w:ascii="Palatino Linotype" w:hAnsi="Palatino Linotype"/>
                <w:sz w:val="20"/>
                <w:szCs w:val="20"/>
              </w:rPr>
              <w:t>sostenible</w:t>
            </w:r>
            <w:proofErr w:type="spellEnd"/>
          </w:p>
          <w:p w:rsidR="006B4FF4" w:rsidRPr="005F0066" w:rsidRDefault="006B4FF4" w:rsidP="006B4FF4">
            <w:pPr>
              <w:widowControl/>
              <w:numPr>
                <w:ilvl w:val="0"/>
                <w:numId w:val="7"/>
              </w:numPr>
              <w:pBdr>
                <w:top w:val="nil"/>
                <w:left w:val="nil"/>
                <w:bottom w:val="nil"/>
                <w:right w:val="nil"/>
                <w:between w:val="nil"/>
              </w:pBdr>
              <w:tabs>
                <w:tab w:val="left" w:pos="426"/>
              </w:tabs>
              <w:autoSpaceDE/>
              <w:autoSpaceDN/>
              <w:spacing w:line="276" w:lineRule="auto"/>
              <w:ind w:left="426"/>
              <w:rPr>
                <w:rFonts w:ascii="Palatino Linotype" w:hAnsi="Palatino Linotype"/>
                <w:b/>
                <w:color w:val="000000"/>
                <w:sz w:val="20"/>
                <w:szCs w:val="20"/>
              </w:rPr>
            </w:pPr>
            <w:proofErr w:type="spellStart"/>
            <w:r w:rsidRPr="005F0066">
              <w:rPr>
                <w:rFonts w:ascii="Palatino Linotype" w:hAnsi="Palatino Linotype"/>
                <w:b/>
                <w:color w:val="000000"/>
                <w:sz w:val="20"/>
                <w:szCs w:val="20"/>
              </w:rPr>
              <w:t>Convivencia</w:t>
            </w:r>
            <w:proofErr w:type="spellEnd"/>
            <w:r w:rsidRPr="005F0066">
              <w:rPr>
                <w:rFonts w:ascii="Palatino Linotype" w:hAnsi="Palatino Linotype"/>
                <w:b/>
                <w:color w:val="000000"/>
                <w:sz w:val="20"/>
                <w:szCs w:val="20"/>
              </w:rPr>
              <w:t xml:space="preserve"> </w:t>
            </w:r>
            <w:proofErr w:type="spellStart"/>
            <w:r w:rsidRPr="005F0066">
              <w:rPr>
                <w:rFonts w:ascii="Palatino Linotype" w:hAnsi="Palatino Linotype"/>
                <w:b/>
                <w:color w:val="000000"/>
                <w:sz w:val="20"/>
                <w:szCs w:val="20"/>
              </w:rPr>
              <w:t>ciudadana</w:t>
            </w:r>
            <w:proofErr w:type="spellEnd"/>
            <w:r w:rsidRPr="005F0066">
              <w:rPr>
                <w:rFonts w:ascii="Palatino Linotype" w:hAnsi="Palatino Linotype"/>
                <w:b/>
                <w:color w:val="000000"/>
                <w:sz w:val="20"/>
                <w:szCs w:val="20"/>
              </w:rPr>
              <w:t xml:space="preserve"> y </w:t>
            </w:r>
            <w:proofErr w:type="spellStart"/>
            <w:r w:rsidRPr="005F0066">
              <w:rPr>
                <w:rFonts w:ascii="Palatino Linotype" w:hAnsi="Palatino Linotype"/>
                <w:b/>
                <w:color w:val="000000"/>
                <w:sz w:val="20"/>
                <w:szCs w:val="20"/>
              </w:rPr>
              <w:t>apoyo</w:t>
            </w:r>
            <w:proofErr w:type="spellEnd"/>
            <w:r w:rsidRPr="005F0066">
              <w:rPr>
                <w:rFonts w:ascii="Palatino Linotype" w:hAnsi="Palatino Linotype"/>
                <w:b/>
                <w:color w:val="000000"/>
                <w:sz w:val="20"/>
                <w:szCs w:val="20"/>
              </w:rPr>
              <w:t xml:space="preserve"> a la </w:t>
            </w:r>
            <w:proofErr w:type="spellStart"/>
            <w:r w:rsidRPr="005F0066">
              <w:rPr>
                <w:rFonts w:ascii="Palatino Linotype" w:hAnsi="Palatino Linotype"/>
                <w:b/>
                <w:color w:val="000000"/>
                <w:sz w:val="20"/>
                <w:szCs w:val="20"/>
              </w:rPr>
              <w:t>seguridad</w:t>
            </w:r>
            <w:proofErr w:type="spellEnd"/>
          </w:p>
          <w:p w:rsidR="006B4FF4" w:rsidRPr="005F0066" w:rsidRDefault="006B4FF4" w:rsidP="006F70A1">
            <w:pPr>
              <w:tabs>
                <w:tab w:val="left" w:pos="426"/>
              </w:tabs>
              <w:spacing w:line="276" w:lineRule="auto"/>
              <w:ind w:left="426"/>
              <w:rPr>
                <w:rFonts w:ascii="Palatino Linotype" w:hAnsi="Palatino Linotype"/>
                <w:sz w:val="20"/>
                <w:szCs w:val="20"/>
              </w:rPr>
            </w:pPr>
            <w:r w:rsidRPr="005F0066">
              <w:rPr>
                <w:rFonts w:ascii="Palatino Linotype" w:hAnsi="Palatino Linotype"/>
                <w:sz w:val="20"/>
                <w:szCs w:val="20"/>
              </w:rPr>
              <w:t>-</w:t>
            </w:r>
            <w:proofErr w:type="spellStart"/>
            <w:r w:rsidRPr="005F0066">
              <w:rPr>
                <w:rFonts w:ascii="Palatino Linotype" w:hAnsi="Palatino Linotype"/>
                <w:sz w:val="20"/>
                <w:szCs w:val="20"/>
              </w:rPr>
              <w:t>Promover</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participación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ciudadana</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articulación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comunitaria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como</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actores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corresponsables</w:t>
            </w:r>
            <w:proofErr w:type="spellEnd"/>
            <w:r w:rsidRPr="005F0066">
              <w:rPr>
                <w:rFonts w:ascii="Palatino Linotype" w:hAnsi="Palatino Linotype"/>
                <w:sz w:val="20"/>
                <w:szCs w:val="20"/>
              </w:rPr>
              <w:t xml:space="preserve"> de la </w:t>
            </w:r>
            <w:proofErr w:type="spellStart"/>
            <w:r w:rsidRPr="005F0066">
              <w:rPr>
                <w:rFonts w:ascii="Palatino Linotype" w:hAnsi="Palatino Linotype"/>
                <w:sz w:val="20"/>
                <w:szCs w:val="20"/>
              </w:rPr>
              <w:t>seguridad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ciudadana</w:t>
            </w:r>
            <w:proofErr w:type="spellEnd"/>
            <w:r w:rsidRPr="005F0066">
              <w:rPr>
                <w:rFonts w:ascii="Palatino Linotype" w:hAnsi="Palatino Linotype"/>
                <w:sz w:val="20"/>
                <w:szCs w:val="20"/>
              </w:rPr>
              <w:t xml:space="preserve"> y </w:t>
            </w:r>
            <w:proofErr w:type="spellStart"/>
            <w:r w:rsidRPr="005F0066">
              <w:rPr>
                <w:rFonts w:ascii="Palatino Linotype" w:hAnsi="Palatino Linotype"/>
                <w:sz w:val="20"/>
                <w:szCs w:val="20"/>
              </w:rPr>
              <w:t>convivencia</w:t>
            </w:r>
            <w:proofErr w:type="spellEnd"/>
            <w:r w:rsidRPr="005F0066">
              <w:rPr>
                <w:rFonts w:ascii="Palatino Linotype" w:hAnsi="Palatino Linotype"/>
                <w:sz w:val="20"/>
                <w:szCs w:val="20"/>
              </w:rPr>
              <w:t>.</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INDICADOR ESTRATÉGICO</w:t>
            </w:r>
          </w:p>
        </w:tc>
        <w:tc>
          <w:tcPr>
            <w:tcW w:w="6663" w:type="dxa"/>
          </w:tcPr>
          <w:p w:rsidR="006B4FF4" w:rsidRPr="005F0066" w:rsidRDefault="006B4FF4" w:rsidP="006F70A1">
            <w:pPr>
              <w:tabs>
                <w:tab w:val="left" w:pos="426"/>
              </w:tabs>
              <w:spacing w:line="276" w:lineRule="auto"/>
              <w:ind w:left="426"/>
              <w:jc w:val="both"/>
              <w:rPr>
                <w:rFonts w:ascii="Palatino Linotype" w:hAnsi="Palatino Linotype"/>
                <w:sz w:val="20"/>
                <w:szCs w:val="20"/>
              </w:rPr>
            </w:pPr>
            <w:proofErr w:type="spellStart"/>
            <w:r w:rsidRPr="005F0066">
              <w:rPr>
                <w:rFonts w:ascii="Palatino Linotype" w:hAnsi="Palatino Linotype"/>
                <w:sz w:val="20"/>
                <w:szCs w:val="20"/>
              </w:rPr>
              <w:t>Porcentaje</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con </w:t>
            </w:r>
            <w:proofErr w:type="spellStart"/>
            <w:r w:rsidRPr="005F0066">
              <w:rPr>
                <w:rFonts w:ascii="Palatino Linotype" w:hAnsi="Palatino Linotype"/>
                <w:sz w:val="20"/>
                <w:szCs w:val="20"/>
              </w:rPr>
              <w:t>políticas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públicas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inclusión</w:t>
            </w:r>
            <w:proofErr w:type="spellEnd"/>
            <w:r w:rsidRPr="005F0066">
              <w:rPr>
                <w:rFonts w:ascii="Palatino Linotype" w:hAnsi="Palatino Linotype"/>
                <w:sz w:val="20"/>
                <w:szCs w:val="20"/>
              </w:rPr>
              <w:t xml:space="preserve"> social y </w:t>
            </w:r>
            <w:proofErr w:type="spellStart"/>
            <w:r w:rsidRPr="005F0066">
              <w:rPr>
                <w:rFonts w:ascii="Palatino Linotype" w:hAnsi="Palatino Linotype"/>
                <w:sz w:val="20"/>
                <w:szCs w:val="20"/>
              </w:rPr>
              <w:t>protección</w:t>
            </w:r>
            <w:proofErr w:type="spellEnd"/>
            <w:r w:rsidRPr="005F0066">
              <w:rPr>
                <w:rFonts w:ascii="Palatino Linotype" w:hAnsi="Palatino Linotype"/>
                <w:sz w:val="20"/>
                <w:szCs w:val="20"/>
              </w:rPr>
              <w:t xml:space="preserve"> de derechos o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situación</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vulnerabilidad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atendidos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el DMQ</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META ESTRATÉGICA</w:t>
            </w:r>
          </w:p>
        </w:tc>
        <w:tc>
          <w:tcPr>
            <w:tcW w:w="6663" w:type="dxa"/>
          </w:tcPr>
          <w:p w:rsidR="006B4FF4" w:rsidRPr="005F0066" w:rsidRDefault="006B4FF4" w:rsidP="006F70A1">
            <w:pPr>
              <w:tabs>
                <w:tab w:val="left" w:pos="426"/>
              </w:tabs>
              <w:spacing w:line="276" w:lineRule="auto"/>
              <w:ind w:left="426"/>
              <w:jc w:val="both"/>
              <w:rPr>
                <w:rFonts w:ascii="Palatino Linotype" w:hAnsi="Palatino Linotype"/>
                <w:sz w:val="20"/>
                <w:szCs w:val="20"/>
              </w:rPr>
            </w:pPr>
            <w:proofErr w:type="spellStart"/>
            <w:r w:rsidRPr="005F0066">
              <w:rPr>
                <w:rFonts w:ascii="Palatino Linotype" w:hAnsi="Palatino Linotype"/>
                <w:sz w:val="20"/>
                <w:szCs w:val="20"/>
              </w:rPr>
              <w:t>Incrementar</w:t>
            </w:r>
            <w:proofErr w:type="spellEnd"/>
            <w:r w:rsidRPr="005F0066">
              <w:rPr>
                <w:rFonts w:ascii="Palatino Linotype" w:hAnsi="Palatino Linotype"/>
                <w:sz w:val="20"/>
                <w:szCs w:val="20"/>
              </w:rPr>
              <w:t xml:space="preserve"> la </w:t>
            </w:r>
            <w:proofErr w:type="spellStart"/>
            <w:r w:rsidRPr="005F0066">
              <w:rPr>
                <w:rFonts w:ascii="Palatino Linotype" w:hAnsi="Palatino Linotype"/>
                <w:sz w:val="20"/>
                <w:szCs w:val="20"/>
              </w:rPr>
              <w:t>cobertura</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el 70% de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prioritaria</w:t>
            </w:r>
            <w:proofErr w:type="spellEnd"/>
            <w:r w:rsidRPr="005F0066">
              <w:rPr>
                <w:rFonts w:ascii="Palatino Linotype" w:hAnsi="Palatino Linotype"/>
                <w:sz w:val="20"/>
                <w:szCs w:val="20"/>
              </w:rPr>
              <w:t xml:space="preserve"> del DMQ, con </w:t>
            </w:r>
            <w:proofErr w:type="spellStart"/>
            <w:r w:rsidRPr="005F0066">
              <w:rPr>
                <w:rFonts w:ascii="Palatino Linotype" w:hAnsi="Palatino Linotype"/>
                <w:sz w:val="20"/>
                <w:szCs w:val="20"/>
              </w:rPr>
              <w:t>políticas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públicas</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inclusión</w:t>
            </w:r>
            <w:proofErr w:type="spellEnd"/>
            <w:r w:rsidRPr="005F0066">
              <w:rPr>
                <w:rFonts w:ascii="Palatino Linotype" w:hAnsi="Palatino Linotype"/>
                <w:sz w:val="20"/>
                <w:szCs w:val="20"/>
              </w:rPr>
              <w:t xml:space="preserve"> social y </w:t>
            </w:r>
            <w:proofErr w:type="spellStart"/>
            <w:r w:rsidRPr="005F0066">
              <w:rPr>
                <w:rFonts w:ascii="Palatino Linotype" w:hAnsi="Palatino Linotype"/>
                <w:sz w:val="20"/>
                <w:szCs w:val="20"/>
              </w:rPr>
              <w:t>protección</w:t>
            </w:r>
            <w:proofErr w:type="spellEnd"/>
            <w:r w:rsidRPr="005F0066">
              <w:rPr>
                <w:rFonts w:ascii="Palatino Linotype" w:hAnsi="Palatino Linotype"/>
                <w:sz w:val="20"/>
                <w:szCs w:val="20"/>
              </w:rPr>
              <w:t xml:space="preserve"> de derechos o </w:t>
            </w:r>
            <w:proofErr w:type="spellStart"/>
            <w:r w:rsidRPr="005F0066">
              <w:rPr>
                <w:rFonts w:ascii="Palatino Linotype" w:hAnsi="Palatino Linotype"/>
                <w:sz w:val="20"/>
                <w:szCs w:val="20"/>
              </w:rPr>
              <w:t>en</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situación</w:t>
            </w:r>
            <w:proofErr w:type="spellEnd"/>
            <w:r w:rsidRPr="005F0066">
              <w:rPr>
                <w:rFonts w:ascii="Palatino Linotype" w:hAnsi="Palatino Linotype"/>
                <w:sz w:val="20"/>
                <w:szCs w:val="20"/>
              </w:rPr>
              <w:t xml:space="preserve"> de </w:t>
            </w:r>
            <w:proofErr w:type="spellStart"/>
            <w:r w:rsidRPr="005F0066">
              <w:rPr>
                <w:rFonts w:ascii="Palatino Linotype" w:hAnsi="Palatino Linotype"/>
                <w:sz w:val="20"/>
                <w:szCs w:val="20"/>
              </w:rPr>
              <w:t>vulnerabilidad</w:t>
            </w:r>
            <w:proofErr w:type="spellEnd"/>
            <w:r w:rsidRPr="005F0066">
              <w:rPr>
                <w:rFonts w:ascii="Palatino Linotype" w:hAnsi="Palatino Linotype"/>
                <w:sz w:val="20"/>
                <w:szCs w:val="20"/>
              </w:rPr>
              <w:t>.</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PROGRAMA</w:t>
            </w:r>
          </w:p>
        </w:tc>
        <w:tc>
          <w:tcPr>
            <w:tcW w:w="6663" w:type="dxa"/>
          </w:tcPr>
          <w:p w:rsidR="006B4FF4" w:rsidRPr="005F0066" w:rsidRDefault="006B4FF4" w:rsidP="006F70A1">
            <w:pPr>
              <w:tabs>
                <w:tab w:val="left" w:pos="426"/>
              </w:tabs>
              <w:spacing w:line="276" w:lineRule="auto"/>
              <w:ind w:left="426"/>
              <w:rPr>
                <w:rFonts w:ascii="Palatino Linotype" w:hAnsi="Palatino Linotype"/>
                <w:sz w:val="20"/>
                <w:szCs w:val="20"/>
              </w:rPr>
            </w:pPr>
            <w:proofErr w:type="spellStart"/>
            <w:r w:rsidRPr="005F0066">
              <w:rPr>
                <w:rFonts w:ascii="Palatino Linotype" w:hAnsi="Palatino Linotype"/>
                <w:sz w:val="20"/>
                <w:szCs w:val="20"/>
              </w:rPr>
              <w:t>Atención</w:t>
            </w:r>
            <w:proofErr w:type="spellEnd"/>
            <w:r w:rsidRPr="005F0066">
              <w:rPr>
                <w:rFonts w:ascii="Palatino Linotype" w:hAnsi="Palatino Linotype"/>
                <w:sz w:val="20"/>
                <w:szCs w:val="20"/>
              </w:rPr>
              <w:t xml:space="preserve"> a </w:t>
            </w:r>
            <w:proofErr w:type="spellStart"/>
            <w:r w:rsidRPr="005F0066">
              <w:rPr>
                <w:rFonts w:ascii="Palatino Linotype" w:hAnsi="Palatino Linotype"/>
                <w:sz w:val="20"/>
                <w:szCs w:val="20"/>
              </w:rPr>
              <w:t>grupos</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vulnerables</w:t>
            </w:r>
            <w:proofErr w:type="spellEnd"/>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SECTOR</w:t>
            </w:r>
          </w:p>
        </w:tc>
        <w:tc>
          <w:tcPr>
            <w:tcW w:w="6663" w:type="dxa"/>
          </w:tcPr>
          <w:p w:rsidR="006B4FF4" w:rsidRPr="005F0066" w:rsidRDefault="006B4FF4" w:rsidP="006F70A1">
            <w:pPr>
              <w:tabs>
                <w:tab w:val="left" w:pos="426"/>
              </w:tabs>
              <w:spacing w:line="276" w:lineRule="auto"/>
              <w:ind w:left="426"/>
              <w:rPr>
                <w:rFonts w:ascii="Palatino Linotype" w:hAnsi="Palatino Linotype"/>
                <w:sz w:val="20"/>
                <w:szCs w:val="20"/>
              </w:rPr>
            </w:pPr>
            <w:proofErr w:type="spellStart"/>
            <w:r w:rsidRPr="005F0066">
              <w:rPr>
                <w:rFonts w:ascii="Palatino Linotype" w:hAnsi="Palatino Linotype"/>
                <w:sz w:val="20"/>
                <w:szCs w:val="20"/>
              </w:rPr>
              <w:t>Inclusión</w:t>
            </w:r>
            <w:proofErr w:type="spellEnd"/>
            <w:r w:rsidRPr="005F0066">
              <w:rPr>
                <w:rFonts w:ascii="Palatino Linotype" w:hAnsi="Palatino Linotype"/>
                <w:sz w:val="20"/>
                <w:szCs w:val="20"/>
              </w:rPr>
              <w:t xml:space="preserve"> Social</w:t>
            </w:r>
          </w:p>
        </w:tc>
      </w:tr>
      <w:tr w:rsidR="006B4FF4" w:rsidRPr="005F0066" w:rsidTr="006F70A1">
        <w:trPr>
          <w:jc w:val="center"/>
        </w:trPr>
        <w:tc>
          <w:tcPr>
            <w:tcW w:w="2263" w:type="dxa"/>
          </w:tcPr>
          <w:p w:rsidR="006B4FF4" w:rsidRPr="005F0066" w:rsidRDefault="006B4FF4" w:rsidP="006F70A1">
            <w:pPr>
              <w:tabs>
                <w:tab w:val="left" w:pos="426"/>
              </w:tabs>
              <w:spacing w:line="276" w:lineRule="auto"/>
              <w:rPr>
                <w:rFonts w:ascii="Palatino Linotype" w:hAnsi="Palatino Linotype"/>
                <w:b/>
                <w:sz w:val="20"/>
                <w:szCs w:val="20"/>
              </w:rPr>
            </w:pPr>
            <w:r w:rsidRPr="005F0066">
              <w:rPr>
                <w:rFonts w:ascii="Palatino Linotype" w:hAnsi="Palatino Linotype"/>
                <w:b/>
                <w:sz w:val="20"/>
                <w:szCs w:val="20"/>
              </w:rPr>
              <w:t>DEPENDENCIA</w:t>
            </w:r>
          </w:p>
        </w:tc>
        <w:tc>
          <w:tcPr>
            <w:tcW w:w="6663" w:type="dxa"/>
          </w:tcPr>
          <w:p w:rsidR="006B4FF4" w:rsidRPr="005F0066" w:rsidRDefault="006B4FF4" w:rsidP="006F70A1">
            <w:pPr>
              <w:tabs>
                <w:tab w:val="left" w:pos="426"/>
              </w:tabs>
              <w:spacing w:line="276" w:lineRule="auto"/>
              <w:ind w:left="426"/>
              <w:rPr>
                <w:rFonts w:ascii="Palatino Linotype" w:hAnsi="Palatino Linotype"/>
                <w:sz w:val="20"/>
                <w:szCs w:val="20"/>
              </w:rPr>
            </w:pPr>
            <w:proofErr w:type="spellStart"/>
            <w:r w:rsidRPr="005F0066">
              <w:rPr>
                <w:rFonts w:ascii="Palatino Linotype" w:hAnsi="Palatino Linotype"/>
                <w:sz w:val="20"/>
                <w:szCs w:val="20"/>
              </w:rPr>
              <w:t>Unidad</w:t>
            </w:r>
            <w:proofErr w:type="spellEnd"/>
            <w:r w:rsidRPr="005F0066">
              <w:rPr>
                <w:rFonts w:ascii="Palatino Linotype" w:hAnsi="Palatino Linotype"/>
                <w:sz w:val="20"/>
                <w:szCs w:val="20"/>
              </w:rPr>
              <w:t xml:space="preserve"> </w:t>
            </w:r>
            <w:proofErr w:type="spellStart"/>
            <w:r w:rsidRPr="005F0066">
              <w:rPr>
                <w:rFonts w:ascii="Palatino Linotype" w:hAnsi="Palatino Linotype"/>
                <w:sz w:val="20"/>
                <w:szCs w:val="20"/>
              </w:rPr>
              <w:t>Patronato</w:t>
            </w:r>
            <w:proofErr w:type="spellEnd"/>
            <w:r w:rsidRPr="005F0066">
              <w:rPr>
                <w:rFonts w:ascii="Palatino Linotype" w:hAnsi="Palatino Linotype"/>
                <w:sz w:val="20"/>
                <w:szCs w:val="20"/>
              </w:rPr>
              <w:t xml:space="preserve"> Municipal San José</w:t>
            </w:r>
          </w:p>
        </w:tc>
      </w:tr>
    </w:tbl>
    <w:p w:rsidR="006B4FF4" w:rsidRPr="0080099C" w:rsidRDefault="006B4FF4" w:rsidP="006B4FF4">
      <w:pPr>
        <w:pStyle w:val="Textoindependiente"/>
        <w:tabs>
          <w:tab w:val="left" w:pos="426"/>
        </w:tabs>
        <w:spacing w:line="276" w:lineRule="auto"/>
        <w:ind w:left="426"/>
        <w:jc w:val="center"/>
        <w:rPr>
          <w:rFonts w:ascii="Palatino Linotype" w:hAnsi="Palatino Linotype"/>
          <w:sz w:val="16"/>
        </w:rPr>
      </w:pPr>
      <w:r w:rsidRPr="0080099C">
        <w:rPr>
          <w:rFonts w:ascii="Palatino Linotype" w:hAnsi="Palatino Linotype"/>
          <w:b/>
          <w:sz w:val="16"/>
        </w:rPr>
        <w:t xml:space="preserve">Fuente y elaboración: </w:t>
      </w:r>
      <w:r w:rsidRPr="0080099C">
        <w:rPr>
          <w:rFonts w:ascii="Palatino Linotype" w:hAnsi="Palatino Linotype"/>
          <w:sz w:val="16"/>
        </w:rPr>
        <w:t>Unidad Patronato Municipal San José</w:t>
      </w:r>
    </w:p>
    <w:p w:rsidR="008A6A82" w:rsidRDefault="008A6A82"/>
    <w:sectPr w:rsidR="008A6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Source Serif Pro">
    <w:altName w:val="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91C"/>
    <w:multiLevelType w:val="multilevel"/>
    <w:tmpl w:val="4AA05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945D72"/>
    <w:multiLevelType w:val="hybridMultilevel"/>
    <w:tmpl w:val="5180187A"/>
    <w:lvl w:ilvl="0" w:tplc="2A5EB67E">
      <w:start w:val="1"/>
      <w:numFmt w:val="bullet"/>
      <w:lvlText w:val="o"/>
      <w:lvlJc w:val="left"/>
      <w:pPr>
        <w:ind w:left="720" w:hanging="360"/>
      </w:pPr>
      <w:rPr>
        <w:rFonts w:ascii="Courier New" w:hAnsi="Courier New" w:cs="Courier New"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A5261A8"/>
    <w:multiLevelType w:val="hybridMultilevel"/>
    <w:tmpl w:val="09C2D5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91D0338"/>
    <w:multiLevelType w:val="multilevel"/>
    <w:tmpl w:val="AFF6FBF6"/>
    <w:lvl w:ilvl="0">
      <w:start w:val="1"/>
      <w:numFmt w:val="decimal"/>
      <w:pStyle w:val="Ttulo1"/>
      <w:lvlText w:val="%1."/>
      <w:lvlJc w:val="left"/>
      <w:pPr>
        <w:ind w:left="1080" w:hanging="360"/>
      </w:pPr>
      <w:rPr>
        <w:rFonts w:hint="default"/>
      </w:rPr>
    </w:lvl>
    <w:lvl w:ilvl="1">
      <w:start w:val="1"/>
      <w:numFmt w:val="decimal"/>
      <w:pStyle w:val="Ttulo2"/>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9850CB9"/>
    <w:multiLevelType w:val="hybridMultilevel"/>
    <w:tmpl w:val="A42815DA"/>
    <w:lvl w:ilvl="0" w:tplc="AFC256A0">
      <w:numFmt w:val="bullet"/>
      <w:lvlText w:val="-"/>
      <w:lvlJc w:val="left"/>
      <w:pPr>
        <w:ind w:left="862" w:hanging="360"/>
      </w:pPr>
      <w:rPr>
        <w:rFonts w:ascii="Times New Roman" w:eastAsia="Times New Roman" w:hAnsi="Times New Roman" w:cs="Times New Roman" w:hint="default"/>
        <w:w w:val="100"/>
        <w:sz w:val="22"/>
        <w:szCs w:val="22"/>
        <w:lang w:val="es-ES" w:eastAsia="en-US" w:bidi="ar-SA"/>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5" w15:restartNumberingAfterBreak="0">
    <w:nsid w:val="2B7B3C17"/>
    <w:multiLevelType w:val="hybridMultilevel"/>
    <w:tmpl w:val="E24C1C42"/>
    <w:lvl w:ilvl="0" w:tplc="89FC14C4">
      <w:numFmt w:val="bullet"/>
      <w:lvlText w:val="-"/>
      <w:lvlJc w:val="left"/>
      <w:pPr>
        <w:ind w:left="720" w:hanging="360"/>
      </w:pPr>
      <w:rPr>
        <w:rFonts w:ascii="Calibri" w:eastAsia="Calibri" w:hAnsi="Calibri" w:cs="Times New Roman" w:hint="default"/>
        <w:w w:val="100"/>
        <w:sz w:val="24"/>
        <w:szCs w:val="24"/>
        <w:lang w:val="es-ES" w:eastAsia="en-US" w:bidi="ar-SA"/>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4612F51"/>
    <w:multiLevelType w:val="hybridMultilevel"/>
    <w:tmpl w:val="B7E081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D61785"/>
    <w:multiLevelType w:val="hybridMultilevel"/>
    <w:tmpl w:val="0BE6F36C"/>
    <w:lvl w:ilvl="0" w:tplc="8C2E5896">
      <w:start w:val="1"/>
      <w:numFmt w:val="decimal"/>
      <w:lvlText w:val="%1."/>
      <w:lvlJc w:val="left"/>
      <w:pPr>
        <w:ind w:left="462" w:hanging="360"/>
      </w:pPr>
      <w:rPr>
        <w:rFonts w:hint="default"/>
      </w:rPr>
    </w:lvl>
    <w:lvl w:ilvl="1" w:tplc="300A0019" w:tentative="1">
      <w:start w:val="1"/>
      <w:numFmt w:val="lowerLetter"/>
      <w:lvlText w:val="%2."/>
      <w:lvlJc w:val="left"/>
      <w:pPr>
        <w:ind w:left="1182" w:hanging="360"/>
      </w:pPr>
    </w:lvl>
    <w:lvl w:ilvl="2" w:tplc="300A001B" w:tentative="1">
      <w:start w:val="1"/>
      <w:numFmt w:val="lowerRoman"/>
      <w:lvlText w:val="%3."/>
      <w:lvlJc w:val="right"/>
      <w:pPr>
        <w:ind w:left="1902" w:hanging="180"/>
      </w:pPr>
    </w:lvl>
    <w:lvl w:ilvl="3" w:tplc="300A000F" w:tentative="1">
      <w:start w:val="1"/>
      <w:numFmt w:val="decimal"/>
      <w:lvlText w:val="%4."/>
      <w:lvlJc w:val="left"/>
      <w:pPr>
        <w:ind w:left="2622" w:hanging="360"/>
      </w:pPr>
    </w:lvl>
    <w:lvl w:ilvl="4" w:tplc="300A0019" w:tentative="1">
      <w:start w:val="1"/>
      <w:numFmt w:val="lowerLetter"/>
      <w:lvlText w:val="%5."/>
      <w:lvlJc w:val="left"/>
      <w:pPr>
        <w:ind w:left="3342" w:hanging="360"/>
      </w:pPr>
    </w:lvl>
    <w:lvl w:ilvl="5" w:tplc="300A001B" w:tentative="1">
      <w:start w:val="1"/>
      <w:numFmt w:val="lowerRoman"/>
      <w:lvlText w:val="%6."/>
      <w:lvlJc w:val="right"/>
      <w:pPr>
        <w:ind w:left="4062" w:hanging="180"/>
      </w:pPr>
    </w:lvl>
    <w:lvl w:ilvl="6" w:tplc="300A000F" w:tentative="1">
      <w:start w:val="1"/>
      <w:numFmt w:val="decimal"/>
      <w:lvlText w:val="%7."/>
      <w:lvlJc w:val="left"/>
      <w:pPr>
        <w:ind w:left="4782" w:hanging="360"/>
      </w:pPr>
    </w:lvl>
    <w:lvl w:ilvl="7" w:tplc="300A0019" w:tentative="1">
      <w:start w:val="1"/>
      <w:numFmt w:val="lowerLetter"/>
      <w:lvlText w:val="%8."/>
      <w:lvlJc w:val="left"/>
      <w:pPr>
        <w:ind w:left="5502" w:hanging="360"/>
      </w:pPr>
    </w:lvl>
    <w:lvl w:ilvl="8" w:tplc="300A001B" w:tentative="1">
      <w:start w:val="1"/>
      <w:numFmt w:val="lowerRoman"/>
      <w:lvlText w:val="%9."/>
      <w:lvlJc w:val="right"/>
      <w:pPr>
        <w:ind w:left="6222" w:hanging="180"/>
      </w:pPr>
    </w:lvl>
  </w:abstractNum>
  <w:abstractNum w:abstractNumId="8" w15:restartNumberingAfterBreak="0">
    <w:nsid w:val="620345CB"/>
    <w:multiLevelType w:val="multilevel"/>
    <w:tmpl w:val="658C3088"/>
    <w:lvl w:ilvl="0">
      <w:start w:val="1"/>
      <w:numFmt w:val="decimal"/>
      <w:lvlText w:val="%1."/>
      <w:lvlJc w:val="left"/>
      <w:pPr>
        <w:ind w:left="460" w:hanging="360"/>
      </w:pPr>
      <w:rPr>
        <w:rFonts w:hint="default"/>
      </w:rPr>
    </w:lvl>
    <w:lvl w:ilvl="1">
      <w:start w:val="2"/>
      <w:numFmt w:val="decimal"/>
      <w:isLgl/>
      <w:lvlText w:val="%1.%2"/>
      <w:lvlJc w:val="left"/>
      <w:pPr>
        <w:ind w:left="462"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6" w:hanging="1800"/>
      </w:pPr>
      <w:rPr>
        <w:rFonts w:hint="default"/>
      </w:rPr>
    </w:lvl>
  </w:abstractNum>
  <w:num w:numId="1">
    <w:abstractNumId w:val="5"/>
  </w:num>
  <w:num w:numId="2">
    <w:abstractNumId w:val="8"/>
  </w:num>
  <w:num w:numId="3">
    <w:abstractNumId w:val="7"/>
  </w:num>
  <w:num w:numId="4">
    <w:abstractNumId w:val="2"/>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F4"/>
    <w:rsid w:val="00130FA6"/>
    <w:rsid w:val="001A1817"/>
    <w:rsid w:val="006B4FF4"/>
    <w:rsid w:val="008A6A82"/>
    <w:rsid w:val="008D4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354C2-97B9-4551-BE7E-9F23635A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F4"/>
    <w:pPr>
      <w:widowControl w:val="0"/>
      <w:autoSpaceDE w:val="0"/>
      <w:autoSpaceDN w:val="0"/>
      <w:spacing w:after="0" w:line="240" w:lineRule="auto"/>
    </w:pPr>
    <w:rPr>
      <w:rFonts w:ascii="Times New Roman" w:eastAsia="Times New Roman" w:hAnsi="Times New Roman" w:cs="Times New Roman"/>
    </w:rPr>
  </w:style>
  <w:style w:type="paragraph" w:styleId="Ttulo1">
    <w:name w:val="heading 1"/>
    <w:basedOn w:val="Normal"/>
    <w:link w:val="Ttulo1Car"/>
    <w:autoRedefine/>
    <w:uiPriority w:val="9"/>
    <w:qFormat/>
    <w:rsid w:val="006B4FF4"/>
    <w:pPr>
      <w:numPr>
        <w:numId w:val="8"/>
      </w:numPr>
      <w:tabs>
        <w:tab w:val="left" w:pos="426"/>
      </w:tabs>
      <w:jc w:val="both"/>
      <w:outlineLvl w:val="0"/>
    </w:pPr>
    <w:rPr>
      <w:b/>
      <w:bCs/>
      <w:color w:val="1F4E79" w:themeColor="accent1" w:themeShade="80"/>
      <w:sz w:val="24"/>
      <w:szCs w:val="28"/>
    </w:rPr>
  </w:style>
  <w:style w:type="paragraph" w:styleId="Ttulo2">
    <w:name w:val="heading 2"/>
    <w:basedOn w:val="Normal"/>
    <w:link w:val="Ttulo2Car"/>
    <w:autoRedefine/>
    <w:uiPriority w:val="9"/>
    <w:unhideWhenUsed/>
    <w:qFormat/>
    <w:rsid w:val="006B4FF4"/>
    <w:pPr>
      <w:numPr>
        <w:ilvl w:val="1"/>
        <w:numId w:val="8"/>
      </w:numPr>
      <w:tabs>
        <w:tab w:val="left" w:pos="426"/>
      </w:tabs>
      <w:spacing w:line="276" w:lineRule="auto"/>
      <w:jc w:val="both"/>
      <w:outlineLvl w:val="1"/>
    </w:pPr>
    <w:rPr>
      <w:rFonts w:ascii="Palatino Linotype" w:hAnsi="Palatino Linotype"/>
      <w:b/>
      <w:bCs/>
      <w:color w:val="2E74B5" w:themeColor="accent1" w:themeShade="BF"/>
      <w:szCs w:val="24"/>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FF4"/>
    <w:rPr>
      <w:rFonts w:ascii="Times New Roman" w:eastAsia="Times New Roman" w:hAnsi="Times New Roman" w:cs="Times New Roman"/>
      <w:b/>
      <w:bCs/>
      <w:color w:val="1F4E79" w:themeColor="accent1" w:themeShade="80"/>
      <w:sz w:val="24"/>
      <w:szCs w:val="28"/>
    </w:rPr>
  </w:style>
  <w:style w:type="character" w:customStyle="1" w:styleId="Ttulo2Car">
    <w:name w:val="Título 2 Car"/>
    <w:basedOn w:val="Fuentedeprrafopredeter"/>
    <w:link w:val="Ttulo2"/>
    <w:uiPriority w:val="9"/>
    <w:rsid w:val="006B4FF4"/>
    <w:rPr>
      <w:rFonts w:ascii="Palatino Linotype" w:eastAsia="Times New Roman" w:hAnsi="Palatino Linotype" w:cs="Times New Roman"/>
      <w:b/>
      <w:bCs/>
      <w:color w:val="2E74B5" w:themeColor="accent1" w:themeShade="BF"/>
      <w:szCs w:val="24"/>
      <w:lang w:val="es-EC" w:eastAsia="zh-CN"/>
    </w:rPr>
  </w:style>
  <w:style w:type="paragraph" w:styleId="Textoindependiente">
    <w:name w:val="Body Text"/>
    <w:basedOn w:val="Normal"/>
    <w:link w:val="TextoindependienteCar"/>
    <w:uiPriority w:val="1"/>
    <w:qFormat/>
    <w:rsid w:val="006B4FF4"/>
    <w:rPr>
      <w:sz w:val="24"/>
      <w:szCs w:val="24"/>
    </w:rPr>
  </w:style>
  <w:style w:type="character" w:customStyle="1" w:styleId="TextoindependienteCar">
    <w:name w:val="Texto independiente Car"/>
    <w:basedOn w:val="Fuentedeprrafopredeter"/>
    <w:link w:val="Textoindependiente"/>
    <w:uiPriority w:val="1"/>
    <w:rsid w:val="006B4FF4"/>
    <w:rPr>
      <w:rFonts w:ascii="Times New Roman" w:eastAsia="Times New Roman" w:hAnsi="Times New Roman" w:cs="Times New Roman"/>
      <w:sz w:val="24"/>
      <w:szCs w:val="24"/>
    </w:rPr>
  </w:style>
  <w:style w:type="paragraph" w:styleId="Prrafodelista">
    <w:name w:val="List Paragraph"/>
    <w:basedOn w:val="Normal"/>
    <w:uiPriority w:val="1"/>
    <w:qFormat/>
    <w:rsid w:val="006B4FF4"/>
    <w:pPr>
      <w:ind w:left="820" w:hanging="361"/>
    </w:pPr>
  </w:style>
  <w:style w:type="table" w:styleId="Tablaconcuadrcula">
    <w:name w:val="Table Grid"/>
    <w:basedOn w:val="Tablanormal"/>
    <w:uiPriority w:val="39"/>
    <w:rsid w:val="006B4FF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4FF4"/>
    <w:pPr>
      <w:widowControl/>
      <w:autoSpaceDE/>
      <w:autoSpaceDN/>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6202</Words>
  <Characters>34117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Falconi</dc:creator>
  <cp:keywords/>
  <dc:description/>
  <cp:lastModifiedBy>Glenda Alexandra Allan Alegria</cp:lastModifiedBy>
  <cp:revision>2</cp:revision>
  <dcterms:created xsi:type="dcterms:W3CDTF">2022-07-27T16:19:00Z</dcterms:created>
  <dcterms:modified xsi:type="dcterms:W3CDTF">2022-07-27T16:19:00Z</dcterms:modified>
</cp:coreProperties>
</file>