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3EACF" w14:textId="77777777" w:rsidR="00AE35EC" w:rsidRPr="005B48C1" w:rsidRDefault="00AE35EC" w:rsidP="00033115">
      <w:pPr>
        <w:pStyle w:val="Sinespaciado"/>
        <w:ind w:right="-1"/>
        <w:jc w:val="center"/>
        <w:rPr>
          <w:rFonts w:ascii="Palatino Linotype" w:hAnsi="Palatino Linotype"/>
          <w:b/>
        </w:rPr>
      </w:pPr>
      <w:r w:rsidRPr="005B48C1">
        <w:rPr>
          <w:rFonts w:ascii="Palatino Linotype" w:hAnsi="Palatino Linotype"/>
          <w:b/>
        </w:rPr>
        <w:t>ORDENANZA METROPOLITANO No.</w:t>
      </w:r>
    </w:p>
    <w:p w14:paraId="2053D08E" w14:textId="77777777" w:rsidR="00AE35EC" w:rsidRPr="005B48C1" w:rsidRDefault="00AE35EC" w:rsidP="00033115">
      <w:pPr>
        <w:pStyle w:val="Sinespaciado"/>
        <w:ind w:right="-1"/>
        <w:jc w:val="center"/>
        <w:rPr>
          <w:rFonts w:ascii="Palatino Linotype" w:hAnsi="Palatino Linotype"/>
          <w:b/>
        </w:rPr>
      </w:pPr>
    </w:p>
    <w:p w14:paraId="4A74AAC2" w14:textId="77777777" w:rsidR="00AE35EC" w:rsidRPr="005B48C1" w:rsidRDefault="00AE35EC" w:rsidP="00033115">
      <w:pPr>
        <w:pStyle w:val="Sinespaciado"/>
        <w:ind w:right="-1"/>
        <w:jc w:val="center"/>
        <w:rPr>
          <w:rFonts w:ascii="Palatino Linotype" w:hAnsi="Palatino Linotype"/>
          <w:b/>
        </w:rPr>
      </w:pPr>
      <w:r w:rsidRPr="005B48C1">
        <w:rPr>
          <w:rFonts w:ascii="Palatino Linotype" w:hAnsi="Palatino Linotype"/>
          <w:b/>
        </w:rPr>
        <w:t>EXPOSICIÓN DE MOTIVOS</w:t>
      </w:r>
    </w:p>
    <w:p w14:paraId="1C1B54DA" w14:textId="446CE984" w:rsidR="007A6CB7" w:rsidRDefault="007A6CB7" w:rsidP="005B48C1">
      <w:pPr>
        <w:pStyle w:val="Sinespaciado"/>
        <w:ind w:right="-1"/>
        <w:jc w:val="both"/>
        <w:rPr>
          <w:rFonts w:ascii="Palatino Linotype" w:hAnsi="Palatino Linotype" w:cs="NimbusSanL"/>
          <w:color w:val="000000"/>
          <w:lang w:val="es-ES"/>
        </w:rPr>
      </w:pPr>
    </w:p>
    <w:p w14:paraId="6F96D0F5" w14:textId="77777777" w:rsidR="00154FC3" w:rsidRDefault="00154FC3" w:rsidP="008F56B7">
      <w:pPr>
        <w:autoSpaceDE w:val="0"/>
        <w:autoSpaceDN w:val="0"/>
        <w:adjustRightInd w:val="0"/>
        <w:rPr>
          <w:rFonts w:cs="Times New Roman"/>
          <w:color w:val="000000"/>
          <w:sz w:val="22"/>
          <w:lang w:val="es-ES"/>
        </w:rPr>
      </w:pPr>
    </w:p>
    <w:p w14:paraId="41EBB24D" w14:textId="422EA770" w:rsidR="008F56B7" w:rsidRPr="008F56B7" w:rsidRDefault="008F56B7" w:rsidP="008F56B7">
      <w:pPr>
        <w:autoSpaceDE w:val="0"/>
        <w:autoSpaceDN w:val="0"/>
        <w:adjustRightInd w:val="0"/>
        <w:rPr>
          <w:rFonts w:cs="Times New Roman"/>
          <w:color w:val="000000"/>
          <w:sz w:val="22"/>
          <w:lang w:val="es-ES"/>
        </w:rPr>
      </w:pPr>
      <w:r>
        <w:rPr>
          <w:rFonts w:cs="Times New Roman"/>
          <w:color w:val="000000"/>
          <w:sz w:val="22"/>
          <w:lang w:val="es-ES"/>
        </w:rPr>
        <w:t>L</w:t>
      </w:r>
      <w:r w:rsidRPr="008F56B7">
        <w:rPr>
          <w:rFonts w:cs="Times New Roman"/>
          <w:color w:val="000000"/>
          <w:sz w:val="22"/>
          <w:lang w:val="es-ES"/>
        </w:rPr>
        <w:t xml:space="preserve">a Secretaría Ejecutiva del Consejo de Protección de Derechos del Distrito Metropolitano de Quito, </w:t>
      </w:r>
      <w:r w:rsidR="008A15E4">
        <w:rPr>
          <w:rFonts w:cs="Times New Roman"/>
          <w:color w:val="000000"/>
          <w:sz w:val="22"/>
          <w:lang w:val="es-ES"/>
        </w:rPr>
        <w:t xml:space="preserve">es el </w:t>
      </w:r>
      <w:r w:rsidRPr="008F56B7">
        <w:rPr>
          <w:rFonts w:cs="Times New Roman"/>
          <w:color w:val="000000"/>
          <w:sz w:val="22"/>
          <w:lang w:val="es-ES"/>
        </w:rPr>
        <w:t xml:space="preserve">organismo encargado de la formulación, </w:t>
      </w:r>
      <w:proofErr w:type="spellStart"/>
      <w:r w:rsidRPr="008F56B7">
        <w:rPr>
          <w:rFonts w:cs="Times New Roman"/>
          <w:color w:val="000000"/>
          <w:sz w:val="22"/>
          <w:lang w:val="es-ES"/>
        </w:rPr>
        <w:t>transversalización</w:t>
      </w:r>
      <w:proofErr w:type="spellEnd"/>
      <w:r w:rsidRPr="008F56B7">
        <w:rPr>
          <w:rFonts w:cs="Times New Roman"/>
          <w:color w:val="000000"/>
          <w:sz w:val="22"/>
          <w:lang w:val="es-ES"/>
        </w:rPr>
        <w:t>, observancia, seguimiento y evaluación de las políticas públicas de protección de derechos en el DMQ de los grupos de atención prioritaria consagrados por la Constitución de la República del Ecuador</w:t>
      </w:r>
      <w:r w:rsidR="008A15E4">
        <w:rPr>
          <w:rFonts w:cs="Times New Roman"/>
          <w:color w:val="000000"/>
          <w:sz w:val="22"/>
          <w:lang w:val="es-ES"/>
        </w:rPr>
        <w:t xml:space="preserve"> y </w:t>
      </w:r>
      <w:r w:rsidRPr="008F56B7">
        <w:rPr>
          <w:rFonts w:cs="Times New Roman"/>
          <w:color w:val="000000"/>
          <w:sz w:val="22"/>
          <w:lang w:val="es-ES"/>
        </w:rPr>
        <w:t xml:space="preserve"> de aquellos que se encuentran en situación de exclusión y/o vulnerabilidad incluido naturaleza y animales.</w:t>
      </w:r>
    </w:p>
    <w:p w14:paraId="476B8E0A" w14:textId="68826914" w:rsidR="008F56B7" w:rsidRPr="008F56B7" w:rsidRDefault="008F56B7" w:rsidP="008F56B7">
      <w:pPr>
        <w:autoSpaceDE w:val="0"/>
        <w:autoSpaceDN w:val="0"/>
        <w:adjustRightInd w:val="0"/>
        <w:rPr>
          <w:rFonts w:cs="NimbusRomNo9L"/>
          <w:color w:val="000000"/>
          <w:sz w:val="22"/>
          <w:lang w:val="es-ES"/>
        </w:rPr>
      </w:pPr>
    </w:p>
    <w:p w14:paraId="221EB783" w14:textId="77777777" w:rsidR="00BE7873" w:rsidRDefault="00BE7873" w:rsidP="008F56B7">
      <w:pPr>
        <w:autoSpaceDE w:val="0"/>
        <w:autoSpaceDN w:val="0"/>
        <w:adjustRightInd w:val="0"/>
        <w:rPr>
          <w:rFonts w:cs="Times New Roman"/>
          <w:color w:val="000000"/>
          <w:sz w:val="22"/>
          <w:lang w:val="es-ES"/>
        </w:rPr>
      </w:pPr>
    </w:p>
    <w:p w14:paraId="0F72EEA4" w14:textId="746A9205" w:rsidR="00BE7873" w:rsidRDefault="00BE7873" w:rsidP="008F56B7">
      <w:pPr>
        <w:autoSpaceDE w:val="0"/>
        <w:autoSpaceDN w:val="0"/>
        <w:adjustRightInd w:val="0"/>
        <w:rPr>
          <w:rFonts w:cs="Times New Roman"/>
          <w:color w:val="000000"/>
          <w:sz w:val="22"/>
          <w:lang w:val="es-ES"/>
        </w:rPr>
      </w:pPr>
      <w:r w:rsidRPr="00BE7873">
        <w:rPr>
          <w:rFonts w:cs="Times New Roman"/>
          <w:color w:val="000000"/>
          <w:sz w:val="22"/>
          <w:lang w:val="es-ES"/>
        </w:rPr>
        <w:t xml:space="preserve">En </w:t>
      </w:r>
      <w:r>
        <w:rPr>
          <w:rFonts w:cs="Times New Roman"/>
          <w:color w:val="000000"/>
          <w:sz w:val="22"/>
          <w:lang w:val="es-ES"/>
        </w:rPr>
        <w:t>la s</w:t>
      </w:r>
      <w:r w:rsidRPr="00BE7873">
        <w:rPr>
          <w:rFonts w:cs="Times New Roman"/>
          <w:color w:val="000000"/>
          <w:sz w:val="22"/>
          <w:lang w:val="es-ES"/>
        </w:rPr>
        <w:t xml:space="preserve">esión </w:t>
      </w:r>
      <w:r>
        <w:rPr>
          <w:rFonts w:cs="Times New Roman"/>
          <w:color w:val="000000"/>
          <w:sz w:val="22"/>
          <w:lang w:val="es-ES"/>
        </w:rPr>
        <w:t>o</w:t>
      </w:r>
      <w:r w:rsidRPr="00BE7873">
        <w:rPr>
          <w:rFonts w:cs="Times New Roman"/>
          <w:color w:val="000000"/>
          <w:sz w:val="22"/>
          <w:lang w:val="es-ES"/>
        </w:rPr>
        <w:t>rdinaria No. 007 de la Comisión de Codificación Legislativa de 11 de marzo de 2020, se recibió a</w:t>
      </w:r>
      <w:r>
        <w:rPr>
          <w:rFonts w:cs="Times New Roman"/>
          <w:color w:val="000000"/>
          <w:sz w:val="22"/>
          <w:lang w:val="es-ES"/>
        </w:rPr>
        <w:t xml:space="preserve"> </w:t>
      </w:r>
      <w:r w:rsidRPr="00BE7873">
        <w:rPr>
          <w:rFonts w:cs="Times New Roman"/>
          <w:color w:val="000000"/>
          <w:sz w:val="22"/>
          <w:lang w:val="es-ES"/>
        </w:rPr>
        <w:t>l</w:t>
      </w:r>
      <w:r>
        <w:rPr>
          <w:rFonts w:cs="Times New Roman"/>
          <w:color w:val="000000"/>
          <w:sz w:val="22"/>
          <w:lang w:val="es-ES"/>
        </w:rPr>
        <w:t>os representantes del</w:t>
      </w:r>
      <w:r w:rsidRPr="00BE7873">
        <w:rPr>
          <w:rFonts w:cs="Times New Roman"/>
          <w:color w:val="000000"/>
          <w:sz w:val="22"/>
          <w:lang w:val="es-ES"/>
        </w:rPr>
        <w:t xml:space="preserve"> Consejo de Protección de Derechos del DMQ en Comisión General con el objetivo de presentar un informe sobre los cambios identificados en la codificación del Código Municipal, por lo que la Comisión resolvió: “El Consejo de Protección hasta el martes 17 de marzo de 2020 presentará los insumos para la elaboración del proyecto de Ordenanza reformatoria al Código Municipal”, adjunto sírvase encontrar lo requerido por la Comisión.</w:t>
      </w:r>
    </w:p>
    <w:p w14:paraId="4739B915" w14:textId="77777777" w:rsidR="00BE7873" w:rsidRDefault="00BE7873" w:rsidP="008F56B7">
      <w:pPr>
        <w:autoSpaceDE w:val="0"/>
        <w:autoSpaceDN w:val="0"/>
        <w:adjustRightInd w:val="0"/>
        <w:rPr>
          <w:rFonts w:cs="Times New Roman"/>
          <w:color w:val="000000"/>
          <w:sz w:val="22"/>
          <w:lang w:val="es-ES"/>
        </w:rPr>
      </w:pPr>
    </w:p>
    <w:p w14:paraId="0C7E3A9E" w14:textId="7C0FA85E" w:rsidR="00BE7873" w:rsidRDefault="00E603B1" w:rsidP="008F56B7">
      <w:pPr>
        <w:autoSpaceDE w:val="0"/>
        <w:autoSpaceDN w:val="0"/>
        <w:adjustRightInd w:val="0"/>
        <w:rPr>
          <w:rFonts w:cs="Times New Roman"/>
          <w:color w:val="000000"/>
          <w:sz w:val="22"/>
          <w:lang w:val="es-ES"/>
        </w:rPr>
      </w:pPr>
      <w:r w:rsidRPr="00E603B1">
        <w:rPr>
          <w:rFonts w:cs="Times New Roman"/>
          <w:color w:val="000000"/>
          <w:sz w:val="22"/>
          <w:lang w:val="es-ES"/>
        </w:rPr>
        <w:t>Mediante oficio No.140-CPD-SE-2020 de 17 de marzo de 2020</w:t>
      </w:r>
      <w:r w:rsidR="00A414D8">
        <w:rPr>
          <w:rFonts w:cs="Times New Roman"/>
          <w:color w:val="000000"/>
          <w:sz w:val="22"/>
          <w:lang w:val="es-ES"/>
        </w:rPr>
        <w:t xml:space="preserve"> suscrito por la </w:t>
      </w:r>
      <w:proofErr w:type="spellStart"/>
      <w:r w:rsidR="00A414D8" w:rsidRPr="00A414D8">
        <w:rPr>
          <w:rFonts w:cs="Times New Roman"/>
          <w:color w:val="000000"/>
          <w:sz w:val="22"/>
          <w:lang w:val="es-ES"/>
        </w:rPr>
        <w:t>Msc</w:t>
      </w:r>
      <w:proofErr w:type="spellEnd"/>
      <w:r w:rsidR="00A414D8" w:rsidRPr="00A414D8">
        <w:rPr>
          <w:rFonts w:cs="Times New Roman"/>
          <w:color w:val="000000"/>
          <w:sz w:val="22"/>
          <w:lang w:val="es-ES"/>
        </w:rPr>
        <w:t>. Verónica Moya Campaña</w:t>
      </w:r>
      <w:r w:rsidR="00A414D8">
        <w:rPr>
          <w:rFonts w:cs="Times New Roman"/>
          <w:color w:val="000000"/>
          <w:sz w:val="22"/>
          <w:lang w:val="es-ES"/>
        </w:rPr>
        <w:t>, Secretaría Ejecutiva (E) d</w:t>
      </w:r>
      <w:r>
        <w:rPr>
          <w:rFonts w:cs="Times New Roman"/>
          <w:color w:val="000000"/>
          <w:sz w:val="22"/>
          <w:lang w:val="es-ES"/>
        </w:rPr>
        <w:t xml:space="preserve">el </w:t>
      </w:r>
      <w:r w:rsidRPr="00E603B1">
        <w:rPr>
          <w:rFonts w:cs="Times New Roman"/>
          <w:color w:val="000000"/>
          <w:sz w:val="22"/>
          <w:lang w:val="es-ES"/>
        </w:rPr>
        <w:t xml:space="preserve">Consejo </w:t>
      </w:r>
      <w:r w:rsidRPr="00BE7873">
        <w:rPr>
          <w:rFonts w:cs="Times New Roman"/>
          <w:color w:val="000000"/>
          <w:sz w:val="22"/>
          <w:lang w:val="es-ES"/>
        </w:rPr>
        <w:t>de</w:t>
      </w:r>
      <w:r w:rsidR="00A414D8">
        <w:rPr>
          <w:rFonts w:cs="Times New Roman"/>
          <w:color w:val="000000"/>
          <w:sz w:val="22"/>
          <w:lang w:val="es-ES"/>
        </w:rPr>
        <w:t xml:space="preserve"> Protección de Derechos del Distrito Metropolitano de Quito</w:t>
      </w:r>
      <w:r>
        <w:rPr>
          <w:rFonts w:cs="Times New Roman"/>
          <w:color w:val="000000"/>
          <w:sz w:val="22"/>
          <w:lang w:val="es-ES"/>
        </w:rPr>
        <w:t xml:space="preserve">, </w:t>
      </w:r>
      <w:r w:rsidR="00A414D8">
        <w:rPr>
          <w:rFonts w:cs="Times New Roman"/>
          <w:color w:val="000000"/>
          <w:sz w:val="22"/>
          <w:lang w:val="es-ES"/>
        </w:rPr>
        <w:t xml:space="preserve">remite a la Secretaría General del Consejo, los insumos para el proceso de reforma al </w:t>
      </w:r>
      <w:r w:rsidRPr="00E603B1">
        <w:rPr>
          <w:rFonts w:cs="Times New Roman"/>
          <w:color w:val="000000"/>
          <w:sz w:val="22"/>
          <w:lang w:val="es-ES"/>
        </w:rPr>
        <w:t>Código Municipal.</w:t>
      </w:r>
    </w:p>
    <w:p w14:paraId="3DC534A1" w14:textId="77777777" w:rsidR="00BE7873" w:rsidRDefault="00BE7873" w:rsidP="008F56B7">
      <w:pPr>
        <w:autoSpaceDE w:val="0"/>
        <w:autoSpaceDN w:val="0"/>
        <w:adjustRightInd w:val="0"/>
        <w:rPr>
          <w:rFonts w:cs="Times New Roman"/>
          <w:color w:val="000000"/>
          <w:sz w:val="22"/>
          <w:lang w:val="es-ES"/>
        </w:rPr>
      </w:pPr>
    </w:p>
    <w:p w14:paraId="122CE63A" w14:textId="22F6273B" w:rsidR="00873294" w:rsidRDefault="008F56B7" w:rsidP="008F56B7">
      <w:pPr>
        <w:autoSpaceDE w:val="0"/>
        <w:autoSpaceDN w:val="0"/>
        <w:adjustRightInd w:val="0"/>
        <w:rPr>
          <w:rFonts w:cs="Times New Roman"/>
          <w:color w:val="000000"/>
          <w:sz w:val="22"/>
          <w:lang w:val="es-ES"/>
        </w:rPr>
      </w:pPr>
      <w:r w:rsidRPr="008F56B7">
        <w:rPr>
          <w:rFonts w:cs="Times New Roman"/>
          <w:color w:val="000000"/>
          <w:sz w:val="22"/>
          <w:lang w:val="es-ES"/>
        </w:rPr>
        <w:t xml:space="preserve">Con el objeto de </w:t>
      </w:r>
      <w:r w:rsidR="00873294">
        <w:rPr>
          <w:rFonts w:cs="Times New Roman"/>
          <w:color w:val="000000"/>
          <w:sz w:val="22"/>
          <w:lang w:val="es-ES"/>
        </w:rPr>
        <w:t xml:space="preserve">actualizar </w:t>
      </w:r>
      <w:r w:rsidRPr="008F56B7">
        <w:rPr>
          <w:rFonts w:cs="Times New Roman"/>
          <w:color w:val="000000"/>
          <w:sz w:val="22"/>
          <w:lang w:val="es-ES"/>
        </w:rPr>
        <w:t xml:space="preserve">los cambios </w:t>
      </w:r>
      <w:r w:rsidR="00873294">
        <w:rPr>
          <w:rFonts w:cs="Times New Roman"/>
          <w:color w:val="000000"/>
          <w:sz w:val="22"/>
          <w:lang w:val="es-ES"/>
        </w:rPr>
        <w:t xml:space="preserve">en la denominación de las instancias encargadas de la </w:t>
      </w:r>
      <w:r w:rsidR="00873294" w:rsidRPr="00873294">
        <w:rPr>
          <w:rFonts w:cs="Times New Roman"/>
          <w:color w:val="000000"/>
          <w:sz w:val="22"/>
          <w:lang w:val="es-ES"/>
        </w:rPr>
        <w:t xml:space="preserve">vigilancia, exigibilidad y control social </w:t>
      </w:r>
      <w:r w:rsidR="00873294">
        <w:rPr>
          <w:rFonts w:cs="Times New Roman"/>
          <w:color w:val="000000"/>
          <w:sz w:val="22"/>
          <w:lang w:val="es-ES"/>
        </w:rPr>
        <w:t xml:space="preserve">a la política pública de </w:t>
      </w:r>
      <w:r w:rsidR="00873294" w:rsidRPr="008F56B7">
        <w:rPr>
          <w:rFonts w:cs="Times New Roman"/>
          <w:color w:val="000000"/>
          <w:sz w:val="22"/>
          <w:lang w:val="es-ES"/>
        </w:rPr>
        <w:t xml:space="preserve">protección de derechos de los Grupos de Atención Prioritaria, </w:t>
      </w:r>
      <w:r w:rsidR="00873294">
        <w:rPr>
          <w:rFonts w:cs="Times New Roman"/>
          <w:color w:val="000000"/>
          <w:sz w:val="22"/>
          <w:lang w:val="es-ES"/>
        </w:rPr>
        <w:t xml:space="preserve">se presenta la siguiente propuesta de reforma, misma que permitirá clarificar </w:t>
      </w:r>
      <w:r w:rsidR="00D637D1">
        <w:rPr>
          <w:rFonts w:cs="Times New Roman"/>
          <w:color w:val="000000"/>
          <w:sz w:val="22"/>
          <w:lang w:val="es-ES"/>
        </w:rPr>
        <w:t>su alcance y competencia.</w:t>
      </w:r>
    </w:p>
    <w:p w14:paraId="244950F9" w14:textId="77777777" w:rsidR="00873294" w:rsidRDefault="00873294" w:rsidP="008F56B7">
      <w:pPr>
        <w:autoSpaceDE w:val="0"/>
        <w:autoSpaceDN w:val="0"/>
        <w:adjustRightInd w:val="0"/>
        <w:rPr>
          <w:rFonts w:cs="Times New Roman"/>
          <w:color w:val="000000"/>
          <w:sz w:val="22"/>
          <w:lang w:val="es-ES"/>
        </w:rPr>
      </w:pPr>
    </w:p>
    <w:p w14:paraId="466030FD" w14:textId="356581AF" w:rsidR="00E26603" w:rsidRPr="005B48C1" w:rsidRDefault="00E26603" w:rsidP="005B48C1">
      <w:pPr>
        <w:pStyle w:val="Sinespaciado"/>
        <w:ind w:right="-1"/>
        <w:jc w:val="both"/>
        <w:rPr>
          <w:rFonts w:ascii="Palatino Linotype" w:hAnsi="Palatino Linotype"/>
        </w:rPr>
      </w:pPr>
    </w:p>
    <w:p w14:paraId="33D8688A" w14:textId="102F5080" w:rsidR="00E26603" w:rsidRPr="005B48C1" w:rsidRDefault="00E26603" w:rsidP="005B48C1">
      <w:pPr>
        <w:pStyle w:val="Sinespaciado"/>
        <w:ind w:right="-1"/>
        <w:jc w:val="both"/>
        <w:rPr>
          <w:rFonts w:ascii="Palatino Linotype" w:hAnsi="Palatino Linotype"/>
        </w:rPr>
      </w:pPr>
    </w:p>
    <w:p w14:paraId="4855D91D" w14:textId="77777777" w:rsidR="00D4397B" w:rsidRDefault="00D4397B" w:rsidP="005B48C1">
      <w:pPr>
        <w:pStyle w:val="Sinespaciado"/>
        <w:ind w:right="-1"/>
        <w:jc w:val="both"/>
        <w:rPr>
          <w:rFonts w:ascii="Palatino Linotype" w:hAnsi="Palatino Linotype" w:cs="NimbusSanL"/>
          <w:color w:val="000000"/>
          <w:lang w:val="es-ES"/>
        </w:rPr>
      </w:pPr>
    </w:p>
    <w:p w14:paraId="4486FC97" w14:textId="77777777" w:rsidR="00154FC3" w:rsidRDefault="00154FC3" w:rsidP="005B48C1">
      <w:pPr>
        <w:pStyle w:val="Sinespaciado"/>
        <w:ind w:right="-1"/>
        <w:jc w:val="both"/>
        <w:rPr>
          <w:rFonts w:ascii="Palatino Linotype" w:hAnsi="Palatino Linotype" w:cs="NimbusSanL"/>
          <w:color w:val="000000"/>
          <w:lang w:val="es-ES"/>
        </w:rPr>
      </w:pPr>
    </w:p>
    <w:p w14:paraId="099516E2" w14:textId="77777777" w:rsidR="00154FC3" w:rsidRDefault="00154FC3" w:rsidP="005B48C1">
      <w:pPr>
        <w:pStyle w:val="Sinespaciado"/>
        <w:ind w:right="-1"/>
        <w:jc w:val="both"/>
        <w:rPr>
          <w:rFonts w:ascii="Palatino Linotype" w:hAnsi="Palatino Linotype" w:cs="NimbusSanL"/>
          <w:color w:val="000000"/>
          <w:lang w:val="es-ES"/>
        </w:rPr>
      </w:pPr>
    </w:p>
    <w:p w14:paraId="379B9067" w14:textId="77777777" w:rsidR="00154FC3" w:rsidRDefault="00154FC3" w:rsidP="005B48C1">
      <w:pPr>
        <w:pStyle w:val="Sinespaciado"/>
        <w:ind w:right="-1"/>
        <w:jc w:val="both"/>
        <w:rPr>
          <w:rFonts w:ascii="Palatino Linotype" w:hAnsi="Palatino Linotype" w:cs="NimbusSanL"/>
          <w:color w:val="000000"/>
          <w:lang w:val="es-ES"/>
        </w:rPr>
      </w:pPr>
    </w:p>
    <w:p w14:paraId="65FF9103" w14:textId="77777777" w:rsidR="00154FC3" w:rsidRDefault="00154FC3" w:rsidP="005B48C1">
      <w:pPr>
        <w:pStyle w:val="Sinespaciado"/>
        <w:ind w:right="-1"/>
        <w:jc w:val="both"/>
        <w:rPr>
          <w:rFonts w:ascii="Palatino Linotype" w:hAnsi="Palatino Linotype" w:cs="NimbusSanL"/>
          <w:color w:val="000000"/>
          <w:lang w:val="es-ES"/>
        </w:rPr>
      </w:pPr>
    </w:p>
    <w:p w14:paraId="186B18E1" w14:textId="77777777" w:rsidR="00154FC3" w:rsidRDefault="00154FC3" w:rsidP="005B48C1">
      <w:pPr>
        <w:pStyle w:val="Sinespaciado"/>
        <w:ind w:right="-1"/>
        <w:jc w:val="both"/>
        <w:rPr>
          <w:rFonts w:ascii="Palatino Linotype" w:hAnsi="Palatino Linotype" w:cs="NimbusSanL"/>
          <w:color w:val="000000"/>
          <w:lang w:val="es-ES"/>
        </w:rPr>
      </w:pPr>
    </w:p>
    <w:p w14:paraId="5FA61BB8" w14:textId="77777777" w:rsidR="00154FC3" w:rsidRDefault="00154FC3" w:rsidP="005B48C1">
      <w:pPr>
        <w:pStyle w:val="Sinespaciado"/>
        <w:ind w:right="-1"/>
        <w:jc w:val="both"/>
        <w:rPr>
          <w:rFonts w:ascii="Palatino Linotype" w:hAnsi="Palatino Linotype" w:cs="NimbusSanL"/>
          <w:color w:val="000000"/>
          <w:lang w:val="es-ES"/>
        </w:rPr>
      </w:pPr>
    </w:p>
    <w:p w14:paraId="02825397" w14:textId="77777777" w:rsidR="00154FC3" w:rsidRDefault="00154FC3" w:rsidP="005B48C1">
      <w:pPr>
        <w:pStyle w:val="Sinespaciado"/>
        <w:ind w:right="-1"/>
        <w:jc w:val="both"/>
        <w:rPr>
          <w:rFonts w:ascii="Palatino Linotype" w:hAnsi="Palatino Linotype" w:cs="NimbusSanL"/>
          <w:color w:val="000000"/>
          <w:lang w:val="es-ES"/>
        </w:rPr>
      </w:pPr>
    </w:p>
    <w:p w14:paraId="5CCD70FD" w14:textId="77777777" w:rsidR="00154FC3" w:rsidRDefault="00154FC3" w:rsidP="005B48C1">
      <w:pPr>
        <w:pStyle w:val="Sinespaciado"/>
        <w:ind w:right="-1"/>
        <w:jc w:val="both"/>
        <w:rPr>
          <w:rFonts w:ascii="Palatino Linotype" w:hAnsi="Palatino Linotype" w:cs="NimbusSanL"/>
          <w:color w:val="000000"/>
          <w:lang w:val="es-ES"/>
        </w:rPr>
      </w:pPr>
    </w:p>
    <w:p w14:paraId="0453ABDC" w14:textId="77777777" w:rsidR="00154FC3" w:rsidRDefault="00154FC3" w:rsidP="005B48C1">
      <w:pPr>
        <w:pStyle w:val="Sinespaciado"/>
        <w:ind w:right="-1"/>
        <w:jc w:val="both"/>
        <w:rPr>
          <w:rFonts w:ascii="Palatino Linotype" w:hAnsi="Palatino Linotype" w:cs="NimbusSanL"/>
          <w:color w:val="000000"/>
          <w:lang w:val="es-ES"/>
        </w:rPr>
      </w:pPr>
    </w:p>
    <w:p w14:paraId="7FBB18A7" w14:textId="77777777" w:rsidR="00A414D8" w:rsidRDefault="00A414D8" w:rsidP="005B48C1">
      <w:pPr>
        <w:pStyle w:val="Sinespaciado"/>
        <w:ind w:right="-1"/>
        <w:jc w:val="both"/>
        <w:rPr>
          <w:rFonts w:ascii="Palatino Linotype" w:hAnsi="Palatino Linotype" w:cs="NimbusSanL"/>
          <w:color w:val="000000"/>
          <w:lang w:val="es-ES"/>
        </w:rPr>
      </w:pPr>
    </w:p>
    <w:p w14:paraId="47ADBE45" w14:textId="77777777" w:rsidR="00A414D8" w:rsidRDefault="00A414D8" w:rsidP="005B48C1">
      <w:pPr>
        <w:pStyle w:val="Sinespaciado"/>
        <w:ind w:right="-1"/>
        <w:jc w:val="both"/>
        <w:rPr>
          <w:rFonts w:ascii="Palatino Linotype" w:hAnsi="Palatino Linotype" w:cs="NimbusSanL"/>
          <w:color w:val="000000"/>
          <w:lang w:val="es-ES"/>
        </w:rPr>
      </w:pPr>
    </w:p>
    <w:p w14:paraId="2D88F688" w14:textId="77777777" w:rsidR="008A15E4" w:rsidRDefault="008A15E4" w:rsidP="007A6CB7">
      <w:pPr>
        <w:pStyle w:val="Sinespaciado"/>
        <w:ind w:right="-1"/>
        <w:jc w:val="center"/>
        <w:rPr>
          <w:rFonts w:ascii="Palatino Linotype" w:hAnsi="Palatino Linotype"/>
          <w:b/>
        </w:rPr>
      </w:pPr>
    </w:p>
    <w:p w14:paraId="7A669D83" w14:textId="77777777" w:rsidR="008A15E4" w:rsidRDefault="008A15E4" w:rsidP="007A6CB7">
      <w:pPr>
        <w:pStyle w:val="Sinespaciado"/>
        <w:ind w:right="-1"/>
        <w:jc w:val="center"/>
        <w:rPr>
          <w:rFonts w:ascii="Palatino Linotype" w:hAnsi="Palatino Linotype"/>
          <w:b/>
        </w:rPr>
      </w:pPr>
    </w:p>
    <w:p w14:paraId="2860F8AF" w14:textId="16FA51A8" w:rsidR="00AE35EC" w:rsidRPr="005B48C1" w:rsidRDefault="00AE35EC" w:rsidP="007A6CB7">
      <w:pPr>
        <w:pStyle w:val="Sinespaciado"/>
        <w:ind w:right="-1"/>
        <w:jc w:val="center"/>
        <w:rPr>
          <w:rFonts w:ascii="Palatino Linotype" w:hAnsi="Palatino Linotype"/>
          <w:b/>
        </w:rPr>
      </w:pPr>
      <w:r w:rsidRPr="005B48C1">
        <w:rPr>
          <w:rFonts w:ascii="Palatino Linotype" w:hAnsi="Palatino Linotype"/>
          <w:b/>
        </w:rPr>
        <w:lastRenderedPageBreak/>
        <w:t>EL CONCEJO METROPOLITANO DE QUITO</w:t>
      </w:r>
    </w:p>
    <w:p w14:paraId="2B3123D9" w14:textId="77777777" w:rsidR="00AE35EC" w:rsidRPr="005B48C1" w:rsidRDefault="00AE35EC" w:rsidP="00033115">
      <w:pPr>
        <w:pStyle w:val="Sinespaciado"/>
        <w:ind w:right="-1"/>
        <w:jc w:val="both"/>
        <w:rPr>
          <w:rFonts w:ascii="Palatino Linotype" w:hAnsi="Palatino Linotype"/>
        </w:rPr>
      </w:pPr>
    </w:p>
    <w:p w14:paraId="1739003F" w14:textId="77777777" w:rsidR="00AE35EC" w:rsidRPr="005B48C1" w:rsidRDefault="00AE35EC" w:rsidP="00033115">
      <w:pPr>
        <w:pStyle w:val="Sinespaciado"/>
        <w:ind w:right="-1"/>
        <w:jc w:val="both"/>
        <w:rPr>
          <w:rFonts w:ascii="Palatino Linotype" w:hAnsi="Palatino Linotype"/>
        </w:rPr>
      </w:pPr>
      <w:r w:rsidRPr="005B48C1">
        <w:rPr>
          <w:rFonts w:ascii="Palatino Linotype" w:hAnsi="Palatino Linotype"/>
        </w:rPr>
        <w:t xml:space="preserve">Vistos los Informes Nos. […], emitidos por la Comisión de </w:t>
      </w:r>
      <w:r w:rsidR="00A6655B" w:rsidRPr="005B48C1">
        <w:rPr>
          <w:rFonts w:ascii="Palatino Linotype" w:hAnsi="Palatino Linotype"/>
        </w:rPr>
        <w:t>Codificación Legislativa</w:t>
      </w:r>
    </w:p>
    <w:p w14:paraId="00CB1E26" w14:textId="77777777" w:rsidR="00AE35EC" w:rsidRPr="005B48C1" w:rsidRDefault="00AE35EC" w:rsidP="00033115">
      <w:pPr>
        <w:pStyle w:val="Sinespaciado"/>
        <w:ind w:right="-1"/>
        <w:jc w:val="both"/>
        <w:rPr>
          <w:rFonts w:ascii="Palatino Linotype" w:hAnsi="Palatino Linotype"/>
        </w:rPr>
      </w:pPr>
    </w:p>
    <w:p w14:paraId="0B504032" w14:textId="77777777" w:rsidR="00AE35EC" w:rsidRPr="005B48C1" w:rsidRDefault="00AE35EC" w:rsidP="00033115">
      <w:pPr>
        <w:pStyle w:val="Sinespaciado"/>
        <w:ind w:right="-1"/>
        <w:jc w:val="center"/>
        <w:rPr>
          <w:rFonts w:ascii="Palatino Linotype" w:hAnsi="Palatino Linotype"/>
          <w:b/>
        </w:rPr>
      </w:pPr>
      <w:r w:rsidRPr="005B48C1">
        <w:rPr>
          <w:rFonts w:ascii="Palatino Linotype" w:hAnsi="Palatino Linotype"/>
          <w:b/>
        </w:rPr>
        <w:t>CONSIDERANDO:</w:t>
      </w:r>
    </w:p>
    <w:p w14:paraId="20BB6DF9" w14:textId="77777777" w:rsidR="00AE35EC" w:rsidRPr="005B48C1" w:rsidRDefault="00AE35EC" w:rsidP="00033115">
      <w:pPr>
        <w:pStyle w:val="Sinespaciado"/>
        <w:ind w:right="-1"/>
        <w:jc w:val="both"/>
        <w:rPr>
          <w:rFonts w:ascii="Palatino Linotype" w:hAnsi="Palatino Linotype"/>
        </w:rPr>
      </w:pPr>
    </w:p>
    <w:p w14:paraId="5176A416" w14:textId="77777777" w:rsidR="00A6655B" w:rsidRPr="005B48C1" w:rsidRDefault="00A6655B" w:rsidP="00033115">
      <w:pPr>
        <w:ind w:left="705" w:hanging="705"/>
        <w:rPr>
          <w:rFonts w:cs="Times New Roman"/>
          <w:sz w:val="22"/>
        </w:rPr>
      </w:pPr>
      <w:r w:rsidRPr="005B48C1">
        <w:rPr>
          <w:rFonts w:cs="Times New Roman"/>
          <w:b/>
          <w:bCs/>
          <w:sz w:val="22"/>
        </w:rPr>
        <w:t>Que,</w:t>
      </w:r>
      <w:r w:rsidRPr="005B48C1">
        <w:rPr>
          <w:rFonts w:cs="Times New Roman"/>
          <w:sz w:val="22"/>
        </w:rPr>
        <w:t xml:space="preserve"> </w:t>
      </w:r>
      <w:r w:rsidRPr="005B48C1">
        <w:rPr>
          <w:rFonts w:cs="Times New Roman"/>
          <w:sz w:val="22"/>
        </w:rPr>
        <w:tab/>
      </w:r>
      <w:r w:rsidRPr="005B48C1">
        <w:rPr>
          <w:rFonts w:cs="Times New Roman"/>
          <w:sz w:val="22"/>
        </w:rPr>
        <w:tab/>
        <w:t xml:space="preserve">la Constitución de la República del Ecuador </w:t>
      </w:r>
      <w:r w:rsidRPr="005B48C1">
        <w:rPr>
          <w:rFonts w:cs="Times New Roman"/>
          <w:sz w:val="22"/>
          <w:lang w:val="es-ES"/>
        </w:rPr>
        <w:t>(«</w:t>
      </w:r>
      <w:r w:rsidRPr="005B48C1">
        <w:rPr>
          <w:rFonts w:cs="Times New Roman"/>
          <w:sz w:val="22"/>
          <w:u w:val="single"/>
          <w:lang w:val="es-ES"/>
        </w:rPr>
        <w:t>Constitución</w:t>
      </w:r>
      <w:r w:rsidRPr="005B48C1">
        <w:rPr>
          <w:rFonts w:cs="Times New Roman"/>
          <w:sz w:val="22"/>
          <w:lang w:val="es-ES"/>
        </w:rPr>
        <w:t>»)</w:t>
      </w:r>
      <w:r w:rsidRPr="005B48C1">
        <w:rPr>
          <w:rFonts w:cs="Times New Roman"/>
          <w:sz w:val="22"/>
        </w:rPr>
        <w:t>, en el artículo 227, establece que la administración pública constituye un servicio a la colectividad que se rige por los principios de eficacia, eficiencia, calidad, jerarquía, desconcentración, descentralización, coordinación, participación, planificación, transparencia y evaluación;</w:t>
      </w:r>
    </w:p>
    <w:p w14:paraId="4F81D225" w14:textId="77777777" w:rsidR="00A6655B" w:rsidRPr="005B48C1" w:rsidRDefault="00A6655B" w:rsidP="00033115">
      <w:pPr>
        <w:ind w:left="705" w:hanging="705"/>
        <w:rPr>
          <w:rFonts w:cs="Times New Roman"/>
          <w:sz w:val="22"/>
        </w:rPr>
      </w:pPr>
    </w:p>
    <w:p w14:paraId="4267B80C" w14:textId="77777777" w:rsidR="00A6655B" w:rsidRPr="005B48C1" w:rsidRDefault="00A6655B" w:rsidP="00033115">
      <w:pPr>
        <w:ind w:left="705" w:hanging="705"/>
        <w:rPr>
          <w:rFonts w:cs="Times New Roman"/>
          <w:sz w:val="22"/>
        </w:rPr>
      </w:pPr>
      <w:r w:rsidRPr="005B48C1">
        <w:rPr>
          <w:rFonts w:cs="Times New Roman"/>
          <w:b/>
          <w:bCs/>
          <w:sz w:val="22"/>
        </w:rPr>
        <w:t>Que,</w:t>
      </w:r>
      <w:r w:rsidRPr="005B48C1">
        <w:rPr>
          <w:rFonts w:cs="Times New Roman"/>
          <w:sz w:val="22"/>
        </w:rPr>
        <w:t xml:space="preserve"> </w:t>
      </w:r>
      <w:r w:rsidRPr="005B48C1">
        <w:rPr>
          <w:rFonts w:cs="Times New Roman"/>
          <w:sz w:val="22"/>
        </w:rPr>
        <w:tab/>
      </w:r>
      <w:r w:rsidRPr="005B48C1">
        <w:rPr>
          <w:rFonts w:cs="Times New Roman"/>
          <w:sz w:val="22"/>
        </w:rPr>
        <w:tab/>
        <w:t>el artículo 240 de la Constitución determina que los gobiernos autónomos descentralizados de las regiones, distritos metropolitanos, provincias y cantones tienen facultades legislativas en el ámbito de sus competencias y jurisdicciones territoriales;</w:t>
      </w:r>
    </w:p>
    <w:p w14:paraId="2939CBB5" w14:textId="77777777" w:rsidR="00496C1F" w:rsidRPr="005B48C1" w:rsidRDefault="00496C1F" w:rsidP="0073241D">
      <w:pPr>
        <w:rPr>
          <w:rFonts w:cs="Times New Roman"/>
          <w:bCs/>
          <w:sz w:val="22"/>
        </w:rPr>
      </w:pPr>
    </w:p>
    <w:p w14:paraId="509A8B9D" w14:textId="3AD745A0" w:rsidR="00D43BDF" w:rsidRDefault="00D43BDF" w:rsidP="00D43BDF">
      <w:pPr>
        <w:ind w:left="705" w:hanging="705"/>
        <w:rPr>
          <w:sz w:val="22"/>
          <w:lang w:val="es-ES"/>
        </w:rPr>
      </w:pPr>
      <w:r w:rsidRPr="005B48C1">
        <w:rPr>
          <w:rFonts w:cs="Times New Roman"/>
          <w:b/>
          <w:bCs/>
          <w:sz w:val="22"/>
        </w:rPr>
        <w:t xml:space="preserve">Que, </w:t>
      </w:r>
      <w:r w:rsidRPr="005B48C1">
        <w:rPr>
          <w:rFonts w:cs="Times New Roman"/>
          <w:bCs/>
          <w:sz w:val="22"/>
        </w:rPr>
        <w:t xml:space="preserve"> </w:t>
      </w:r>
      <w:r>
        <w:rPr>
          <w:rFonts w:cs="Times New Roman"/>
          <w:bCs/>
          <w:sz w:val="22"/>
        </w:rPr>
        <w:t xml:space="preserve"> </w:t>
      </w:r>
      <w:r w:rsidR="00496C1F" w:rsidRPr="005B48C1">
        <w:rPr>
          <w:rFonts w:cs="Times New Roman"/>
          <w:sz w:val="22"/>
        </w:rPr>
        <w:t>l</w:t>
      </w:r>
      <w:r w:rsidR="008A15E4">
        <w:rPr>
          <w:rFonts w:cs="Times New Roman"/>
          <w:sz w:val="22"/>
        </w:rPr>
        <w:t>os</w:t>
      </w:r>
      <w:r w:rsidR="00496C1F" w:rsidRPr="005B48C1">
        <w:rPr>
          <w:rFonts w:cs="Times New Roman"/>
          <w:sz w:val="22"/>
        </w:rPr>
        <w:t xml:space="preserve"> </w:t>
      </w:r>
      <w:r w:rsidR="008A15E4">
        <w:rPr>
          <w:rFonts w:cs="Times New Roman"/>
          <w:sz w:val="22"/>
        </w:rPr>
        <w:t xml:space="preserve">numerales 2 y 3 del </w:t>
      </w:r>
      <w:r w:rsidR="00496C1F" w:rsidRPr="005B48C1">
        <w:rPr>
          <w:rFonts w:cs="Times New Roman"/>
          <w:sz w:val="22"/>
        </w:rPr>
        <w:t>artículo</w:t>
      </w:r>
      <w:r w:rsidR="00496C1F" w:rsidRPr="005B48C1">
        <w:rPr>
          <w:sz w:val="22"/>
          <w:lang w:val="es-ES"/>
        </w:rPr>
        <w:t xml:space="preserve"> 61 de</w:t>
      </w:r>
      <w:r w:rsidR="00496C1F" w:rsidRPr="005B48C1">
        <w:rPr>
          <w:b/>
          <w:bCs/>
          <w:sz w:val="22"/>
          <w:lang w:val="es-ES"/>
        </w:rPr>
        <w:t xml:space="preserve"> </w:t>
      </w:r>
      <w:r w:rsidR="00496C1F" w:rsidRPr="005B48C1">
        <w:rPr>
          <w:rFonts w:cs="Times New Roman"/>
          <w:sz w:val="22"/>
        </w:rPr>
        <w:t>la Constitución de la Repúbli</w:t>
      </w:r>
      <w:r w:rsidR="00154FC3">
        <w:rPr>
          <w:rFonts w:cs="Times New Roman"/>
          <w:sz w:val="22"/>
        </w:rPr>
        <w:t xml:space="preserve">ca del Ecuador, </w:t>
      </w:r>
      <w:r w:rsidR="00154FC3" w:rsidRPr="005B48C1">
        <w:rPr>
          <w:rFonts w:cs="Times New Roman"/>
          <w:sz w:val="22"/>
        </w:rPr>
        <w:t>determinan</w:t>
      </w:r>
      <w:r w:rsidR="00496C1F" w:rsidRPr="005B48C1">
        <w:rPr>
          <w:rFonts w:cs="Times New Roman"/>
          <w:sz w:val="22"/>
        </w:rPr>
        <w:t xml:space="preserve"> que l</w:t>
      </w:r>
      <w:r w:rsidR="00496C1F" w:rsidRPr="005B48C1">
        <w:rPr>
          <w:sz w:val="22"/>
          <w:lang w:val="es-ES"/>
        </w:rPr>
        <w:t xml:space="preserve">as ecuatorianas y ecuatorianos </w:t>
      </w:r>
      <w:r w:rsidR="008A15E4">
        <w:rPr>
          <w:sz w:val="22"/>
          <w:lang w:val="es-ES"/>
        </w:rPr>
        <w:t xml:space="preserve">tienen </w:t>
      </w:r>
      <w:r w:rsidR="00496C1F" w:rsidRPr="005B48C1">
        <w:rPr>
          <w:sz w:val="22"/>
          <w:lang w:val="es-ES"/>
        </w:rPr>
        <w:t xml:space="preserve"> derecho</w:t>
      </w:r>
      <w:r w:rsidR="008A15E4">
        <w:rPr>
          <w:sz w:val="22"/>
          <w:lang w:val="es-ES"/>
        </w:rPr>
        <w:t xml:space="preserve"> a p</w:t>
      </w:r>
      <w:r w:rsidR="00496C1F" w:rsidRPr="005B48C1">
        <w:rPr>
          <w:sz w:val="22"/>
          <w:lang w:val="es-ES"/>
        </w:rPr>
        <w:t xml:space="preserve">articipar en </w:t>
      </w:r>
      <w:r w:rsidR="00E82799" w:rsidRPr="005B48C1">
        <w:rPr>
          <w:sz w:val="22"/>
          <w:lang w:val="es-ES"/>
        </w:rPr>
        <w:t>los asuntos de interés público</w:t>
      </w:r>
      <w:r w:rsidR="008A15E4">
        <w:rPr>
          <w:sz w:val="22"/>
          <w:lang w:val="es-ES"/>
        </w:rPr>
        <w:t xml:space="preserve"> y</w:t>
      </w:r>
      <w:r w:rsidR="00E82799" w:rsidRPr="005B48C1">
        <w:rPr>
          <w:sz w:val="22"/>
          <w:lang w:val="es-ES"/>
        </w:rPr>
        <w:t xml:space="preserve"> </w:t>
      </w:r>
      <w:r w:rsidR="008A15E4">
        <w:rPr>
          <w:sz w:val="22"/>
          <w:lang w:val="es-ES"/>
        </w:rPr>
        <w:t>p</w:t>
      </w:r>
      <w:r w:rsidR="00496C1F" w:rsidRPr="005B48C1">
        <w:rPr>
          <w:sz w:val="22"/>
          <w:lang w:val="es-ES"/>
        </w:rPr>
        <w:t>resentar proyectos de iniciativa popular normativa.</w:t>
      </w:r>
    </w:p>
    <w:p w14:paraId="6825E6C2" w14:textId="77777777" w:rsidR="00D43BDF" w:rsidRDefault="00D43BDF" w:rsidP="00D43BDF">
      <w:pPr>
        <w:ind w:left="705" w:hanging="705"/>
        <w:rPr>
          <w:sz w:val="22"/>
          <w:lang w:val="es-ES"/>
        </w:rPr>
      </w:pPr>
    </w:p>
    <w:p w14:paraId="73B697C6" w14:textId="7C5A4318" w:rsidR="00D43BDF" w:rsidRDefault="00496C1F" w:rsidP="00D43BDF">
      <w:pPr>
        <w:ind w:left="705" w:hanging="705"/>
        <w:rPr>
          <w:sz w:val="22"/>
          <w:lang w:val="es-ES"/>
        </w:rPr>
      </w:pPr>
      <w:r w:rsidRPr="005B48C1">
        <w:rPr>
          <w:rFonts w:cs="Times New Roman"/>
          <w:b/>
          <w:bCs/>
          <w:sz w:val="22"/>
        </w:rPr>
        <w:t xml:space="preserve">Que,   </w:t>
      </w:r>
      <w:r w:rsidRPr="005B48C1">
        <w:rPr>
          <w:rFonts w:cs="Times New Roman"/>
          <w:sz w:val="22"/>
        </w:rPr>
        <w:t>el artículo</w:t>
      </w:r>
      <w:r w:rsidRPr="005B48C1">
        <w:rPr>
          <w:sz w:val="22"/>
          <w:lang w:val="es-ES"/>
        </w:rPr>
        <w:t xml:space="preserve"> 95 de</w:t>
      </w:r>
      <w:r w:rsidRPr="005B48C1">
        <w:rPr>
          <w:b/>
          <w:bCs/>
          <w:sz w:val="22"/>
          <w:lang w:val="es-ES"/>
        </w:rPr>
        <w:t xml:space="preserve"> </w:t>
      </w:r>
      <w:r w:rsidRPr="005B48C1">
        <w:rPr>
          <w:rFonts w:cs="Times New Roman"/>
          <w:sz w:val="22"/>
        </w:rPr>
        <w:t>la Constitución de la República del Ecuador determina que</w:t>
      </w:r>
      <w:r w:rsidR="008A15E4">
        <w:rPr>
          <w:rFonts w:cs="Times New Roman"/>
          <w:sz w:val="22"/>
        </w:rPr>
        <w:t>:</w:t>
      </w:r>
      <w:r w:rsidRPr="005B48C1">
        <w:rPr>
          <w:rFonts w:cs="Times New Roman"/>
          <w:sz w:val="22"/>
        </w:rPr>
        <w:t xml:space="preserve"> </w:t>
      </w:r>
      <w:r w:rsidR="008A15E4">
        <w:rPr>
          <w:rFonts w:cs="Times New Roman"/>
          <w:sz w:val="22"/>
        </w:rPr>
        <w:t>“</w:t>
      </w:r>
      <w:r w:rsidR="008A15E4" w:rsidRPr="008673F0">
        <w:rPr>
          <w:rFonts w:cs="Times New Roman"/>
          <w:i/>
          <w:sz w:val="22"/>
        </w:rPr>
        <w:t>L</w:t>
      </w:r>
      <w:r w:rsidRPr="008673F0">
        <w:rPr>
          <w:i/>
          <w:sz w:val="22"/>
          <w:lang w:val="es-ES"/>
        </w:rPr>
        <w:t>a participación de la ciudadanía en todos los asuntos de interés público es un derecho, que se ejercerá a través de los mecanismos de la democracia representativa, directa y comunitaria</w:t>
      </w:r>
      <w:r w:rsidR="008A15E4" w:rsidRPr="008673F0">
        <w:rPr>
          <w:i/>
          <w:sz w:val="22"/>
          <w:lang w:val="es-ES"/>
        </w:rPr>
        <w:t>”</w:t>
      </w:r>
      <w:r w:rsidRPr="005B48C1">
        <w:rPr>
          <w:sz w:val="22"/>
          <w:lang w:val="es-ES"/>
        </w:rPr>
        <w:t>.</w:t>
      </w:r>
    </w:p>
    <w:p w14:paraId="673AF8E0" w14:textId="77777777" w:rsidR="00D43BDF" w:rsidRDefault="00D43BDF" w:rsidP="00D43BDF">
      <w:pPr>
        <w:ind w:left="705" w:hanging="705"/>
        <w:rPr>
          <w:rFonts w:cs="Times New Roman"/>
          <w:bCs/>
          <w:sz w:val="22"/>
          <w:lang w:val="es-ES"/>
        </w:rPr>
      </w:pPr>
    </w:p>
    <w:p w14:paraId="7AEED339" w14:textId="1F291F7F" w:rsidR="00D43BDF" w:rsidRDefault="00496C1F" w:rsidP="00D43BDF">
      <w:pPr>
        <w:ind w:left="705" w:hanging="705"/>
        <w:rPr>
          <w:rFonts w:cs="Times New Roman"/>
          <w:bCs/>
          <w:sz w:val="22"/>
          <w:lang w:val="es-ES"/>
        </w:rPr>
      </w:pPr>
      <w:r w:rsidRPr="005B48C1">
        <w:rPr>
          <w:rFonts w:cs="Times New Roman"/>
          <w:b/>
          <w:bCs/>
          <w:sz w:val="22"/>
        </w:rPr>
        <w:t xml:space="preserve">Que,   </w:t>
      </w:r>
      <w:r w:rsidRPr="005B48C1">
        <w:rPr>
          <w:rFonts w:cs="Times New Roman"/>
          <w:sz w:val="22"/>
        </w:rPr>
        <w:t>el artículo</w:t>
      </w:r>
      <w:r w:rsidRPr="005B48C1">
        <w:rPr>
          <w:sz w:val="22"/>
          <w:lang w:val="es-ES"/>
        </w:rPr>
        <w:t xml:space="preserve"> </w:t>
      </w:r>
      <w:r w:rsidR="00DF1216" w:rsidRPr="005B48C1">
        <w:rPr>
          <w:sz w:val="22"/>
          <w:lang w:val="es-ES"/>
        </w:rPr>
        <w:t>100</w:t>
      </w:r>
      <w:r w:rsidRPr="005B48C1">
        <w:rPr>
          <w:sz w:val="22"/>
          <w:lang w:val="es-ES"/>
        </w:rPr>
        <w:t xml:space="preserve"> de</w:t>
      </w:r>
      <w:r w:rsidRPr="005B48C1">
        <w:rPr>
          <w:b/>
          <w:bCs/>
          <w:sz w:val="22"/>
          <w:lang w:val="es-ES"/>
        </w:rPr>
        <w:t xml:space="preserve"> </w:t>
      </w:r>
      <w:r w:rsidRPr="005B48C1">
        <w:rPr>
          <w:rFonts w:cs="Times New Roman"/>
          <w:sz w:val="22"/>
        </w:rPr>
        <w:t>la Constitución de la República del Ecuador determina</w:t>
      </w:r>
      <w:r w:rsidRPr="005B48C1">
        <w:rPr>
          <w:b/>
          <w:bCs/>
          <w:sz w:val="22"/>
          <w:lang w:val="es-ES"/>
        </w:rPr>
        <w:t xml:space="preserve"> </w:t>
      </w:r>
      <w:r w:rsidRPr="005B48C1">
        <w:rPr>
          <w:sz w:val="22"/>
          <w:lang w:val="es-ES"/>
        </w:rPr>
        <w:t>que en todos los niveles de gobierno se conformarán instancias de participación integradas por autoridades electas, representantes del régimen dependiente y representantes de la sociedad del ámbito territo</w:t>
      </w:r>
      <w:r w:rsidR="00E82799" w:rsidRPr="005B48C1">
        <w:rPr>
          <w:sz w:val="22"/>
          <w:lang w:val="es-ES"/>
        </w:rPr>
        <w:t>rial de cada nivel de gobierno.</w:t>
      </w:r>
    </w:p>
    <w:p w14:paraId="65A1DC0B" w14:textId="77777777" w:rsidR="00D43BDF" w:rsidRPr="00D43BDF" w:rsidRDefault="00D43BDF" w:rsidP="00D43BDF">
      <w:pPr>
        <w:ind w:left="705" w:hanging="705"/>
        <w:rPr>
          <w:rFonts w:cs="Times New Roman"/>
          <w:b/>
          <w:bCs/>
          <w:sz w:val="22"/>
          <w:lang w:val="es-ES"/>
        </w:rPr>
      </w:pPr>
    </w:p>
    <w:p w14:paraId="01D35BDA" w14:textId="0E97D776" w:rsidR="00D43BDF" w:rsidRDefault="00496C1F" w:rsidP="00D43BDF">
      <w:pPr>
        <w:ind w:left="705" w:hanging="705"/>
        <w:rPr>
          <w:rFonts w:cs="Times New Roman"/>
          <w:bCs/>
          <w:sz w:val="22"/>
          <w:lang w:val="es-ES"/>
        </w:rPr>
      </w:pPr>
      <w:r w:rsidRPr="005B48C1">
        <w:rPr>
          <w:rFonts w:cs="Times New Roman"/>
          <w:b/>
          <w:bCs/>
          <w:sz w:val="22"/>
        </w:rPr>
        <w:t xml:space="preserve">Que,   </w:t>
      </w:r>
      <w:r w:rsidRPr="005B48C1">
        <w:rPr>
          <w:rFonts w:cs="Times New Roman"/>
          <w:sz w:val="22"/>
        </w:rPr>
        <w:t>el artículo</w:t>
      </w:r>
      <w:r w:rsidRPr="005B48C1">
        <w:rPr>
          <w:sz w:val="22"/>
          <w:lang w:val="es-ES"/>
        </w:rPr>
        <w:t xml:space="preserve"> 102 de</w:t>
      </w:r>
      <w:r w:rsidRPr="005B48C1">
        <w:rPr>
          <w:b/>
          <w:bCs/>
          <w:sz w:val="22"/>
          <w:lang w:val="es-ES"/>
        </w:rPr>
        <w:t xml:space="preserve"> </w:t>
      </w:r>
      <w:r w:rsidRPr="005B48C1">
        <w:rPr>
          <w:rFonts w:cs="Times New Roman"/>
          <w:sz w:val="22"/>
        </w:rPr>
        <w:t xml:space="preserve">la Constitución de la República del Ecuador </w:t>
      </w:r>
      <w:r w:rsidR="008673F0">
        <w:rPr>
          <w:rFonts w:cs="Times New Roman"/>
          <w:sz w:val="22"/>
        </w:rPr>
        <w:t xml:space="preserve">establece </w:t>
      </w:r>
      <w:r w:rsidRPr="005B48C1">
        <w:rPr>
          <w:sz w:val="22"/>
          <w:lang w:val="es-ES"/>
        </w:rPr>
        <w:t>que</w:t>
      </w:r>
      <w:r w:rsidR="008673F0">
        <w:rPr>
          <w:sz w:val="22"/>
          <w:lang w:val="es-ES"/>
        </w:rPr>
        <w:t>: “L</w:t>
      </w:r>
      <w:r w:rsidRPr="005B48C1">
        <w:rPr>
          <w:sz w:val="22"/>
          <w:lang w:val="es-ES"/>
        </w:rPr>
        <w:t>as ecuatorianas y ecuatorianos, incluidos aquellos domiciliados en el exterior, en forma individual o colectiva, podrán presentar sus propuestas y proyectos a todos los niveles de gobierno, a través de los mecanismos previstos en la Constitución y la ley</w:t>
      </w:r>
      <w:r w:rsidR="008673F0">
        <w:rPr>
          <w:sz w:val="22"/>
          <w:lang w:val="es-ES"/>
        </w:rPr>
        <w:t>”</w:t>
      </w:r>
      <w:r w:rsidRPr="005B48C1">
        <w:rPr>
          <w:sz w:val="22"/>
          <w:lang w:val="es-ES"/>
        </w:rPr>
        <w:t>.</w:t>
      </w:r>
    </w:p>
    <w:p w14:paraId="587B4B02" w14:textId="77777777" w:rsidR="00D43BDF" w:rsidRDefault="00D43BDF" w:rsidP="00D43BDF">
      <w:pPr>
        <w:ind w:left="705" w:hanging="705"/>
        <w:rPr>
          <w:b/>
          <w:bCs/>
          <w:sz w:val="22"/>
          <w:lang w:val="es-ES"/>
        </w:rPr>
      </w:pPr>
    </w:p>
    <w:p w14:paraId="6CFE324D" w14:textId="06C6FB69" w:rsidR="00D43BDF" w:rsidRDefault="00310A5D" w:rsidP="00D43BDF">
      <w:pPr>
        <w:ind w:left="705" w:hanging="705"/>
        <w:rPr>
          <w:rFonts w:cs="Times New Roman"/>
          <w:bCs/>
          <w:sz w:val="22"/>
          <w:lang w:val="es-ES"/>
        </w:rPr>
      </w:pPr>
      <w:r w:rsidRPr="005B48C1">
        <w:rPr>
          <w:b/>
          <w:bCs/>
          <w:sz w:val="22"/>
          <w:lang w:val="es-ES"/>
        </w:rPr>
        <w:t>Que,</w:t>
      </w:r>
      <w:r w:rsidRPr="005B48C1">
        <w:rPr>
          <w:sz w:val="22"/>
          <w:lang w:val="es-ES"/>
        </w:rPr>
        <w:t xml:space="preserve"> </w:t>
      </w:r>
      <w:r w:rsidRPr="005B48C1">
        <w:rPr>
          <w:rFonts w:cs="Times New Roman"/>
          <w:sz w:val="22"/>
        </w:rPr>
        <w:t xml:space="preserve">el </w:t>
      </w:r>
      <w:r w:rsidR="008673F0" w:rsidRPr="005B48C1">
        <w:rPr>
          <w:sz w:val="22"/>
          <w:lang w:val="es-ES"/>
        </w:rPr>
        <w:t xml:space="preserve">literal g) </w:t>
      </w:r>
      <w:r w:rsidR="008673F0">
        <w:rPr>
          <w:sz w:val="22"/>
          <w:lang w:val="es-ES"/>
        </w:rPr>
        <w:t xml:space="preserve">del </w:t>
      </w:r>
      <w:r w:rsidRPr="005B48C1">
        <w:rPr>
          <w:rFonts w:cs="Times New Roman"/>
          <w:sz w:val="22"/>
        </w:rPr>
        <w:t>artículo</w:t>
      </w:r>
      <w:r w:rsidRPr="005B48C1">
        <w:rPr>
          <w:sz w:val="22"/>
          <w:lang w:val="es-ES"/>
        </w:rPr>
        <w:t xml:space="preserve"> 3 del Código Orgánico Organización Territorial Autonomía Descentralización </w:t>
      </w:r>
      <w:r w:rsidR="00E82799" w:rsidRPr="005B48C1">
        <w:rPr>
          <w:sz w:val="22"/>
          <w:lang w:val="es-ES"/>
        </w:rPr>
        <w:t xml:space="preserve">determina </w:t>
      </w:r>
      <w:r w:rsidR="008673F0">
        <w:rPr>
          <w:sz w:val="22"/>
          <w:lang w:val="es-ES"/>
        </w:rPr>
        <w:t>que</w:t>
      </w:r>
      <w:r w:rsidR="008673F0" w:rsidRPr="005B48C1">
        <w:rPr>
          <w:sz w:val="22"/>
          <w:lang w:val="es-ES"/>
        </w:rPr>
        <w:t xml:space="preserve"> </w:t>
      </w:r>
      <w:r w:rsidR="00E82799" w:rsidRPr="005B48C1">
        <w:rPr>
          <w:sz w:val="22"/>
          <w:lang w:val="es-ES"/>
        </w:rPr>
        <w:t xml:space="preserve">la </w:t>
      </w:r>
      <w:r w:rsidRPr="005B48C1">
        <w:rPr>
          <w:sz w:val="22"/>
          <w:lang w:val="es-ES"/>
        </w:rPr>
        <w:t xml:space="preserve">participación es un derecho cuya titularidad y ejercicio corresponde a la ciudadanía. El ejercicio de este derecho será respetado, promovido y facilitado por todos los órganos del Estado de manera obligatoria, con el fin de garantizar la elaboración y adopción compartida de decisiones, entre los diferentes niveles de gobierno y la ciudadanía, así como la gestión compartida y el control social de planes, políticas, programas y proyectos públicos, el diseño y ejecución de presupuestos participativos de los gobiernos. </w:t>
      </w:r>
    </w:p>
    <w:p w14:paraId="20CE5891" w14:textId="77777777" w:rsidR="00D43BDF" w:rsidRDefault="00D43BDF" w:rsidP="00D43BDF">
      <w:pPr>
        <w:ind w:left="705" w:hanging="705"/>
        <w:rPr>
          <w:rFonts w:cs="Times New Roman"/>
          <w:b/>
          <w:bCs/>
          <w:sz w:val="22"/>
        </w:rPr>
      </w:pPr>
    </w:p>
    <w:p w14:paraId="7D5C8FBA" w14:textId="1AA7AF55" w:rsidR="00A6655B" w:rsidRPr="00D43BDF" w:rsidRDefault="00310A5D" w:rsidP="00D43BDF">
      <w:pPr>
        <w:ind w:left="705" w:hanging="705"/>
        <w:rPr>
          <w:rFonts w:cs="Times New Roman"/>
          <w:bCs/>
          <w:sz w:val="22"/>
        </w:rPr>
      </w:pPr>
      <w:r w:rsidRPr="005B48C1">
        <w:rPr>
          <w:rFonts w:cs="Times New Roman"/>
          <w:b/>
          <w:bCs/>
          <w:sz w:val="22"/>
        </w:rPr>
        <w:lastRenderedPageBreak/>
        <w:t xml:space="preserve">Que,  </w:t>
      </w:r>
      <w:r w:rsidRPr="005B48C1">
        <w:rPr>
          <w:rFonts w:cs="Times New Roman"/>
          <w:sz w:val="22"/>
        </w:rPr>
        <w:t>el artículo</w:t>
      </w:r>
      <w:r w:rsidRPr="005B48C1">
        <w:rPr>
          <w:sz w:val="22"/>
          <w:lang w:val="es-ES"/>
        </w:rPr>
        <w:t xml:space="preserve"> 4 de la Ley Orgánica de Participación Ciudadana, </w:t>
      </w:r>
      <w:r w:rsidR="008673F0">
        <w:rPr>
          <w:sz w:val="22"/>
          <w:lang w:val="es-ES"/>
        </w:rPr>
        <w:t>señala que</w:t>
      </w:r>
      <w:r w:rsidR="008673F0" w:rsidRPr="005B48C1">
        <w:rPr>
          <w:sz w:val="22"/>
          <w:lang w:val="es-ES"/>
        </w:rPr>
        <w:t xml:space="preserve"> </w:t>
      </w:r>
      <w:r w:rsidRPr="005B48C1">
        <w:rPr>
          <w:sz w:val="22"/>
          <w:lang w:val="es-ES"/>
        </w:rPr>
        <w:t xml:space="preserve">los </w:t>
      </w:r>
      <w:r w:rsidR="009E5F78" w:rsidRPr="005B48C1">
        <w:rPr>
          <w:sz w:val="22"/>
          <w:lang w:val="es-ES"/>
        </w:rPr>
        <w:t>p</w:t>
      </w:r>
      <w:r w:rsidRPr="005B48C1">
        <w:rPr>
          <w:sz w:val="22"/>
          <w:lang w:val="es-ES"/>
        </w:rPr>
        <w:t>rincipios de participación</w:t>
      </w:r>
      <w:r w:rsidR="009E5F78" w:rsidRPr="005B48C1">
        <w:rPr>
          <w:sz w:val="22"/>
          <w:lang w:val="es-ES"/>
        </w:rPr>
        <w:t xml:space="preserve"> </w:t>
      </w:r>
      <w:r w:rsidRPr="005B48C1">
        <w:rPr>
          <w:sz w:val="22"/>
          <w:lang w:val="es-ES"/>
        </w:rPr>
        <w:t xml:space="preserve">de la ciudadanía en todos los asuntos de interés público es un derecho que se ejercerá a través de los mecanismos de la democracia representativa, directa y comunitaria </w:t>
      </w:r>
      <w:r w:rsidRPr="005B48C1">
        <w:rPr>
          <w:rFonts w:eastAsia="Calibri" w:cs="CourierNewNormal"/>
          <w:sz w:val="22"/>
          <w:lang w:val="es-ES"/>
        </w:rPr>
        <w:t>(…)”</w:t>
      </w:r>
    </w:p>
    <w:p w14:paraId="6302CEA6" w14:textId="77777777" w:rsidR="00AE35EC" w:rsidRPr="005B48C1" w:rsidRDefault="00AE35EC" w:rsidP="00D43BDF">
      <w:pPr>
        <w:rPr>
          <w:sz w:val="22"/>
        </w:rPr>
      </w:pPr>
    </w:p>
    <w:p w14:paraId="7DBEAEB6" w14:textId="77777777" w:rsidR="00AE35EC" w:rsidRPr="005B48C1" w:rsidRDefault="00AE35EC" w:rsidP="00033115">
      <w:pPr>
        <w:pStyle w:val="Sinespaciado"/>
        <w:ind w:right="-1"/>
        <w:jc w:val="both"/>
        <w:rPr>
          <w:rFonts w:ascii="Palatino Linotype" w:hAnsi="Palatino Linotype"/>
          <w:b/>
        </w:rPr>
      </w:pPr>
      <w:r w:rsidRPr="005B48C1">
        <w:rPr>
          <w:rFonts w:ascii="Palatino Linotype" w:hAnsi="Palatino Linotype"/>
          <w:b/>
        </w:rPr>
        <w:t xml:space="preserve">En ejercicio de </w:t>
      </w:r>
      <w:r w:rsidR="00E8458D" w:rsidRPr="005B48C1">
        <w:rPr>
          <w:rFonts w:ascii="Palatino Linotype" w:hAnsi="Palatino Linotype"/>
          <w:b/>
        </w:rPr>
        <w:t>la atribución</w:t>
      </w:r>
      <w:r w:rsidRPr="005B48C1">
        <w:rPr>
          <w:rFonts w:ascii="Palatino Linotype" w:hAnsi="Palatino Linotype"/>
          <w:b/>
        </w:rPr>
        <w:t xml:space="preserve"> que le confieren los arts. 87 letra a) del Código Orgánico de Organización Territorial, Autonomía y Descentralización, y art. 8 núm. 1 de la Ley de Régimen para el Distrito Metropolitano de Quito: </w:t>
      </w:r>
    </w:p>
    <w:p w14:paraId="1741785A" w14:textId="77777777" w:rsidR="00AE35EC" w:rsidRPr="005B48C1" w:rsidRDefault="00AE35EC" w:rsidP="00033115">
      <w:pPr>
        <w:pStyle w:val="Sinespaciado"/>
        <w:ind w:right="-1"/>
        <w:jc w:val="center"/>
        <w:rPr>
          <w:rFonts w:ascii="Palatino Linotype" w:hAnsi="Palatino Linotype"/>
        </w:rPr>
      </w:pPr>
    </w:p>
    <w:p w14:paraId="45B2CE77" w14:textId="77777777" w:rsidR="00AE35EC" w:rsidRPr="005B48C1" w:rsidRDefault="00AE35EC" w:rsidP="00033115">
      <w:pPr>
        <w:pStyle w:val="Sinespaciado"/>
        <w:ind w:right="-1"/>
        <w:jc w:val="center"/>
        <w:rPr>
          <w:rFonts w:ascii="Palatino Linotype" w:hAnsi="Palatino Linotype"/>
          <w:b/>
        </w:rPr>
      </w:pPr>
      <w:r w:rsidRPr="005B48C1">
        <w:rPr>
          <w:rFonts w:ascii="Palatino Linotype" w:hAnsi="Palatino Linotype"/>
          <w:b/>
        </w:rPr>
        <w:t>EXPIDE LA SIGUIENTE:</w:t>
      </w:r>
    </w:p>
    <w:p w14:paraId="77A786CA" w14:textId="77777777" w:rsidR="00AE35EC" w:rsidRPr="005B48C1" w:rsidRDefault="00AE35EC" w:rsidP="00033115">
      <w:pPr>
        <w:pStyle w:val="Sinespaciado"/>
        <w:ind w:right="-1"/>
        <w:jc w:val="both"/>
        <w:rPr>
          <w:rFonts w:ascii="Palatino Linotype" w:hAnsi="Palatino Linotype"/>
          <w:b/>
        </w:rPr>
      </w:pPr>
    </w:p>
    <w:p w14:paraId="70EAF23C" w14:textId="18E2A722" w:rsidR="00A6655B" w:rsidRPr="005B48C1" w:rsidRDefault="00A6655B" w:rsidP="00033115">
      <w:pPr>
        <w:rPr>
          <w:rFonts w:cs="Times New Roman"/>
          <w:b/>
          <w:sz w:val="22"/>
        </w:rPr>
      </w:pPr>
      <w:r w:rsidRPr="005B48C1">
        <w:rPr>
          <w:rFonts w:cs="Times New Roman"/>
          <w:b/>
          <w:sz w:val="22"/>
        </w:rPr>
        <w:t>ORDENANZA METROPOLITANA REFORMATORIA AL</w:t>
      </w:r>
      <w:r w:rsidR="00AA4DAA" w:rsidRPr="005B48C1">
        <w:rPr>
          <w:rFonts w:cs="Times New Roman"/>
          <w:b/>
          <w:sz w:val="22"/>
        </w:rPr>
        <w:t xml:space="preserve"> LIBRO II.5</w:t>
      </w:r>
      <w:r w:rsidRPr="005B48C1">
        <w:rPr>
          <w:rFonts w:cs="Times New Roman"/>
          <w:b/>
          <w:sz w:val="22"/>
        </w:rPr>
        <w:t xml:space="preserve"> </w:t>
      </w:r>
      <w:r w:rsidR="003E6CAB">
        <w:rPr>
          <w:rFonts w:cs="Times New Roman"/>
          <w:b/>
          <w:sz w:val="22"/>
        </w:rPr>
        <w:t>“</w:t>
      </w:r>
      <w:r w:rsidR="003E6CAB" w:rsidRPr="003E6CAB">
        <w:rPr>
          <w:rFonts w:cs="Times New Roman"/>
          <w:b/>
          <w:sz w:val="22"/>
        </w:rPr>
        <w:t>DE LA IGUALDAD, GÉNERO E INCLUSIÓN SOCIAL</w:t>
      </w:r>
      <w:r w:rsidR="003E6CAB">
        <w:rPr>
          <w:rFonts w:cs="Times New Roman"/>
          <w:b/>
          <w:sz w:val="22"/>
        </w:rPr>
        <w:t xml:space="preserve">”, DEL </w:t>
      </w:r>
      <w:r w:rsidR="003E6CAB" w:rsidRPr="005B48C1">
        <w:rPr>
          <w:rFonts w:cs="Times New Roman"/>
          <w:b/>
          <w:sz w:val="22"/>
        </w:rPr>
        <w:t xml:space="preserve">CÓDIGO MUNICIPAL PARA EL </w:t>
      </w:r>
      <w:r w:rsidR="003E6CAB">
        <w:rPr>
          <w:rFonts w:cs="Times New Roman"/>
          <w:b/>
          <w:sz w:val="22"/>
        </w:rPr>
        <w:t>DISTRITO METROPOLITANO DE QUITO.</w:t>
      </w:r>
    </w:p>
    <w:p w14:paraId="202A2A00" w14:textId="516EB349" w:rsidR="00AA4DAA" w:rsidRPr="001B3CA8" w:rsidRDefault="00E85746" w:rsidP="00873294">
      <w:pPr>
        <w:pStyle w:val="NormalWeb"/>
        <w:shd w:val="clear" w:color="auto" w:fill="FFFFFF"/>
        <w:jc w:val="both"/>
        <w:rPr>
          <w:rFonts w:ascii="Palatino Linotype" w:hAnsi="Palatino Linotype"/>
          <w:bCs/>
          <w:sz w:val="22"/>
          <w:szCs w:val="22"/>
        </w:rPr>
      </w:pPr>
      <w:r w:rsidRPr="005B48C1">
        <w:rPr>
          <w:rFonts w:ascii="Palatino Linotype" w:hAnsi="Palatino Linotype"/>
          <w:b/>
          <w:sz w:val="22"/>
          <w:szCs w:val="22"/>
        </w:rPr>
        <w:t xml:space="preserve">Artículo único. </w:t>
      </w:r>
      <w:r w:rsidR="00875D1C">
        <w:rPr>
          <w:rFonts w:ascii="Palatino Linotype" w:hAnsi="Palatino Linotype"/>
          <w:b/>
          <w:sz w:val="22"/>
          <w:szCs w:val="22"/>
        </w:rPr>
        <w:t>–</w:t>
      </w:r>
      <w:r w:rsidR="00A6655B" w:rsidRPr="005B48C1">
        <w:rPr>
          <w:rFonts w:ascii="Palatino Linotype" w:hAnsi="Palatino Linotype"/>
          <w:b/>
          <w:sz w:val="22"/>
          <w:szCs w:val="22"/>
        </w:rPr>
        <w:t xml:space="preserve"> </w:t>
      </w:r>
      <w:proofErr w:type="spellStart"/>
      <w:r w:rsidR="00875D1C">
        <w:rPr>
          <w:rFonts w:ascii="Palatino Linotype" w:hAnsi="Palatino Linotype"/>
          <w:sz w:val="22"/>
          <w:szCs w:val="22"/>
        </w:rPr>
        <w:t>Sustituyáse</w:t>
      </w:r>
      <w:proofErr w:type="spellEnd"/>
      <w:r w:rsidR="001B3CA8" w:rsidRPr="001B3CA8">
        <w:rPr>
          <w:rFonts w:ascii="Palatino Linotype" w:hAnsi="Palatino Linotype"/>
          <w:sz w:val="22"/>
          <w:szCs w:val="22"/>
        </w:rPr>
        <w:t xml:space="preserve"> en </w:t>
      </w:r>
      <w:r w:rsidR="00873294">
        <w:rPr>
          <w:sz w:val="22"/>
        </w:rPr>
        <w:t xml:space="preserve">el </w:t>
      </w:r>
      <w:r w:rsidR="001B3CA8" w:rsidRPr="001B3CA8">
        <w:rPr>
          <w:sz w:val="22"/>
        </w:rPr>
        <w:t xml:space="preserve">LIBRO II.5 </w:t>
      </w:r>
      <w:r w:rsidR="003E6CAB">
        <w:rPr>
          <w:sz w:val="22"/>
        </w:rPr>
        <w:t>“</w:t>
      </w:r>
      <w:r w:rsidR="003E6CAB" w:rsidRPr="003E6CAB">
        <w:rPr>
          <w:sz w:val="22"/>
        </w:rPr>
        <w:t>DE LA IGUALDAD, GÉNERO E INCLUSIÓN SOCIAL</w:t>
      </w:r>
      <w:r w:rsidR="003E6CAB">
        <w:rPr>
          <w:sz w:val="22"/>
        </w:rPr>
        <w:t xml:space="preserve">” </w:t>
      </w:r>
      <w:r w:rsidR="003E6CAB" w:rsidRPr="001B3CA8">
        <w:rPr>
          <w:sz w:val="22"/>
        </w:rPr>
        <w:t>del Código Municipal para el Distrito Metropolitano de Quito,</w:t>
      </w:r>
      <w:r w:rsidR="001B3CA8" w:rsidRPr="001B3CA8">
        <w:rPr>
          <w:sz w:val="22"/>
        </w:rPr>
        <w:t xml:space="preserve"> </w:t>
      </w:r>
      <w:r w:rsidR="001B3CA8">
        <w:rPr>
          <w:sz w:val="22"/>
        </w:rPr>
        <w:t>los</w:t>
      </w:r>
      <w:r w:rsidR="001B3CA8" w:rsidRPr="001B3CA8">
        <w:rPr>
          <w:rFonts w:ascii="Palatino Linotype" w:hAnsi="Palatino Linotype"/>
          <w:sz w:val="22"/>
          <w:szCs w:val="22"/>
        </w:rPr>
        <w:t xml:space="preserve"> </w:t>
      </w:r>
      <w:r w:rsidR="001B3CA8">
        <w:rPr>
          <w:sz w:val="22"/>
        </w:rPr>
        <w:t xml:space="preserve">artículos </w:t>
      </w:r>
      <w:r w:rsidR="001B3CA8" w:rsidRPr="001B3CA8">
        <w:rPr>
          <w:rFonts w:ascii="Palatino Linotype" w:hAnsi="Palatino Linotype"/>
          <w:sz w:val="22"/>
          <w:szCs w:val="22"/>
        </w:rPr>
        <w:t>en l</w:t>
      </w:r>
      <w:r w:rsidR="001B3CA8">
        <w:rPr>
          <w:sz w:val="22"/>
        </w:rPr>
        <w:t>os</w:t>
      </w:r>
      <w:r w:rsidR="001B3CA8" w:rsidRPr="001B3CA8">
        <w:rPr>
          <w:rFonts w:ascii="Palatino Linotype" w:hAnsi="Palatino Linotype"/>
          <w:sz w:val="22"/>
          <w:szCs w:val="22"/>
        </w:rPr>
        <w:t xml:space="preserve"> que conste</w:t>
      </w:r>
      <w:r w:rsidR="001B3CA8">
        <w:rPr>
          <w:sz w:val="22"/>
        </w:rPr>
        <w:t>n</w:t>
      </w:r>
      <w:r w:rsidR="001B3CA8" w:rsidRPr="001B3CA8">
        <w:rPr>
          <w:rFonts w:ascii="Palatino Linotype" w:hAnsi="Palatino Linotype"/>
          <w:sz w:val="22"/>
          <w:szCs w:val="22"/>
        </w:rPr>
        <w:t xml:space="preserve"> </w:t>
      </w:r>
      <w:r w:rsidR="00873294">
        <w:rPr>
          <w:sz w:val="22"/>
        </w:rPr>
        <w:t>“</w:t>
      </w:r>
      <w:r w:rsidR="001B3CA8" w:rsidRPr="001B3CA8">
        <w:rPr>
          <w:rFonts w:ascii="Palatino Linotype" w:hAnsi="Palatino Linotype"/>
          <w:sz w:val="22"/>
          <w:szCs w:val="22"/>
        </w:rPr>
        <w:t>Comités de Derechos</w:t>
      </w:r>
      <w:r w:rsidR="00873294">
        <w:rPr>
          <w:sz w:val="22"/>
        </w:rPr>
        <w:t>”</w:t>
      </w:r>
      <w:r w:rsidR="001B3CA8" w:rsidRPr="001B3CA8">
        <w:rPr>
          <w:rFonts w:ascii="Palatino Linotype" w:hAnsi="Palatino Linotype"/>
          <w:sz w:val="22"/>
          <w:szCs w:val="22"/>
        </w:rPr>
        <w:t xml:space="preserve"> por </w:t>
      </w:r>
      <w:r w:rsidR="00873294">
        <w:rPr>
          <w:sz w:val="22"/>
        </w:rPr>
        <w:t>“</w:t>
      </w:r>
      <w:r w:rsidR="001B3CA8" w:rsidRPr="001B3CA8">
        <w:rPr>
          <w:rFonts w:ascii="Palatino Linotype" w:hAnsi="Palatino Linotype"/>
          <w:sz w:val="22"/>
          <w:szCs w:val="22"/>
        </w:rPr>
        <w:t>Consejos Consultivos de Derechos</w:t>
      </w:r>
      <w:r w:rsidR="00873294">
        <w:rPr>
          <w:sz w:val="22"/>
        </w:rPr>
        <w:t>”.</w:t>
      </w:r>
      <w:bookmarkStart w:id="0" w:name="_GoBack"/>
      <w:bookmarkEnd w:id="0"/>
    </w:p>
    <w:p w14:paraId="2DFE0E98" w14:textId="77777777" w:rsidR="00154FC3" w:rsidRPr="001B3CA8" w:rsidRDefault="00154FC3">
      <w:pPr>
        <w:pStyle w:val="NormalWeb"/>
        <w:shd w:val="clear" w:color="auto" w:fill="FFFFFF"/>
        <w:jc w:val="both"/>
        <w:rPr>
          <w:rFonts w:ascii="Palatino Linotype" w:hAnsi="Palatino Linotype"/>
          <w:bCs/>
          <w:sz w:val="22"/>
          <w:szCs w:val="22"/>
        </w:rPr>
      </w:pPr>
    </w:p>
    <w:sectPr w:rsidR="00154FC3" w:rsidRPr="001B3CA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mbusSanL">
    <w:altName w:val="Calibri"/>
    <w:panose1 w:val="00000000000000000000"/>
    <w:charset w:val="00"/>
    <w:family w:val="auto"/>
    <w:notTrueType/>
    <w:pitch w:val="default"/>
    <w:sig w:usb0="00000003" w:usb1="00000000" w:usb2="00000000" w:usb3="00000000" w:csb0="00000001" w:csb1="00000000"/>
  </w:font>
  <w:font w:name="NimbusRomNo9L">
    <w:altName w:val="Calibri"/>
    <w:panose1 w:val="00000000000000000000"/>
    <w:charset w:val="00"/>
    <w:family w:val="auto"/>
    <w:notTrueType/>
    <w:pitch w:val="default"/>
    <w:sig w:usb0="00000003" w:usb1="00000000" w:usb2="00000000" w:usb3="00000000" w:csb0="00000001" w:csb1="00000000"/>
  </w:font>
  <w:font w:name="CourierNewNorm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1B2831"/>
    <w:multiLevelType w:val="hybridMultilevel"/>
    <w:tmpl w:val="971CAC0C"/>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F05"/>
    <w:rsid w:val="00003789"/>
    <w:rsid w:val="00033115"/>
    <w:rsid w:val="00043D2B"/>
    <w:rsid w:val="000E17F8"/>
    <w:rsid w:val="00106C3F"/>
    <w:rsid w:val="00124963"/>
    <w:rsid w:val="00154FC3"/>
    <w:rsid w:val="001A07D6"/>
    <w:rsid w:val="001A1C2F"/>
    <w:rsid w:val="001B3CA8"/>
    <w:rsid w:val="00230CEF"/>
    <w:rsid w:val="00310A5D"/>
    <w:rsid w:val="00324150"/>
    <w:rsid w:val="00327280"/>
    <w:rsid w:val="003B5769"/>
    <w:rsid w:val="003E6CAB"/>
    <w:rsid w:val="00477754"/>
    <w:rsid w:val="00496C1F"/>
    <w:rsid w:val="004F050E"/>
    <w:rsid w:val="00536F86"/>
    <w:rsid w:val="005B48C1"/>
    <w:rsid w:val="005F43EB"/>
    <w:rsid w:val="00604C9F"/>
    <w:rsid w:val="006C0F6D"/>
    <w:rsid w:val="006E0AE0"/>
    <w:rsid w:val="0073241D"/>
    <w:rsid w:val="007A6CB7"/>
    <w:rsid w:val="007B01D0"/>
    <w:rsid w:val="008142DB"/>
    <w:rsid w:val="00814F16"/>
    <w:rsid w:val="008673F0"/>
    <w:rsid w:val="00873294"/>
    <w:rsid w:val="00875D1C"/>
    <w:rsid w:val="008921E2"/>
    <w:rsid w:val="008A15E4"/>
    <w:rsid w:val="008F56B7"/>
    <w:rsid w:val="00912A43"/>
    <w:rsid w:val="009C2934"/>
    <w:rsid w:val="009E5F78"/>
    <w:rsid w:val="009F399F"/>
    <w:rsid w:val="00A414D8"/>
    <w:rsid w:val="00A6655B"/>
    <w:rsid w:val="00A93F05"/>
    <w:rsid w:val="00AA4DAA"/>
    <w:rsid w:val="00AE35EC"/>
    <w:rsid w:val="00B04A70"/>
    <w:rsid w:val="00B328CD"/>
    <w:rsid w:val="00B5526C"/>
    <w:rsid w:val="00BE7873"/>
    <w:rsid w:val="00CE41A3"/>
    <w:rsid w:val="00D4397B"/>
    <w:rsid w:val="00D43BDF"/>
    <w:rsid w:val="00D637D1"/>
    <w:rsid w:val="00D839F8"/>
    <w:rsid w:val="00DF1216"/>
    <w:rsid w:val="00DF6273"/>
    <w:rsid w:val="00E26603"/>
    <w:rsid w:val="00E603B1"/>
    <w:rsid w:val="00E82799"/>
    <w:rsid w:val="00E8458D"/>
    <w:rsid w:val="00E8574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DB466"/>
  <w15:docId w15:val="{099AA9DC-A942-4A02-AC87-5DED6C62E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Theme="minorHAnsi" w:hAnsi="Palatino Linotype" w:cstheme="minorBidi"/>
        <w:sz w:val="24"/>
        <w:szCs w:val="22"/>
        <w:lang w:val="es-EC"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E35EC"/>
    <w:pPr>
      <w:jc w:val="left"/>
    </w:pPr>
    <w:rPr>
      <w:rFonts w:asciiTheme="minorHAnsi" w:hAnsiTheme="minorHAnsi"/>
      <w:sz w:val="22"/>
    </w:rPr>
  </w:style>
  <w:style w:type="paragraph" w:styleId="NormalWeb">
    <w:name w:val="Normal (Web)"/>
    <w:basedOn w:val="Normal"/>
    <w:uiPriority w:val="99"/>
    <w:unhideWhenUsed/>
    <w:rsid w:val="00AE35EC"/>
    <w:pPr>
      <w:spacing w:before="100" w:beforeAutospacing="1" w:after="100" w:afterAutospacing="1"/>
      <w:jc w:val="left"/>
    </w:pPr>
    <w:rPr>
      <w:rFonts w:ascii="Times New Roman" w:eastAsia="Times New Roman" w:hAnsi="Times New Roman" w:cs="Times New Roman"/>
      <w:szCs w:val="24"/>
      <w:lang w:eastAsia="es-EC"/>
    </w:rPr>
  </w:style>
  <w:style w:type="paragraph" w:styleId="Prrafodelista">
    <w:name w:val="List Paragraph"/>
    <w:basedOn w:val="Normal"/>
    <w:uiPriority w:val="34"/>
    <w:qFormat/>
    <w:rsid w:val="00324150"/>
    <w:pPr>
      <w:ind w:left="720"/>
      <w:contextualSpacing/>
    </w:pPr>
  </w:style>
  <w:style w:type="paragraph" w:styleId="Textodeglobo">
    <w:name w:val="Balloon Text"/>
    <w:basedOn w:val="Normal"/>
    <w:link w:val="TextodegloboCar"/>
    <w:uiPriority w:val="99"/>
    <w:semiHidden/>
    <w:unhideWhenUsed/>
    <w:rsid w:val="008A15E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5E4"/>
    <w:rPr>
      <w:rFonts w:ascii="Segoe UI" w:hAnsi="Segoe UI" w:cs="Segoe UI"/>
      <w:sz w:val="18"/>
      <w:szCs w:val="18"/>
    </w:rPr>
  </w:style>
  <w:style w:type="character" w:styleId="Refdecomentario">
    <w:name w:val="annotation reference"/>
    <w:basedOn w:val="Fuentedeprrafopredeter"/>
    <w:uiPriority w:val="99"/>
    <w:semiHidden/>
    <w:unhideWhenUsed/>
    <w:rsid w:val="008673F0"/>
    <w:rPr>
      <w:sz w:val="16"/>
      <w:szCs w:val="16"/>
    </w:rPr>
  </w:style>
  <w:style w:type="paragraph" w:styleId="Textocomentario">
    <w:name w:val="annotation text"/>
    <w:basedOn w:val="Normal"/>
    <w:link w:val="TextocomentarioCar"/>
    <w:uiPriority w:val="99"/>
    <w:semiHidden/>
    <w:unhideWhenUsed/>
    <w:rsid w:val="008673F0"/>
    <w:rPr>
      <w:sz w:val="20"/>
      <w:szCs w:val="20"/>
    </w:rPr>
  </w:style>
  <w:style w:type="character" w:customStyle="1" w:styleId="TextocomentarioCar">
    <w:name w:val="Texto comentario Car"/>
    <w:basedOn w:val="Fuentedeprrafopredeter"/>
    <w:link w:val="Textocomentario"/>
    <w:uiPriority w:val="99"/>
    <w:semiHidden/>
    <w:rsid w:val="008673F0"/>
    <w:rPr>
      <w:sz w:val="20"/>
      <w:szCs w:val="20"/>
    </w:rPr>
  </w:style>
  <w:style w:type="paragraph" w:styleId="Asuntodelcomentario">
    <w:name w:val="annotation subject"/>
    <w:basedOn w:val="Textocomentario"/>
    <w:next w:val="Textocomentario"/>
    <w:link w:val="AsuntodelcomentarioCar"/>
    <w:uiPriority w:val="99"/>
    <w:semiHidden/>
    <w:unhideWhenUsed/>
    <w:rsid w:val="008673F0"/>
    <w:rPr>
      <w:b/>
      <w:bCs/>
    </w:rPr>
  </w:style>
  <w:style w:type="character" w:customStyle="1" w:styleId="AsuntodelcomentarioCar">
    <w:name w:val="Asunto del comentario Car"/>
    <w:basedOn w:val="TextocomentarioCar"/>
    <w:link w:val="Asuntodelcomentario"/>
    <w:uiPriority w:val="99"/>
    <w:semiHidden/>
    <w:rsid w:val="008673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68F8E-B07F-4459-A34F-E0B34604C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4466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de Concejo</dc:creator>
  <cp:keywords/>
  <dc:description/>
  <cp:lastModifiedBy>Isaac Samuel Byun Olivo</cp:lastModifiedBy>
  <cp:revision>2</cp:revision>
  <dcterms:created xsi:type="dcterms:W3CDTF">2020-09-25T19:32:00Z</dcterms:created>
  <dcterms:modified xsi:type="dcterms:W3CDTF">2020-09-25T19:32:00Z</dcterms:modified>
</cp:coreProperties>
</file>