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21" w:rsidRPr="00D52752" w:rsidRDefault="00D73221" w:rsidP="0090559C">
      <w:pPr>
        <w:autoSpaceDE w:val="0"/>
        <w:autoSpaceDN w:val="0"/>
        <w:adjustRightInd w:val="0"/>
        <w:spacing w:after="240"/>
        <w:jc w:val="center"/>
        <w:rPr>
          <w:rFonts w:ascii="Palatino Linotype" w:hAnsi="Palatino Linotype"/>
          <w:b/>
          <w:bCs/>
        </w:rPr>
      </w:pPr>
      <w:r w:rsidRPr="00D52752">
        <w:rPr>
          <w:rFonts w:ascii="Palatino Linotype" w:hAnsi="Palatino Linotype"/>
          <w:b/>
          <w:bCs/>
        </w:rPr>
        <w:t>EXPOSICIÓN DE MOTIVOS</w:t>
      </w:r>
    </w:p>
    <w:p w:rsidR="0090559C" w:rsidRPr="00D52752" w:rsidRDefault="0090559C" w:rsidP="0090559C">
      <w:pPr>
        <w:spacing w:after="240"/>
        <w:ind w:firstLine="708"/>
        <w:jc w:val="both"/>
        <w:rPr>
          <w:rFonts w:ascii="Palatino Linotype" w:hAnsi="Palatino Linotype"/>
        </w:rPr>
      </w:pPr>
      <w:r w:rsidRPr="00D52752">
        <w:rPr>
          <w:rFonts w:ascii="Palatino Linotype" w:hAnsi="Palatino Linotype"/>
        </w:rPr>
        <w:t>El proyecto Ciudad Jardín constituye parte del proyecto</w:t>
      </w:r>
      <w:r w:rsidR="00334F7A">
        <w:rPr>
          <w:rFonts w:ascii="Palatino Linotype" w:hAnsi="Palatino Linotype"/>
        </w:rPr>
        <w:t xml:space="preserve"> “El</w:t>
      </w:r>
      <w:r w:rsidRPr="00D52752">
        <w:rPr>
          <w:rFonts w:ascii="Palatino Linotype" w:hAnsi="Palatino Linotype"/>
        </w:rPr>
        <w:t xml:space="preserve"> </w:t>
      </w:r>
      <w:proofErr w:type="spellStart"/>
      <w:r w:rsidRPr="00D52752">
        <w:rPr>
          <w:rFonts w:ascii="Palatino Linotype" w:hAnsi="Palatino Linotype"/>
        </w:rPr>
        <w:t>Garrochal</w:t>
      </w:r>
      <w:proofErr w:type="spellEnd"/>
      <w:r w:rsidR="00334F7A">
        <w:rPr>
          <w:rFonts w:ascii="Palatino Linotype" w:hAnsi="Palatino Linotype"/>
        </w:rPr>
        <w:t>”</w:t>
      </w:r>
      <w:r w:rsidRPr="00D52752">
        <w:rPr>
          <w:rFonts w:ascii="Palatino Linotype" w:hAnsi="Palatino Linotype"/>
        </w:rPr>
        <w:t xml:space="preserve"> (2003) generado sobre los predios de la hacienda </w:t>
      </w:r>
      <w:proofErr w:type="spellStart"/>
      <w:r w:rsidRPr="00D52752">
        <w:rPr>
          <w:rFonts w:ascii="Palatino Linotype" w:hAnsi="Palatino Linotype"/>
        </w:rPr>
        <w:t>Garrochal</w:t>
      </w:r>
      <w:proofErr w:type="spellEnd"/>
      <w:r w:rsidRPr="00D52752">
        <w:rPr>
          <w:rFonts w:ascii="Palatino Linotype" w:hAnsi="Palatino Linotype"/>
        </w:rPr>
        <w:t xml:space="preserve">, localizada en la parte sur de la ciudad de Quito, en la parroquia  </w:t>
      </w:r>
      <w:proofErr w:type="spellStart"/>
      <w:r w:rsidRPr="00D52752">
        <w:rPr>
          <w:rFonts w:ascii="Palatino Linotype" w:hAnsi="Palatino Linotype"/>
        </w:rPr>
        <w:t>Quitumbe</w:t>
      </w:r>
      <w:proofErr w:type="spellEnd"/>
      <w:r w:rsidRPr="00D52752">
        <w:rPr>
          <w:rFonts w:ascii="Palatino Linotype" w:hAnsi="Palatino Linotype"/>
        </w:rPr>
        <w:t xml:space="preserve"> y aprobado mediante Ordenanza No. 3470. En el año 2005 se realizaron ajustes al proyecto, generando la Ordenanza Sustitutiva No. 004, sancionada el 31 de agosto de 2005.</w:t>
      </w:r>
    </w:p>
    <w:p w:rsidR="0090559C" w:rsidRPr="00D52752" w:rsidRDefault="0090559C" w:rsidP="0090559C">
      <w:pPr>
        <w:spacing w:after="240"/>
        <w:ind w:firstLine="708"/>
        <w:jc w:val="both"/>
        <w:rPr>
          <w:rFonts w:ascii="Palatino Linotype" w:hAnsi="Palatino Linotype"/>
        </w:rPr>
      </w:pPr>
      <w:r w:rsidRPr="00D52752">
        <w:rPr>
          <w:rFonts w:ascii="Palatino Linotype" w:hAnsi="Palatino Linotype"/>
        </w:rPr>
        <w:t xml:space="preserve">En el año 2006, a partir de la definición del límite del Parque Metropolitano de Sur, la Corporación Vida para Quito y la Empresa Quito Vivienda, en acuerdo con la Inmobiliaria </w:t>
      </w:r>
      <w:proofErr w:type="spellStart"/>
      <w:r w:rsidRPr="00D52752">
        <w:rPr>
          <w:rFonts w:ascii="Palatino Linotype" w:hAnsi="Palatino Linotype"/>
        </w:rPr>
        <w:t>Sobrealto</w:t>
      </w:r>
      <w:proofErr w:type="spellEnd"/>
      <w:r w:rsidRPr="00D52752">
        <w:rPr>
          <w:rFonts w:ascii="Palatino Linotype" w:hAnsi="Palatino Linotype"/>
        </w:rPr>
        <w:t xml:space="preserve"> S.</w:t>
      </w:r>
      <w:r w:rsidR="00334F7A">
        <w:rPr>
          <w:rFonts w:ascii="Palatino Linotype" w:hAnsi="Palatino Linotype"/>
        </w:rPr>
        <w:t xml:space="preserve"> </w:t>
      </w:r>
      <w:r w:rsidRPr="00D52752">
        <w:rPr>
          <w:rFonts w:ascii="Palatino Linotype" w:hAnsi="Palatino Linotype"/>
        </w:rPr>
        <w:t>A</w:t>
      </w:r>
      <w:r w:rsidR="00334F7A">
        <w:rPr>
          <w:rFonts w:ascii="Palatino Linotype" w:hAnsi="Palatino Linotype"/>
        </w:rPr>
        <w:t>.</w:t>
      </w:r>
      <w:r w:rsidRPr="00D52752">
        <w:rPr>
          <w:rFonts w:ascii="Palatino Linotype" w:hAnsi="Palatino Linotype"/>
        </w:rPr>
        <w:t xml:space="preserve"> (propietaria del terreno), resolvieron a través de una reestructuración parcelaria, incorporar los suelos de El </w:t>
      </w:r>
      <w:proofErr w:type="spellStart"/>
      <w:r w:rsidRPr="00D52752">
        <w:rPr>
          <w:rFonts w:ascii="Palatino Linotype" w:hAnsi="Palatino Linotype"/>
        </w:rPr>
        <w:t>Garrochal</w:t>
      </w:r>
      <w:proofErr w:type="spellEnd"/>
      <w:r w:rsidRPr="00D52752">
        <w:rPr>
          <w:rFonts w:ascii="Palatino Linotype" w:hAnsi="Palatino Linotype"/>
        </w:rPr>
        <w:t xml:space="preserve"> (zona tupida de bosque y zona de cumbre) colindantes al </w:t>
      </w:r>
      <w:r w:rsidR="00334F7A">
        <w:rPr>
          <w:rFonts w:ascii="Palatino Linotype" w:hAnsi="Palatino Linotype"/>
        </w:rPr>
        <w:tab/>
        <w:t>P</w:t>
      </w:r>
      <w:r w:rsidRPr="00D52752">
        <w:rPr>
          <w:rFonts w:ascii="Palatino Linotype" w:hAnsi="Palatino Linotype"/>
        </w:rPr>
        <w:t xml:space="preserve">arque </w:t>
      </w:r>
      <w:r w:rsidR="00334F7A">
        <w:rPr>
          <w:rFonts w:ascii="Palatino Linotype" w:hAnsi="Palatino Linotype"/>
        </w:rPr>
        <w:t>M</w:t>
      </w:r>
      <w:r w:rsidRPr="00D52752">
        <w:rPr>
          <w:rFonts w:ascii="Palatino Linotype" w:hAnsi="Palatino Linotype"/>
        </w:rPr>
        <w:t>etropolitano</w:t>
      </w:r>
      <w:r w:rsidR="00334F7A">
        <w:rPr>
          <w:rFonts w:ascii="Palatino Linotype" w:hAnsi="Palatino Linotype"/>
        </w:rPr>
        <w:t xml:space="preserve"> del Sur</w:t>
      </w:r>
      <w:r w:rsidRPr="00D52752">
        <w:rPr>
          <w:rFonts w:ascii="Palatino Linotype" w:hAnsi="Palatino Linotype"/>
        </w:rPr>
        <w:t xml:space="preserve">, a este gran equipamiento verde de la ciudad, para lo que se encargó a Quito Vivienda la elaboración del proyecto de la Ordenanza Especial  No. 009, modificatoria del Proyecto Urbanístico denominado “El </w:t>
      </w:r>
      <w:proofErr w:type="spellStart"/>
      <w:r w:rsidRPr="00D52752">
        <w:rPr>
          <w:rFonts w:ascii="Palatino Linotype" w:hAnsi="Palatino Linotype"/>
        </w:rPr>
        <w:t>Garrochal</w:t>
      </w:r>
      <w:proofErr w:type="spellEnd"/>
      <w:r w:rsidRPr="00D52752">
        <w:rPr>
          <w:rFonts w:ascii="Palatino Linotype" w:hAnsi="Palatino Linotype"/>
        </w:rPr>
        <w:t xml:space="preserve">”, sector de </w:t>
      </w:r>
      <w:proofErr w:type="spellStart"/>
      <w:r w:rsidRPr="00D52752">
        <w:rPr>
          <w:rFonts w:ascii="Palatino Linotype" w:hAnsi="Palatino Linotype"/>
        </w:rPr>
        <w:t>Turubamba</w:t>
      </w:r>
      <w:proofErr w:type="spellEnd"/>
      <w:r w:rsidRPr="00D52752">
        <w:rPr>
          <w:rFonts w:ascii="Palatino Linotype" w:hAnsi="Palatino Linotype"/>
        </w:rPr>
        <w:t>, sancionada el 9 de agosto de 2006.</w:t>
      </w:r>
    </w:p>
    <w:p w:rsidR="0090559C" w:rsidRPr="00D52752" w:rsidRDefault="0090559C" w:rsidP="0090559C">
      <w:pPr>
        <w:spacing w:after="240"/>
        <w:ind w:firstLine="708"/>
        <w:jc w:val="both"/>
        <w:rPr>
          <w:rFonts w:ascii="Palatino Linotype" w:hAnsi="Palatino Linotype"/>
        </w:rPr>
      </w:pPr>
      <w:r w:rsidRPr="00D52752">
        <w:rPr>
          <w:rFonts w:ascii="Palatino Linotype" w:hAnsi="Palatino Linotype"/>
        </w:rPr>
        <w:t xml:space="preserve">En el año 2014, el grupo promotor del proyecto presentó una propuesta modificatoria a la Ordenanza No. 0009, que planteaba realizar algunos ajustes a las áreas de edificación, sin embargo, en el proceso de revisión, se  determinó la necesidad de realizar  reformas a la estructura del documento, cambios de contenidos y adaptaciones importantes a las condiciones reglamentarias vigentes;  por lo que,  en acuerdo con la Secretaría de Territorio, Hábitat y Vivienda, se propone la sustitución de la Ordenanza Especial No. 0009, considerando particularmente la normativa metropolitana vigente contenida en la Ordenanza Metropolitana de Régimen Administrativo del Suelo para el Distrito Metropolitano de Quito (Ordenanza Metropolitana No. 172, reformada mediante Ordenanzas Metropolitanas Nos. 432 y 458); y, la Ordenanza Metropolitana que establece las Licencias metropolitanas urbanísticas (Ordenanza Metropolitana No. 156, reformada mediante Ordenanza Metropolitana No. 433), que determinan los nuevos procedimientos, reglas técnicas y requisitos para la aprobación y licenciamiento de los proyectos urbanísticos arquitectónicos especiales.  </w:t>
      </w:r>
    </w:p>
    <w:p w:rsidR="0090559C" w:rsidRPr="00D52752" w:rsidRDefault="0090559C" w:rsidP="0090559C">
      <w:pPr>
        <w:spacing w:after="240"/>
        <w:ind w:firstLine="708"/>
        <w:jc w:val="both"/>
        <w:rPr>
          <w:rFonts w:ascii="Palatino Linotype" w:hAnsi="Palatino Linotype"/>
        </w:rPr>
      </w:pPr>
      <w:r w:rsidRPr="00D52752">
        <w:rPr>
          <w:rFonts w:ascii="Palatino Linotype" w:hAnsi="Palatino Linotype"/>
        </w:rPr>
        <w:t>Adicionalmente, debía considerar el nuevo porcentaje de área verde y equipamiento con que debe contar el proyecto (mínimo 15%), conforme lo establece el artículo 424 del Código Orgánico de Organización Territorial, Autonomía y Descentralización (COOTAD).</w:t>
      </w:r>
    </w:p>
    <w:p w:rsidR="0090559C" w:rsidRPr="00D52752" w:rsidRDefault="0090559C" w:rsidP="0090559C">
      <w:pPr>
        <w:spacing w:after="240"/>
        <w:ind w:firstLine="708"/>
        <w:jc w:val="both"/>
        <w:rPr>
          <w:rFonts w:ascii="Palatino Linotype" w:hAnsi="Palatino Linotype"/>
        </w:rPr>
      </w:pPr>
      <w:r w:rsidRPr="00D52752">
        <w:rPr>
          <w:rFonts w:ascii="Palatino Linotype" w:hAnsi="Palatino Linotype"/>
        </w:rPr>
        <w:t xml:space="preserve">El proyecto se adapta sin problemas a las nuevas  condiciones reglamentarias y entrega importantes aportes a la zona </w:t>
      </w:r>
      <w:proofErr w:type="spellStart"/>
      <w:r w:rsidRPr="00D52752">
        <w:rPr>
          <w:rFonts w:ascii="Palatino Linotype" w:hAnsi="Palatino Linotype"/>
        </w:rPr>
        <w:t>Quitumbe</w:t>
      </w:r>
      <w:proofErr w:type="spellEnd"/>
      <w:r w:rsidRPr="00D52752">
        <w:rPr>
          <w:rFonts w:ascii="Palatino Linotype" w:hAnsi="Palatino Linotype"/>
        </w:rPr>
        <w:t xml:space="preserve">, que se ha caracterizado en general por la construcción informal, la  falta de vías y de servicios básicos así como una limitada oferta de </w:t>
      </w:r>
      <w:r w:rsidRPr="00D52752">
        <w:rPr>
          <w:rFonts w:ascii="Palatino Linotype" w:hAnsi="Palatino Linotype"/>
        </w:rPr>
        <w:lastRenderedPageBreak/>
        <w:t>equipamientos y áreas comerciales; mediante un modelo urbanístico de jerarquía vial estructurada, servicios básicos y sobre todo oferta de espacios verdes, equipamientos y comercios que servirán a los sectores  vecinos. La edificabilidad propuesta de edificios de cuatro a ocho plantas con soluciones habitacionales de variada tipología, permite la dotación de importantes áreas verdes lo que se complementa con el gran esp</w:t>
      </w:r>
      <w:r w:rsidR="00334F7A">
        <w:rPr>
          <w:rFonts w:ascii="Palatino Linotype" w:hAnsi="Palatino Linotype"/>
        </w:rPr>
        <w:t>acio arbóreo, prolongación del P</w:t>
      </w:r>
      <w:r w:rsidRPr="00D52752">
        <w:rPr>
          <w:rFonts w:ascii="Palatino Linotype" w:hAnsi="Palatino Linotype"/>
        </w:rPr>
        <w:t xml:space="preserve">arque Metropolitano del Sur, lo que beneficiará no solo a los residentes sino a toda la zona </w:t>
      </w:r>
      <w:proofErr w:type="spellStart"/>
      <w:r w:rsidRPr="00D52752">
        <w:rPr>
          <w:rFonts w:ascii="Palatino Linotype" w:hAnsi="Palatino Linotype"/>
        </w:rPr>
        <w:t>Quitumbe</w:t>
      </w:r>
      <w:proofErr w:type="spellEnd"/>
      <w:r w:rsidRPr="00D52752">
        <w:rPr>
          <w:rFonts w:ascii="Palatino Linotype" w:hAnsi="Palatino Linotype"/>
        </w:rPr>
        <w:t>.</w:t>
      </w:r>
    </w:p>
    <w:p w:rsidR="0090559C" w:rsidRPr="00D52752" w:rsidRDefault="0090559C" w:rsidP="0090559C">
      <w:pPr>
        <w:spacing w:after="240"/>
        <w:ind w:firstLine="708"/>
        <w:jc w:val="both"/>
        <w:rPr>
          <w:rFonts w:ascii="Palatino Linotype" w:hAnsi="Palatino Linotype"/>
        </w:rPr>
      </w:pPr>
      <w:r w:rsidRPr="00D52752">
        <w:rPr>
          <w:rFonts w:ascii="Palatino Linotype" w:hAnsi="Palatino Linotype"/>
        </w:rPr>
        <w:t xml:space="preserve">Es importante señalar que la asignación de zonificación en el sector establece un coeficiente de ocupación de suelo en planta baja (COS PB) del 80% y una altura promedio de tres y cuatro pisos con una ocupación de suelo del 240% en el cálculo más conservador. El coeficiente del proyecto Ciudad Jardín es de 41% y un coeficiente de ocupación del suelo total de 195%. </w:t>
      </w:r>
    </w:p>
    <w:p w:rsidR="0090559C" w:rsidRPr="00D52752" w:rsidRDefault="0090559C" w:rsidP="0090559C">
      <w:pPr>
        <w:spacing w:after="240"/>
        <w:ind w:firstLine="708"/>
        <w:jc w:val="both"/>
        <w:rPr>
          <w:rFonts w:ascii="Palatino Linotype" w:hAnsi="Palatino Linotype"/>
        </w:rPr>
      </w:pPr>
      <w:r w:rsidRPr="00D52752">
        <w:rPr>
          <w:rFonts w:ascii="Palatino Linotype" w:hAnsi="Palatino Linotype"/>
        </w:rPr>
        <w:t>Las áreas útiles de ocupación se conservan sin cambio, el área de edificabilidad total en la zona residencial no han sufrido una variación mayor: de 650.093 m</w:t>
      </w:r>
      <w:r w:rsidRPr="00D52752">
        <w:rPr>
          <w:rFonts w:ascii="Palatino Linotype" w:hAnsi="Palatino Linotype"/>
          <w:vertAlign w:val="superscript"/>
        </w:rPr>
        <w:t>2</w:t>
      </w:r>
      <w:r w:rsidRPr="00D52752">
        <w:rPr>
          <w:rFonts w:ascii="Palatino Linotype" w:hAnsi="Palatino Linotype"/>
        </w:rPr>
        <w:t>, a 657.863 m</w:t>
      </w:r>
      <w:r w:rsidRPr="00D52752">
        <w:rPr>
          <w:rFonts w:ascii="Palatino Linotype" w:hAnsi="Palatino Linotype"/>
          <w:vertAlign w:val="superscript"/>
        </w:rPr>
        <w:t>2</w:t>
      </w:r>
      <w:r w:rsidRPr="00D52752">
        <w:rPr>
          <w:rFonts w:ascii="Palatino Linotype" w:hAnsi="Palatino Linotype"/>
        </w:rPr>
        <w:t>. En el caso de la edificabilidad en equipamientos, se registra un incremento importante de 25.750,0 m</w:t>
      </w:r>
      <w:r w:rsidRPr="00D52752">
        <w:rPr>
          <w:rFonts w:ascii="Palatino Linotype" w:hAnsi="Palatino Linotype"/>
          <w:vertAlign w:val="superscript"/>
        </w:rPr>
        <w:t>2</w:t>
      </w:r>
      <w:r w:rsidRPr="00D52752">
        <w:rPr>
          <w:rFonts w:ascii="Palatino Linotype" w:hAnsi="Palatino Linotype"/>
        </w:rPr>
        <w:t xml:space="preserve"> a 42.659,0 m</w:t>
      </w:r>
      <w:r w:rsidRPr="00D52752">
        <w:rPr>
          <w:rFonts w:ascii="Palatino Linotype" w:hAnsi="Palatino Linotype"/>
          <w:vertAlign w:val="superscript"/>
        </w:rPr>
        <w:t>2</w:t>
      </w:r>
      <w:r w:rsidRPr="00D52752">
        <w:rPr>
          <w:rFonts w:ascii="Palatino Linotype" w:hAnsi="Palatino Linotype"/>
        </w:rPr>
        <w:t>, debido a la necesidad de establecer la edificabilidad en las superficies destinadas a este fin y que se registraban como espacios abiertos.</w:t>
      </w:r>
    </w:p>
    <w:p w:rsidR="0090559C" w:rsidRPr="00D52752" w:rsidRDefault="0090559C" w:rsidP="0090559C">
      <w:pPr>
        <w:spacing w:after="240"/>
        <w:ind w:firstLine="708"/>
        <w:jc w:val="both"/>
        <w:rPr>
          <w:rFonts w:ascii="Palatino Linotype" w:hAnsi="Palatino Linotype"/>
        </w:rPr>
      </w:pPr>
      <w:r w:rsidRPr="00D52752">
        <w:rPr>
          <w:rFonts w:ascii="Palatino Linotype" w:hAnsi="Palatino Linotype"/>
        </w:rPr>
        <w:t xml:space="preserve">Finalmente, la Administración Municipal consecuente con el espíritu social con que se expidieron las Ordenanzas anteriores y fiel a una política de vivienda,  concuerda con el grupo promotor en presentar la propuesta de Ordenanza Sustitutiva que, alineada con las herramientas de planificación y promoción inmobiliaria, pueda mantener una oferta de vivienda económica que incluya en lo posible, el apoyo financiero del bono del Ministerio de Desarrollo Urbano y Vivienda. </w:t>
      </w:r>
    </w:p>
    <w:p w:rsidR="0090559C" w:rsidRPr="00D52752" w:rsidRDefault="00B822D3" w:rsidP="0090559C">
      <w:pPr>
        <w:spacing w:after="240"/>
        <w:ind w:firstLine="708"/>
        <w:jc w:val="both"/>
        <w:rPr>
          <w:rFonts w:ascii="Palatino Linotype" w:hAnsi="Palatino Linotype"/>
        </w:rPr>
        <w:sectPr w:rsidR="0090559C" w:rsidRPr="00D52752" w:rsidSect="00EF0987">
          <w:headerReference w:type="default" r:id="rId9"/>
          <w:footerReference w:type="default" r:id="rId10"/>
          <w:pgSz w:w="11906" w:h="16838"/>
          <w:pgMar w:top="2268" w:right="991" w:bottom="1135" w:left="1701" w:header="708" w:footer="708" w:gutter="0"/>
          <w:cols w:space="708"/>
          <w:docGrid w:linePitch="360"/>
        </w:sectPr>
      </w:pPr>
      <w:r w:rsidRPr="00D52752">
        <w:rPr>
          <w:rFonts w:ascii="Palatino Linotype" w:hAnsi="Palatino Linotype"/>
        </w:rPr>
        <w:t xml:space="preserve"> </w:t>
      </w:r>
    </w:p>
    <w:p w:rsidR="0039592E" w:rsidRPr="00D52752" w:rsidRDefault="0039592E" w:rsidP="0090559C">
      <w:pPr>
        <w:spacing w:after="240"/>
        <w:jc w:val="center"/>
        <w:rPr>
          <w:rFonts w:ascii="Palatino Linotype" w:hAnsi="Palatino Linotype"/>
          <w:b/>
        </w:rPr>
      </w:pPr>
      <w:r w:rsidRPr="00D52752">
        <w:rPr>
          <w:rFonts w:ascii="Palatino Linotype" w:hAnsi="Palatino Linotype"/>
          <w:b/>
        </w:rPr>
        <w:lastRenderedPageBreak/>
        <w:t>EL CONCEJO METROPOLITANO DE QUITO</w:t>
      </w:r>
    </w:p>
    <w:p w:rsidR="0039592E" w:rsidRPr="00D52752" w:rsidRDefault="0039592E" w:rsidP="00B822D3">
      <w:pPr>
        <w:spacing w:after="240"/>
        <w:jc w:val="both"/>
        <w:rPr>
          <w:rFonts w:ascii="Palatino Linotype" w:hAnsi="Palatino Linotype"/>
        </w:rPr>
      </w:pPr>
      <w:r w:rsidRPr="00D52752">
        <w:rPr>
          <w:rFonts w:ascii="Palatino Linotype" w:hAnsi="Palatino Linotype"/>
        </w:rPr>
        <w:t xml:space="preserve">Visto </w:t>
      </w:r>
      <w:r w:rsidR="00B822D3" w:rsidRPr="00D52752">
        <w:rPr>
          <w:rFonts w:ascii="Palatino Linotype" w:hAnsi="Palatino Linotype"/>
        </w:rPr>
        <w:t>los</w:t>
      </w:r>
      <w:r w:rsidRPr="00D52752">
        <w:rPr>
          <w:rFonts w:ascii="Palatino Linotype" w:hAnsi="Palatino Linotype"/>
        </w:rPr>
        <w:t xml:space="preserve"> informe</w:t>
      </w:r>
      <w:r w:rsidR="00B822D3" w:rsidRPr="00D52752">
        <w:rPr>
          <w:rFonts w:ascii="Palatino Linotype" w:hAnsi="Palatino Linotype"/>
        </w:rPr>
        <w:t>s</w:t>
      </w:r>
      <w:r w:rsidRPr="00D52752">
        <w:rPr>
          <w:rFonts w:ascii="Palatino Linotype" w:hAnsi="Palatino Linotype"/>
        </w:rPr>
        <w:t xml:space="preserve"> No</w:t>
      </w:r>
      <w:r w:rsidR="00B822D3" w:rsidRPr="00D52752">
        <w:rPr>
          <w:rFonts w:ascii="Palatino Linotype" w:hAnsi="Palatino Linotype"/>
        </w:rPr>
        <w:t>s</w:t>
      </w:r>
      <w:r w:rsidRPr="00D52752">
        <w:rPr>
          <w:rFonts w:ascii="Palatino Linotype" w:hAnsi="Palatino Linotype"/>
        </w:rPr>
        <w:t>. IC-O-2015-231</w:t>
      </w:r>
      <w:r w:rsidR="00B822D3" w:rsidRPr="00D52752">
        <w:rPr>
          <w:rFonts w:ascii="Palatino Linotype" w:hAnsi="Palatino Linotype"/>
        </w:rPr>
        <w:t xml:space="preserve"> e IC-O-2015-</w:t>
      </w:r>
      <w:r w:rsidR="00D334FB" w:rsidRPr="00D52752">
        <w:rPr>
          <w:rFonts w:ascii="Palatino Linotype" w:hAnsi="Palatino Linotype"/>
        </w:rPr>
        <w:t>255</w:t>
      </w:r>
      <w:r w:rsidR="00B822D3" w:rsidRPr="00D52752">
        <w:rPr>
          <w:rFonts w:ascii="Palatino Linotype" w:hAnsi="Palatino Linotype"/>
        </w:rPr>
        <w:t xml:space="preserve">, de </w:t>
      </w:r>
      <w:r w:rsidR="00D334FB" w:rsidRPr="00D52752">
        <w:rPr>
          <w:rFonts w:ascii="Palatino Linotype" w:hAnsi="Palatino Linotype"/>
        </w:rPr>
        <w:t>26</w:t>
      </w:r>
      <w:r w:rsidR="00B822D3" w:rsidRPr="00D52752">
        <w:rPr>
          <w:rFonts w:ascii="Palatino Linotype" w:hAnsi="Palatino Linotype"/>
        </w:rPr>
        <w:t xml:space="preserve"> de octubre y 29 de diciembre de 2015, respectivamente, expedidos por </w:t>
      </w:r>
      <w:r w:rsidRPr="00D52752">
        <w:rPr>
          <w:rFonts w:ascii="Palatino Linotype" w:hAnsi="Palatino Linotype"/>
        </w:rPr>
        <w:t>la Comisión de Uso de Suelo</w:t>
      </w:r>
      <w:r w:rsidR="00B822D3" w:rsidRPr="00D52752">
        <w:rPr>
          <w:rFonts w:ascii="Palatino Linotype" w:hAnsi="Palatino Linotype"/>
        </w:rPr>
        <w:t>.</w:t>
      </w:r>
    </w:p>
    <w:p w:rsidR="0039592E" w:rsidRPr="00D52752" w:rsidRDefault="0039592E" w:rsidP="0090559C">
      <w:pPr>
        <w:spacing w:after="240"/>
        <w:jc w:val="center"/>
        <w:rPr>
          <w:rFonts w:ascii="Palatino Linotype" w:hAnsi="Palatino Linotype"/>
          <w:b/>
        </w:rPr>
      </w:pPr>
      <w:r w:rsidRPr="00D52752">
        <w:rPr>
          <w:rFonts w:ascii="Palatino Linotype" w:hAnsi="Palatino Linotype"/>
          <w:b/>
        </w:rPr>
        <w:t>CONSIDERANDO:</w:t>
      </w:r>
    </w:p>
    <w:p w:rsidR="0039592E" w:rsidRPr="00D52752" w:rsidRDefault="0039592E" w:rsidP="00B822D3">
      <w:pPr>
        <w:spacing w:after="240"/>
        <w:ind w:left="705" w:hanging="705"/>
        <w:jc w:val="both"/>
        <w:rPr>
          <w:rFonts w:ascii="Palatino Linotype" w:hAnsi="Palatino Linotype"/>
        </w:rPr>
      </w:pPr>
      <w:r w:rsidRPr="00D52752">
        <w:rPr>
          <w:rFonts w:ascii="Palatino Linotype" w:hAnsi="Palatino Linotype"/>
          <w:b/>
        </w:rPr>
        <w:t>Que,</w:t>
      </w:r>
      <w:r w:rsidRPr="00D52752">
        <w:rPr>
          <w:rFonts w:ascii="Palatino Linotype" w:hAnsi="Palatino Linotype"/>
        </w:rPr>
        <w:t xml:space="preserve"> </w:t>
      </w:r>
      <w:r w:rsidR="00B822D3" w:rsidRPr="00D52752">
        <w:rPr>
          <w:rFonts w:ascii="Palatino Linotype" w:hAnsi="Palatino Linotype"/>
        </w:rPr>
        <w:tab/>
      </w:r>
      <w:r w:rsidRPr="00D52752">
        <w:rPr>
          <w:rFonts w:ascii="Palatino Linotype" w:hAnsi="Palatino Linotype"/>
        </w:rPr>
        <w:t>la Administración Municipal, fiel a su política de vivienda, ha promovido proyectos y emprendimientos urbanísticos orientados a conformar núcleos urbanos organizados, incluyentes, planificados, con énfasis en la promoción de programas habitacionales de interés social o de vivienda económica</w:t>
      </w:r>
      <w:r w:rsidR="00B822D3" w:rsidRPr="00D52752">
        <w:rPr>
          <w:rFonts w:ascii="Palatino Linotype" w:hAnsi="Palatino Linotype"/>
        </w:rPr>
        <w:t>;</w:t>
      </w:r>
    </w:p>
    <w:p w:rsidR="0039592E" w:rsidRPr="00D52752" w:rsidRDefault="0039592E" w:rsidP="00B822D3">
      <w:pPr>
        <w:spacing w:after="240"/>
        <w:ind w:left="705" w:hanging="705"/>
        <w:jc w:val="both"/>
        <w:rPr>
          <w:rFonts w:ascii="Palatino Linotype" w:hAnsi="Palatino Linotype"/>
        </w:rPr>
      </w:pPr>
      <w:r w:rsidRPr="00D52752">
        <w:rPr>
          <w:rFonts w:ascii="Palatino Linotype" w:hAnsi="Palatino Linotype"/>
          <w:b/>
        </w:rPr>
        <w:t>Que,</w:t>
      </w:r>
      <w:r w:rsidRPr="00D52752">
        <w:rPr>
          <w:rFonts w:ascii="Palatino Linotype" w:hAnsi="Palatino Linotype"/>
        </w:rPr>
        <w:t xml:space="preserve"> </w:t>
      </w:r>
      <w:r w:rsidR="00B822D3" w:rsidRPr="00D52752">
        <w:rPr>
          <w:rFonts w:ascii="Palatino Linotype" w:hAnsi="Palatino Linotype"/>
        </w:rPr>
        <w:tab/>
      </w:r>
      <w:r w:rsidRPr="00D52752">
        <w:rPr>
          <w:rFonts w:ascii="Palatino Linotype" w:hAnsi="Palatino Linotype"/>
        </w:rPr>
        <w:t>reconociendo la oferta deficitaria de suelo residencial en las áreas urbanas de Quito, es necesario estimular y fomentar emprendimientos de residencia integrales, en lugares que cuenten con todos los servicios urbanos, sean éstos de propiedad pública o privada</w:t>
      </w:r>
      <w:r w:rsidR="00B822D3" w:rsidRPr="00D52752">
        <w:rPr>
          <w:rFonts w:ascii="Palatino Linotype" w:hAnsi="Palatino Linotype"/>
        </w:rPr>
        <w:t>;</w:t>
      </w:r>
    </w:p>
    <w:p w:rsidR="0039592E" w:rsidRPr="00D52752" w:rsidRDefault="0039592E" w:rsidP="00B822D3">
      <w:pPr>
        <w:spacing w:after="240"/>
        <w:ind w:left="705" w:hanging="705"/>
        <w:jc w:val="both"/>
        <w:rPr>
          <w:rFonts w:ascii="Palatino Linotype" w:hAnsi="Palatino Linotype"/>
        </w:rPr>
      </w:pPr>
      <w:r w:rsidRPr="00D52752">
        <w:rPr>
          <w:rFonts w:ascii="Palatino Linotype" w:hAnsi="Palatino Linotype"/>
          <w:b/>
        </w:rPr>
        <w:t>Que,</w:t>
      </w:r>
      <w:r w:rsidRPr="00D52752">
        <w:rPr>
          <w:rFonts w:ascii="Palatino Linotype" w:hAnsi="Palatino Linotype"/>
        </w:rPr>
        <w:t xml:space="preserve"> </w:t>
      </w:r>
      <w:r w:rsidR="00B822D3" w:rsidRPr="00D52752">
        <w:rPr>
          <w:rFonts w:ascii="Palatino Linotype" w:hAnsi="Palatino Linotype"/>
        </w:rPr>
        <w:tab/>
      </w:r>
      <w:r w:rsidRPr="00D52752">
        <w:rPr>
          <w:rFonts w:ascii="Palatino Linotype" w:hAnsi="Palatino Linotype"/>
        </w:rPr>
        <w:t xml:space="preserve">el proyecto denominado “Ciudad Jardín” constituye parte del proyecto “El </w:t>
      </w:r>
      <w:proofErr w:type="spellStart"/>
      <w:r w:rsidRPr="00D52752">
        <w:rPr>
          <w:rFonts w:ascii="Palatino Linotype" w:hAnsi="Palatino Linotype"/>
        </w:rPr>
        <w:t>Garrochal</w:t>
      </w:r>
      <w:proofErr w:type="spellEnd"/>
      <w:r w:rsidRPr="00D52752">
        <w:rPr>
          <w:rFonts w:ascii="Palatino Linotype" w:hAnsi="Palatino Linotype"/>
        </w:rPr>
        <w:t>” y ha sido promovido y apoyado por la municipalidad desde el año 2003, para el desarrollo de un proyecto planificado de vivienda económica que contribuya a atenuar la especulación inmobiliaria y los asentamientos irregulares  -generados a través del tráfico de tierras-, fenómenos visibles en el sector y en el Distrito</w:t>
      </w:r>
      <w:r w:rsidR="00B822D3" w:rsidRPr="00D52752">
        <w:rPr>
          <w:rFonts w:ascii="Palatino Linotype" w:hAnsi="Palatino Linotype"/>
        </w:rPr>
        <w:t>;</w:t>
      </w:r>
    </w:p>
    <w:p w:rsidR="0039592E" w:rsidRPr="00D52752" w:rsidRDefault="0039592E" w:rsidP="00B822D3">
      <w:pPr>
        <w:spacing w:after="240"/>
        <w:ind w:left="705" w:hanging="705"/>
        <w:jc w:val="both"/>
        <w:rPr>
          <w:rFonts w:ascii="Palatino Linotype" w:hAnsi="Palatino Linotype" w:cs="Arial"/>
          <w:color w:val="4BACC6" w:themeColor="accent5"/>
        </w:rPr>
      </w:pPr>
      <w:r w:rsidRPr="00D52752">
        <w:rPr>
          <w:rFonts w:ascii="Palatino Linotype" w:hAnsi="Palatino Linotype"/>
          <w:b/>
        </w:rPr>
        <w:t>Que,</w:t>
      </w:r>
      <w:r w:rsidRPr="00D52752">
        <w:rPr>
          <w:rFonts w:ascii="Palatino Linotype" w:hAnsi="Palatino Linotype"/>
        </w:rPr>
        <w:t xml:space="preserve"> </w:t>
      </w:r>
      <w:r w:rsidR="00B822D3" w:rsidRPr="00D52752">
        <w:rPr>
          <w:rFonts w:ascii="Palatino Linotype" w:hAnsi="Palatino Linotype"/>
        </w:rPr>
        <w:tab/>
      </w:r>
      <w:r w:rsidRPr="00D52752">
        <w:rPr>
          <w:rFonts w:ascii="Palatino Linotype" w:hAnsi="Palatino Linotype"/>
        </w:rPr>
        <w:t>el parágrafo VI, “De los Proyectos Urbanísticos Arquitectónicos Especiales”, del artículo 26 de la Ordenanza Metropolitana No. 432</w:t>
      </w:r>
      <w:r w:rsidR="00B822D3" w:rsidRPr="00D52752">
        <w:rPr>
          <w:rFonts w:ascii="Palatino Linotype" w:hAnsi="Palatino Linotype"/>
        </w:rPr>
        <w:t>,</w:t>
      </w:r>
      <w:r w:rsidRPr="00D52752">
        <w:rPr>
          <w:rFonts w:ascii="Palatino Linotype" w:hAnsi="Palatino Linotype"/>
        </w:rPr>
        <w:t xml:space="preserve"> modificatoria de la Ordenanza </w:t>
      </w:r>
      <w:r w:rsidR="00B822D3" w:rsidRPr="00D52752">
        <w:rPr>
          <w:rFonts w:ascii="Palatino Linotype" w:hAnsi="Palatino Linotype"/>
        </w:rPr>
        <w:t xml:space="preserve">Metropolitana </w:t>
      </w:r>
      <w:r w:rsidRPr="00D52752">
        <w:rPr>
          <w:rFonts w:ascii="Palatino Linotype" w:hAnsi="Palatino Linotype"/>
        </w:rPr>
        <w:t>No. 172</w:t>
      </w:r>
      <w:r w:rsidR="00B822D3" w:rsidRPr="00D52752">
        <w:rPr>
          <w:rFonts w:ascii="Palatino Linotype" w:hAnsi="Palatino Linotype"/>
        </w:rPr>
        <w:t>,</w:t>
      </w:r>
      <w:r w:rsidRPr="00D52752">
        <w:rPr>
          <w:rFonts w:ascii="Palatino Linotype" w:hAnsi="Palatino Linotype"/>
        </w:rPr>
        <w:t xml:space="preserve"> que establece el Régimen Administrativo del Suelo en el Distrito Metropolitano de Quito, determina que estos proyectos se desarrollarán en concertación con la municipalidad </w:t>
      </w:r>
      <w:r w:rsidRPr="00D52752">
        <w:rPr>
          <w:rFonts w:ascii="Palatino Linotype" w:hAnsi="Palatino Linotype" w:cs="Arial"/>
        </w:rPr>
        <w:t>y podrán contar con determinaciones de ocupación y edificabilidad diferentes a las establecidas en el PUOS, siempre que constituyan aportes urbanísticos, que mejoren las contribuciones de áreas verdes y espacios públicos, la imagen urbana y el paisaje, y contribuyan al mantenimiento de las áreas naturales</w:t>
      </w:r>
      <w:r w:rsidR="00B822D3" w:rsidRPr="00D52752">
        <w:rPr>
          <w:rFonts w:ascii="Palatino Linotype" w:hAnsi="Palatino Linotype" w:cs="Arial"/>
        </w:rPr>
        <w:t>;</w:t>
      </w:r>
    </w:p>
    <w:p w:rsidR="0039592E" w:rsidRPr="00D52752" w:rsidRDefault="0039592E" w:rsidP="00B822D3">
      <w:pPr>
        <w:spacing w:after="240"/>
        <w:ind w:left="705" w:hanging="705"/>
        <w:jc w:val="both"/>
        <w:rPr>
          <w:rFonts w:ascii="Palatino Linotype" w:hAnsi="Palatino Linotype"/>
        </w:rPr>
      </w:pPr>
      <w:r w:rsidRPr="00D52752">
        <w:rPr>
          <w:rFonts w:ascii="Palatino Linotype" w:hAnsi="Palatino Linotype"/>
          <w:b/>
        </w:rPr>
        <w:t>Que,</w:t>
      </w:r>
      <w:r w:rsidRPr="00D52752">
        <w:rPr>
          <w:rFonts w:ascii="Palatino Linotype" w:hAnsi="Palatino Linotype"/>
        </w:rPr>
        <w:t xml:space="preserve"> </w:t>
      </w:r>
      <w:r w:rsidR="00B822D3" w:rsidRPr="00D52752">
        <w:rPr>
          <w:rFonts w:ascii="Palatino Linotype" w:hAnsi="Palatino Linotype"/>
        </w:rPr>
        <w:tab/>
      </w:r>
      <w:r w:rsidRPr="00D52752">
        <w:rPr>
          <w:rFonts w:ascii="Palatino Linotype" w:hAnsi="Palatino Linotype"/>
        </w:rPr>
        <w:t xml:space="preserve">el Municipio del Distrito Metropolitano de Quito, consecuente al espíritu social con el cual se expidieron las Ordenanzas Especiales anteriores y que regulan el ordenamiento urbano del predio denominado “El </w:t>
      </w:r>
      <w:proofErr w:type="spellStart"/>
      <w:r w:rsidRPr="00D52752">
        <w:rPr>
          <w:rFonts w:ascii="Palatino Linotype" w:hAnsi="Palatino Linotype"/>
        </w:rPr>
        <w:t>Garrochal</w:t>
      </w:r>
      <w:proofErr w:type="spellEnd"/>
      <w:r w:rsidRPr="00D52752">
        <w:rPr>
          <w:rFonts w:ascii="Palatino Linotype" w:hAnsi="Palatino Linotype"/>
        </w:rPr>
        <w:t>”, concuerda con el promotor en el hecho de que es necesario actualizar las herramientas de planeamiento y promoción inmobiliaria, a fin de procurar un abaratamiento de la vivienda para familias de limitados recursos económicos, incluyendo el apoyo financiero y, en medida de lo posible, parcialmente con el bono del MIDUVI</w:t>
      </w:r>
      <w:r w:rsidR="00B822D3" w:rsidRPr="00D52752">
        <w:rPr>
          <w:rFonts w:ascii="Palatino Linotype" w:hAnsi="Palatino Linotype"/>
        </w:rPr>
        <w:t>;</w:t>
      </w:r>
    </w:p>
    <w:p w:rsidR="0039592E" w:rsidRPr="00D52752" w:rsidRDefault="0039592E" w:rsidP="00B822D3">
      <w:pPr>
        <w:spacing w:after="240"/>
        <w:ind w:left="705" w:hanging="705"/>
        <w:jc w:val="both"/>
        <w:rPr>
          <w:rFonts w:ascii="Palatino Linotype" w:hAnsi="Palatino Linotype"/>
        </w:rPr>
      </w:pPr>
      <w:r w:rsidRPr="00D52752">
        <w:rPr>
          <w:rFonts w:ascii="Palatino Linotype" w:hAnsi="Palatino Linotype"/>
          <w:b/>
        </w:rPr>
        <w:lastRenderedPageBreak/>
        <w:t>Que,</w:t>
      </w:r>
      <w:r w:rsidRPr="00D52752">
        <w:rPr>
          <w:rFonts w:ascii="Palatino Linotype" w:hAnsi="Palatino Linotype"/>
        </w:rPr>
        <w:t xml:space="preserve"> </w:t>
      </w:r>
      <w:r w:rsidR="00B822D3" w:rsidRPr="00D52752">
        <w:rPr>
          <w:rFonts w:ascii="Palatino Linotype" w:hAnsi="Palatino Linotype"/>
        </w:rPr>
        <w:tab/>
      </w:r>
      <w:r w:rsidRPr="00D52752">
        <w:rPr>
          <w:rFonts w:ascii="Palatino Linotype" w:hAnsi="Palatino Linotype"/>
        </w:rPr>
        <w:t xml:space="preserve">mediante la </w:t>
      </w:r>
      <w:r w:rsidR="00B822D3" w:rsidRPr="00D52752">
        <w:rPr>
          <w:rFonts w:ascii="Palatino Linotype" w:hAnsi="Palatino Linotype"/>
        </w:rPr>
        <w:t xml:space="preserve">Ordenanza Especial No. 0009, modificatoria a la Ordenanza Especial No. 004, Sustitutiva del Proyecto </w:t>
      </w:r>
      <w:proofErr w:type="spellStart"/>
      <w:r w:rsidR="00B822D3" w:rsidRPr="00D52752">
        <w:rPr>
          <w:rFonts w:ascii="Palatino Linotype" w:hAnsi="Palatino Linotype"/>
        </w:rPr>
        <w:t>Urbanistico</w:t>
      </w:r>
      <w:proofErr w:type="spellEnd"/>
      <w:r w:rsidR="00B822D3" w:rsidRPr="00D52752">
        <w:rPr>
          <w:rFonts w:ascii="Palatino Linotype" w:hAnsi="Palatino Linotype"/>
        </w:rPr>
        <w:t xml:space="preserve"> “El </w:t>
      </w:r>
      <w:proofErr w:type="spellStart"/>
      <w:r w:rsidR="00B822D3" w:rsidRPr="00D52752">
        <w:rPr>
          <w:rFonts w:ascii="Palatino Linotype" w:hAnsi="Palatino Linotype"/>
        </w:rPr>
        <w:t>Garrochal</w:t>
      </w:r>
      <w:proofErr w:type="spellEnd"/>
      <w:r w:rsidR="00B822D3" w:rsidRPr="00D52752">
        <w:rPr>
          <w:rFonts w:ascii="Palatino Linotype" w:hAnsi="Palatino Linotype"/>
        </w:rPr>
        <w:t xml:space="preserve">”, sector </w:t>
      </w:r>
      <w:proofErr w:type="spellStart"/>
      <w:r w:rsidR="00B822D3" w:rsidRPr="00D52752">
        <w:rPr>
          <w:rFonts w:ascii="Palatino Linotype" w:hAnsi="Palatino Linotype"/>
        </w:rPr>
        <w:t>Turubamba</w:t>
      </w:r>
      <w:proofErr w:type="spellEnd"/>
      <w:r w:rsidR="00B822D3" w:rsidRPr="00D52752">
        <w:rPr>
          <w:rFonts w:ascii="Palatino Linotype" w:hAnsi="Palatino Linotype"/>
        </w:rPr>
        <w:t xml:space="preserve">, </w:t>
      </w:r>
      <w:r w:rsidRPr="00D52752">
        <w:rPr>
          <w:rFonts w:ascii="Palatino Linotype" w:hAnsi="Palatino Linotype"/>
        </w:rPr>
        <w:t>sancionada el 9 de agosto de 2006, se realizó una actualización parcial en el sector perteneciente al predio denominado “</w:t>
      </w:r>
      <w:proofErr w:type="spellStart"/>
      <w:r w:rsidRPr="00D52752">
        <w:rPr>
          <w:rFonts w:ascii="Palatino Linotype" w:hAnsi="Palatino Linotype"/>
        </w:rPr>
        <w:t>Sobrealto</w:t>
      </w:r>
      <w:proofErr w:type="spellEnd"/>
      <w:r w:rsidRPr="00D52752">
        <w:rPr>
          <w:rFonts w:ascii="Palatino Linotype" w:hAnsi="Palatino Linotype"/>
        </w:rPr>
        <w:t xml:space="preserve">”, parte integrante del Proyecto “El </w:t>
      </w:r>
      <w:proofErr w:type="spellStart"/>
      <w:r w:rsidRPr="00D52752">
        <w:rPr>
          <w:rFonts w:ascii="Palatino Linotype" w:hAnsi="Palatino Linotype"/>
        </w:rPr>
        <w:t>Garrochal</w:t>
      </w:r>
      <w:proofErr w:type="spellEnd"/>
      <w:r w:rsidRPr="00D52752">
        <w:rPr>
          <w:rFonts w:ascii="Palatino Linotype" w:hAnsi="Palatino Linotype"/>
        </w:rPr>
        <w:t>” dirigida a dinamizar o diversificar las alturas de edificación y realizar ajustes a la edificabilidad en base a las características específicas del suelo y de la demanda efectiva</w:t>
      </w:r>
      <w:r w:rsidR="00394C93" w:rsidRPr="00D52752">
        <w:rPr>
          <w:rFonts w:ascii="Palatino Linotype" w:hAnsi="Palatino Linotype"/>
        </w:rPr>
        <w:t>;</w:t>
      </w:r>
    </w:p>
    <w:p w:rsidR="0039592E" w:rsidRPr="00D52752" w:rsidRDefault="0039592E" w:rsidP="00394C93">
      <w:pPr>
        <w:spacing w:after="240"/>
        <w:ind w:left="705" w:hanging="705"/>
        <w:jc w:val="both"/>
        <w:rPr>
          <w:rFonts w:ascii="Palatino Linotype" w:hAnsi="Palatino Linotype"/>
        </w:rPr>
      </w:pPr>
      <w:r w:rsidRPr="00D52752">
        <w:rPr>
          <w:rFonts w:ascii="Palatino Linotype" w:hAnsi="Palatino Linotype"/>
          <w:b/>
        </w:rPr>
        <w:t>Que,</w:t>
      </w:r>
      <w:r w:rsidRPr="00D52752">
        <w:rPr>
          <w:rFonts w:ascii="Palatino Linotype" w:hAnsi="Palatino Linotype"/>
        </w:rPr>
        <w:t xml:space="preserve"> </w:t>
      </w:r>
      <w:r w:rsidR="00394C93" w:rsidRPr="00D52752">
        <w:rPr>
          <w:rFonts w:ascii="Palatino Linotype" w:hAnsi="Palatino Linotype"/>
        </w:rPr>
        <w:tab/>
      </w:r>
      <w:r w:rsidRPr="00D52752">
        <w:rPr>
          <w:rFonts w:ascii="Palatino Linotype" w:hAnsi="Palatino Linotype"/>
        </w:rPr>
        <w:t xml:space="preserve">en atención a los considerandos contenidos en los párrafos 4, 5 y 6 de la Ordenanza Especial </w:t>
      </w:r>
      <w:r w:rsidR="00394C93" w:rsidRPr="00D52752">
        <w:rPr>
          <w:rFonts w:ascii="Palatino Linotype" w:hAnsi="Palatino Linotype"/>
        </w:rPr>
        <w:t xml:space="preserve">No. </w:t>
      </w:r>
      <w:r w:rsidRPr="00D52752">
        <w:rPr>
          <w:rFonts w:ascii="Palatino Linotype" w:hAnsi="Palatino Linotype"/>
        </w:rPr>
        <w:t xml:space="preserve">0009, las áreas verdes del Proyecto Urbanístico </w:t>
      </w:r>
      <w:r w:rsidR="00334F7A">
        <w:rPr>
          <w:rFonts w:ascii="Palatino Linotype" w:hAnsi="Palatino Linotype"/>
        </w:rPr>
        <w:t>“</w:t>
      </w:r>
      <w:r w:rsidRPr="00D52752">
        <w:rPr>
          <w:rFonts w:ascii="Palatino Linotype" w:hAnsi="Palatino Linotype"/>
        </w:rPr>
        <w:t xml:space="preserve">El </w:t>
      </w:r>
      <w:proofErr w:type="spellStart"/>
      <w:r w:rsidRPr="00D52752">
        <w:rPr>
          <w:rFonts w:ascii="Palatino Linotype" w:hAnsi="Palatino Linotype"/>
        </w:rPr>
        <w:t>Garrochal</w:t>
      </w:r>
      <w:proofErr w:type="spellEnd"/>
      <w:r w:rsidR="00334F7A">
        <w:rPr>
          <w:rFonts w:ascii="Palatino Linotype" w:hAnsi="Palatino Linotype"/>
        </w:rPr>
        <w:t>”</w:t>
      </w:r>
      <w:r w:rsidRPr="00D52752">
        <w:rPr>
          <w:rFonts w:ascii="Palatino Linotype" w:hAnsi="Palatino Linotype"/>
        </w:rPr>
        <w:t xml:space="preserve">, sector </w:t>
      </w:r>
      <w:proofErr w:type="spellStart"/>
      <w:r w:rsidRPr="00D52752">
        <w:rPr>
          <w:rFonts w:ascii="Palatino Linotype" w:hAnsi="Palatino Linotype"/>
        </w:rPr>
        <w:t>Sobrealto</w:t>
      </w:r>
      <w:proofErr w:type="spellEnd"/>
      <w:r w:rsidRPr="00D52752">
        <w:rPr>
          <w:rFonts w:ascii="Palatino Linotype" w:hAnsi="Palatino Linotype"/>
        </w:rPr>
        <w:t xml:space="preserve"> o Ciudad Jardín, fueron redefinidas es esa oportunidad mediante reestructuración parcelaria, a propuesta institucional, con el fin de articular de manera directa el Parque Metropolitano del Sur a este Proyecto Urbanístico, lo cual determinó su reconfiguración y correspondiente transferencia definitiva de las áreas verdes a favor del Municipio Metropolitano de Quito y, por consiguiente, estas áreas se mantienen intoc</w:t>
      </w:r>
      <w:r w:rsidR="00394C93" w:rsidRPr="00D52752">
        <w:rPr>
          <w:rFonts w:ascii="Palatino Linotype" w:hAnsi="Palatino Linotype"/>
        </w:rPr>
        <w:t>ables en la presente ordenanza; y,</w:t>
      </w:r>
    </w:p>
    <w:p w:rsidR="0039592E" w:rsidRPr="00D52752" w:rsidRDefault="0039592E" w:rsidP="00394C93">
      <w:pPr>
        <w:spacing w:after="240"/>
        <w:ind w:left="705" w:hanging="705"/>
        <w:jc w:val="both"/>
        <w:rPr>
          <w:rFonts w:ascii="Palatino Linotype" w:hAnsi="Palatino Linotype"/>
        </w:rPr>
      </w:pPr>
      <w:r w:rsidRPr="00D52752">
        <w:rPr>
          <w:rFonts w:ascii="Palatino Linotype" w:hAnsi="Palatino Linotype"/>
          <w:b/>
        </w:rPr>
        <w:t>Que,</w:t>
      </w:r>
      <w:r w:rsidRPr="00D52752">
        <w:rPr>
          <w:rFonts w:ascii="Palatino Linotype" w:hAnsi="Palatino Linotype"/>
        </w:rPr>
        <w:t xml:space="preserve"> </w:t>
      </w:r>
      <w:r w:rsidR="00394C93" w:rsidRPr="00D52752">
        <w:rPr>
          <w:rFonts w:ascii="Palatino Linotype" w:hAnsi="Palatino Linotype"/>
        </w:rPr>
        <w:tab/>
      </w:r>
      <w:r w:rsidRPr="00D52752">
        <w:rPr>
          <w:rFonts w:ascii="Palatino Linotype" w:hAnsi="Palatino Linotype"/>
        </w:rPr>
        <w:t xml:space="preserve">se cuenta con el </w:t>
      </w:r>
      <w:r w:rsidR="00C8746A" w:rsidRPr="00D52752">
        <w:rPr>
          <w:rFonts w:ascii="Palatino Linotype" w:hAnsi="Palatino Linotype"/>
        </w:rPr>
        <w:t>i</w:t>
      </w:r>
      <w:r w:rsidRPr="00D52752">
        <w:rPr>
          <w:rFonts w:ascii="Palatino Linotype" w:hAnsi="Palatino Linotype"/>
        </w:rPr>
        <w:t xml:space="preserve">nforme </w:t>
      </w:r>
      <w:r w:rsidR="00C8746A" w:rsidRPr="00D52752">
        <w:rPr>
          <w:rFonts w:ascii="Palatino Linotype" w:hAnsi="Palatino Linotype"/>
        </w:rPr>
        <w:t>t</w:t>
      </w:r>
      <w:r w:rsidRPr="00D52752">
        <w:rPr>
          <w:rFonts w:ascii="Palatino Linotype" w:hAnsi="Palatino Linotype"/>
        </w:rPr>
        <w:t>écnico favorable de la Secretaría de Territorio, Hábitat y Vivienda, emitido con oficio No.</w:t>
      </w:r>
      <w:r w:rsidR="00C8746A" w:rsidRPr="00D52752">
        <w:rPr>
          <w:rFonts w:ascii="Palatino Linotype" w:hAnsi="Palatino Linotype"/>
        </w:rPr>
        <w:t xml:space="preserve"> STHV-DMPPS-4930 </w:t>
      </w:r>
      <w:r w:rsidRPr="00D52752">
        <w:rPr>
          <w:rFonts w:ascii="Palatino Linotype" w:hAnsi="Palatino Linotype"/>
        </w:rPr>
        <w:t>de</w:t>
      </w:r>
      <w:r w:rsidR="00C8746A" w:rsidRPr="00D52752">
        <w:rPr>
          <w:rFonts w:ascii="Palatino Linotype" w:hAnsi="Palatino Linotype"/>
        </w:rPr>
        <w:t xml:space="preserve"> 20 de noviembre de 2014</w:t>
      </w:r>
      <w:r w:rsidRPr="00D52752">
        <w:rPr>
          <w:rFonts w:ascii="Palatino Linotype" w:hAnsi="Palatino Linotype"/>
        </w:rPr>
        <w:t xml:space="preserve"> y el </w:t>
      </w:r>
      <w:r w:rsidR="00C8746A" w:rsidRPr="00D52752">
        <w:rPr>
          <w:rFonts w:ascii="Palatino Linotype" w:hAnsi="Palatino Linotype"/>
        </w:rPr>
        <w:t>i</w:t>
      </w:r>
      <w:r w:rsidRPr="00D52752">
        <w:rPr>
          <w:rFonts w:ascii="Palatino Linotype" w:hAnsi="Palatino Linotype"/>
        </w:rPr>
        <w:t xml:space="preserve">nforme </w:t>
      </w:r>
      <w:r w:rsidR="00C8746A" w:rsidRPr="00D52752">
        <w:rPr>
          <w:rFonts w:ascii="Palatino Linotype" w:hAnsi="Palatino Linotype"/>
        </w:rPr>
        <w:t>l</w:t>
      </w:r>
      <w:r w:rsidRPr="00D52752">
        <w:rPr>
          <w:rFonts w:ascii="Palatino Linotype" w:hAnsi="Palatino Linotype"/>
        </w:rPr>
        <w:t>egal emitido por Procuraduría Metropolitana con oficio</w:t>
      </w:r>
      <w:r w:rsidR="00C8746A" w:rsidRPr="00D52752">
        <w:rPr>
          <w:rFonts w:ascii="Palatino Linotype" w:hAnsi="Palatino Linotype"/>
        </w:rPr>
        <w:t>, referencia expediente</w:t>
      </w:r>
      <w:r w:rsidRPr="00D52752">
        <w:rPr>
          <w:rFonts w:ascii="Palatino Linotype" w:hAnsi="Palatino Linotype"/>
        </w:rPr>
        <w:t xml:space="preserve"> No. </w:t>
      </w:r>
      <w:r w:rsidR="00C8746A" w:rsidRPr="00D52752">
        <w:rPr>
          <w:rFonts w:ascii="Palatino Linotype" w:hAnsi="Palatino Linotype"/>
        </w:rPr>
        <w:t xml:space="preserve">2014-04524, </w:t>
      </w:r>
      <w:r w:rsidRPr="00D52752">
        <w:rPr>
          <w:rFonts w:ascii="Palatino Linotype" w:hAnsi="Palatino Linotype"/>
        </w:rPr>
        <w:t>de</w:t>
      </w:r>
      <w:r w:rsidR="00C8746A" w:rsidRPr="00D52752">
        <w:rPr>
          <w:rFonts w:ascii="Palatino Linotype" w:hAnsi="Palatino Linotype"/>
        </w:rPr>
        <w:t xml:space="preserve"> 21 de diciembre de 2015</w:t>
      </w:r>
      <w:r w:rsidRPr="00D52752">
        <w:rPr>
          <w:rFonts w:ascii="Palatino Linotype" w:hAnsi="Palatino Linotype"/>
        </w:rPr>
        <w:t>.</w:t>
      </w:r>
    </w:p>
    <w:p w:rsidR="00D334FB" w:rsidRPr="00D52752" w:rsidRDefault="00D334FB" w:rsidP="00D334FB">
      <w:pPr>
        <w:spacing w:after="240"/>
        <w:jc w:val="both"/>
        <w:rPr>
          <w:rFonts w:ascii="Palatino Linotype" w:hAnsi="Palatino Linotype" w:cs="Arial"/>
          <w:b/>
        </w:rPr>
      </w:pPr>
      <w:r w:rsidRPr="00D52752">
        <w:rPr>
          <w:rFonts w:ascii="Palatino Linotype" w:hAnsi="Palatino Linotype" w:cs="Arial"/>
          <w:b/>
        </w:rPr>
        <w:t>En ejercicio de sus atribuciones constantes en el numeral 1 de los artículos Nos. 240 y 264 de la Constitución de la República del Ecuador; 54 y 57 letras a) y x) del Código Orgánico de Organización Territorial, Autonomía y Descentralización; y, artículo No. 26 de la Ordenanza Metropolitana No. 172;</w:t>
      </w:r>
    </w:p>
    <w:p w:rsidR="0039592E" w:rsidRPr="00D52752" w:rsidRDefault="00394C93" w:rsidP="00394C93">
      <w:pPr>
        <w:spacing w:after="240"/>
        <w:jc w:val="center"/>
        <w:rPr>
          <w:rFonts w:ascii="Palatino Linotype" w:hAnsi="Palatino Linotype"/>
        </w:rPr>
      </w:pPr>
      <w:r w:rsidRPr="00D52752">
        <w:rPr>
          <w:rFonts w:ascii="Palatino Linotype" w:hAnsi="Palatino Linotype"/>
          <w:b/>
        </w:rPr>
        <w:t>EXPIDE LA SIGUIENTE</w:t>
      </w:r>
      <w:r w:rsidRPr="00D52752">
        <w:rPr>
          <w:rFonts w:ascii="Palatino Linotype" w:hAnsi="Palatino Linotype"/>
        </w:rPr>
        <w:t>:</w:t>
      </w:r>
    </w:p>
    <w:p w:rsidR="0039592E" w:rsidRPr="00D52752" w:rsidRDefault="0039592E" w:rsidP="001E6950">
      <w:pPr>
        <w:spacing w:after="240"/>
        <w:jc w:val="center"/>
        <w:rPr>
          <w:rFonts w:ascii="Palatino Linotype" w:hAnsi="Palatino Linotype"/>
          <w:b/>
        </w:rPr>
      </w:pPr>
      <w:r w:rsidRPr="00D52752">
        <w:rPr>
          <w:rFonts w:ascii="Palatino Linotype" w:hAnsi="Palatino Linotype"/>
          <w:b/>
        </w:rPr>
        <w:t>ORDENANZA ES</w:t>
      </w:r>
      <w:r w:rsidR="00C8746A" w:rsidRPr="00D52752">
        <w:rPr>
          <w:rFonts w:ascii="Palatino Linotype" w:hAnsi="Palatino Linotype"/>
          <w:b/>
        </w:rPr>
        <w:t>PECIAL DEL PROYECTO URBANISTÍCO A</w:t>
      </w:r>
      <w:r w:rsidRPr="00D52752">
        <w:rPr>
          <w:rFonts w:ascii="Palatino Linotype" w:hAnsi="Palatino Linotype"/>
          <w:b/>
        </w:rPr>
        <w:t>RQUITECTONICO  “CIUDAD JARDIN”</w:t>
      </w:r>
      <w:r w:rsidR="00394C93" w:rsidRPr="00D52752">
        <w:rPr>
          <w:rFonts w:ascii="Palatino Linotype" w:hAnsi="Palatino Linotype"/>
          <w:b/>
        </w:rPr>
        <w:t>,</w:t>
      </w:r>
      <w:r w:rsidR="00C8746A" w:rsidRPr="00D52752">
        <w:rPr>
          <w:rFonts w:ascii="Palatino Linotype" w:hAnsi="Palatino Linotype"/>
          <w:b/>
        </w:rPr>
        <w:t xml:space="preserve"> SUSTITUTIVA DE LA </w:t>
      </w:r>
      <w:r w:rsidRPr="00D52752">
        <w:rPr>
          <w:rFonts w:ascii="Palatino Linotype" w:hAnsi="Palatino Linotype"/>
          <w:b/>
        </w:rPr>
        <w:t>ORDENANZA ESPECIAL No. 0009</w:t>
      </w:r>
      <w:r w:rsidR="001E6950" w:rsidRPr="00D52752">
        <w:rPr>
          <w:rFonts w:ascii="Palatino Linotype" w:hAnsi="Palatino Linotype"/>
          <w:b/>
        </w:rPr>
        <w:t>,</w:t>
      </w:r>
      <w:r w:rsidRPr="00D52752">
        <w:rPr>
          <w:rFonts w:ascii="Palatino Linotype" w:hAnsi="Palatino Linotype" w:cs="Arial"/>
        </w:rPr>
        <w:t xml:space="preserve"> </w:t>
      </w:r>
      <w:r w:rsidR="00C8746A" w:rsidRPr="00D52752">
        <w:rPr>
          <w:rFonts w:ascii="Palatino Linotype" w:hAnsi="Palatino Linotype" w:cs="Arial"/>
          <w:b/>
        </w:rPr>
        <w:t xml:space="preserve">DEL PROYECTO URBANISTICO “EL </w:t>
      </w:r>
      <w:r w:rsidRPr="00D52752">
        <w:rPr>
          <w:rFonts w:ascii="Palatino Linotype" w:hAnsi="Palatino Linotype" w:cs="Arial"/>
          <w:b/>
        </w:rPr>
        <w:t xml:space="preserve">GARROCHAL”, SECTOR </w:t>
      </w:r>
      <w:r w:rsidR="00394C93" w:rsidRPr="00D52752">
        <w:rPr>
          <w:rFonts w:ascii="Palatino Linotype" w:hAnsi="Palatino Linotype" w:cs="Arial"/>
          <w:b/>
        </w:rPr>
        <w:t>TURUBAMBA</w:t>
      </w:r>
    </w:p>
    <w:p w:rsidR="0039592E" w:rsidRPr="00D52752" w:rsidRDefault="00D334FB" w:rsidP="0090559C">
      <w:pPr>
        <w:spacing w:after="240"/>
        <w:jc w:val="center"/>
        <w:rPr>
          <w:rFonts w:ascii="Palatino Linotype" w:hAnsi="Palatino Linotype" w:cs="Arial"/>
          <w:b/>
        </w:rPr>
      </w:pPr>
      <w:r w:rsidRPr="00D52752">
        <w:rPr>
          <w:rFonts w:ascii="Palatino Linotype" w:hAnsi="Palatino Linotype" w:cs="Arial"/>
          <w:b/>
        </w:rPr>
        <w:t>CAPÍ</w:t>
      </w:r>
      <w:r w:rsidR="0039592E" w:rsidRPr="00D52752">
        <w:rPr>
          <w:rFonts w:ascii="Palatino Linotype" w:hAnsi="Palatino Linotype" w:cs="Arial"/>
          <w:b/>
        </w:rPr>
        <w:t>TULO I</w:t>
      </w:r>
    </w:p>
    <w:p w:rsidR="0039592E" w:rsidRPr="00D52752" w:rsidRDefault="0039592E" w:rsidP="0090559C">
      <w:pPr>
        <w:spacing w:after="240"/>
        <w:jc w:val="center"/>
        <w:rPr>
          <w:rFonts w:ascii="Palatino Linotype" w:hAnsi="Palatino Linotype" w:cs="Arial"/>
          <w:b/>
        </w:rPr>
      </w:pPr>
      <w:r w:rsidRPr="00D52752">
        <w:rPr>
          <w:rFonts w:ascii="Palatino Linotype" w:hAnsi="Palatino Linotype" w:cs="Arial"/>
          <w:b/>
        </w:rPr>
        <w:t>CONDICIONES GENERALES DE HABILITACIÓN DEL SUELO Y EDIFICABILIDAD</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b/>
          <w:bCs/>
        </w:rPr>
        <w:t>Artículo 1.- I</w:t>
      </w:r>
      <w:r w:rsidR="00394C93" w:rsidRPr="00D52752">
        <w:rPr>
          <w:rFonts w:ascii="Palatino Linotype" w:hAnsi="Palatino Linotype" w:cs="Arial"/>
          <w:b/>
          <w:bCs/>
        </w:rPr>
        <w:t xml:space="preserve">mplantación.- </w:t>
      </w:r>
      <w:r w:rsidRPr="00D52752">
        <w:rPr>
          <w:rFonts w:ascii="Palatino Linotype" w:hAnsi="Palatino Linotype" w:cs="Arial"/>
        </w:rPr>
        <w:t>El Proyecto Urbanístico Arquitectónico Especial “Ciudad Jardín”</w:t>
      </w:r>
      <w:r w:rsidR="00394C93" w:rsidRPr="00D52752">
        <w:rPr>
          <w:rFonts w:ascii="Palatino Linotype" w:hAnsi="Palatino Linotype" w:cs="Arial"/>
        </w:rPr>
        <w:t>,</w:t>
      </w:r>
      <w:r w:rsidRPr="00D52752">
        <w:rPr>
          <w:rFonts w:ascii="Palatino Linotype" w:hAnsi="Palatino Linotype" w:cs="Arial"/>
        </w:rPr>
        <w:t xml:space="preserve"> objeto de esta Ordenanza</w:t>
      </w:r>
      <w:r w:rsidR="00394C93" w:rsidRPr="00D52752">
        <w:rPr>
          <w:rFonts w:ascii="Palatino Linotype" w:hAnsi="Palatino Linotype" w:cs="Arial"/>
        </w:rPr>
        <w:t>,</w:t>
      </w:r>
      <w:r w:rsidRPr="00D52752">
        <w:rPr>
          <w:rFonts w:ascii="Palatino Linotype" w:hAnsi="Palatino Linotype" w:cs="Arial"/>
        </w:rPr>
        <w:t xml:space="preserve"> se implanta en terrenos de la ex – hacienda El </w:t>
      </w:r>
      <w:proofErr w:type="spellStart"/>
      <w:r w:rsidRPr="00D52752">
        <w:rPr>
          <w:rFonts w:ascii="Palatino Linotype" w:hAnsi="Palatino Linotype" w:cs="Arial"/>
        </w:rPr>
        <w:t>Garrochal</w:t>
      </w:r>
      <w:proofErr w:type="spellEnd"/>
      <w:r w:rsidR="00394C93" w:rsidRPr="00D52752">
        <w:rPr>
          <w:rFonts w:ascii="Palatino Linotype" w:hAnsi="Palatino Linotype" w:cs="Arial"/>
        </w:rPr>
        <w:t>,</w:t>
      </w:r>
      <w:r w:rsidRPr="00D52752">
        <w:rPr>
          <w:rFonts w:ascii="Palatino Linotype" w:hAnsi="Palatino Linotype" w:cs="Arial"/>
        </w:rPr>
        <w:t xml:space="preserve"> ubicados </w:t>
      </w:r>
      <w:r w:rsidRPr="00D52752">
        <w:rPr>
          <w:rFonts w:ascii="Palatino Linotype" w:hAnsi="Palatino Linotype" w:cs="Arial"/>
        </w:rPr>
        <w:lastRenderedPageBreak/>
        <w:t xml:space="preserve">entre la Av. Padre </w:t>
      </w:r>
      <w:proofErr w:type="spellStart"/>
      <w:r w:rsidRPr="00D52752">
        <w:rPr>
          <w:rFonts w:ascii="Palatino Linotype" w:hAnsi="Palatino Linotype" w:cs="Arial"/>
        </w:rPr>
        <w:t>Carol</w:t>
      </w:r>
      <w:r w:rsidR="00334F7A">
        <w:rPr>
          <w:rFonts w:ascii="Palatino Linotype" w:hAnsi="Palatino Linotype" w:cs="Arial"/>
        </w:rPr>
        <w:t>l</w:t>
      </w:r>
      <w:r w:rsidRPr="00D52752">
        <w:rPr>
          <w:rFonts w:ascii="Palatino Linotype" w:hAnsi="Palatino Linotype" w:cs="Arial"/>
        </w:rPr>
        <w:t>o</w:t>
      </w:r>
      <w:proofErr w:type="spellEnd"/>
      <w:r w:rsidRPr="00D52752">
        <w:rPr>
          <w:rFonts w:ascii="Palatino Linotype" w:hAnsi="Palatino Linotype" w:cs="Arial"/>
        </w:rPr>
        <w:t xml:space="preserve"> y el Parque Metropolitano del Sur, sector </w:t>
      </w:r>
      <w:proofErr w:type="spellStart"/>
      <w:r w:rsidRPr="00D52752">
        <w:rPr>
          <w:rFonts w:ascii="Palatino Linotype" w:hAnsi="Palatino Linotype" w:cs="Arial"/>
        </w:rPr>
        <w:t>Turubamba</w:t>
      </w:r>
      <w:proofErr w:type="spellEnd"/>
      <w:r w:rsidRPr="00D52752">
        <w:rPr>
          <w:rFonts w:ascii="Palatino Linotype" w:hAnsi="Palatino Linotype" w:cs="Arial"/>
        </w:rPr>
        <w:t xml:space="preserve">, zona </w:t>
      </w:r>
      <w:proofErr w:type="spellStart"/>
      <w:r w:rsidRPr="00D52752">
        <w:rPr>
          <w:rFonts w:ascii="Palatino Linotype" w:hAnsi="Palatino Linotype" w:cs="Arial"/>
        </w:rPr>
        <w:t>Quitumbe</w:t>
      </w:r>
      <w:proofErr w:type="spellEnd"/>
      <w:r w:rsidRPr="00D52752">
        <w:rPr>
          <w:rFonts w:ascii="Palatino Linotype" w:hAnsi="Palatino Linotype" w:cs="Arial"/>
        </w:rPr>
        <w:t>.</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rPr>
        <w:t>El proyecto objeto de la presente Ordenanza conserva el mismo trazado vial, áreas verdes públicas, tamaño y forma de los predios o manzanas, y usos principales vigentes, estableciendo nuevos requerimientos de edificabilidad para usos de suelo compatibles en el  suelo no construido hasta la fecha, tomando en consideración las demandas actuales del tipo de vivienda y multiplicidad de servicios.</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rPr>
        <w:t>El área del proyecto sujeto a la presente reforma es de 55,7 hectáreas aproximadamente, según lo indica el plano MA-01 que se adjunta.</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b/>
          <w:bCs/>
        </w:rPr>
        <w:t>Artículo 2.- D</w:t>
      </w:r>
      <w:r w:rsidR="00394C93" w:rsidRPr="00D52752">
        <w:rPr>
          <w:rFonts w:ascii="Palatino Linotype" w:hAnsi="Palatino Linotype" w:cs="Arial"/>
          <w:b/>
          <w:bCs/>
        </w:rPr>
        <w:t xml:space="preserve">e la propiedad.- </w:t>
      </w:r>
      <w:r w:rsidRPr="00D52752">
        <w:rPr>
          <w:rFonts w:ascii="Palatino Linotype" w:hAnsi="Palatino Linotype" w:cs="Arial"/>
        </w:rPr>
        <w:t xml:space="preserve">Las vías, aceras y áreas de equipamiento de uso comunal público, señaladas expresamente como tales en el proyecto, son de propiedad Municipal. El resto del </w:t>
      </w:r>
      <w:r w:rsidRPr="00D52752">
        <w:rPr>
          <w:rFonts w:ascii="Palatino Linotype" w:hAnsi="Palatino Linotype" w:cs="Arial"/>
          <w:shd w:val="clear" w:color="auto" w:fill="FFFFFF" w:themeFill="background1"/>
        </w:rPr>
        <w:t>suelo conforma</w:t>
      </w:r>
      <w:r w:rsidRPr="00D52752">
        <w:rPr>
          <w:rFonts w:ascii="Palatino Linotype" w:hAnsi="Palatino Linotype" w:cs="Arial"/>
        </w:rPr>
        <w:t xml:space="preserve">do por las manzanas es de propiedad privada, con los usos de suelo establecidos y la zonificación asignada de conformidad al cuadro de edificabilidad de la presente Ordenanza Especial. </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rPr>
        <w:t>Si por circunstancias propias de la demanda habitacional y de la capacidad de gestión del promotor resulte necesario desarrollar una manzana en varias porciones o etapas, el promotor deberá plantear el proyecto por etapas de construcción sobre la base del diseño integral propuesto, de acuerdo a la regulación vigente y la Ley de Propiedad Horizontal.</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b/>
        </w:rPr>
        <w:t>Artículo 3.- T</w:t>
      </w:r>
      <w:r w:rsidR="00394C93" w:rsidRPr="00D52752">
        <w:rPr>
          <w:rFonts w:ascii="Palatino Linotype" w:hAnsi="Palatino Linotype" w:cs="Arial"/>
          <w:b/>
        </w:rPr>
        <w:t xml:space="preserve">rama vial.- </w:t>
      </w:r>
      <w:r w:rsidRPr="00D52752">
        <w:rPr>
          <w:rFonts w:ascii="Palatino Linotype" w:hAnsi="Palatino Linotype" w:cs="Arial"/>
        </w:rPr>
        <w:t>Los tipos y características de las vías al que se refiere esta Ordenanza son las siguientes:</w:t>
      </w:r>
    </w:p>
    <w:p w:rsidR="0039592E" w:rsidRPr="00D52752" w:rsidRDefault="0039592E" w:rsidP="0090559C">
      <w:pPr>
        <w:pStyle w:val="Prrafodelista"/>
        <w:numPr>
          <w:ilvl w:val="0"/>
          <w:numId w:val="2"/>
        </w:numPr>
        <w:spacing w:after="240"/>
        <w:jc w:val="both"/>
        <w:outlineLvl w:val="0"/>
        <w:rPr>
          <w:rFonts w:ascii="Palatino Linotype" w:hAnsi="Palatino Linotype" w:cs="Arial"/>
          <w:color w:val="000000" w:themeColor="text1"/>
        </w:rPr>
      </w:pPr>
      <w:r w:rsidRPr="00D52752">
        <w:rPr>
          <w:rFonts w:ascii="Palatino Linotype" w:hAnsi="Palatino Linotype" w:cs="Arial"/>
          <w:b/>
          <w:color w:val="000000" w:themeColor="text1"/>
        </w:rPr>
        <w:t>Vía Expresa</w:t>
      </w:r>
      <w:r w:rsidRPr="00D52752">
        <w:rPr>
          <w:rFonts w:ascii="Palatino Linotype" w:hAnsi="Palatino Linotype" w:cs="Arial"/>
          <w:color w:val="000000" w:themeColor="text1"/>
        </w:rPr>
        <w:t>: Av. Simón Bolívar, que atraviesa el Parque Metropolitano del Sur y permite el ingreso al sector y al Proyecto Ciudad Jardín.</w:t>
      </w:r>
      <w:r w:rsidRPr="00D52752">
        <w:rPr>
          <w:rFonts w:ascii="Palatino Linotype" w:hAnsi="Palatino Linotype" w:cs="Arial"/>
          <w:b/>
          <w:i/>
          <w:color w:val="000000" w:themeColor="text1"/>
        </w:rPr>
        <w:t xml:space="preserve"> </w:t>
      </w:r>
    </w:p>
    <w:p w:rsidR="0039592E" w:rsidRPr="00D52752" w:rsidRDefault="0039592E" w:rsidP="0090559C">
      <w:pPr>
        <w:pStyle w:val="Prrafodelista"/>
        <w:spacing w:after="240"/>
        <w:jc w:val="both"/>
        <w:outlineLvl w:val="0"/>
        <w:rPr>
          <w:rFonts w:ascii="Palatino Linotype" w:hAnsi="Palatino Linotype" w:cs="Arial"/>
          <w:color w:val="000000" w:themeColor="text1"/>
        </w:rPr>
      </w:pPr>
    </w:p>
    <w:p w:rsidR="0039592E" w:rsidRPr="00D52752" w:rsidRDefault="0039592E" w:rsidP="0090559C">
      <w:pPr>
        <w:pStyle w:val="Prrafodelista"/>
        <w:numPr>
          <w:ilvl w:val="0"/>
          <w:numId w:val="2"/>
        </w:numPr>
        <w:spacing w:after="240"/>
        <w:jc w:val="both"/>
        <w:outlineLvl w:val="0"/>
        <w:rPr>
          <w:rFonts w:ascii="Palatino Linotype" w:hAnsi="Palatino Linotype" w:cs="Arial"/>
          <w:color w:val="000000" w:themeColor="text1"/>
        </w:rPr>
      </w:pPr>
      <w:r w:rsidRPr="00D52752">
        <w:rPr>
          <w:rFonts w:ascii="Palatino Linotype" w:hAnsi="Palatino Linotype" w:cs="Arial"/>
          <w:b/>
          <w:color w:val="000000" w:themeColor="text1"/>
        </w:rPr>
        <w:t xml:space="preserve">Vía Arterial Secundaria: </w:t>
      </w:r>
      <w:r w:rsidRPr="00D52752">
        <w:rPr>
          <w:rFonts w:ascii="Palatino Linotype" w:hAnsi="Palatino Linotype" w:cs="Arial"/>
          <w:color w:val="000000" w:themeColor="text1"/>
        </w:rPr>
        <w:t>Proyección de la Av. Padre Carolo: ancho entre líneas de fábrica de 70,00</w:t>
      </w:r>
      <w:r w:rsidR="00394C93" w:rsidRPr="00D52752">
        <w:rPr>
          <w:rFonts w:ascii="Palatino Linotype" w:hAnsi="Palatino Linotype" w:cs="Arial"/>
          <w:color w:val="000000" w:themeColor="text1"/>
        </w:rPr>
        <w:t xml:space="preserve"> </w:t>
      </w:r>
      <w:r w:rsidRPr="00D52752">
        <w:rPr>
          <w:rFonts w:ascii="Palatino Linotype" w:hAnsi="Palatino Linotype" w:cs="Arial"/>
          <w:color w:val="000000" w:themeColor="text1"/>
        </w:rPr>
        <w:t>m</w:t>
      </w:r>
      <w:r w:rsidR="00334F7A">
        <w:rPr>
          <w:rFonts w:ascii="Palatino Linotype" w:hAnsi="Palatino Linotype" w:cs="Arial"/>
          <w:color w:val="000000" w:themeColor="text1"/>
        </w:rPr>
        <w:t>.</w:t>
      </w:r>
      <w:r w:rsidRPr="00D52752">
        <w:rPr>
          <w:rFonts w:ascii="Palatino Linotype" w:hAnsi="Palatino Linotype" w:cs="Arial"/>
          <w:color w:val="000000" w:themeColor="text1"/>
        </w:rPr>
        <w:t>, con parterre central arborizado de ancho mínimo 6,0 m.; Vías en doble sentido, cada calzada de 11,0 m. de ancho (dos carriles de 3,65 m</w:t>
      </w:r>
      <w:r w:rsidR="00334F7A">
        <w:rPr>
          <w:rFonts w:ascii="Palatino Linotype" w:hAnsi="Palatino Linotype" w:cs="Arial"/>
          <w:color w:val="000000" w:themeColor="text1"/>
        </w:rPr>
        <w:t>.</w:t>
      </w:r>
      <w:r w:rsidRPr="00D52752">
        <w:rPr>
          <w:rFonts w:ascii="Palatino Linotype" w:hAnsi="Palatino Linotype" w:cs="Arial"/>
          <w:color w:val="000000" w:themeColor="text1"/>
        </w:rPr>
        <w:t xml:space="preserve"> y uno de 3,70 m</w:t>
      </w:r>
      <w:r w:rsidR="00334F7A">
        <w:rPr>
          <w:rFonts w:ascii="Palatino Linotype" w:hAnsi="Palatino Linotype" w:cs="Arial"/>
          <w:color w:val="000000" w:themeColor="text1"/>
        </w:rPr>
        <w:t>.</w:t>
      </w:r>
      <w:r w:rsidRPr="00D52752">
        <w:rPr>
          <w:rFonts w:ascii="Palatino Linotype" w:hAnsi="Palatino Linotype" w:cs="Arial"/>
          <w:color w:val="000000" w:themeColor="text1"/>
        </w:rPr>
        <w:t xml:space="preserve">); </w:t>
      </w:r>
    </w:p>
    <w:p w:rsidR="0039592E" w:rsidRPr="00D52752" w:rsidRDefault="0039592E" w:rsidP="0090559C">
      <w:pPr>
        <w:numPr>
          <w:ilvl w:val="0"/>
          <w:numId w:val="2"/>
        </w:numPr>
        <w:spacing w:after="240"/>
        <w:jc w:val="both"/>
        <w:outlineLvl w:val="0"/>
        <w:rPr>
          <w:rFonts w:ascii="Palatino Linotype" w:hAnsi="Palatino Linotype" w:cs="Arial"/>
        </w:rPr>
      </w:pPr>
      <w:r w:rsidRPr="00D52752">
        <w:rPr>
          <w:rFonts w:ascii="Palatino Linotype" w:hAnsi="Palatino Linotype" w:cs="Arial"/>
          <w:b/>
        </w:rPr>
        <w:t>Vía Distribuidora</w:t>
      </w:r>
      <w:r w:rsidRPr="00D52752">
        <w:rPr>
          <w:rFonts w:ascii="Palatino Linotype" w:hAnsi="Palatino Linotype" w:cs="Arial"/>
        </w:rPr>
        <w:t>: Vía línea alta tensión “2”, eje longitudinal de simetría del Sector 2:</w:t>
      </w:r>
    </w:p>
    <w:p w:rsidR="0039592E" w:rsidRPr="00D52752" w:rsidRDefault="0039592E" w:rsidP="0090559C">
      <w:pPr>
        <w:spacing w:after="240"/>
        <w:ind w:left="720"/>
        <w:jc w:val="both"/>
        <w:outlineLvl w:val="0"/>
        <w:rPr>
          <w:rFonts w:ascii="Palatino Linotype" w:hAnsi="Palatino Linotype" w:cs="Arial"/>
        </w:rPr>
      </w:pPr>
      <w:r w:rsidRPr="00D52752">
        <w:rPr>
          <w:rFonts w:ascii="Palatino Linotype" w:hAnsi="Palatino Linotype" w:cs="Arial"/>
        </w:rPr>
        <w:t>Dos carriles vehiculares de 7,0 m. de ancho (c/carril 3,50 m</w:t>
      </w:r>
      <w:r w:rsidR="00334F7A">
        <w:rPr>
          <w:rFonts w:ascii="Palatino Linotype" w:hAnsi="Palatino Linotype" w:cs="Arial"/>
        </w:rPr>
        <w:t>.</w:t>
      </w:r>
      <w:r w:rsidRPr="00D52752">
        <w:rPr>
          <w:rFonts w:ascii="Palatino Linotype" w:hAnsi="Palatino Linotype" w:cs="Arial"/>
        </w:rPr>
        <w:t xml:space="preserve">); </w:t>
      </w:r>
    </w:p>
    <w:p w:rsidR="0039592E" w:rsidRPr="00D52752" w:rsidRDefault="0039592E" w:rsidP="0090559C">
      <w:pPr>
        <w:spacing w:after="240"/>
        <w:ind w:left="720"/>
        <w:jc w:val="both"/>
        <w:outlineLvl w:val="0"/>
        <w:rPr>
          <w:rFonts w:ascii="Palatino Linotype" w:hAnsi="Palatino Linotype" w:cs="Arial"/>
        </w:rPr>
      </w:pPr>
      <w:r w:rsidRPr="00D52752">
        <w:rPr>
          <w:rFonts w:ascii="Palatino Linotype" w:hAnsi="Palatino Linotype" w:cs="Arial"/>
        </w:rPr>
        <w:t xml:space="preserve">Parterre central de 15,0 m. arborizado, con recorrido de ciclo vía al interior; </w:t>
      </w:r>
    </w:p>
    <w:p w:rsidR="0039592E" w:rsidRPr="00D52752" w:rsidRDefault="0039592E" w:rsidP="0090559C">
      <w:pPr>
        <w:spacing w:after="240"/>
        <w:ind w:left="720"/>
        <w:jc w:val="both"/>
        <w:outlineLvl w:val="0"/>
        <w:rPr>
          <w:rFonts w:ascii="Palatino Linotype" w:hAnsi="Palatino Linotype" w:cs="Arial"/>
        </w:rPr>
      </w:pPr>
      <w:r w:rsidRPr="00D52752">
        <w:rPr>
          <w:rFonts w:ascii="Palatino Linotype" w:hAnsi="Palatino Linotype" w:cs="Arial"/>
        </w:rPr>
        <w:lastRenderedPageBreak/>
        <w:t xml:space="preserve">Faja longitudinal de 2,25 m. junto a calzada para estacionamiento lateral discontinuo en banda diferenciada, dejando libre el acceso peatonal por las esquinas, en una distancia no menor de 5,0 m. medida desde la proyección de la línea de edificación hacia el centro de la cuadra; y otro paso por el centro de la cuadra de 3,0 m. de ancho. Donde no corresponda estacionamiento, la faja será encepada y arborizada cada 6,0 m.  </w:t>
      </w:r>
      <w:proofErr w:type="gramStart"/>
      <w:r w:rsidRPr="00D52752">
        <w:rPr>
          <w:rFonts w:ascii="Palatino Linotype" w:hAnsi="Palatino Linotype" w:cs="Arial"/>
        </w:rPr>
        <w:t>máximo</w:t>
      </w:r>
      <w:proofErr w:type="gramEnd"/>
      <w:r w:rsidRPr="00D52752">
        <w:rPr>
          <w:rFonts w:ascii="Palatino Linotype" w:hAnsi="Palatino Linotype" w:cs="Arial"/>
        </w:rPr>
        <w:t>. Acera de 2,75 m</w:t>
      </w:r>
      <w:r w:rsidR="00334F7A">
        <w:rPr>
          <w:rFonts w:ascii="Palatino Linotype" w:hAnsi="Palatino Linotype" w:cs="Arial"/>
        </w:rPr>
        <w:t>.</w:t>
      </w:r>
      <w:r w:rsidRPr="00D52752">
        <w:rPr>
          <w:rFonts w:ascii="Palatino Linotype" w:hAnsi="Palatino Linotype" w:cs="Arial"/>
        </w:rPr>
        <w:t xml:space="preserve"> de piso duro.</w:t>
      </w:r>
    </w:p>
    <w:p w:rsidR="0039592E" w:rsidRPr="00D52752" w:rsidRDefault="0039592E" w:rsidP="0090559C">
      <w:pPr>
        <w:pStyle w:val="Prrafodelista"/>
        <w:numPr>
          <w:ilvl w:val="0"/>
          <w:numId w:val="2"/>
        </w:numPr>
        <w:spacing w:after="240"/>
        <w:jc w:val="both"/>
        <w:outlineLvl w:val="0"/>
        <w:rPr>
          <w:rFonts w:ascii="Palatino Linotype" w:hAnsi="Palatino Linotype" w:cs="Arial"/>
        </w:rPr>
      </w:pPr>
      <w:r w:rsidRPr="00D52752">
        <w:rPr>
          <w:rFonts w:ascii="Palatino Linotype" w:hAnsi="Palatino Linotype" w:cs="Arial"/>
          <w:b/>
        </w:rPr>
        <w:t>Vía Colectora:</w:t>
      </w:r>
      <w:r w:rsidRPr="00D52752">
        <w:rPr>
          <w:rFonts w:ascii="Palatino Linotype" w:hAnsi="Palatino Linotype" w:cs="Arial"/>
        </w:rPr>
        <w:t xml:space="preserve"> Avenida de ingreso a la urbanización y de acceso al Parque Metropolitano del Sur. Eje que articula los cuatro sectores del proyecto, sus equipamientos y la conexión con el Parque.</w:t>
      </w:r>
    </w:p>
    <w:p w:rsidR="0039592E" w:rsidRPr="00D52752" w:rsidRDefault="0039592E" w:rsidP="0090559C">
      <w:pPr>
        <w:spacing w:after="240"/>
        <w:ind w:left="720"/>
        <w:jc w:val="both"/>
        <w:outlineLvl w:val="0"/>
        <w:rPr>
          <w:rFonts w:ascii="Palatino Linotype" w:hAnsi="Palatino Linotype" w:cs="Arial"/>
        </w:rPr>
      </w:pPr>
      <w:r w:rsidRPr="00D52752">
        <w:rPr>
          <w:rFonts w:ascii="Palatino Linotype" w:hAnsi="Palatino Linotype" w:cs="Arial"/>
        </w:rPr>
        <w:t xml:space="preserve">Vía de ancho variable, se inicia en la Av. Padre Carolo con 27,0 m. de ancho; en el sector 4 se reduce a 23,0 m. </w:t>
      </w:r>
    </w:p>
    <w:p w:rsidR="0039592E" w:rsidRPr="00D52752" w:rsidRDefault="0039592E" w:rsidP="0090559C">
      <w:pPr>
        <w:spacing w:after="240"/>
        <w:ind w:left="720"/>
        <w:jc w:val="both"/>
        <w:outlineLvl w:val="0"/>
        <w:rPr>
          <w:rFonts w:ascii="Palatino Linotype" w:hAnsi="Palatino Linotype" w:cs="Arial"/>
        </w:rPr>
      </w:pPr>
      <w:r w:rsidRPr="00D52752">
        <w:rPr>
          <w:rFonts w:ascii="Palatino Linotype" w:hAnsi="Palatino Linotype" w:cs="Arial"/>
        </w:rPr>
        <w:t>Conformada por dos carriles vehiculares de 7,0 m de ancho (c/carril 3,50 m</w:t>
      </w:r>
      <w:r w:rsidR="00334F7A">
        <w:rPr>
          <w:rFonts w:ascii="Palatino Linotype" w:hAnsi="Palatino Linotype" w:cs="Arial"/>
        </w:rPr>
        <w:t>.</w:t>
      </w:r>
      <w:r w:rsidRPr="00D52752">
        <w:rPr>
          <w:rFonts w:ascii="Palatino Linotype" w:hAnsi="Palatino Linotype" w:cs="Arial"/>
        </w:rPr>
        <w:t xml:space="preserve">); </w:t>
      </w:r>
    </w:p>
    <w:p w:rsidR="0039592E" w:rsidRPr="00D52752" w:rsidRDefault="0039592E" w:rsidP="0090559C">
      <w:pPr>
        <w:spacing w:after="240"/>
        <w:ind w:left="720"/>
        <w:jc w:val="both"/>
        <w:outlineLvl w:val="0"/>
        <w:rPr>
          <w:rFonts w:ascii="Palatino Linotype" w:hAnsi="Palatino Linotype" w:cs="Arial"/>
        </w:rPr>
      </w:pPr>
      <w:r w:rsidRPr="00D52752">
        <w:rPr>
          <w:rFonts w:ascii="Palatino Linotype" w:hAnsi="Palatino Linotype" w:cs="Arial"/>
        </w:rPr>
        <w:t xml:space="preserve">Parterre central longitudinal de 3,0 m. arborizado; </w:t>
      </w:r>
    </w:p>
    <w:p w:rsidR="0039592E" w:rsidRPr="00D52752" w:rsidRDefault="0039592E" w:rsidP="0090559C">
      <w:pPr>
        <w:spacing w:after="240"/>
        <w:ind w:left="720"/>
        <w:jc w:val="both"/>
        <w:outlineLvl w:val="0"/>
        <w:rPr>
          <w:rFonts w:ascii="Palatino Linotype" w:hAnsi="Palatino Linotype" w:cs="Arial"/>
        </w:rPr>
      </w:pPr>
      <w:r w:rsidRPr="00D52752">
        <w:rPr>
          <w:rFonts w:ascii="Palatino Linotype" w:hAnsi="Palatino Linotype" w:cs="Arial"/>
        </w:rPr>
        <w:t>Aceras laterales de 5,0 m</w:t>
      </w:r>
      <w:r w:rsidR="00334F7A">
        <w:rPr>
          <w:rFonts w:ascii="Palatino Linotype" w:hAnsi="Palatino Linotype" w:cs="Arial"/>
        </w:rPr>
        <w:t>.</w:t>
      </w:r>
      <w:r w:rsidRPr="00D52752">
        <w:rPr>
          <w:rFonts w:ascii="Palatino Linotype" w:hAnsi="Palatino Linotype" w:cs="Arial"/>
        </w:rPr>
        <w:t>, combinadas (piso duro 50% y césped 50%), arborizadas cada 6,0 m</w:t>
      </w:r>
      <w:r w:rsidR="00334F7A">
        <w:rPr>
          <w:rFonts w:ascii="Palatino Linotype" w:hAnsi="Palatino Linotype" w:cs="Arial"/>
        </w:rPr>
        <w:t>.</w:t>
      </w:r>
      <w:r w:rsidRPr="00D52752">
        <w:rPr>
          <w:rFonts w:ascii="Palatino Linotype" w:hAnsi="Palatino Linotype" w:cs="Arial"/>
        </w:rPr>
        <w:t xml:space="preserve"> máximo.</w:t>
      </w:r>
    </w:p>
    <w:p w:rsidR="0039592E" w:rsidRPr="00D52752" w:rsidRDefault="0039592E" w:rsidP="0090559C">
      <w:pPr>
        <w:pStyle w:val="Prrafodelista"/>
        <w:numPr>
          <w:ilvl w:val="0"/>
          <w:numId w:val="2"/>
        </w:numPr>
        <w:spacing w:after="240"/>
        <w:jc w:val="both"/>
        <w:outlineLvl w:val="0"/>
        <w:rPr>
          <w:rFonts w:ascii="Palatino Linotype" w:hAnsi="Palatino Linotype" w:cs="Arial"/>
        </w:rPr>
      </w:pPr>
      <w:r w:rsidRPr="00D52752">
        <w:rPr>
          <w:rFonts w:ascii="Palatino Linotype" w:hAnsi="Palatino Linotype" w:cs="Arial"/>
          <w:b/>
        </w:rPr>
        <w:t>Vías Locales Tipo A</w:t>
      </w:r>
      <w:r w:rsidRPr="00D52752">
        <w:rPr>
          <w:rFonts w:ascii="Palatino Linotype" w:hAnsi="Palatino Linotype" w:cs="Arial"/>
        </w:rPr>
        <w:t xml:space="preserve">: </w:t>
      </w:r>
    </w:p>
    <w:p w:rsidR="0039592E" w:rsidRPr="00D52752" w:rsidRDefault="0039592E" w:rsidP="0090559C">
      <w:pPr>
        <w:spacing w:after="240"/>
        <w:ind w:left="1080"/>
        <w:jc w:val="both"/>
        <w:outlineLvl w:val="0"/>
        <w:rPr>
          <w:rFonts w:ascii="Palatino Linotype" w:hAnsi="Palatino Linotype" w:cs="Arial"/>
        </w:rPr>
      </w:pPr>
      <w:r w:rsidRPr="00D52752">
        <w:rPr>
          <w:rFonts w:ascii="Palatino Linotype" w:hAnsi="Palatino Linotype" w:cs="Arial"/>
          <w:b/>
        </w:rPr>
        <w:t>A1:</w:t>
      </w:r>
      <w:r w:rsidR="00394C93" w:rsidRPr="00D52752">
        <w:rPr>
          <w:rFonts w:ascii="Palatino Linotype" w:hAnsi="Palatino Linotype" w:cs="Arial"/>
          <w:b/>
        </w:rPr>
        <w:t xml:space="preserve"> </w:t>
      </w:r>
      <w:r w:rsidRPr="00D52752">
        <w:rPr>
          <w:rFonts w:ascii="Palatino Linotype" w:hAnsi="Palatino Linotype" w:cs="Arial"/>
        </w:rPr>
        <w:t>de 16,0 m. de ancho:</w:t>
      </w:r>
    </w:p>
    <w:p w:rsidR="0039592E" w:rsidRPr="00D52752" w:rsidRDefault="0039592E" w:rsidP="0090559C">
      <w:pPr>
        <w:spacing w:after="240"/>
        <w:ind w:left="708" w:firstLine="708"/>
        <w:jc w:val="both"/>
        <w:outlineLvl w:val="0"/>
        <w:rPr>
          <w:rFonts w:ascii="Palatino Linotype" w:hAnsi="Palatino Linotype" w:cs="Arial"/>
        </w:rPr>
      </w:pPr>
      <w:r w:rsidRPr="00D52752">
        <w:rPr>
          <w:rFonts w:ascii="Palatino Linotype" w:hAnsi="Palatino Linotype" w:cs="Arial"/>
        </w:rPr>
        <w:t>Calzada de 7,0 m. (dos carriles de 3,50 m.)</w:t>
      </w:r>
    </w:p>
    <w:p w:rsidR="0039592E" w:rsidRPr="00D52752" w:rsidRDefault="0039592E" w:rsidP="0090559C">
      <w:pPr>
        <w:spacing w:after="240"/>
        <w:ind w:left="1416"/>
        <w:jc w:val="both"/>
        <w:outlineLvl w:val="0"/>
        <w:rPr>
          <w:rFonts w:ascii="Palatino Linotype" w:hAnsi="Palatino Linotype" w:cs="Arial"/>
          <w:color w:val="000000" w:themeColor="text1"/>
        </w:rPr>
      </w:pPr>
      <w:r w:rsidRPr="00D52752">
        <w:rPr>
          <w:rFonts w:ascii="Palatino Linotype" w:hAnsi="Palatino Linotype" w:cs="Arial"/>
          <w:color w:val="000000" w:themeColor="text1"/>
        </w:rPr>
        <w:t>Acera oeste: Faja de 2,25 m. para estacionamiento lateral en banda diferenciada discontinua, capacidad máxima 4 vehículos, distancia mínima entre bahías 14 m</w:t>
      </w:r>
      <w:r w:rsidR="00334F7A">
        <w:rPr>
          <w:rFonts w:ascii="Palatino Linotype" w:hAnsi="Palatino Linotype" w:cs="Arial"/>
          <w:color w:val="000000" w:themeColor="text1"/>
        </w:rPr>
        <w:t>.</w:t>
      </w:r>
      <w:r w:rsidRPr="00D52752">
        <w:rPr>
          <w:rFonts w:ascii="Palatino Linotype" w:hAnsi="Palatino Linotype" w:cs="Arial"/>
          <w:color w:val="000000" w:themeColor="text1"/>
        </w:rPr>
        <w:t>, de faja encepada y arborizada cada 6,0 m. máximo. Acera de 3,25 m. de piso duro.</w:t>
      </w:r>
    </w:p>
    <w:p w:rsidR="0039592E" w:rsidRPr="00D52752" w:rsidRDefault="0039592E" w:rsidP="0090559C">
      <w:pPr>
        <w:spacing w:after="240"/>
        <w:ind w:left="1410"/>
        <w:jc w:val="both"/>
        <w:outlineLvl w:val="0"/>
        <w:rPr>
          <w:rFonts w:ascii="Palatino Linotype" w:hAnsi="Palatino Linotype" w:cs="Arial"/>
        </w:rPr>
      </w:pPr>
      <w:r w:rsidRPr="00D52752">
        <w:rPr>
          <w:rFonts w:ascii="Palatino Linotype" w:hAnsi="Palatino Linotype" w:cs="Arial"/>
          <w:color w:val="000000" w:themeColor="text1"/>
        </w:rPr>
        <w:t>Acera este: con ancho de 3,</w:t>
      </w:r>
      <w:r w:rsidRPr="00D52752">
        <w:rPr>
          <w:rFonts w:ascii="Palatino Linotype" w:hAnsi="Palatino Linotype" w:cs="Arial"/>
        </w:rPr>
        <w:t>50</w:t>
      </w:r>
      <w:r w:rsidR="00334F7A">
        <w:rPr>
          <w:rFonts w:ascii="Palatino Linotype" w:hAnsi="Palatino Linotype" w:cs="Arial"/>
        </w:rPr>
        <w:t xml:space="preserve"> </w:t>
      </w:r>
      <w:r w:rsidRPr="00D52752">
        <w:rPr>
          <w:rFonts w:ascii="Palatino Linotype" w:hAnsi="Palatino Linotype" w:cs="Arial"/>
        </w:rPr>
        <w:t>m., combinada (piso duro 50% y césped 50%), arborizada cada 6,0 m. máximo.</w:t>
      </w:r>
    </w:p>
    <w:p w:rsidR="0039592E" w:rsidRPr="00D52752" w:rsidRDefault="0039592E" w:rsidP="0090559C">
      <w:pPr>
        <w:spacing w:after="240"/>
        <w:ind w:left="1080"/>
        <w:jc w:val="both"/>
        <w:outlineLvl w:val="0"/>
        <w:rPr>
          <w:rFonts w:ascii="Palatino Linotype" w:hAnsi="Palatino Linotype" w:cs="Arial"/>
        </w:rPr>
      </w:pPr>
      <w:r w:rsidRPr="00D52752">
        <w:rPr>
          <w:rFonts w:ascii="Palatino Linotype" w:hAnsi="Palatino Linotype" w:cs="Arial"/>
          <w:b/>
        </w:rPr>
        <w:t>A2:</w:t>
      </w:r>
      <w:r w:rsidR="00394C93" w:rsidRPr="00D52752">
        <w:rPr>
          <w:rFonts w:ascii="Palatino Linotype" w:hAnsi="Palatino Linotype" w:cs="Arial"/>
        </w:rPr>
        <w:t xml:space="preserve"> </w:t>
      </w:r>
      <w:r w:rsidRPr="00D52752">
        <w:rPr>
          <w:rFonts w:ascii="Palatino Linotype" w:hAnsi="Palatino Linotype" w:cs="Arial"/>
        </w:rPr>
        <w:t>de 13,0 m. de ancho.</w:t>
      </w:r>
    </w:p>
    <w:p w:rsidR="0039592E" w:rsidRPr="00D52752" w:rsidRDefault="0039592E" w:rsidP="0090559C">
      <w:pPr>
        <w:spacing w:after="240"/>
        <w:ind w:left="1080" w:firstLine="336"/>
        <w:jc w:val="both"/>
        <w:outlineLvl w:val="0"/>
        <w:rPr>
          <w:rFonts w:ascii="Palatino Linotype" w:hAnsi="Palatino Linotype" w:cs="Arial"/>
        </w:rPr>
      </w:pPr>
      <w:r w:rsidRPr="00D52752">
        <w:rPr>
          <w:rFonts w:ascii="Palatino Linotype" w:hAnsi="Palatino Linotype" w:cs="Arial"/>
        </w:rPr>
        <w:t>Calzada de 6,0 m. (dos carriles de 3,0 m.)</w:t>
      </w:r>
    </w:p>
    <w:p w:rsidR="0039592E" w:rsidRPr="00D52752" w:rsidRDefault="0039592E" w:rsidP="0090559C">
      <w:pPr>
        <w:spacing w:after="240"/>
        <w:ind w:left="1416"/>
        <w:jc w:val="both"/>
        <w:outlineLvl w:val="0"/>
        <w:rPr>
          <w:rFonts w:ascii="Palatino Linotype" w:hAnsi="Palatino Linotype" w:cs="Arial"/>
        </w:rPr>
      </w:pPr>
      <w:r w:rsidRPr="00D52752">
        <w:rPr>
          <w:rFonts w:ascii="Palatino Linotype" w:hAnsi="Palatino Linotype" w:cs="Arial"/>
        </w:rPr>
        <w:t xml:space="preserve">Acera este: Faja de 2,25 m., para estacionamiento lateral en banda diferenciada discontinua, capacidad máxima 4 vehículos, distancia mínima entre bahías 14,0 </w:t>
      </w:r>
      <w:r w:rsidRPr="00D52752">
        <w:rPr>
          <w:rFonts w:ascii="Palatino Linotype" w:hAnsi="Palatino Linotype" w:cs="Arial"/>
        </w:rPr>
        <w:lastRenderedPageBreak/>
        <w:t>m</w:t>
      </w:r>
      <w:r w:rsidR="00334F7A">
        <w:rPr>
          <w:rFonts w:ascii="Palatino Linotype" w:hAnsi="Palatino Linotype" w:cs="Arial"/>
        </w:rPr>
        <w:t>.</w:t>
      </w:r>
      <w:r w:rsidRPr="00D52752">
        <w:rPr>
          <w:rFonts w:ascii="Palatino Linotype" w:hAnsi="Palatino Linotype" w:cs="Arial"/>
        </w:rPr>
        <w:t>, de faja encepada y arborizada cada 6,0 m. máximo. Acera de 2,5 m. de piso duro.</w:t>
      </w:r>
    </w:p>
    <w:p w:rsidR="0039592E" w:rsidRPr="00D52752" w:rsidRDefault="0039592E" w:rsidP="0090559C">
      <w:pPr>
        <w:spacing w:after="240"/>
        <w:ind w:left="1418" w:hanging="2"/>
        <w:jc w:val="both"/>
        <w:outlineLvl w:val="0"/>
        <w:rPr>
          <w:rFonts w:ascii="Palatino Linotype" w:hAnsi="Palatino Linotype" w:cs="Arial"/>
        </w:rPr>
      </w:pPr>
      <w:r w:rsidRPr="00D52752">
        <w:rPr>
          <w:rFonts w:ascii="Palatino Linotype" w:hAnsi="Palatino Linotype" w:cs="Arial"/>
        </w:rPr>
        <w:t>Acera oeste de 2,5 m. (piso duro 1,50 m. y césped 1,0 m.), arborizada cada 6,0 m. máximo.</w:t>
      </w:r>
    </w:p>
    <w:p w:rsidR="0039592E" w:rsidRPr="00D52752" w:rsidRDefault="0039592E" w:rsidP="0090559C">
      <w:pPr>
        <w:pStyle w:val="Prrafodelista"/>
        <w:numPr>
          <w:ilvl w:val="0"/>
          <w:numId w:val="2"/>
        </w:numPr>
        <w:spacing w:after="240"/>
        <w:jc w:val="both"/>
        <w:outlineLvl w:val="0"/>
        <w:rPr>
          <w:rFonts w:ascii="Palatino Linotype" w:hAnsi="Palatino Linotype" w:cs="Arial"/>
        </w:rPr>
      </w:pPr>
      <w:r w:rsidRPr="00D52752">
        <w:rPr>
          <w:rFonts w:ascii="Palatino Linotype" w:hAnsi="Palatino Linotype" w:cs="Arial"/>
          <w:b/>
        </w:rPr>
        <w:t>Vías Locales Tipo B</w:t>
      </w:r>
      <w:r w:rsidRPr="00D52752">
        <w:rPr>
          <w:rFonts w:ascii="Palatino Linotype" w:hAnsi="Palatino Linotype" w:cs="Arial"/>
        </w:rPr>
        <w:t xml:space="preserve">: </w:t>
      </w:r>
    </w:p>
    <w:p w:rsidR="0039592E" w:rsidRPr="00D52752" w:rsidRDefault="0039592E" w:rsidP="0090559C">
      <w:pPr>
        <w:spacing w:after="240"/>
        <w:ind w:left="1080"/>
        <w:jc w:val="both"/>
        <w:outlineLvl w:val="0"/>
        <w:rPr>
          <w:rFonts w:ascii="Palatino Linotype" w:hAnsi="Palatino Linotype" w:cs="Arial"/>
        </w:rPr>
      </w:pPr>
      <w:r w:rsidRPr="00D52752">
        <w:rPr>
          <w:rFonts w:ascii="Palatino Linotype" w:hAnsi="Palatino Linotype" w:cs="Arial"/>
          <w:b/>
        </w:rPr>
        <w:t xml:space="preserve">B1: </w:t>
      </w:r>
      <w:r w:rsidRPr="00D52752">
        <w:rPr>
          <w:rFonts w:ascii="Palatino Linotype" w:hAnsi="Palatino Linotype" w:cs="Arial"/>
        </w:rPr>
        <w:t>de 12,0 m. de ancho:</w:t>
      </w:r>
    </w:p>
    <w:p w:rsidR="0039592E" w:rsidRPr="00D52752" w:rsidRDefault="0039592E" w:rsidP="0090559C">
      <w:pPr>
        <w:spacing w:after="240"/>
        <w:ind w:left="1080" w:firstLine="336"/>
        <w:jc w:val="both"/>
        <w:outlineLvl w:val="0"/>
        <w:rPr>
          <w:rFonts w:ascii="Palatino Linotype" w:hAnsi="Palatino Linotype" w:cs="Arial"/>
        </w:rPr>
      </w:pPr>
      <w:r w:rsidRPr="00D52752">
        <w:rPr>
          <w:rFonts w:ascii="Palatino Linotype" w:hAnsi="Palatino Linotype" w:cs="Arial"/>
        </w:rPr>
        <w:t>Calzada de 7,0 m. (dos carriles de 3,50 m.).</w:t>
      </w:r>
    </w:p>
    <w:p w:rsidR="0039592E" w:rsidRPr="00D52752" w:rsidRDefault="0039592E" w:rsidP="0090559C">
      <w:pPr>
        <w:spacing w:after="240"/>
        <w:ind w:left="1418" w:hanging="2"/>
        <w:jc w:val="both"/>
        <w:outlineLvl w:val="0"/>
        <w:rPr>
          <w:rFonts w:ascii="Palatino Linotype" w:hAnsi="Palatino Linotype" w:cs="Arial"/>
        </w:rPr>
      </w:pPr>
      <w:r w:rsidRPr="00D52752">
        <w:rPr>
          <w:rFonts w:ascii="Palatino Linotype" w:hAnsi="Palatino Linotype" w:cs="Arial"/>
        </w:rPr>
        <w:t>Aceras laterales de 2,50</w:t>
      </w:r>
      <w:r w:rsidR="00334F7A">
        <w:rPr>
          <w:rFonts w:ascii="Palatino Linotype" w:hAnsi="Palatino Linotype" w:cs="Arial"/>
        </w:rPr>
        <w:t xml:space="preserve"> </w:t>
      </w:r>
      <w:r w:rsidRPr="00D52752">
        <w:rPr>
          <w:rFonts w:ascii="Palatino Linotype" w:hAnsi="Palatino Linotype" w:cs="Arial"/>
        </w:rPr>
        <w:t>m</w:t>
      </w:r>
      <w:r w:rsidR="00334F7A">
        <w:rPr>
          <w:rFonts w:ascii="Palatino Linotype" w:hAnsi="Palatino Linotype" w:cs="Arial"/>
        </w:rPr>
        <w:t>.</w:t>
      </w:r>
      <w:r w:rsidRPr="00D52752">
        <w:rPr>
          <w:rFonts w:ascii="Palatino Linotype" w:hAnsi="Palatino Linotype" w:cs="Arial"/>
        </w:rPr>
        <w:t>, (piso duro 1,50 m</w:t>
      </w:r>
      <w:r w:rsidR="00334F7A">
        <w:rPr>
          <w:rFonts w:ascii="Palatino Linotype" w:hAnsi="Palatino Linotype" w:cs="Arial"/>
        </w:rPr>
        <w:t>.</w:t>
      </w:r>
      <w:r w:rsidRPr="00D52752">
        <w:rPr>
          <w:rFonts w:ascii="Palatino Linotype" w:hAnsi="Palatino Linotype" w:cs="Arial"/>
        </w:rPr>
        <w:t xml:space="preserve"> y césped 1,0 m.), arborizadas cada 6,0 m. máximo.</w:t>
      </w:r>
    </w:p>
    <w:p w:rsidR="0039592E" w:rsidRPr="00D52752" w:rsidRDefault="0039592E" w:rsidP="0090559C">
      <w:pPr>
        <w:spacing w:after="240"/>
        <w:ind w:left="1080"/>
        <w:jc w:val="both"/>
        <w:outlineLvl w:val="0"/>
        <w:rPr>
          <w:rFonts w:ascii="Palatino Linotype" w:hAnsi="Palatino Linotype" w:cs="Arial"/>
        </w:rPr>
      </w:pPr>
      <w:r w:rsidRPr="00D52752">
        <w:rPr>
          <w:rFonts w:ascii="Palatino Linotype" w:hAnsi="Palatino Linotype" w:cs="Arial"/>
          <w:b/>
        </w:rPr>
        <w:t xml:space="preserve">B2: </w:t>
      </w:r>
      <w:r w:rsidRPr="00D52752">
        <w:rPr>
          <w:rFonts w:ascii="Palatino Linotype" w:hAnsi="Palatino Linotype" w:cs="Arial"/>
        </w:rPr>
        <w:t>de 11,0 m. de ancho:</w:t>
      </w:r>
    </w:p>
    <w:p w:rsidR="0039592E" w:rsidRPr="00D52752" w:rsidRDefault="0039592E" w:rsidP="0090559C">
      <w:pPr>
        <w:spacing w:after="240"/>
        <w:ind w:left="1080" w:firstLine="336"/>
        <w:jc w:val="both"/>
        <w:outlineLvl w:val="0"/>
        <w:rPr>
          <w:rFonts w:ascii="Palatino Linotype" w:hAnsi="Palatino Linotype" w:cs="Arial"/>
        </w:rPr>
      </w:pPr>
      <w:r w:rsidRPr="00D52752">
        <w:rPr>
          <w:rFonts w:ascii="Palatino Linotype" w:hAnsi="Palatino Linotype" w:cs="Arial"/>
        </w:rPr>
        <w:t>Calzada de 6,0 m. (dos carriles de 3,0 m.).</w:t>
      </w:r>
    </w:p>
    <w:p w:rsidR="0039592E" w:rsidRPr="00D52752" w:rsidRDefault="0039592E" w:rsidP="0090559C">
      <w:pPr>
        <w:spacing w:after="240"/>
        <w:ind w:left="1418" w:hanging="2"/>
        <w:jc w:val="both"/>
        <w:outlineLvl w:val="0"/>
        <w:rPr>
          <w:rFonts w:ascii="Palatino Linotype" w:hAnsi="Palatino Linotype" w:cs="Arial"/>
        </w:rPr>
      </w:pPr>
      <w:r w:rsidRPr="00D52752">
        <w:rPr>
          <w:rFonts w:ascii="Palatino Linotype" w:hAnsi="Palatino Linotype" w:cs="Arial"/>
        </w:rPr>
        <w:t>Aceras laterales de 2,50</w:t>
      </w:r>
      <w:r w:rsidR="00334F7A">
        <w:rPr>
          <w:rFonts w:ascii="Palatino Linotype" w:hAnsi="Palatino Linotype" w:cs="Arial"/>
        </w:rPr>
        <w:t xml:space="preserve"> </w:t>
      </w:r>
      <w:r w:rsidRPr="00D52752">
        <w:rPr>
          <w:rFonts w:ascii="Palatino Linotype" w:hAnsi="Palatino Linotype" w:cs="Arial"/>
        </w:rPr>
        <w:t>m</w:t>
      </w:r>
      <w:r w:rsidR="00334F7A">
        <w:rPr>
          <w:rFonts w:ascii="Palatino Linotype" w:hAnsi="Palatino Linotype" w:cs="Arial"/>
        </w:rPr>
        <w:t>.</w:t>
      </w:r>
      <w:r w:rsidRPr="00D52752">
        <w:rPr>
          <w:rFonts w:ascii="Palatino Linotype" w:hAnsi="Palatino Linotype" w:cs="Arial"/>
        </w:rPr>
        <w:t>, (piso duro 1,50 m. y césped 1,0 m.), arborizadas cada 6,0 m. máximo.</w:t>
      </w:r>
    </w:p>
    <w:p w:rsidR="0039592E" w:rsidRPr="00D52752" w:rsidRDefault="0039592E" w:rsidP="0090559C">
      <w:pPr>
        <w:spacing w:after="240"/>
        <w:ind w:left="1416"/>
        <w:jc w:val="both"/>
        <w:outlineLvl w:val="0"/>
        <w:rPr>
          <w:rFonts w:ascii="Palatino Linotype" w:hAnsi="Palatino Linotype" w:cs="Arial"/>
        </w:rPr>
      </w:pPr>
      <w:r w:rsidRPr="00D52752">
        <w:rPr>
          <w:rFonts w:ascii="Palatino Linotype" w:hAnsi="Palatino Linotype" w:cs="Arial"/>
        </w:rPr>
        <w:t xml:space="preserve">Dada la topografía del terreno, hay vías locales en las que la circulación vehicular debe interrumpirse y complementarse con escalinatas; en este caso, se dispondrá de 2 fajas laterales de jardines y una calzada peatonal central. </w:t>
      </w:r>
    </w:p>
    <w:p w:rsidR="0039592E" w:rsidRPr="00D52752" w:rsidRDefault="0039592E" w:rsidP="0090559C">
      <w:pPr>
        <w:pStyle w:val="Prrafodelista"/>
        <w:numPr>
          <w:ilvl w:val="0"/>
          <w:numId w:val="2"/>
        </w:numPr>
        <w:spacing w:after="240"/>
        <w:jc w:val="both"/>
        <w:outlineLvl w:val="0"/>
        <w:rPr>
          <w:rFonts w:ascii="Palatino Linotype" w:hAnsi="Palatino Linotype" w:cs="Arial"/>
          <w:b/>
        </w:rPr>
      </w:pPr>
      <w:r w:rsidRPr="00D52752">
        <w:rPr>
          <w:rFonts w:ascii="Palatino Linotype" w:hAnsi="Palatino Linotype" w:cs="Arial"/>
          <w:b/>
        </w:rPr>
        <w:t>Radios del Giro.-</w:t>
      </w:r>
    </w:p>
    <w:p w:rsidR="0039592E" w:rsidRPr="00D52752" w:rsidRDefault="0039592E" w:rsidP="0090559C">
      <w:pPr>
        <w:spacing w:after="240"/>
        <w:ind w:left="720"/>
        <w:jc w:val="both"/>
        <w:outlineLvl w:val="0"/>
        <w:rPr>
          <w:rFonts w:ascii="Palatino Linotype" w:hAnsi="Palatino Linotype" w:cs="Arial"/>
        </w:rPr>
      </w:pPr>
      <w:r w:rsidRPr="00D52752">
        <w:rPr>
          <w:rFonts w:ascii="Palatino Linotype" w:hAnsi="Palatino Linotype" w:cs="Arial"/>
        </w:rPr>
        <w:t xml:space="preserve">En los cruces de vías se establecen los siguientes radios de giro medidos a los bordillos, desde su bisectriz: </w:t>
      </w:r>
    </w:p>
    <w:p w:rsidR="0039592E" w:rsidRPr="00D52752" w:rsidRDefault="0039592E" w:rsidP="0090559C">
      <w:pPr>
        <w:pStyle w:val="Prrafodelista"/>
        <w:numPr>
          <w:ilvl w:val="0"/>
          <w:numId w:val="19"/>
        </w:numPr>
        <w:tabs>
          <w:tab w:val="left" w:pos="1080"/>
          <w:tab w:val="left" w:pos="1560"/>
        </w:tabs>
        <w:spacing w:after="240"/>
        <w:ind w:left="1418" w:hanging="284"/>
        <w:jc w:val="both"/>
        <w:rPr>
          <w:rFonts w:ascii="Palatino Linotype" w:hAnsi="Palatino Linotype" w:cs="Arial"/>
        </w:rPr>
      </w:pPr>
      <w:r w:rsidRPr="00D52752">
        <w:rPr>
          <w:rFonts w:ascii="Palatino Linotype" w:hAnsi="Palatino Linotype" w:cs="Arial"/>
        </w:rPr>
        <w:t>Entre la Vía Arterial y Vía Colectora: 8,0 m.</w:t>
      </w:r>
    </w:p>
    <w:p w:rsidR="0039592E" w:rsidRPr="00D52752" w:rsidRDefault="0039592E" w:rsidP="0090559C">
      <w:pPr>
        <w:pStyle w:val="Prrafodelista"/>
        <w:numPr>
          <w:ilvl w:val="0"/>
          <w:numId w:val="19"/>
        </w:numPr>
        <w:tabs>
          <w:tab w:val="left" w:pos="1080"/>
          <w:tab w:val="left" w:pos="1560"/>
        </w:tabs>
        <w:spacing w:after="240"/>
        <w:ind w:left="1418" w:hanging="284"/>
        <w:jc w:val="both"/>
        <w:rPr>
          <w:rFonts w:ascii="Palatino Linotype" w:hAnsi="Palatino Linotype" w:cs="Arial"/>
        </w:rPr>
      </w:pPr>
      <w:r w:rsidRPr="00D52752">
        <w:rPr>
          <w:rFonts w:ascii="Palatino Linotype" w:hAnsi="Palatino Linotype" w:cs="Arial"/>
        </w:rPr>
        <w:t>Entre Vía Colectora y Vía Distribuidora: 8,0 m.</w:t>
      </w:r>
    </w:p>
    <w:p w:rsidR="0039592E" w:rsidRPr="00D52752" w:rsidRDefault="0039592E" w:rsidP="0090559C">
      <w:pPr>
        <w:pStyle w:val="Prrafodelista"/>
        <w:numPr>
          <w:ilvl w:val="0"/>
          <w:numId w:val="19"/>
        </w:numPr>
        <w:tabs>
          <w:tab w:val="left" w:pos="1080"/>
          <w:tab w:val="left" w:pos="1560"/>
        </w:tabs>
        <w:spacing w:after="240"/>
        <w:ind w:left="1418" w:hanging="284"/>
        <w:jc w:val="both"/>
        <w:rPr>
          <w:rFonts w:ascii="Palatino Linotype" w:hAnsi="Palatino Linotype" w:cs="Arial"/>
        </w:rPr>
      </w:pPr>
      <w:r w:rsidRPr="00D52752">
        <w:rPr>
          <w:rFonts w:ascii="Palatino Linotype" w:hAnsi="Palatino Linotype" w:cs="Arial"/>
        </w:rPr>
        <w:t>Entre Vía Colectora  y Vía Local tipo A1: 6,0 m.</w:t>
      </w:r>
    </w:p>
    <w:p w:rsidR="0039592E" w:rsidRPr="00D52752" w:rsidRDefault="0039592E" w:rsidP="0090559C">
      <w:pPr>
        <w:pStyle w:val="Prrafodelista"/>
        <w:numPr>
          <w:ilvl w:val="0"/>
          <w:numId w:val="19"/>
        </w:numPr>
        <w:tabs>
          <w:tab w:val="left" w:pos="1080"/>
          <w:tab w:val="left" w:pos="1560"/>
        </w:tabs>
        <w:spacing w:after="240"/>
        <w:ind w:left="1418" w:hanging="284"/>
        <w:jc w:val="both"/>
        <w:rPr>
          <w:rFonts w:ascii="Palatino Linotype" w:hAnsi="Palatino Linotype" w:cs="Arial"/>
        </w:rPr>
      </w:pPr>
      <w:r w:rsidRPr="00D52752">
        <w:rPr>
          <w:rFonts w:ascii="Palatino Linotype" w:hAnsi="Palatino Linotype" w:cs="Arial"/>
        </w:rPr>
        <w:t>Entre Vía Colectora y Vías Locales tipo A2 y B1: 6,0 m.</w:t>
      </w:r>
    </w:p>
    <w:p w:rsidR="0039592E" w:rsidRPr="00D52752" w:rsidRDefault="0039592E" w:rsidP="0090559C">
      <w:pPr>
        <w:pStyle w:val="Prrafodelista"/>
        <w:numPr>
          <w:ilvl w:val="0"/>
          <w:numId w:val="19"/>
        </w:numPr>
        <w:tabs>
          <w:tab w:val="left" w:pos="1080"/>
          <w:tab w:val="left" w:pos="1560"/>
          <w:tab w:val="left" w:pos="1843"/>
          <w:tab w:val="left" w:pos="1985"/>
          <w:tab w:val="left" w:pos="2127"/>
        </w:tabs>
        <w:spacing w:after="240"/>
        <w:ind w:left="1418" w:hanging="284"/>
        <w:jc w:val="both"/>
        <w:rPr>
          <w:rFonts w:ascii="Palatino Linotype" w:hAnsi="Palatino Linotype" w:cs="Arial"/>
        </w:rPr>
      </w:pPr>
      <w:r w:rsidRPr="00D52752">
        <w:rPr>
          <w:rFonts w:ascii="Palatino Linotype" w:hAnsi="Palatino Linotype" w:cs="Arial"/>
        </w:rPr>
        <w:t>Entre Vía Distribuidora y Vía Local tipo B2: 6,0 m.</w:t>
      </w:r>
    </w:p>
    <w:p w:rsidR="0039592E" w:rsidRPr="00D52752" w:rsidRDefault="0039592E" w:rsidP="0090559C">
      <w:pPr>
        <w:pStyle w:val="Prrafodelista"/>
        <w:numPr>
          <w:ilvl w:val="0"/>
          <w:numId w:val="19"/>
        </w:numPr>
        <w:tabs>
          <w:tab w:val="left" w:pos="1080"/>
          <w:tab w:val="left" w:pos="1560"/>
        </w:tabs>
        <w:spacing w:after="240"/>
        <w:ind w:left="1418" w:hanging="284"/>
        <w:jc w:val="both"/>
        <w:rPr>
          <w:rFonts w:ascii="Palatino Linotype" w:hAnsi="Palatino Linotype" w:cs="Arial"/>
        </w:rPr>
      </w:pPr>
      <w:r w:rsidRPr="00D52752">
        <w:rPr>
          <w:rFonts w:ascii="Palatino Linotype" w:hAnsi="Palatino Linotype" w:cs="Arial"/>
        </w:rPr>
        <w:t>Entre Vías Locales: 5,0 m.</w:t>
      </w:r>
    </w:p>
    <w:p w:rsidR="0039592E" w:rsidRPr="00D52752" w:rsidRDefault="0039592E" w:rsidP="0090559C">
      <w:pPr>
        <w:pStyle w:val="Prrafodelista"/>
        <w:numPr>
          <w:ilvl w:val="0"/>
          <w:numId w:val="19"/>
        </w:numPr>
        <w:tabs>
          <w:tab w:val="left" w:pos="1080"/>
          <w:tab w:val="left" w:pos="1560"/>
        </w:tabs>
        <w:spacing w:after="240"/>
        <w:ind w:left="1418" w:hanging="284"/>
        <w:jc w:val="both"/>
        <w:rPr>
          <w:rFonts w:ascii="Palatino Linotype" w:hAnsi="Palatino Linotype" w:cs="Arial"/>
        </w:rPr>
      </w:pPr>
      <w:r w:rsidRPr="00D52752">
        <w:rPr>
          <w:rFonts w:ascii="Palatino Linotype" w:hAnsi="Palatino Linotype" w:cs="Arial"/>
        </w:rPr>
        <w:t xml:space="preserve">Las esquinas de las edificaciones pueden ser rectas, ochavadas o circulares. </w:t>
      </w:r>
    </w:p>
    <w:p w:rsidR="0039592E" w:rsidRPr="00D52752" w:rsidRDefault="0039592E" w:rsidP="0090559C">
      <w:pPr>
        <w:pStyle w:val="Prrafodelista"/>
        <w:numPr>
          <w:ilvl w:val="0"/>
          <w:numId w:val="19"/>
        </w:numPr>
        <w:tabs>
          <w:tab w:val="left" w:pos="1560"/>
        </w:tabs>
        <w:spacing w:after="240"/>
        <w:ind w:left="1418" w:hanging="284"/>
        <w:jc w:val="both"/>
        <w:rPr>
          <w:rFonts w:ascii="Palatino Linotype" w:hAnsi="Palatino Linotype" w:cs="Arial"/>
        </w:rPr>
      </w:pPr>
      <w:r w:rsidRPr="00D52752">
        <w:rPr>
          <w:rFonts w:ascii="Palatino Linotype" w:hAnsi="Palatino Linotype" w:cs="Arial"/>
        </w:rPr>
        <w:lastRenderedPageBreak/>
        <w:t>Cuando las dos veredas tengan diferente ancho la distancia entre la esquina edificada y la cara exterior del bordillo, no será menor al ancho de la acera más angosta.</w:t>
      </w:r>
    </w:p>
    <w:p w:rsidR="00C8746A" w:rsidRPr="00D52752" w:rsidRDefault="00C8746A" w:rsidP="00C8746A">
      <w:pPr>
        <w:pStyle w:val="Prrafodelista"/>
        <w:spacing w:after="240"/>
        <w:jc w:val="both"/>
        <w:outlineLvl w:val="0"/>
        <w:rPr>
          <w:rFonts w:ascii="Palatino Linotype" w:hAnsi="Palatino Linotype" w:cs="Arial"/>
          <w:b/>
        </w:rPr>
      </w:pPr>
    </w:p>
    <w:p w:rsidR="0039592E" w:rsidRPr="00D52752" w:rsidRDefault="0039592E" w:rsidP="0090559C">
      <w:pPr>
        <w:pStyle w:val="Prrafodelista"/>
        <w:numPr>
          <w:ilvl w:val="0"/>
          <w:numId w:val="2"/>
        </w:numPr>
        <w:spacing w:after="240"/>
        <w:jc w:val="both"/>
        <w:outlineLvl w:val="0"/>
        <w:rPr>
          <w:rFonts w:ascii="Palatino Linotype" w:hAnsi="Palatino Linotype" w:cs="Arial"/>
        </w:rPr>
      </w:pPr>
      <w:r w:rsidRPr="00D52752">
        <w:rPr>
          <w:rFonts w:ascii="Palatino Linotype" w:hAnsi="Palatino Linotype" w:cs="Arial"/>
          <w:b/>
        </w:rPr>
        <w:t>Trazado.-</w:t>
      </w:r>
      <w:r w:rsidR="00C8746A" w:rsidRPr="00D52752">
        <w:rPr>
          <w:rFonts w:ascii="Palatino Linotype" w:hAnsi="Palatino Linotype" w:cs="Arial"/>
          <w:b/>
        </w:rPr>
        <w:t xml:space="preserve"> </w:t>
      </w:r>
      <w:r w:rsidRPr="00D52752">
        <w:rPr>
          <w:rFonts w:ascii="Palatino Linotype" w:hAnsi="Palatino Linotype" w:cs="Arial"/>
        </w:rPr>
        <w:t xml:space="preserve">Para el proyecto definitivo de vías, se respetará el trazado aprobado en la presente Ordenanza y las pendientes serán la consecuencia de la topografía preexistente del predio. </w:t>
      </w:r>
    </w:p>
    <w:p w:rsidR="00C8746A" w:rsidRPr="00D52752" w:rsidRDefault="00C8746A" w:rsidP="00C8746A">
      <w:pPr>
        <w:pStyle w:val="Prrafodelista"/>
        <w:spacing w:after="240"/>
        <w:jc w:val="both"/>
        <w:outlineLvl w:val="0"/>
        <w:rPr>
          <w:rFonts w:ascii="Palatino Linotype" w:hAnsi="Palatino Linotype" w:cs="Arial"/>
        </w:rPr>
      </w:pPr>
    </w:p>
    <w:p w:rsidR="00C8746A" w:rsidRPr="00D52752" w:rsidRDefault="00C8746A" w:rsidP="00C8746A">
      <w:pPr>
        <w:pStyle w:val="Prrafodelista"/>
        <w:numPr>
          <w:ilvl w:val="0"/>
          <w:numId w:val="2"/>
        </w:numPr>
        <w:spacing w:after="240"/>
        <w:jc w:val="both"/>
        <w:outlineLvl w:val="0"/>
        <w:rPr>
          <w:rFonts w:ascii="Palatino Linotype" w:hAnsi="Palatino Linotype" w:cs="Arial"/>
          <w:b/>
        </w:rPr>
      </w:pPr>
      <w:r w:rsidRPr="00D52752">
        <w:rPr>
          <w:rFonts w:ascii="Palatino Linotype" w:hAnsi="Palatino Linotype" w:cs="Arial"/>
          <w:b/>
        </w:rPr>
        <w:t xml:space="preserve">Accesos.- </w:t>
      </w:r>
      <w:r w:rsidRPr="00D52752">
        <w:rPr>
          <w:rFonts w:ascii="Palatino Linotype" w:hAnsi="Palatino Linotype" w:cs="Arial"/>
        </w:rPr>
        <w:t>Se prohíbe el acceso vehicular directo</w:t>
      </w:r>
      <w:bookmarkStart w:id="0" w:name="_GoBack"/>
      <w:bookmarkEnd w:id="0"/>
      <w:r w:rsidRPr="00D52752">
        <w:rPr>
          <w:rFonts w:ascii="Palatino Linotype" w:hAnsi="Palatino Linotype" w:cs="Arial"/>
        </w:rPr>
        <w:t xml:space="preserve"> a los bloques frentistas del sector No. 1 desde la Av. Padre </w:t>
      </w:r>
      <w:proofErr w:type="spellStart"/>
      <w:r w:rsidRPr="00D52752">
        <w:rPr>
          <w:rFonts w:ascii="Palatino Linotype" w:hAnsi="Palatino Linotype" w:cs="Arial"/>
        </w:rPr>
        <w:t>Caro</w:t>
      </w:r>
      <w:r w:rsidR="00334F7A">
        <w:rPr>
          <w:rFonts w:ascii="Palatino Linotype" w:hAnsi="Palatino Linotype" w:cs="Arial"/>
        </w:rPr>
        <w:t>l</w:t>
      </w:r>
      <w:r w:rsidRPr="00D52752">
        <w:rPr>
          <w:rFonts w:ascii="Palatino Linotype" w:hAnsi="Palatino Linotype" w:cs="Arial"/>
        </w:rPr>
        <w:t>lo</w:t>
      </w:r>
      <w:proofErr w:type="spellEnd"/>
      <w:r w:rsidRPr="00D52752">
        <w:rPr>
          <w:rFonts w:ascii="Palatino Linotype" w:hAnsi="Palatino Linotype" w:cs="Arial"/>
        </w:rPr>
        <w:t>, los cuales serán accesibles mediante una vía de servicio en paralelo a ésta, según lo establecido en la sección de la Vía Arterial Secundaria Av. Padre Carolo, ubicada en la lámina No. PU-12, lámina anexa a la presente Ordenanza.</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b/>
        </w:rPr>
        <w:t>Artículo 4.- A</w:t>
      </w:r>
      <w:r w:rsidR="00394C93" w:rsidRPr="00D52752">
        <w:rPr>
          <w:rFonts w:ascii="Palatino Linotype" w:hAnsi="Palatino Linotype" w:cs="Arial"/>
          <w:b/>
        </w:rPr>
        <w:t xml:space="preserve">ceras.- </w:t>
      </w:r>
      <w:r w:rsidRPr="00D52752">
        <w:rPr>
          <w:rFonts w:ascii="Palatino Linotype" w:hAnsi="Palatino Linotype" w:cs="Arial"/>
        </w:rPr>
        <w:t xml:space="preserve">Las aceras se construirán bajo los siguientes lineamientos: </w:t>
      </w:r>
    </w:p>
    <w:p w:rsidR="0039592E" w:rsidRPr="00D52752" w:rsidRDefault="0039592E" w:rsidP="0090559C">
      <w:pPr>
        <w:pStyle w:val="Prrafodelista"/>
        <w:numPr>
          <w:ilvl w:val="0"/>
          <w:numId w:val="5"/>
        </w:numPr>
        <w:spacing w:after="240"/>
        <w:jc w:val="both"/>
        <w:rPr>
          <w:rFonts w:ascii="Palatino Linotype" w:hAnsi="Palatino Linotype" w:cs="Arial"/>
        </w:rPr>
      </w:pPr>
      <w:r w:rsidRPr="00D52752">
        <w:rPr>
          <w:rFonts w:ascii="Palatino Linotype" w:hAnsi="Palatino Linotype" w:cs="Arial"/>
        </w:rPr>
        <w:t>Serán de superficie continua dentro de la manzana, mientras la topografía lo permita, especialmente en las zonas de seguridad y cruces de calles.</w:t>
      </w:r>
    </w:p>
    <w:p w:rsidR="0039592E" w:rsidRPr="00D52752" w:rsidRDefault="0039592E" w:rsidP="0090559C">
      <w:pPr>
        <w:numPr>
          <w:ilvl w:val="0"/>
          <w:numId w:val="5"/>
        </w:numPr>
        <w:spacing w:after="240"/>
        <w:jc w:val="both"/>
        <w:rPr>
          <w:rFonts w:ascii="Palatino Linotype" w:hAnsi="Palatino Linotype" w:cs="Arial"/>
        </w:rPr>
      </w:pPr>
      <w:r w:rsidRPr="00D52752">
        <w:rPr>
          <w:rFonts w:ascii="Palatino Linotype" w:hAnsi="Palatino Linotype" w:cs="Arial"/>
        </w:rPr>
        <w:t>Ninguna acera podrá tener un 100% de piso duro, debiendo compartirse césped y piso duro en proporción 1:1, con tolerancia +/- 10%.</w:t>
      </w:r>
    </w:p>
    <w:p w:rsidR="0039592E" w:rsidRPr="00D52752" w:rsidRDefault="0039592E" w:rsidP="0090559C">
      <w:pPr>
        <w:numPr>
          <w:ilvl w:val="0"/>
          <w:numId w:val="5"/>
        </w:numPr>
        <w:spacing w:after="240"/>
        <w:jc w:val="both"/>
        <w:rPr>
          <w:rFonts w:ascii="Palatino Linotype" w:hAnsi="Palatino Linotype" w:cs="Arial"/>
        </w:rPr>
      </w:pPr>
      <w:r w:rsidRPr="00D52752">
        <w:rPr>
          <w:rFonts w:ascii="Palatino Linotype" w:hAnsi="Palatino Linotype" w:cs="Arial"/>
        </w:rPr>
        <w:t xml:space="preserve">El proyecto arquitectónico de los conjuntos habitacionales debe incorporar el diseño pormenorizado de las aceras, incluyendo el mobiliario urbano. </w:t>
      </w:r>
    </w:p>
    <w:p w:rsidR="0039592E" w:rsidRPr="00D52752" w:rsidRDefault="0039592E" w:rsidP="0090559C">
      <w:pPr>
        <w:numPr>
          <w:ilvl w:val="0"/>
          <w:numId w:val="5"/>
        </w:numPr>
        <w:spacing w:after="240"/>
        <w:jc w:val="both"/>
        <w:rPr>
          <w:rFonts w:ascii="Palatino Linotype" w:hAnsi="Palatino Linotype" w:cs="Arial"/>
        </w:rPr>
      </w:pPr>
      <w:r w:rsidRPr="00D52752">
        <w:rPr>
          <w:rFonts w:ascii="Palatino Linotype" w:hAnsi="Palatino Linotype" w:cs="Arial"/>
        </w:rPr>
        <w:t>El material de recubrimiento de los pisos duros debe ser removible, de forma a facilitar el mantenimiento, reparación y evolución de las redes infraestructurales.</w:t>
      </w:r>
    </w:p>
    <w:p w:rsidR="0039592E" w:rsidRPr="00D52752" w:rsidRDefault="0039592E" w:rsidP="0090559C">
      <w:pPr>
        <w:numPr>
          <w:ilvl w:val="0"/>
          <w:numId w:val="5"/>
        </w:numPr>
        <w:spacing w:after="240"/>
        <w:jc w:val="both"/>
        <w:rPr>
          <w:rFonts w:ascii="Palatino Linotype" w:hAnsi="Palatino Linotype" w:cs="Arial"/>
        </w:rPr>
      </w:pPr>
      <w:r w:rsidRPr="00D52752">
        <w:rPr>
          <w:rFonts w:ascii="Palatino Linotype" w:hAnsi="Palatino Linotype" w:cs="Arial"/>
        </w:rPr>
        <w:t>La banda de césped debe emplazarse hacia el lado de la calzada, con excepción de las aceras de las áreas verdes o parques.</w:t>
      </w:r>
    </w:p>
    <w:p w:rsidR="0039592E" w:rsidRPr="00D52752" w:rsidRDefault="0039592E" w:rsidP="0090559C">
      <w:pPr>
        <w:numPr>
          <w:ilvl w:val="0"/>
          <w:numId w:val="5"/>
        </w:numPr>
        <w:spacing w:after="240"/>
        <w:jc w:val="both"/>
        <w:rPr>
          <w:rFonts w:ascii="Palatino Linotype" w:hAnsi="Palatino Linotype" w:cs="Arial"/>
        </w:rPr>
      </w:pPr>
      <w:r w:rsidRPr="00D52752">
        <w:rPr>
          <w:rFonts w:ascii="Palatino Linotype" w:hAnsi="Palatino Linotype" w:cs="Arial"/>
        </w:rPr>
        <w:t xml:space="preserve">La arborización debe emplazarse en la banda de césped. </w:t>
      </w:r>
    </w:p>
    <w:p w:rsidR="0039592E" w:rsidRPr="00D52752" w:rsidRDefault="0039592E" w:rsidP="0090559C">
      <w:pPr>
        <w:numPr>
          <w:ilvl w:val="0"/>
          <w:numId w:val="5"/>
        </w:numPr>
        <w:spacing w:after="240"/>
        <w:jc w:val="both"/>
        <w:rPr>
          <w:rFonts w:ascii="Palatino Linotype" w:hAnsi="Palatino Linotype" w:cs="Arial"/>
        </w:rPr>
      </w:pPr>
      <w:r w:rsidRPr="00D52752">
        <w:rPr>
          <w:rFonts w:ascii="Palatino Linotype" w:hAnsi="Palatino Linotype" w:cs="Arial"/>
        </w:rPr>
        <w:t>Para obtener la habitabilidad, las aceras estarán totalmente construidas y señalizadas.</w:t>
      </w:r>
    </w:p>
    <w:p w:rsidR="0039592E" w:rsidRPr="00D52752" w:rsidRDefault="0039592E" w:rsidP="00394C93">
      <w:pPr>
        <w:spacing w:after="240"/>
        <w:jc w:val="both"/>
        <w:rPr>
          <w:rFonts w:ascii="Palatino Linotype" w:hAnsi="Palatino Linotype" w:cs="Arial"/>
        </w:rPr>
      </w:pPr>
      <w:r w:rsidRPr="00D52752">
        <w:rPr>
          <w:rFonts w:ascii="Palatino Linotype" w:hAnsi="Palatino Linotype" w:cs="Arial"/>
          <w:b/>
        </w:rPr>
        <w:t>Artículo 5.- U</w:t>
      </w:r>
      <w:r w:rsidR="00394C93" w:rsidRPr="00D52752">
        <w:rPr>
          <w:rFonts w:ascii="Palatino Linotype" w:hAnsi="Palatino Linotype" w:cs="Arial"/>
          <w:b/>
        </w:rPr>
        <w:t xml:space="preserve">sos del suelo.- </w:t>
      </w:r>
      <w:r w:rsidRPr="00D52752">
        <w:rPr>
          <w:rFonts w:ascii="Palatino Linotype" w:hAnsi="Palatino Linotype" w:cs="Arial"/>
        </w:rPr>
        <w:t>Se establecen los siguientes usos de suelo en las manzanas que conforman el proyecto especial:</w:t>
      </w:r>
    </w:p>
    <w:p w:rsidR="0039592E" w:rsidRPr="00D52752" w:rsidRDefault="0039592E" w:rsidP="00394C93">
      <w:pPr>
        <w:pStyle w:val="Prrafodelista"/>
        <w:numPr>
          <w:ilvl w:val="0"/>
          <w:numId w:val="32"/>
        </w:numPr>
        <w:spacing w:after="240"/>
        <w:jc w:val="both"/>
        <w:rPr>
          <w:rFonts w:ascii="Palatino Linotype" w:hAnsi="Palatino Linotype" w:cs="Arial"/>
        </w:rPr>
      </w:pPr>
      <w:r w:rsidRPr="00D52752">
        <w:rPr>
          <w:rFonts w:ascii="Palatino Linotype" w:hAnsi="Palatino Linotype" w:cs="Arial"/>
        </w:rPr>
        <w:t>Residencial 2 (R2)</w:t>
      </w:r>
      <w:r w:rsidR="00394C93" w:rsidRPr="00D52752">
        <w:rPr>
          <w:rFonts w:ascii="Palatino Linotype" w:hAnsi="Palatino Linotype" w:cs="Arial"/>
        </w:rPr>
        <w:t>;</w:t>
      </w:r>
    </w:p>
    <w:p w:rsidR="0039592E" w:rsidRPr="00D52752" w:rsidRDefault="0039592E" w:rsidP="00394C93">
      <w:pPr>
        <w:pStyle w:val="Prrafodelista"/>
        <w:numPr>
          <w:ilvl w:val="0"/>
          <w:numId w:val="32"/>
        </w:numPr>
        <w:spacing w:after="240"/>
        <w:jc w:val="both"/>
        <w:rPr>
          <w:rFonts w:ascii="Palatino Linotype" w:hAnsi="Palatino Linotype" w:cs="Arial"/>
        </w:rPr>
      </w:pPr>
      <w:r w:rsidRPr="00D52752">
        <w:rPr>
          <w:rFonts w:ascii="Palatino Linotype" w:hAnsi="Palatino Linotype" w:cs="Arial"/>
        </w:rPr>
        <w:t>Múltiple (M)</w:t>
      </w:r>
      <w:r w:rsidR="00394C93" w:rsidRPr="00D52752">
        <w:rPr>
          <w:rFonts w:ascii="Palatino Linotype" w:hAnsi="Palatino Linotype" w:cs="Arial"/>
        </w:rPr>
        <w:t>;</w:t>
      </w:r>
      <w:r w:rsidRPr="00D52752">
        <w:rPr>
          <w:rFonts w:ascii="Palatino Linotype" w:hAnsi="Palatino Linotype" w:cs="Arial"/>
        </w:rPr>
        <w:t xml:space="preserve"> y</w:t>
      </w:r>
    </w:p>
    <w:p w:rsidR="0039592E" w:rsidRPr="00D52752" w:rsidRDefault="0039592E" w:rsidP="00394C93">
      <w:pPr>
        <w:pStyle w:val="Prrafodelista"/>
        <w:numPr>
          <w:ilvl w:val="0"/>
          <w:numId w:val="32"/>
        </w:numPr>
        <w:spacing w:after="240"/>
        <w:jc w:val="both"/>
        <w:rPr>
          <w:rFonts w:ascii="Palatino Linotype" w:hAnsi="Palatino Linotype" w:cs="Arial"/>
        </w:rPr>
      </w:pPr>
      <w:r w:rsidRPr="00D52752">
        <w:rPr>
          <w:rFonts w:ascii="Palatino Linotype" w:hAnsi="Palatino Linotype" w:cs="Arial"/>
        </w:rPr>
        <w:t>Equipamiento (E).</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color w:val="000000" w:themeColor="text1"/>
        </w:rPr>
        <w:lastRenderedPageBreak/>
        <w:t>Las asignaciones de usos principales constan en el Plano de Usos de Suelo PU-09</w:t>
      </w:r>
      <w:r w:rsidRPr="00D52752">
        <w:rPr>
          <w:rFonts w:ascii="Palatino Linotype" w:hAnsi="Palatino Linotype" w:cs="Arial"/>
          <w:color w:val="4BACC6" w:themeColor="accent5"/>
        </w:rPr>
        <w:t>.</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rPr>
        <w:t>Cada uso de suelo principal podrá albergar usos diferentes al residencial siempre que sean permitidos de implantarse y desarrollarse de acuerdo con el Informe de Compatibilidad de usos de suelo y el cumplimiento de las condiciones  particulares establecidas en la regulación vigente.</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b/>
        </w:rPr>
        <w:t>Art</w:t>
      </w:r>
      <w:r w:rsidR="00394C93" w:rsidRPr="00D52752">
        <w:rPr>
          <w:rFonts w:ascii="Palatino Linotype" w:hAnsi="Palatino Linotype" w:cs="Arial"/>
          <w:b/>
        </w:rPr>
        <w:t>ículo</w:t>
      </w:r>
      <w:r w:rsidRPr="00D52752">
        <w:rPr>
          <w:rFonts w:ascii="Palatino Linotype" w:hAnsi="Palatino Linotype" w:cs="Arial"/>
          <w:b/>
        </w:rPr>
        <w:t xml:space="preserve"> 6</w:t>
      </w:r>
      <w:r w:rsidR="00394C93" w:rsidRPr="00D52752">
        <w:rPr>
          <w:rFonts w:ascii="Palatino Linotype" w:hAnsi="Palatino Linotype" w:cs="Arial"/>
          <w:b/>
        </w:rPr>
        <w:t>.-</w:t>
      </w:r>
      <w:r w:rsidRPr="00D52752">
        <w:rPr>
          <w:rFonts w:ascii="Palatino Linotype" w:hAnsi="Palatino Linotype" w:cs="Arial"/>
          <w:b/>
        </w:rPr>
        <w:t xml:space="preserve"> S</w:t>
      </w:r>
      <w:r w:rsidR="00394C93" w:rsidRPr="00D52752">
        <w:rPr>
          <w:rFonts w:ascii="Palatino Linotype" w:hAnsi="Palatino Linotype" w:cs="Arial"/>
          <w:b/>
        </w:rPr>
        <w:t xml:space="preserve">uelo destinado al uso equipamiento.- </w:t>
      </w:r>
      <w:r w:rsidRPr="00D52752">
        <w:rPr>
          <w:rFonts w:ascii="Palatino Linotype" w:hAnsi="Palatino Linotype" w:cs="Arial"/>
        </w:rPr>
        <w:t>Las áreas asignadas al equipamiento urbano se mantienen íntegramente con uso E</w:t>
      </w:r>
      <w:r w:rsidR="00394C93" w:rsidRPr="00D52752">
        <w:rPr>
          <w:rFonts w:ascii="Palatino Linotype" w:hAnsi="Palatino Linotype" w:cs="Arial"/>
        </w:rPr>
        <w:t>quipamiento</w:t>
      </w:r>
      <w:r w:rsidRPr="00D52752">
        <w:rPr>
          <w:rFonts w:ascii="Palatino Linotype" w:hAnsi="Palatino Linotype" w:cs="Arial"/>
        </w:rPr>
        <w:t xml:space="preserve"> para todos los predios, debiendo implantarse en ellos edificaciones para los usos de educación, salud y bienestar social:</w:t>
      </w:r>
    </w:p>
    <w:p w:rsidR="0039592E" w:rsidRPr="00D52752" w:rsidRDefault="0039592E" w:rsidP="0090559C">
      <w:pPr>
        <w:pStyle w:val="Prrafodelista"/>
        <w:numPr>
          <w:ilvl w:val="0"/>
          <w:numId w:val="4"/>
        </w:numPr>
        <w:spacing w:after="240"/>
        <w:jc w:val="both"/>
        <w:rPr>
          <w:rFonts w:ascii="Palatino Linotype" w:hAnsi="Palatino Linotype" w:cs="Arial"/>
        </w:rPr>
      </w:pPr>
      <w:r w:rsidRPr="00D52752">
        <w:rPr>
          <w:rFonts w:ascii="Palatino Linotype" w:hAnsi="Palatino Linotype" w:cs="Arial"/>
          <w:b/>
        </w:rPr>
        <w:t>Suelo para equipamiento social y público,</w:t>
      </w:r>
      <w:r w:rsidRPr="00D52752">
        <w:rPr>
          <w:rFonts w:ascii="Palatino Linotype" w:hAnsi="Palatino Linotype" w:cs="Arial"/>
        </w:rPr>
        <w:t xml:space="preserve"> constituido por el aporte que establece la normativa municipal. Estos terrenos, identificados como tales en el Plano de Usos de Suelo, son de propiedad de la municipalidad en calidad de predios de dominio público, y serán gestionados y administrados por la Dirección Metropolitana de Gestión de Bienes Inmuebles, de conformidad con el uso y destino establecido en la presente Ordenanza. El predio S3 EQ1 será destinado exclusivamente a equipamiento educativo.</w:t>
      </w:r>
    </w:p>
    <w:p w:rsidR="0039592E" w:rsidRPr="00D52752" w:rsidRDefault="0039592E" w:rsidP="0090559C">
      <w:pPr>
        <w:numPr>
          <w:ilvl w:val="0"/>
          <w:numId w:val="4"/>
        </w:numPr>
        <w:spacing w:after="240"/>
        <w:jc w:val="both"/>
        <w:rPr>
          <w:rFonts w:ascii="Palatino Linotype" w:hAnsi="Palatino Linotype" w:cs="Arial"/>
        </w:rPr>
      </w:pPr>
      <w:r w:rsidRPr="00D52752">
        <w:rPr>
          <w:rFonts w:ascii="Palatino Linotype" w:hAnsi="Palatino Linotype" w:cs="Arial"/>
          <w:b/>
        </w:rPr>
        <w:t>Suelo para equipamiento privado,</w:t>
      </w:r>
      <w:r w:rsidRPr="00D52752">
        <w:rPr>
          <w:rFonts w:ascii="Palatino Linotype" w:hAnsi="Palatino Linotype" w:cs="Arial"/>
        </w:rPr>
        <w:t xml:space="preserve"> cuya propiedad se mantiene bajo el dominio del promotor, constituido por áreas adicionales a las exigidas en la norma referida en el párrafo anterior, con la finalidad de acrecentar la calidad urbanística del lugar y su vecindario. </w:t>
      </w:r>
    </w:p>
    <w:p w:rsidR="0039592E" w:rsidRPr="00D52752" w:rsidRDefault="0039592E" w:rsidP="0090559C">
      <w:pPr>
        <w:pStyle w:val="Prrafodelista"/>
        <w:spacing w:after="240"/>
        <w:jc w:val="both"/>
        <w:rPr>
          <w:rFonts w:ascii="Palatino Linotype" w:hAnsi="Palatino Linotype"/>
          <w:snapToGrid w:val="0"/>
        </w:rPr>
      </w:pPr>
      <w:r w:rsidRPr="00D52752">
        <w:rPr>
          <w:rFonts w:ascii="Palatino Linotype" w:hAnsi="Palatino Linotype"/>
          <w:snapToGrid w:val="0"/>
        </w:rPr>
        <w:t xml:space="preserve">Los terrenos de los Sectores: </w:t>
      </w:r>
      <w:r w:rsidRPr="00D52752">
        <w:rPr>
          <w:rFonts w:ascii="Palatino Linotype" w:hAnsi="Palatino Linotype" w:cs="Arial"/>
        </w:rPr>
        <w:t>S1, S2, S3 Y S4,</w:t>
      </w:r>
      <w:r w:rsidRPr="00D52752">
        <w:rPr>
          <w:rFonts w:ascii="Palatino Linotype" w:hAnsi="Palatino Linotype"/>
          <w:snapToGrid w:val="0"/>
        </w:rPr>
        <w:t xml:space="preserve"> que son de propiedad de los promotores según lo indicado en el Cuadro No. 2 “E</w:t>
      </w:r>
      <w:r w:rsidR="00394C93" w:rsidRPr="00D52752">
        <w:rPr>
          <w:rFonts w:ascii="Palatino Linotype" w:hAnsi="Palatino Linotype"/>
          <w:snapToGrid w:val="0"/>
        </w:rPr>
        <w:t>dificabilidad de equipamientos</w:t>
      </w:r>
      <w:r w:rsidRPr="00D52752">
        <w:rPr>
          <w:rFonts w:ascii="Palatino Linotype" w:hAnsi="Palatino Linotype"/>
          <w:snapToGrid w:val="0"/>
        </w:rPr>
        <w:t>” del artículo 1</w:t>
      </w:r>
      <w:r w:rsidR="0087504A" w:rsidRPr="00D52752">
        <w:rPr>
          <w:rFonts w:ascii="Palatino Linotype" w:hAnsi="Palatino Linotype"/>
          <w:snapToGrid w:val="0"/>
        </w:rPr>
        <w:t>4</w:t>
      </w:r>
      <w:r w:rsidRPr="00D52752">
        <w:rPr>
          <w:rFonts w:ascii="Palatino Linotype" w:hAnsi="Palatino Linotype"/>
          <w:snapToGrid w:val="0"/>
        </w:rPr>
        <w:t xml:space="preserve"> de la presente Ordenanza, quedarán a su entero cuidado y responsabilidad, incluyendo el equipamiento deportivo particular que podrá construirse en estos predios y explotarse como parte del proyecto integral. </w:t>
      </w:r>
    </w:p>
    <w:p w:rsidR="0039592E" w:rsidRPr="00D52752" w:rsidRDefault="0039592E" w:rsidP="0090559C">
      <w:pPr>
        <w:pStyle w:val="Prrafodelista"/>
        <w:spacing w:after="240"/>
        <w:jc w:val="both"/>
        <w:rPr>
          <w:rFonts w:ascii="Palatino Linotype" w:hAnsi="Palatino Linotype"/>
          <w:snapToGrid w:val="0"/>
          <w:shd w:val="clear" w:color="auto" w:fill="FFFFFF" w:themeFill="background1"/>
        </w:rPr>
      </w:pPr>
    </w:p>
    <w:p w:rsidR="0039592E" w:rsidRPr="00D52752" w:rsidRDefault="0039592E" w:rsidP="0090559C">
      <w:pPr>
        <w:pStyle w:val="Prrafodelista"/>
        <w:spacing w:after="240"/>
        <w:jc w:val="both"/>
        <w:rPr>
          <w:rFonts w:ascii="Palatino Linotype" w:hAnsi="Palatino Linotype"/>
          <w:b/>
          <w:snapToGrid w:val="0"/>
        </w:rPr>
      </w:pPr>
      <w:r w:rsidRPr="00D52752">
        <w:rPr>
          <w:rFonts w:ascii="Palatino Linotype" w:hAnsi="Palatino Linotype"/>
          <w:snapToGrid w:val="0"/>
          <w:shd w:val="clear" w:color="auto" w:fill="FFFFFF" w:themeFill="background1"/>
        </w:rPr>
        <w:t>Serán tratados como espacios públicos con destino recreativo, cultural y de protección ecológica; contendrán los elementos de equipamiento y servicios indispensables para este fin. Se generarán recorridos peatonales, áreas recreativas para niños, adultos y ancianos, contendrán senderos peatonales al interior del bosque.</w:t>
      </w:r>
    </w:p>
    <w:p w:rsidR="0039592E" w:rsidRPr="00D52752" w:rsidRDefault="0039592E" w:rsidP="0087504A">
      <w:pPr>
        <w:spacing w:after="240"/>
        <w:jc w:val="both"/>
        <w:rPr>
          <w:rFonts w:ascii="Palatino Linotype" w:hAnsi="Palatino Linotype" w:cs="Arial"/>
          <w:lang w:val="es-ES_tradnl"/>
        </w:rPr>
      </w:pPr>
      <w:r w:rsidRPr="00D52752">
        <w:rPr>
          <w:rFonts w:ascii="Palatino Linotype" w:hAnsi="Palatino Linotype" w:cs="Arial"/>
          <w:b/>
        </w:rPr>
        <w:t>Artículo 7.- I</w:t>
      </w:r>
      <w:r w:rsidR="0087504A" w:rsidRPr="00D52752">
        <w:rPr>
          <w:rFonts w:ascii="Palatino Linotype" w:hAnsi="Palatino Linotype" w:cs="Arial"/>
          <w:b/>
        </w:rPr>
        <w:t xml:space="preserve">nfraestructura de servicios básicos.- </w:t>
      </w:r>
      <w:r w:rsidRPr="00D52752">
        <w:rPr>
          <w:rFonts w:ascii="Palatino Linotype" w:hAnsi="Palatino Linotype" w:cs="Arial"/>
        </w:rPr>
        <w:t>Se construirá de acuerdo con los planos de las redes correspondientes a cada servicio y  aprobados por cada Empresa Metropolitana, y deberá cumplir con la disposición de soterramiento de cables.</w:t>
      </w:r>
    </w:p>
    <w:p w:rsidR="0087504A" w:rsidRPr="00D52752" w:rsidRDefault="0087504A" w:rsidP="0087504A">
      <w:pPr>
        <w:spacing w:after="240"/>
        <w:jc w:val="both"/>
        <w:rPr>
          <w:rFonts w:ascii="Palatino Linotype" w:hAnsi="Palatino Linotype" w:cs="Arial"/>
        </w:rPr>
      </w:pPr>
      <w:r w:rsidRPr="00D52752">
        <w:rPr>
          <w:rFonts w:ascii="Palatino Linotype" w:hAnsi="Palatino Linotype" w:cs="Arial"/>
          <w:b/>
        </w:rPr>
        <w:lastRenderedPageBreak/>
        <w:t xml:space="preserve">Artículo 8.- Pasajes peatonales y </w:t>
      </w:r>
      <w:proofErr w:type="spellStart"/>
      <w:r w:rsidRPr="00D52752">
        <w:rPr>
          <w:rFonts w:ascii="Palatino Linotype" w:hAnsi="Palatino Linotype" w:cs="Arial"/>
          <w:b/>
        </w:rPr>
        <w:t>ciclovía</w:t>
      </w:r>
      <w:proofErr w:type="spellEnd"/>
      <w:r w:rsidRPr="00D52752">
        <w:rPr>
          <w:rFonts w:ascii="Palatino Linotype" w:hAnsi="Palatino Linotype" w:cs="Arial"/>
          <w:b/>
        </w:rPr>
        <w:t xml:space="preserve">.- </w:t>
      </w:r>
      <w:r w:rsidRPr="00D52752">
        <w:rPr>
          <w:rFonts w:ascii="Palatino Linotype" w:hAnsi="Palatino Linotype" w:cs="Arial"/>
        </w:rPr>
        <w:t xml:space="preserve">El sistema de circulación peatonal contempla pasajes alternados con las vías de circulación vehicular, dispuestos en sentido este-oeste. Será un sistema integrado de recorrido continuo que vinculará accesos entre conjuntos, áreas verdes, zonas de equipamiento y otros elementos de interés singular de la urbanización. La ruta de bicicletas debe plantearse como un circuito complementario al vehicular y al peatonal, de modo de garantizar seguridad y ausencia de cruces especialmente con los automotores. La </w:t>
      </w:r>
      <w:proofErr w:type="spellStart"/>
      <w:r w:rsidRPr="00D52752">
        <w:rPr>
          <w:rFonts w:ascii="Palatino Linotype" w:hAnsi="Palatino Linotype" w:cs="Arial"/>
        </w:rPr>
        <w:t>ciclovía</w:t>
      </w:r>
      <w:proofErr w:type="spellEnd"/>
      <w:r w:rsidRPr="00D52752">
        <w:rPr>
          <w:rFonts w:ascii="Palatino Linotype" w:hAnsi="Palatino Linotype" w:cs="Arial"/>
        </w:rPr>
        <w:t xml:space="preserve"> deberá ser diseñada tomando en cuenta el espacio disponible de las avenidas Padre </w:t>
      </w:r>
      <w:proofErr w:type="spellStart"/>
      <w:r w:rsidRPr="00D52752">
        <w:rPr>
          <w:rFonts w:ascii="Palatino Linotype" w:hAnsi="Palatino Linotype" w:cs="Arial"/>
        </w:rPr>
        <w:t>Carol</w:t>
      </w:r>
      <w:r w:rsidR="00DA1221">
        <w:rPr>
          <w:rFonts w:ascii="Palatino Linotype" w:hAnsi="Palatino Linotype" w:cs="Arial"/>
        </w:rPr>
        <w:t>l</w:t>
      </w:r>
      <w:r w:rsidRPr="00D52752">
        <w:rPr>
          <w:rFonts w:ascii="Palatino Linotype" w:hAnsi="Palatino Linotype" w:cs="Arial"/>
        </w:rPr>
        <w:t>o</w:t>
      </w:r>
      <w:proofErr w:type="spellEnd"/>
      <w:r w:rsidRPr="00D52752">
        <w:rPr>
          <w:rFonts w:ascii="Palatino Linotype" w:hAnsi="Palatino Linotype" w:cs="Arial"/>
        </w:rPr>
        <w:t xml:space="preserve"> y Línea Alta Tensión “2”.</w:t>
      </w:r>
    </w:p>
    <w:p w:rsidR="0087504A" w:rsidRPr="00D52752" w:rsidRDefault="0087504A" w:rsidP="0087504A">
      <w:pPr>
        <w:spacing w:after="240"/>
        <w:jc w:val="both"/>
        <w:rPr>
          <w:rFonts w:ascii="Palatino Linotype" w:hAnsi="Palatino Linotype" w:cs="Arial"/>
        </w:rPr>
      </w:pPr>
      <w:r w:rsidRPr="00D52752">
        <w:rPr>
          <w:rFonts w:ascii="Palatino Linotype" w:hAnsi="Palatino Linotype" w:cs="Arial"/>
          <w:b/>
        </w:rPr>
        <w:t xml:space="preserve">Artículo 9.- Bosques, vertientes y otros agentes naturales.- </w:t>
      </w:r>
      <w:r w:rsidRPr="00D52752">
        <w:rPr>
          <w:rFonts w:ascii="Palatino Linotype" w:hAnsi="Palatino Linotype" w:cs="Arial"/>
        </w:rPr>
        <w:t xml:space="preserve">El bosque del Parque Metropolitano del Sur es un espacio de gran riqueza arbórea y arbustiva que se prevé conservarlo como tal para disfrute de los pobladores de El </w:t>
      </w:r>
      <w:proofErr w:type="spellStart"/>
      <w:r w:rsidRPr="00D52752">
        <w:rPr>
          <w:rFonts w:ascii="Palatino Linotype" w:hAnsi="Palatino Linotype" w:cs="Arial"/>
        </w:rPr>
        <w:t>Garrochal</w:t>
      </w:r>
      <w:proofErr w:type="spellEnd"/>
      <w:r w:rsidRPr="00D52752">
        <w:rPr>
          <w:rFonts w:ascii="Palatino Linotype" w:hAnsi="Palatino Linotype" w:cs="Arial"/>
        </w:rPr>
        <w:t xml:space="preserve"> y del Sur de la Ciudad. Con la finalidad de preservarlo en su mayor extensión, el sistema vial ha sido planteado a partir del recorrido del viejo camino de hacienda. </w:t>
      </w:r>
    </w:p>
    <w:p w:rsidR="0087504A" w:rsidRPr="00D52752" w:rsidRDefault="0087504A" w:rsidP="0087504A">
      <w:pPr>
        <w:spacing w:after="240"/>
        <w:jc w:val="both"/>
        <w:rPr>
          <w:rFonts w:ascii="Palatino Linotype" w:hAnsi="Palatino Linotype"/>
          <w:snapToGrid w:val="0"/>
          <w:shd w:val="clear" w:color="auto" w:fill="FFFFFF" w:themeFill="background1"/>
        </w:rPr>
      </w:pPr>
      <w:r w:rsidRPr="00D52752">
        <w:rPr>
          <w:rFonts w:ascii="Palatino Linotype" w:hAnsi="Palatino Linotype" w:cs="Arial"/>
        </w:rPr>
        <w:t xml:space="preserve">Se prevé, además, la conservación de otras áreas de bosque consolidado por su valor paisajístico, identificadas en el proyecto urbanístico como: S1-EQ1, S4-EQ1 y S4-EQ3. Estas zonas son de propiedad del promotor y es de su responsabilidad la protección y conservación de las </w:t>
      </w:r>
      <w:r w:rsidRPr="00D52752">
        <w:rPr>
          <w:rFonts w:ascii="Palatino Linotype" w:hAnsi="Palatino Linotype" w:cs="Arial"/>
          <w:shd w:val="clear" w:color="auto" w:fill="FFFFFF" w:themeFill="background1"/>
        </w:rPr>
        <w:t xml:space="preserve">mismas. </w:t>
      </w:r>
      <w:r w:rsidRPr="00D52752">
        <w:rPr>
          <w:rFonts w:ascii="Palatino Linotype" w:hAnsi="Palatino Linotype"/>
          <w:snapToGrid w:val="0"/>
          <w:shd w:val="clear" w:color="auto" w:fill="FFFFFF" w:themeFill="background1"/>
        </w:rPr>
        <w:t>Serán tratadas como espacios públicos con destino recreativo, cultural y de protección ecológica; contendrán los elementos de equipamiento y servicios indispensables para este fin. Se generarán recorridos peatonales, áreas recreativas para niños, adultos y ancianos, y contendrán senderos peatonales al interior del bosque.</w:t>
      </w:r>
    </w:p>
    <w:p w:rsidR="0039592E" w:rsidRPr="00D52752" w:rsidRDefault="0039592E" w:rsidP="0090559C">
      <w:pPr>
        <w:spacing w:after="240"/>
        <w:jc w:val="both"/>
        <w:rPr>
          <w:rFonts w:ascii="Palatino Linotype" w:hAnsi="Palatino Linotype" w:cs="Arial"/>
          <w:color w:val="000000" w:themeColor="text1"/>
        </w:rPr>
      </w:pPr>
      <w:r w:rsidRPr="00D52752">
        <w:rPr>
          <w:rFonts w:ascii="Palatino Linotype" w:hAnsi="Palatino Linotype" w:cs="Arial"/>
          <w:b/>
        </w:rPr>
        <w:t xml:space="preserve">Artículo </w:t>
      </w:r>
      <w:r w:rsidR="0087504A" w:rsidRPr="00D52752">
        <w:rPr>
          <w:rFonts w:ascii="Palatino Linotype" w:hAnsi="Palatino Linotype" w:cs="Arial"/>
          <w:b/>
        </w:rPr>
        <w:t>10</w:t>
      </w:r>
      <w:r w:rsidRPr="00D52752">
        <w:rPr>
          <w:rFonts w:ascii="Palatino Linotype" w:hAnsi="Palatino Linotype" w:cs="Arial"/>
          <w:b/>
        </w:rPr>
        <w:t>.- A</w:t>
      </w:r>
      <w:r w:rsidR="0087504A" w:rsidRPr="00D52752">
        <w:rPr>
          <w:rFonts w:ascii="Palatino Linotype" w:hAnsi="Palatino Linotype" w:cs="Arial"/>
          <w:b/>
        </w:rPr>
        <w:t xml:space="preserve">ltura de edificación.- </w:t>
      </w:r>
      <w:r w:rsidRPr="00D52752">
        <w:rPr>
          <w:rFonts w:ascii="Palatino Linotype" w:hAnsi="Palatino Linotype" w:cs="Arial"/>
          <w:color w:val="000000" w:themeColor="text1"/>
        </w:rPr>
        <w:t>La altura de edificación predominante será de cuatro pisos con las siguientes precisiones y excepciones:</w:t>
      </w:r>
    </w:p>
    <w:p w:rsidR="0039592E" w:rsidRPr="00D52752" w:rsidRDefault="0039592E" w:rsidP="0090559C">
      <w:pPr>
        <w:pStyle w:val="Prrafodelista"/>
        <w:numPr>
          <w:ilvl w:val="0"/>
          <w:numId w:val="6"/>
        </w:numPr>
        <w:spacing w:after="240"/>
        <w:jc w:val="both"/>
        <w:rPr>
          <w:rFonts w:ascii="Palatino Linotype" w:hAnsi="Palatino Linotype" w:cs="Arial"/>
        </w:rPr>
      </w:pPr>
      <w:r w:rsidRPr="00D52752">
        <w:rPr>
          <w:rFonts w:ascii="Palatino Linotype" w:hAnsi="Palatino Linotype"/>
          <w:snapToGrid w:val="0"/>
        </w:rPr>
        <w:t>La altura de edificación residencial mínima será dos pisos.</w:t>
      </w:r>
    </w:p>
    <w:p w:rsidR="0039592E" w:rsidRPr="00D52752" w:rsidRDefault="0039592E" w:rsidP="0090559C">
      <w:pPr>
        <w:pStyle w:val="Prrafodelista"/>
        <w:numPr>
          <w:ilvl w:val="0"/>
          <w:numId w:val="6"/>
        </w:numPr>
        <w:spacing w:after="240"/>
        <w:jc w:val="both"/>
        <w:rPr>
          <w:rFonts w:ascii="Palatino Linotype" w:hAnsi="Palatino Linotype" w:cs="Arial"/>
        </w:rPr>
      </w:pPr>
      <w:r w:rsidRPr="00D52752">
        <w:rPr>
          <w:rFonts w:ascii="Palatino Linotype" w:hAnsi="Palatino Linotype"/>
          <w:snapToGrid w:val="0"/>
        </w:rPr>
        <w:t>Se autoriza la planificación, construcción y trámite de habitabilidad para viviendas unifamiliares progresivas, cuando éstas se construyan como primera etapa: planta baja habitable y por lo menos el 50% de la segunda planta.</w:t>
      </w:r>
    </w:p>
    <w:p w:rsidR="0039592E" w:rsidRPr="00D52752" w:rsidRDefault="0039592E" w:rsidP="0090559C">
      <w:pPr>
        <w:pStyle w:val="Prrafodelista"/>
        <w:numPr>
          <w:ilvl w:val="0"/>
          <w:numId w:val="6"/>
        </w:numPr>
        <w:spacing w:after="240"/>
        <w:jc w:val="both"/>
        <w:rPr>
          <w:rFonts w:ascii="Palatino Linotype" w:hAnsi="Palatino Linotype"/>
          <w:snapToGrid w:val="0"/>
        </w:rPr>
      </w:pPr>
      <w:r w:rsidRPr="00D52752">
        <w:rPr>
          <w:rFonts w:ascii="Palatino Linotype" w:hAnsi="Palatino Linotype"/>
          <w:snapToGrid w:val="0"/>
        </w:rPr>
        <w:t>En el Sector 2 se autoriza edificaciones de hasta ocho plantas hacia la avenida Vía Línea Alta Tensión “2”, altura proporcional al ancho de vía (39,00m). La altura mínima será de cuatro (4) pisos contando como dos la doble altura de la galería, si es que en la planificación arquitectónica se hace uso de ésta.</w:t>
      </w:r>
      <w:r w:rsidRPr="00D52752" w:rsidDel="00DA475C">
        <w:rPr>
          <w:rFonts w:ascii="Palatino Linotype" w:hAnsi="Palatino Linotype"/>
          <w:snapToGrid w:val="0"/>
        </w:rPr>
        <w:t xml:space="preserve"> </w:t>
      </w:r>
    </w:p>
    <w:p w:rsidR="0039592E" w:rsidRPr="00D52752" w:rsidRDefault="0039592E" w:rsidP="0090559C">
      <w:pPr>
        <w:pStyle w:val="Prrafodelista"/>
        <w:numPr>
          <w:ilvl w:val="0"/>
          <w:numId w:val="6"/>
        </w:numPr>
        <w:spacing w:after="240"/>
        <w:jc w:val="both"/>
        <w:rPr>
          <w:rFonts w:ascii="Palatino Linotype" w:hAnsi="Palatino Linotype"/>
          <w:snapToGrid w:val="0"/>
        </w:rPr>
      </w:pPr>
      <w:r w:rsidRPr="00D52752">
        <w:rPr>
          <w:rFonts w:ascii="Palatino Linotype" w:hAnsi="Palatino Linotype"/>
          <w:snapToGrid w:val="0"/>
        </w:rPr>
        <w:t xml:space="preserve">En el sector comercial sobre la avenida Padre </w:t>
      </w:r>
      <w:proofErr w:type="spellStart"/>
      <w:r w:rsidRPr="00D52752">
        <w:rPr>
          <w:rFonts w:ascii="Palatino Linotype" w:hAnsi="Palatino Linotype"/>
          <w:snapToGrid w:val="0"/>
        </w:rPr>
        <w:t>Caro</w:t>
      </w:r>
      <w:r w:rsidR="00DA1221">
        <w:rPr>
          <w:rFonts w:ascii="Palatino Linotype" w:hAnsi="Palatino Linotype"/>
          <w:snapToGrid w:val="0"/>
        </w:rPr>
        <w:t>l</w:t>
      </w:r>
      <w:r w:rsidRPr="00D52752">
        <w:rPr>
          <w:rFonts w:ascii="Palatino Linotype" w:hAnsi="Palatino Linotype"/>
          <w:snapToGrid w:val="0"/>
        </w:rPr>
        <w:t>lo</w:t>
      </w:r>
      <w:proofErr w:type="spellEnd"/>
      <w:r w:rsidRPr="00D52752">
        <w:rPr>
          <w:rFonts w:ascii="Palatino Linotype" w:hAnsi="Palatino Linotype"/>
          <w:snapToGrid w:val="0"/>
        </w:rPr>
        <w:t>, la altura total de edificación será de hasta ocho (8) pisos con un mínimo de cuatro (4) pisos, contando como dos pisos la doble altura de la galería.</w:t>
      </w:r>
    </w:p>
    <w:p w:rsidR="0039592E" w:rsidRPr="00D52752" w:rsidRDefault="0039592E" w:rsidP="0090559C">
      <w:pPr>
        <w:pStyle w:val="Prrafodelista"/>
        <w:numPr>
          <w:ilvl w:val="0"/>
          <w:numId w:val="6"/>
        </w:numPr>
        <w:spacing w:after="240"/>
        <w:jc w:val="both"/>
        <w:rPr>
          <w:rFonts w:ascii="Palatino Linotype" w:hAnsi="Palatino Linotype" w:cs="Arial"/>
        </w:rPr>
      </w:pPr>
      <w:r w:rsidRPr="00D52752">
        <w:rPr>
          <w:rFonts w:ascii="Palatino Linotype" w:hAnsi="Palatino Linotype"/>
          <w:snapToGrid w:val="0"/>
        </w:rPr>
        <w:lastRenderedPageBreak/>
        <w:t xml:space="preserve">Hacia las vías locales se autoriza construir hasta las alturas señaladas en el plano de Altura de Edificación, a partir de un mínimo de dos (2) plantas. </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snapToGrid w:val="0"/>
        </w:rPr>
        <w:t>Sin perjuicio de lo especificado en los literales anteriores, las alturas de edificaciones comerciales o de equipamiento serán libres, mientras no excedan la altura máxima de ocho (8) pisos ni sean menores a dos (2) pisos.</w:t>
      </w:r>
    </w:p>
    <w:p w:rsidR="0039592E" w:rsidRPr="00D52752" w:rsidRDefault="0039592E" w:rsidP="0090559C">
      <w:pPr>
        <w:spacing w:after="240"/>
        <w:jc w:val="both"/>
        <w:rPr>
          <w:rFonts w:ascii="Palatino Linotype" w:hAnsi="Palatino Linotype" w:cs="Arial"/>
          <w:color w:val="000000" w:themeColor="text1"/>
        </w:rPr>
      </w:pPr>
      <w:r w:rsidRPr="00D52752">
        <w:rPr>
          <w:rFonts w:ascii="Palatino Linotype" w:hAnsi="Palatino Linotype" w:cs="Arial"/>
          <w:b/>
          <w:color w:val="000000" w:themeColor="text1"/>
        </w:rPr>
        <w:t xml:space="preserve">Artículo </w:t>
      </w:r>
      <w:r w:rsidR="0087504A" w:rsidRPr="00D52752">
        <w:rPr>
          <w:rFonts w:ascii="Palatino Linotype" w:hAnsi="Palatino Linotype" w:cs="Arial"/>
          <w:b/>
          <w:color w:val="000000" w:themeColor="text1"/>
        </w:rPr>
        <w:t>11</w:t>
      </w:r>
      <w:r w:rsidRPr="00D52752">
        <w:rPr>
          <w:rFonts w:ascii="Palatino Linotype" w:hAnsi="Palatino Linotype" w:cs="Arial"/>
          <w:b/>
          <w:color w:val="000000" w:themeColor="text1"/>
        </w:rPr>
        <w:t>.- E</w:t>
      </w:r>
      <w:r w:rsidR="0087504A" w:rsidRPr="00D52752">
        <w:rPr>
          <w:rFonts w:ascii="Palatino Linotype" w:hAnsi="Palatino Linotype" w:cs="Arial"/>
          <w:b/>
          <w:color w:val="000000" w:themeColor="text1"/>
        </w:rPr>
        <w:t xml:space="preserve">stacionamientos.- </w:t>
      </w:r>
      <w:r w:rsidRPr="00D52752">
        <w:rPr>
          <w:rFonts w:ascii="Palatino Linotype" w:hAnsi="Palatino Linotype" w:cs="Arial"/>
          <w:color w:val="000000" w:themeColor="text1"/>
        </w:rPr>
        <w:t>Todos los espacios construidos deberán cumplir con el número mínimo de estacionamientos establecido en las Reglas Técnicas de Arquitectura y Urbanismo para cada actividad.</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b/>
        </w:rPr>
        <w:t>Artículo 1</w:t>
      </w:r>
      <w:r w:rsidR="0087504A" w:rsidRPr="00D52752">
        <w:rPr>
          <w:rFonts w:ascii="Palatino Linotype" w:hAnsi="Palatino Linotype" w:cs="Arial"/>
          <w:b/>
        </w:rPr>
        <w:t>2</w:t>
      </w:r>
      <w:r w:rsidRPr="00D52752">
        <w:rPr>
          <w:rFonts w:ascii="Palatino Linotype" w:hAnsi="Palatino Linotype" w:cs="Arial"/>
          <w:b/>
        </w:rPr>
        <w:t>.- F</w:t>
      </w:r>
      <w:r w:rsidR="0087504A" w:rsidRPr="00D52752">
        <w:rPr>
          <w:rFonts w:ascii="Palatino Linotype" w:hAnsi="Palatino Linotype" w:cs="Arial"/>
          <w:b/>
        </w:rPr>
        <w:t xml:space="preserve">orma de ocupación.- </w:t>
      </w:r>
      <w:r w:rsidRPr="00D52752">
        <w:rPr>
          <w:rFonts w:ascii="Palatino Linotype" w:hAnsi="Palatino Linotype"/>
          <w:snapToGrid w:val="0"/>
        </w:rPr>
        <w:t xml:space="preserve">La edificación se construirá de forma continua sobre línea de fábrica. No se permiten voladizos. Los balcones se proyectarán dentro del volumen arquitectónico. Las molduras y salientes tendrán un máximo de veinte centímetros (0,20 m) desde la línea de fábrica. </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rPr>
        <w:t>Los proyectos de los conjuntos habitacionales deberán ser concebidos de manera integral</w:t>
      </w:r>
      <w:r w:rsidR="0087504A" w:rsidRPr="00D52752">
        <w:rPr>
          <w:rFonts w:ascii="Palatino Linotype" w:hAnsi="Palatino Linotype" w:cs="Arial"/>
        </w:rPr>
        <w:t>,</w:t>
      </w:r>
      <w:r w:rsidRPr="00D52752">
        <w:rPr>
          <w:rFonts w:ascii="Palatino Linotype" w:hAnsi="Palatino Linotype" w:cs="Arial"/>
        </w:rPr>
        <w:t xml:space="preserve"> tomando en cuenta todos los componentes del tejido urbano: estructura manzanera, edificación, accesibilidad, circulación, áreas verdes y estacionamientos.</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rPr>
        <w:t xml:space="preserve">Las edificaciones de equipamiento podrán emplazarse con geometría y retiros libres, debiendo presentarse un Plan Masa a la Secretaría de Territorio, Hábitat y Vivienda para su informe técnico, el mismo que será vinculante para la continuación del trámite de Aprobación y Licencias en la Administración Zonal. </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b/>
        </w:rPr>
        <w:t>Artículo 1</w:t>
      </w:r>
      <w:r w:rsidR="0087504A" w:rsidRPr="00D52752">
        <w:rPr>
          <w:rFonts w:ascii="Palatino Linotype" w:hAnsi="Palatino Linotype" w:cs="Arial"/>
          <w:b/>
        </w:rPr>
        <w:t>3</w:t>
      </w:r>
      <w:r w:rsidRPr="00D52752">
        <w:rPr>
          <w:rFonts w:ascii="Palatino Linotype" w:hAnsi="Palatino Linotype" w:cs="Arial"/>
          <w:b/>
        </w:rPr>
        <w:t>.- T</w:t>
      </w:r>
      <w:r w:rsidR="0087504A" w:rsidRPr="00D52752">
        <w:rPr>
          <w:rFonts w:ascii="Palatino Linotype" w:hAnsi="Palatino Linotype" w:cs="Arial"/>
          <w:b/>
        </w:rPr>
        <w:t xml:space="preserve">ipos de edificación.- </w:t>
      </w:r>
      <w:r w:rsidRPr="00D52752">
        <w:rPr>
          <w:rFonts w:ascii="Palatino Linotype" w:hAnsi="Palatino Linotype" w:cs="Arial"/>
        </w:rPr>
        <w:t xml:space="preserve">Se establecen los siguientes tipos de edificación: </w:t>
      </w:r>
    </w:p>
    <w:p w:rsidR="0039592E" w:rsidRPr="00D52752" w:rsidRDefault="0039592E" w:rsidP="0090559C">
      <w:pPr>
        <w:pStyle w:val="Prrafodelista"/>
        <w:numPr>
          <w:ilvl w:val="0"/>
          <w:numId w:val="23"/>
        </w:numPr>
        <w:spacing w:after="240"/>
        <w:jc w:val="both"/>
        <w:rPr>
          <w:rFonts w:ascii="Palatino Linotype" w:hAnsi="Palatino Linotype" w:cs="Arial"/>
        </w:rPr>
      </w:pPr>
      <w:r w:rsidRPr="00D52752">
        <w:rPr>
          <w:rFonts w:ascii="Palatino Linotype" w:hAnsi="Palatino Linotype"/>
          <w:b/>
          <w:bCs/>
          <w:snapToGrid w:val="0"/>
          <w:color w:val="000000" w:themeColor="text1"/>
        </w:rPr>
        <w:t>Ed</w:t>
      </w:r>
      <w:r w:rsidR="00E820B4">
        <w:rPr>
          <w:rFonts w:ascii="Palatino Linotype" w:hAnsi="Palatino Linotype"/>
          <w:b/>
          <w:bCs/>
          <w:snapToGrid w:val="0"/>
          <w:color w:val="000000" w:themeColor="text1"/>
        </w:rPr>
        <w:t xml:space="preserve">ificación Unifamiliar y </w:t>
      </w:r>
      <w:proofErr w:type="spellStart"/>
      <w:r w:rsidR="00E820B4">
        <w:rPr>
          <w:rFonts w:ascii="Palatino Linotype" w:hAnsi="Palatino Linotype"/>
          <w:b/>
          <w:bCs/>
          <w:snapToGrid w:val="0"/>
          <w:color w:val="000000" w:themeColor="text1"/>
        </w:rPr>
        <w:t>B</w:t>
      </w:r>
      <w:r w:rsidRPr="00D52752">
        <w:rPr>
          <w:rFonts w:ascii="Palatino Linotype" w:hAnsi="Palatino Linotype"/>
          <w:b/>
          <w:bCs/>
          <w:snapToGrid w:val="0"/>
          <w:color w:val="000000" w:themeColor="text1"/>
        </w:rPr>
        <w:t>ifamiliar</w:t>
      </w:r>
      <w:proofErr w:type="spellEnd"/>
      <w:r w:rsidRPr="00D52752">
        <w:rPr>
          <w:rFonts w:ascii="Palatino Linotype" w:hAnsi="Palatino Linotype"/>
          <w:b/>
          <w:bCs/>
          <w:snapToGrid w:val="0"/>
        </w:rPr>
        <w:t xml:space="preserve">: </w:t>
      </w:r>
      <w:r w:rsidRPr="00D52752">
        <w:rPr>
          <w:rFonts w:ascii="Palatino Linotype" w:hAnsi="Palatino Linotype"/>
          <w:bCs/>
          <w:snapToGrid w:val="0"/>
        </w:rPr>
        <w:t>Conjuntos de edificaciones organizados por viviendas unifamiliares aisladas o por viviendas adosadas, pudiendo desarrollarse en pisos independientes, una sobre otra o tipo dúplex, respectivamente.</w:t>
      </w:r>
    </w:p>
    <w:p w:rsidR="0039592E" w:rsidRPr="00D52752" w:rsidRDefault="0039592E" w:rsidP="0090559C">
      <w:pPr>
        <w:pStyle w:val="Prrafodelista"/>
        <w:numPr>
          <w:ilvl w:val="0"/>
          <w:numId w:val="23"/>
        </w:numPr>
        <w:spacing w:after="240"/>
        <w:jc w:val="both"/>
        <w:rPr>
          <w:rFonts w:ascii="Palatino Linotype" w:hAnsi="Palatino Linotype" w:cs="Arial"/>
        </w:rPr>
      </w:pPr>
      <w:r w:rsidRPr="00D52752">
        <w:rPr>
          <w:rFonts w:ascii="Palatino Linotype" w:hAnsi="Palatino Linotype"/>
          <w:b/>
          <w:bCs/>
          <w:snapToGrid w:val="0"/>
          <w:color w:val="000000" w:themeColor="text1"/>
        </w:rPr>
        <w:t>Edificación continua</w:t>
      </w:r>
      <w:r w:rsidRPr="00D52752">
        <w:rPr>
          <w:rFonts w:ascii="Palatino Linotype" w:hAnsi="Palatino Linotype"/>
          <w:snapToGrid w:val="0"/>
          <w:color w:val="000000" w:themeColor="text1"/>
        </w:rPr>
        <w:t>: C</w:t>
      </w:r>
      <w:r w:rsidRPr="00D52752">
        <w:rPr>
          <w:rFonts w:ascii="Palatino Linotype" w:hAnsi="Palatino Linotype" w:cs="Arial"/>
          <w:color w:val="000000" w:themeColor="text1"/>
        </w:rPr>
        <w:t>onjunto de edificaciones de vivienda continua, en número mayor a dos unidades.</w:t>
      </w:r>
    </w:p>
    <w:p w:rsidR="0039592E" w:rsidRPr="00D52752" w:rsidRDefault="0039592E" w:rsidP="0090559C">
      <w:pPr>
        <w:pStyle w:val="Prrafodelista"/>
        <w:numPr>
          <w:ilvl w:val="0"/>
          <w:numId w:val="23"/>
        </w:numPr>
        <w:spacing w:after="240"/>
        <w:jc w:val="both"/>
        <w:rPr>
          <w:rFonts w:ascii="Palatino Linotype" w:hAnsi="Palatino Linotype" w:cs="Arial"/>
        </w:rPr>
      </w:pPr>
      <w:r w:rsidRPr="00D52752">
        <w:rPr>
          <w:rFonts w:ascii="Palatino Linotype" w:hAnsi="Palatino Linotype"/>
          <w:b/>
          <w:bCs/>
          <w:snapToGrid w:val="0"/>
        </w:rPr>
        <w:t>Edificación en altura</w:t>
      </w:r>
      <w:r w:rsidRPr="00D52752">
        <w:rPr>
          <w:rFonts w:ascii="Palatino Linotype" w:hAnsi="Palatino Linotype"/>
          <w:snapToGrid w:val="0"/>
        </w:rPr>
        <w:t xml:space="preserve">: bloques multifamiliares de pisos o departamentos. </w:t>
      </w:r>
    </w:p>
    <w:p w:rsidR="0039592E" w:rsidRDefault="0039592E" w:rsidP="0087504A">
      <w:pPr>
        <w:spacing w:after="240"/>
        <w:jc w:val="both"/>
        <w:rPr>
          <w:rFonts w:ascii="Palatino Linotype" w:hAnsi="Palatino Linotype" w:cs="Arial"/>
        </w:rPr>
      </w:pPr>
      <w:r w:rsidRPr="00D52752">
        <w:rPr>
          <w:rFonts w:ascii="Palatino Linotype" w:hAnsi="Palatino Linotype" w:cs="Arial"/>
          <w:b/>
        </w:rPr>
        <w:t>Artículo 1</w:t>
      </w:r>
      <w:r w:rsidR="0087504A" w:rsidRPr="00D52752">
        <w:rPr>
          <w:rFonts w:ascii="Palatino Linotype" w:hAnsi="Palatino Linotype" w:cs="Arial"/>
          <w:b/>
        </w:rPr>
        <w:t>4</w:t>
      </w:r>
      <w:r w:rsidRPr="00D52752">
        <w:rPr>
          <w:rFonts w:ascii="Palatino Linotype" w:hAnsi="Palatino Linotype" w:cs="Arial"/>
          <w:b/>
        </w:rPr>
        <w:t>.- E</w:t>
      </w:r>
      <w:r w:rsidR="0087504A" w:rsidRPr="00D52752">
        <w:rPr>
          <w:rFonts w:ascii="Palatino Linotype" w:hAnsi="Palatino Linotype" w:cs="Arial"/>
          <w:b/>
        </w:rPr>
        <w:t xml:space="preserve">dificabilidad.- </w:t>
      </w:r>
      <w:r w:rsidRPr="00D52752">
        <w:rPr>
          <w:rFonts w:ascii="Palatino Linotype" w:hAnsi="Palatino Linotype" w:cs="Arial"/>
        </w:rPr>
        <w:t>La edificabilidad del proyecto de urbanización</w:t>
      </w:r>
      <w:r w:rsidR="00CB33B2">
        <w:rPr>
          <w:rFonts w:ascii="Palatino Linotype" w:hAnsi="Palatino Linotype" w:cs="Arial"/>
        </w:rPr>
        <w:t>,</w:t>
      </w:r>
      <w:r w:rsidRPr="00D52752">
        <w:rPr>
          <w:rFonts w:ascii="Palatino Linotype" w:hAnsi="Palatino Linotype" w:cs="Arial"/>
        </w:rPr>
        <w:t xml:space="preserve"> se rige según el siguiente cuadro No. 1; y</w:t>
      </w:r>
      <w:r w:rsidR="00CB33B2">
        <w:rPr>
          <w:rFonts w:ascii="Palatino Linotype" w:hAnsi="Palatino Linotype" w:cs="Arial"/>
        </w:rPr>
        <w:t>,</w:t>
      </w:r>
      <w:r w:rsidRPr="00D52752">
        <w:rPr>
          <w:rFonts w:ascii="Palatino Linotype" w:hAnsi="Palatino Linotype" w:cs="Arial"/>
        </w:rPr>
        <w:t xml:space="preserve"> la edificabilidad de los equipamientos</w:t>
      </w:r>
      <w:r w:rsidR="00CB33B2">
        <w:rPr>
          <w:rFonts w:ascii="Palatino Linotype" w:hAnsi="Palatino Linotype" w:cs="Arial"/>
        </w:rPr>
        <w:t>,</w:t>
      </w:r>
      <w:r w:rsidRPr="00D52752">
        <w:rPr>
          <w:rFonts w:ascii="Palatino Linotype" w:hAnsi="Palatino Linotype" w:cs="Arial"/>
        </w:rPr>
        <w:t xml:space="preserve"> se rige de acuerdo al cuadro No. 2: </w:t>
      </w:r>
    </w:p>
    <w:p w:rsidR="00DA1221" w:rsidRDefault="00DA1221" w:rsidP="0087504A">
      <w:pPr>
        <w:spacing w:after="240"/>
        <w:jc w:val="both"/>
        <w:rPr>
          <w:rFonts w:ascii="Palatino Linotype" w:hAnsi="Palatino Linotype" w:cs="Arial"/>
        </w:rPr>
      </w:pPr>
    </w:p>
    <w:tbl>
      <w:tblPr>
        <w:tblW w:w="9504" w:type="dxa"/>
        <w:jc w:val="center"/>
        <w:tblCellMar>
          <w:left w:w="70" w:type="dxa"/>
          <w:right w:w="70" w:type="dxa"/>
        </w:tblCellMar>
        <w:tblLook w:val="04A0" w:firstRow="1" w:lastRow="0" w:firstColumn="1" w:lastColumn="0" w:noHBand="0" w:noVBand="1"/>
      </w:tblPr>
      <w:tblGrid>
        <w:gridCol w:w="672"/>
        <w:gridCol w:w="1433"/>
        <w:gridCol w:w="1130"/>
        <w:gridCol w:w="672"/>
        <w:gridCol w:w="1130"/>
        <w:gridCol w:w="822"/>
        <w:gridCol w:w="1130"/>
        <w:gridCol w:w="2515"/>
      </w:tblGrid>
      <w:tr w:rsidR="0039592E" w:rsidRPr="00D52752" w:rsidTr="00DA1221">
        <w:trPr>
          <w:trHeight w:val="217"/>
          <w:jc w:val="center"/>
        </w:trPr>
        <w:tc>
          <w:tcPr>
            <w:tcW w:w="9504" w:type="dxa"/>
            <w:gridSpan w:val="8"/>
            <w:tcBorders>
              <w:top w:val="nil"/>
              <w:left w:val="nil"/>
              <w:bottom w:val="single" w:sz="8" w:space="0" w:color="auto"/>
              <w:right w:val="nil"/>
            </w:tcBorders>
            <w:shd w:val="clear" w:color="auto" w:fill="auto"/>
            <w:noWrap/>
            <w:vAlign w:val="center"/>
            <w:hideMark/>
          </w:tcPr>
          <w:p w:rsidR="0039592E" w:rsidRPr="00D52752" w:rsidRDefault="0039592E" w:rsidP="00DA1221">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lastRenderedPageBreak/>
              <w:t>Cuadro No. 1  EDIFICABILIDAD DE MANZANAS DE USO RESIDENCIAL Y MÚLTIPLE</w:t>
            </w:r>
          </w:p>
        </w:tc>
      </w:tr>
      <w:tr w:rsidR="0039592E" w:rsidRPr="00D52752" w:rsidTr="00DA1221">
        <w:trPr>
          <w:trHeight w:val="1206"/>
          <w:jc w:val="center"/>
        </w:trPr>
        <w:tc>
          <w:tcPr>
            <w:tcW w:w="0" w:type="auto"/>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color w:val="000000"/>
                <w:sz w:val="18"/>
                <w:szCs w:val="18"/>
              </w:rPr>
            </w:pPr>
            <w:r w:rsidRPr="00D52752">
              <w:rPr>
                <w:rFonts w:ascii="Palatino Linotype" w:eastAsia="Times New Roman" w:hAnsi="Palatino Linotype" w:cs="Times New Roman"/>
                <w:b/>
                <w:color w:val="000000"/>
                <w:sz w:val="18"/>
                <w:szCs w:val="18"/>
              </w:rPr>
              <w:t>SECTOR</w:t>
            </w:r>
          </w:p>
        </w:tc>
        <w:tc>
          <w:tcPr>
            <w:tcW w:w="0" w:type="auto"/>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color w:val="000000"/>
                <w:sz w:val="18"/>
                <w:szCs w:val="18"/>
              </w:rPr>
            </w:pPr>
            <w:r w:rsidRPr="00D52752">
              <w:rPr>
                <w:rFonts w:ascii="Palatino Linotype" w:eastAsia="Times New Roman" w:hAnsi="Palatino Linotype" w:cs="Times New Roman"/>
                <w:b/>
                <w:color w:val="000000"/>
                <w:sz w:val="18"/>
                <w:szCs w:val="18"/>
              </w:rPr>
              <w:t>MANZANA</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39592E" w:rsidRPr="00D52752" w:rsidRDefault="00DA1221" w:rsidP="00DA1221">
            <w:pPr>
              <w:spacing w:after="240"/>
              <w:jc w:val="center"/>
              <w:rPr>
                <w:rFonts w:ascii="Palatino Linotype" w:eastAsia="Times New Roman" w:hAnsi="Palatino Linotype" w:cs="Times New Roman"/>
                <w:b/>
                <w:color w:val="000000"/>
                <w:sz w:val="18"/>
                <w:szCs w:val="18"/>
              </w:rPr>
            </w:pPr>
            <w:r>
              <w:rPr>
                <w:rFonts w:ascii="Palatino Linotype" w:eastAsia="Times New Roman" w:hAnsi="Palatino Linotype" w:cs="Times New Roman"/>
                <w:b/>
                <w:color w:val="000000"/>
                <w:sz w:val="18"/>
                <w:szCs w:val="18"/>
              </w:rPr>
              <w:t xml:space="preserve"> Á</w:t>
            </w:r>
            <w:r w:rsidR="0039592E" w:rsidRPr="00D52752">
              <w:rPr>
                <w:rFonts w:ascii="Palatino Linotype" w:eastAsia="Times New Roman" w:hAnsi="Palatino Linotype" w:cs="Times New Roman"/>
                <w:b/>
                <w:color w:val="000000"/>
                <w:sz w:val="18"/>
                <w:szCs w:val="18"/>
              </w:rPr>
              <w:t xml:space="preserve">REA </w:t>
            </w:r>
            <w:r>
              <w:rPr>
                <w:rFonts w:ascii="Palatino Linotype" w:eastAsia="Times New Roman" w:hAnsi="Palatino Linotype" w:cs="Times New Roman"/>
                <w:b/>
                <w:color w:val="000000"/>
                <w:sz w:val="18"/>
                <w:szCs w:val="18"/>
              </w:rPr>
              <w:t>Ú</w:t>
            </w:r>
            <w:r w:rsidR="0039592E" w:rsidRPr="00D52752">
              <w:rPr>
                <w:rFonts w:ascii="Palatino Linotype" w:eastAsia="Times New Roman" w:hAnsi="Palatino Linotype" w:cs="Times New Roman"/>
                <w:b/>
                <w:color w:val="000000"/>
                <w:sz w:val="18"/>
                <w:szCs w:val="18"/>
              </w:rPr>
              <w:t xml:space="preserve">TIL </w:t>
            </w:r>
            <w:r w:rsidR="0039592E" w:rsidRPr="00D52752">
              <w:rPr>
                <w:rFonts w:ascii="Palatino Linotype" w:eastAsia="Times New Roman" w:hAnsi="Palatino Linotype" w:cs="Times New Roman"/>
                <w:b/>
                <w:color w:val="000000"/>
                <w:sz w:val="18"/>
                <w:szCs w:val="18"/>
              </w:rPr>
              <w:br/>
              <w:t xml:space="preserve">MANZANAS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color w:val="000000"/>
                <w:sz w:val="18"/>
                <w:szCs w:val="18"/>
              </w:rPr>
            </w:pPr>
            <w:r w:rsidRPr="00D52752">
              <w:rPr>
                <w:rFonts w:ascii="Palatino Linotype" w:eastAsia="Times New Roman" w:hAnsi="Palatino Linotype" w:cs="Times New Roman"/>
                <w:b/>
                <w:color w:val="000000"/>
                <w:sz w:val="18"/>
                <w:szCs w:val="18"/>
              </w:rPr>
              <w:t>COS PB 2015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color w:val="000000"/>
                <w:sz w:val="18"/>
                <w:szCs w:val="18"/>
              </w:rPr>
            </w:pPr>
            <w:r w:rsidRPr="00D52752">
              <w:rPr>
                <w:rFonts w:ascii="Palatino Linotype" w:eastAsia="Times New Roman" w:hAnsi="Palatino Linotype" w:cs="Times New Roman"/>
                <w:b/>
                <w:color w:val="000000"/>
                <w:sz w:val="18"/>
                <w:szCs w:val="18"/>
              </w:rPr>
              <w:t xml:space="preserve"> EDIFICABILIDAD</w:t>
            </w:r>
            <w:r w:rsidRPr="00D52752">
              <w:rPr>
                <w:rFonts w:ascii="Palatino Linotype" w:eastAsia="Times New Roman" w:hAnsi="Palatino Linotype" w:cs="Times New Roman"/>
                <w:b/>
                <w:color w:val="000000"/>
                <w:sz w:val="18"/>
                <w:szCs w:val="18"/>
              </w:rPr>
              <w:br/>
              <w:t xml:space="preserve">PLANTA BAJA </w:t>
            </w:r>
          </w:p>
        </w:tc>
        <w:tc>
          <w:tcPr>
            <w:tcW w:w="822" w:type="dxa"/>
            <w:tcBorders>
              <w:top w:val="nil"/>
              <w:left w:val="nil"/>
              <w:bottom w:val="single" w:sz="4" w:space="0" w:color="auto"/>
              <w:right w:val="single" w:sz="4" w:space="0" w:color="auto"/>
            </w:tcBorders>
            <w:shd w:val="clear" w:color="auto" w:fill="auto"/>
            <w:noWrap/>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color w:val="000000"/>
                <w:sz w:val="18"/>
                <w:szCs w:val="18"/>
              </w:rPr>
            </w:pPr>
            <w:r w:rsidRPr="00D52752">
              <w:rPr>
                <w:rFonts w:ascii="Palatino Linotype" w:eastAsia="Times New Roman" w:hAnsi="Palatino Linotype" w:cs="Times New Roman"/>
                <w:b/>
                <w:color w:val="000000"/>
                <w:sz w:val="18"/>
                <w:szCs w:val="18"/>
              </w:rPr>
              <w:t>COS TOTAL 2015</w:t>
            </w:r>
          </w:p>
        </w:tc>
        <w:tc>
          <w:tcPr>
            <w:tcW w:w="0" w:type="auto"/>
            <w:tcBorders>
              <w:top w:val="nil"/>
              <w:left w:val="nil"/>
              <w:bottom w:val="single" w:sz="4" w:space="0" w:color="auto"/>
              <w:right w:val="nil"/>
            </w:tcBorders>
            <w:shd w:val="clear" w:color="auto" w:fill="auto"/>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color w:val="000000"/>
                <w:sz w:val="18"/>
                <w:szCs w:val="18"/>
              </w:rPr>
            </w:pPr>
            <w:r w:rsidRPr="00D52752">
              <w:rPr>
                <w:rFonts w:ascii="Palatino Linotype" w:eastAsia="Times New Roman" w:hAnsi="Palatino Linotype" w:cs="Times New Roman"/>
                <w:b/>
                <w:color w:val="000000"/>
                <w:sz w:val="18"/>
                <w:szCs w:val="18"/>
              </w:rPr>
              <w:t xml:space="preserve"> EDIFICABILIDAD </w:t>
            </w:r>
            <w:r w:rsidRPr="00D52752">
              <w:rPr>
                <w:rFonts w:ascii="Palatino Linotype" w:eastAsia="Times New Roman" w:hAnsi="Palatino Linotype" w:cs="Times New Roman"/>
                <w:b/>
                <w:color w:val="000000"/>
                <w:sz w:val="18"/>
                <w:szCs w:val="18"/>
              </w:rPr>
              <w:br/>
              <w:t xml:space="preserve">TOTAL </w:t>
            </w:r>
          </w:p>
        </w:tc>
        <w:tc>
          <w:tcPr>
            <w:tcW w:w="0" w:type="auto"/>
            <w:tcBorders>
              <w:top w:val="nil"/>
              <w:left w:val="single" w:sz="4" w:space="0" w:color="auto"/>
              <w:bottom w:val="single" w:sz="4" w:space="0" w:color="auto"/>
              <w:right w:val="single" w:sz="8" w:space="0" w:color="auto"/>
            </w:tcBorders>
            <w:shd w:val="clear" w:color="auto" w:fill="auto"/>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color w:val="000000"/>
                <w:sz w:val="18"/>
                <w:szCs w:val="18"/>
              </w:rPr>
            </w:pPr>
            <w:r w:rsidRPr="00D52752">
              <w:rPr>
                <w:rFonts w:ascii="Palatino Linotype" w:eastAsia="Times New Roman" w:hAnsi="Palatino Linotype" w:cs="Times New Roman"/>
                <w:b/>
                <w:color w:val="000000"/>
                <w:sz w:val="18"/>
                <w:szCs w:val="18"/>
              </w:rPr>
              <w:t xml:space="preserve"> NÚMERO DE PISO </w:t>
            </w:r>
          </w:p>
        </w:tc>
      </w:tr>
      <w:tr w:rsidR="0039592E" w:rsidRPr="00D52752" w:rsidTr="00DA1221">
        <w:trPr>
          <w:trHeight w:val="206"/>
          <w:jc w:val="center"/>
        </w:trPr>
        <w:tc>
          <w:tcPr>
            <w:tcW w:w="0" w:type="auto"/>
            <w:vMerge/>
            <w:tcBorders>
              <w:top w:val="nil"/>
              <w:left w:val="single" w:sz="8" w:space="0" w:color="auto"/>
              <w:bottom w:val="single" w:sz="4" w:space="0" w:color="auto"/>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E820B4" w:rsidRDefault="0039592E" w:rsidP="0090559C">
            <w:pPr>
              <w:spacing w:after="240"/>
              <w:jc w:val="center"/>
              <w:rPr>
                <w:rFonts w:ascii="Palatino Linotype" w:eastAsia="Times New Roman" w:hAnsi="Palatino Linotype" w:cs="Times New Roman"/>
                <w:b/>
                <w:color w:val="000000"/>
                <w:sz w:val="18"/>
                <w:szCs w:val="18"/>
              </w:rPr>
            </w:pPr>
            <w:r w:rsidRPr="00E820B4">
              <w:rPr>
                <w:rFonts w:ascii="Palatino Linotype" w:eastAsia="Times New Roman" w:hAnsi="Palatino Linotype" w:cs="Times New Roman"/>
                <w:b/>
                <w:color w:val="000000"/>
                <w:sz w:val="18"/>
                <w:szCs w:val="18"/>
              </w:rPr>
              <w:t xml:space="preserve"> (m</w:t>
            </w:r>
            <w:r w:rsidRPr="00E820B4">
              <w:rPr>
                <w:rFonts w:ascii="Palatino Linotype" w:eastAsia="Times New Roman" w:hAnsi="Palatino Linotype" w:cs="Times New Roman"/>
                <w:b/>
                <w:color w:val="000000"/>
                <w:sz w:val="18"/>
                <w:szCs w:val="18"/>
                <w:vertAlign w:val="superscript"/>
              </w:rPr>
              <w:t>2</w:t>
            </w:r>
            <w:r w:rsidRPr="00E820B4">
              <w:rPr>
                <w:rFonts w:ascii="Palatino Linotype" w:eastAsia="Times New Roman" w:hAnsi="Palatino Linotype" w:cs="Times New Roman"/>
                <w:b/>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E820B4" w:rsidRDefault="0039592E" w:rsidP="0090559C">
            <w:pPr>
              <w:spacing w:after="240"/>
              <w:jc w:val="center"/>
              <w:rPr>
                <w:rFonts w:ascii="Palatino Linotype" w:eastAsia="Times New Roman" w:hAnsi="Palatino Linotype" w:cs="Times New Roman"/>
                <w:b/>
                <w:color w:val="000000"/>
                <w:sz w:val="18"/>
                <w:szCs w:val="18"/>
              </w:rPr>
            </w:pPr>
            <w:r w:rsidRPr="00E820B4">
              <w:rPr>
                <w:rFonts w:ascii="Palatino Linotype" w:eastAsia="Times New Roman" w:hAnsi="Palatino Linotype" w:cs="Times New Roman"/>
                <w:b/>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E820B4" w:rsidRDefault="0039592E" w:rsidP="0090559C">
            <w:pPr>
              <w:spacing w:after="240"/>
              <w:jc w:val="center"/>
              <w:rPr>
                <w:rFonts w:ascii="Palatino Linotype" w:eastAsia="Times New Roman" w:hAnsi="Palatino Linotype" w:cs="Times New Roman"/>
                <w:b/>
                <w:color w:val="000000"/>
                <w:sz w:val="18"/>
                <w:szCs w:val="18"/>
              </w:rPr>
            </w:pPr>
            <w:r w:rsidRPr="00E820B4">
              <w:rPr>
                <w:rFonts w:ascii="Palatino Linotype" w:eastAsia="Times New Roman" w:hAnsi="Palatino Linotype" w:cs="Times New Roman"/>
                <w:b/>
                <w:color w:val="000000"/>
                <w:sz w:val="18"/>
                <w:szCs w:val="18"/>
              </w:rPr>
              <w:t xml:space="preserve"> (m</w:t>
            </w:r>
            <w:r w:rsidRPr="00E820B4">
              <w:rPr>
                <w:rFonts w:ascii="Palatino Linotype" w:eastAsia="Times New Roman" w:hAnsi="Palatino Linotype" w:cs="Times New Roman"/>
                <w:b/>
                <w:color w:val="000000"/>
                <w:sz w:val="18"/>
                <w:szCs w:val="18"/>
                <w:vertAlign w:val="superscript"/>
              </w:rPr>
              <w:t>2</w:t>
            </w:r>
            <w:r w:rsidRPr="00E820B4">
              <w:rPr>
                <w:rFonts w:ascii="Palatino Linotype" w:eastAsia="Times New Roman" w:hAnsi="Palatino Linotype" w:cs="Times New Roman"/>
                <w:b/>
                <w:color w:val="000000"/>
                <w:sz w:val="18"/>
                <w:szCs w:val="18"/>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E820B4" w:rsidRDefault="0039592E" w:rsidP="0090559C">
            <w:pPr>
              <w:spacing w:after="240"/>
              <w:jc w:val="center"/>
              <w:rPr>
                <w:rFonts w:ascii="Palatino Linotype" w:eastAsia="Times New Roman" w:hAnsi="Palatino Linotype" w:cs="Times New Roman"/>
                <w:b/>
                <w:color w:val="000000"/>
                <w:sz w:val="18"/>
                <w:szCs w:val="18"/>
              </w:rPr>
            </w:pPr>
            <w:r w:rsidRPr="00E820B4">
              <w:rPr>
                <w:rFonts w:ascii="Palatino Linotype" w:eastAsia="Times New Roman" w:hAnsi="Palatino Linotype" w:cs="Times New Roman"/>
                <w:b/>
                <w:color w:val="000000"/>
                <w:sz w:val="18"/>
                <w:szCs w:val="18"/>
              </w:rPr>
              <w:t>(%)</w:t>
            </w:r>
          </w:p>
        </w:tc>
        <w:tc>
          <w:tcPr>
            <w:tcW w:w="0" w:type="auto"/>
            <w:tcBorders>
              <w:top w:val="nil"/>
              <w:left w:val="nil"/>
              <w:bottom w:val="single" w:sz="4" w:space="0" w:color="auto"/>
              <w:right w:val="nil"/>
            </w:tcBorders>
            <w:shd w:val="clear" w:color="auto" w:fill="auto"/>
            <w:noWrap/>
            <w:vAlign w:val="center"/>
            <w:hideMark/>
          </w:tcPr>
          <w:p w:rsidR="0039592E" w:rsidRPr="00E820B4" w:rsidRDefault="0039592E" w:rsidP="0090559C">
            <w:pPr>
              <w:spacing w:after="240"/>
              <w:jc w:val="center"/>
              <w:rPr>
                <w:rFonts w:ascii="Palatino Linotype" w:eastAsia="Times New Roman" w:hAnsi="Palatino Linotype" w:cs="Times New Roman"/>
                <w:b/>
                <w:color w:val="000000"/>
                <w:sz w:val="18"/>
                <w:szCs w:val="18"/>
              </w:rPr>
            </w:pPr>
            <w:r w:rsidRPr="00E820B4">
              <w:rPr>
                <w:rFonts w:ascii="Palatino Linotype" w:eastAsia="Times New Roman" w:hAnsi="Palatino Linotype" w:cs="Times New Roman"/>
                <w:b/>
                <w:color w:val="000000"/>
                <w:sz w:val="18"/>
                <w:szCs w:val="18"/>
              </w:rPr>
              <w:t xml:space="preserve"> (m</w:t>
            </w:r>
            <w:r w:rsidRPr="00E820B4">
              <w:rPr>
                <w:rFonts w:ascii="Palatino Linotype" w:eastAsia="Times New Roman" w:hAnsi="Palatino Linotype" w:cs="Times New Roman"/>
                <w:b/>
                <w:color w:val="000000"/>
                <w:sz w:val="18"/>
                <w:szCs w:val="18"/>
                <w:vertAlign w:val="superscript"/>
              </w:rPr>
              <w:t>2</w:t>
            </w:r>
            <w:r w:rsidRPr="00E820B4">
              <w:rPr>
                <w:rFonts w:ascii="Palatino Linotype" w:eastAsia="Times New Roman" w:hAnsi="Palatino Linotype" w:cs="Times New Roman"/>
                <w:b/>
                <w:color w:val="000000"/>
                <w:sz w:val="18"/>
                <w:szCs w:val="18"/>
              </w:rPr>
              <w:t xml:space="preserve">)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w:t>
            </w:r>
          </w:p>
        </w:tc>
      </w:tr>
      <w:tr w:rsidR="0039592E" w:rsidRPr="00D52752" w:rsidTr="00DA1221">
        <w:trPr>
          <w:trHeight w:val="206"/>
          <w:jc w:val="center"/>
        </w:trPr>
        <w:tc>
          <w:tcPr>
            <w:tcW w:w="0" w:type="auto"/>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S1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7.035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3.166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270%</w:t>
            </w:r>
          </w:p>
        </w:tc>
        <w:tc>
          <w:tcPr>
            <w:tcW w:w="0" w:type="auto"/>
            <w:tcBorders>
              <w:top w:val="single" w:sz="4" w:space="0" w:color="auto"/>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18.995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 a 6 </w:t>
            </w:r>
          </w:p>
        </w:tc>
      </w:tr>
      <w:tr w:rsidR="0039592E" w:rsidRPr="00D52752" w:rsidTr="00DA1221">
        <w:trPr>
          <w:trHeight w:val="20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M2</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3.750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45%</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1.688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270%</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10.125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 a 6 </w:t>
            </w:r>
          </w:p>
        </w:tc>
      </w:tr>
      <w:tr w:rsidR="0039592E" w:rsidRPr="00D52752" w:rsidTr="00DA1221">
        <w:trPr>
          <w:trHeight w:val="20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M3</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11.518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44%</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5.068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226%</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26.031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 a 8 </w:t>
            </w:r>
          </w:p>
        </w:tc>
      </w:tr>
      <w:tr w:rsidR="0039592E" w:rsidRPr="00D52752" w:rsidTr="00DA1221">
        <w:trPr>
          <w:trHeight w:val="20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M4</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12.137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51%</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6.190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262%</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31.799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 a 8 </w:t>
            </w:r>
          </w:p>
        </w:tc>
      </w:tr>
      <w:tr w:rsidR="0039592E" w:rsidRPr="00D52752" w:rsidTr="00DA1221">
        <w:trPr>
          <w:trHeight w:val="20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M5</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12.893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51%</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6.575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262%</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33.780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 a 8 </w:t>
            </w:r>
          </w:p>
        </w:tc>
      </w:tr>
      <w:tr w:rsidR="0039592E" w:rsidRPr="00D52752" w:rsidTr="00DA1221">
        <w:trPr>
          <w:trHeight w:val="206"/>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M6</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13.043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51%</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6.652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262%</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34.173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 a 8 </w:t>
            </w:r>
          </w:p>
        </w:tc>
      </w:tr>
      <w:tr w:rsidR="0039592E" w:rsidRPr="00D52752" w:rsidTr="00DA1221">
        <w:trPr>
          <w:trHeight w:val="2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11.086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4.878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226%</w:t>
            </w:r>
          </w:p>
        </w:tc>
        <w:tc>
          <w:tcPr>
            <w:tcW w:w="0" w:type="auto"/>
            <w:tcBorders>
              <w:top w:val="single" w:sz="4" w:space="0" w:color="auto"/>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25.054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 a 8 </w:t>
            </w:r>
          </w:p>
        </w:tc>
      </w:tr>
      <w:tr w:rsidR="0039592E" w:rsidRPr="00D52752" w:rsidTr="00DA1221">
        <w:trPr>
          <w:trHeight w:val="20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SUBTOTAL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71.462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34.216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254%</w:t>
            </w:r>
          </w:p>
        </w:tc>
        <w:tc>
          <w:tcPr>
            <w:tcW w:w="0" w:type="auto"/>
            <w:tcBorders>
              <w:top w:val="single" w:sz="4" w:space="0" w:color="auto"/>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179.956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u w:val="single"/>
              </w:rPr>
            </w:pPr>
          </w:p>
        </w:tc>
      </w:tr>
      <w:tr w:rsidR="0039592E" w:rsidRPr="00D52752" w:rsidTr="00DA1221">
        <w:trPr>
          <w:trHeight w:val="206"/>
          <w:jc w:val="center"/>
        </w:trPr>
        <w:tc>
          <w:tcPr>
            <w:tcW w:w="0" w:type="auto"/>
            <w:tcBorders>
              <w:top w:val="nil"/>
              <w:left w:val="single" w:sz="8" w:space="0" w:color="auto"/>
              <w:bottom w:val="nil"/>
              <w:right w:val="nil"/>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w:t>
            </w:r>
          </w:p>
        </w:tc>
        <w:tc>
          <w:tcPr>
            <w:tcW w:w="0" w:type="auto"/>
            <w:tcBorders>
              <w:top w:val="nil"/>
              <w:left w:val="nil"/>
              <w:bottom w:val="nil"/>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nil"/>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nil"/>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nil"/>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822" w:type="dxa"/>
            <w:tcBorders>
              <w:top w:val="nil"/>
              <w:left w:val="nil"/>
              <w:bottom w:val="nil"/>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nil"/>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w:t>
            </w:r>
          </w:p>
        </w:tc>
      </w:tr>
      <w:tr w:rsidR="0039592E" w:rsidRPr="00D52752" w:rsidTr="00DA1221">
        <w:trPr>
          <w:trHeight w:val="206"/>
          <w:jc w:val="center"/>
        </w:trPr>
        <w:tc>
          <w:tcPr>
            <w:tcW w:w="0" w:type="auto"/>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S2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8.800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3.520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200%</w:t>
            </w:r>
          </w:p>
        </w:tc>
        <w:tc>
          <w:tcPr>
            <w:tcW w:w="0" w:type="auto"/>
            <w:tcBorders>
              <w:top w:val="single" w:sz="4" w:space="0" w:color="auto"/>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17.600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VARIABLE de 2 a 4 y de 4 a 8 PISOS CONFORME EL PLANO PU-11 </w:t>
            </w:r>
          </w:p>
        </w:tc>
      </w:tr>
      <w:tr w:rsidR="0039592E" w:rsidRPr="00D52752" w:rsidTr="00DA1221">
        <w:trPr>
          <w:trHeight w:val="20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M2</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8.800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3.520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200%</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17.600 </w:t>
            </w:r>
          </w:p>
        </w:tc>
        <w:tc>
          <w:tcPr>
            <w:tcW w:w="0" w:type="auto"/>
            <w:vMerge/>
            <w:tcBorders>
              <w:top w:val="nil"/>
              <w:left w:val="single" w:sz="4" w:space="0" w:color="auto"/>
              <w:bottom w:val="single" w:sz="4" w:space="0" w:color="000000"/>
              <w:right w:val="single" w:sz="8"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r>
      <w:tr w:rsidR="0039592E" w:rsidRPr="00D52752" w:rsidTr="00DA1221">
        <w:trPr>
          <w:trHeight w:val="20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M3</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6.801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2.720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200%</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13.602 </w:t>
            </w:r>
          </w:p>
        </w:tc>
        <w:tc>
          <w:tcPr>
            <w:tcW w:w="0" w:type="auto"/>
            <w:vMerge/>
            <w:tcBorders>
              <w:top w:val="nil"/>
              <w:left w:val="single" w:sz="4" w:space="0" w:color="auto"/>
              <w:bottom w:val="single" w:sz="4" w:space="0" w:color="000000"/>
              <w:right w:val="single" w:sz="8"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r>
      <w:tr w:rsidR="0039592E" w:rsidRPr="00D52752" w:rsidTr="00DA1221">
        <w:trPr>
          <w:trHeight w:val="20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M4</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11.844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4.738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200%</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23.688 </w:t>
            </w:r>
          </w:p>
        </w:tc>
        <w:tc>
          <w:tcPr>
            <w:tcW w:w="0" w:type="auto"/>
            <w:vMerge/>
            <w:tcBorders>
              <w:top w:val="nil"/>
              <w:left w:val="single" w:sz="4" w:space="0" w:color="auto"/>
              <w:bottom w:val="single" w:sz="4" w:space="0" w:color="000000"/>
              <w:right w:val="single" w:sz="8"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r>
      <w:tr w:rsidR="0039592E" w:rsidRPr="00D52752" w:rsidTr="00DA1221">
        <w:trPr>
          <w:trHeight w:val="20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M5</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8.800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3.520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200%</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17.600 </w:t>
            </w:r>
          </w:p>
        </w:tc>
        <w:tc>
          <w:tcPr>
            <w:tcW w:w="0" w:type="auto"/>
            <w:vMerge/>
            <w:tcBorders>
              <w:top w:val="nil"/>
              <w:left w:val="single" w:sz="4" w:space="0" w:color="auto"/>
              <w:bottom w:val="single" w:sz="4" w:space="0" w:color="000000"/>
              <w:right w:val="single" w:sz="8"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r>
      <w:tr w:rsidR="0039592E" w:rsidRPr="00D52752" w:rsidTr="00DA1221">
        <w:trPr>
          <w:trHeight w:val="20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M6</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8.800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3.520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200%</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17.600 </w:t>
            </w:r>
          </w:p>
        </w:tc>
        <w:tc>
          <w:tcPr>
            <w:tcW w:w="0" w:type="auto"/>
            <w:vMerge/>
            <w:tcBorders>
              <w:top w:val="nil"/>
              <w:left w:val="single" w:sz="4" w:space="0" w:color="auto"/>
              <w:bottom w:val="single" w:sz="4" w:space="0" w:color="000000"/>
              <w:right w:val="single" w:sz="8"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r>
      <w:tr w:rsidR="0039592E" w:rsidRPr="00D52752" w:rsidTr="00DA1221">
        <w:trPr>
          <w:trHeight w:val="414"/>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M7 Construida</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8.800 </w:t>
            </w:r>
          </w:p>
        </w:tc>
        <w:tc>
          <w:tcPr>
            <w:tcW w:w="0" w:type="auto"/>
            <w:tcBorders>
              <w:top w:val="nil"/>
              <w:left w:val="nil"/>
              <w:bottom w:val="single" w:sz="4" w:space="0" w:color="auto"/>
              <w:right w:val="single" w:sz="4" w:space="0" w:color="auto"/>
            </w:tcBorders>
            <w:shd w:val="clear" w:color="000000" w:fill="FFFFFF"/>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37%</w:t>
            </w:r>
          </w:p>
        </w:tc>
        <w:tc>
          <w:tcPr>
            <w:tcW w:w="0" w:type="auto"/>
            <w:tcBorders>
              <w:top w:val="nil"/>
              <w:left w:val="nil"/>
              <w:bottom w:val="single" w:sz="4" w:space="0" w:color="auto"/>
              <w:right w:val="single" w:sz="4" w:space="0" w:color="auto"/>
            </w:tcBorders>
            <w:shd w:val="clear" w:color="000000" w:fill="FFFFFF"/>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3.256 </w:t>
            </w:r>
          </w:p>
        </w:tc>
        <w:tc>
          <w:tcPr>
            <w:tcW w:w="822" w:type="dxa"/>
            <w:tcBorders>
              <w:top w:val="nil"/>
              <w:left w:val="nil"/>
              <w:bottom w:val="single" w:sz="4" w:space="0" w:color="auto"/>
              <w:right w:val="single" w:sz="4" w:space="0" w:color="auto"/>
            </w:tcBorders>
            <w:shd w:val="clear" w:color="000000" w:fill="FFFFFF"/>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194%</w:t>
            </w:r>
          </w:p>
        </w:tc>
        <w:tc>
          <w:tcPr>
            <w:tcW w:w="0" w:type="auto"/>
            <w:tcBorders>
              <w:top w:val="nil"/>
              <w:left w:val="nil"/>
              <w:bottom w:val="single" w:sz="4" w:space="0" w:color="auto"/>
              <w:right w:val="nil"/>
            </w:tcBorders>
            <w:shd w:val="clear" w:color="000000" w:fill="FFFFFF"/>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17.057 </w:t>
            </w:r>
          </w:p>
        </w:tc>
        <w:tc>
          <w:tcPr>
            <w:tcW w:w="0" w:type="auto"/>
            <w:vMerge/>
            <w:tcBorders>
              <w:top w:val="nil"/>
              <w:left w:val="single" w:sz="4" w:space="0" w:color="auto"/>
              <w:bottom w:val="single" w:sz="4" w:space="0" w:color="000000"/>
              <w:right w:val="single" w:sz="8"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r>
      <w:tr w:rsidR="0039592E" w:rsidRPr="00D52752" w:rsidTr="00DA1221">
        <w:trPr>
          <w:trHeight w:val="20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M8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8.800 </w:t>
            </w:r>
          </w:p>
        </w:tc>
        <w:tc>
          <w:tcPr>
            <w:tcW w:w="0" w:type="auto"/>
            <w:tcBorders>
              <w:top w:val="nil"/>
              <w:left w:val="nil"/>
              <w:bottom w:val="single" w:sz="4" w:space="0" w:color="auto"/>
              <w:right w:val="single" w:sz="4" w:space="0" w:color="auto"/>
            </w:tcBorders>
            <w:shd w:val="clear" w:color="000000" w:fill="FFFFFF"/>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3.520 </w:t>
            </w:r>
          </w:p>
        </w:tc>
        <w:tc>
          <w:tcPr>
            <w:tcW w:w="822" w:type="dxa"/>
            <w:tcBorders>
              <w:top w:val="nil"/>
              <w:left w:val="nil"/>
              <w:bottom w:val="single" w:sz="4" w:space="0" w:color="auto"/>
              <w:right w:val="single" w:sz="4" w:space="0" w:color="auto"/>
            </w:tcBorders>
            <w:shd w:val="clear" w:color="000000" w:fill="FFFFFF"/>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200%</w:t>
            </w:r>
          </w:p>
        </w:tc>
        <w:tc>
          <w:tcPr>
            <w:tcW w:w="0" w:type="auto"/>
            <w:tcBorders>
              <w:top w:val="nil"/>
              <w:left w:val="nil"/>
              <w:bottom w:val="single" w:sz="4" w:space="0" w:color="auto"/>
              <w:right w:val="nil"/>
            </w:tcBorders>
            <w:shd w:val="clear" w:color="000000" w:fill="FFFFFF"/>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17.600 </w:t>
            </w:r>
          </w:p>
        </w:tc>
        <w:tc>
          <w:tcPr>
            <w:tcW w:w="0" w:type="auto"/>
            <w:vMerge/>
            <w:tcBorders>
              <w:top w:val="nil"/>
              <w:left w:val="single" w:sz="4" w:space="0" w:color="auto"/>
              <w:bottom w:val="single" w:sz="4" w:space="0" w:color="000000"/>
              <w:right w:val="single" w:sz="8"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r>
      <w:tr w:rsidR="0039592E" w:rsidRPr="00D52752" w:rsidTr="00DA1221">
        <w:trPr>
          <w:trHeight w:val="414"/>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M9 Construida</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8.800 </w:t>
            </w:r>
          </w:p>
        </w:tc>
        <w:tc>
          <w:tcPr>
            <w:tcW w:w="0" w:type="auto"/>
            <w:tcBorders>
              <w:top w:val="nil"/>
              <w:left w:val="nil"/>
              <w:bottom w:val="single" w:sz="4" w:space="0" w:color="auto"/>
              <w:right w:val="single" w:sz="4" w:space="0" w:color="auto"/>
            </w:tcBorders>
            <w:shd w:val="clear" w:color="000000" w:fill="FFFFFF"/>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37%</w:t>
            </w:r>
          </w:p>
        </w:tc>
        <w:tc>
          <w:tcPr>
            <w:tcW w:w="0" w:type="auto"/>
            <w:tcBorders>
              <w:top w:val="nil"/>
              <w:left w:val="nil"/>
              <w:bottom w:val="single" w:sz="4" w:space="0" w:color="auto"/>
              <w:right w:val="single" w:sz="4" w:space="0" w:color="auto"/>
            </w:tcBorders>
            <w:shd w:val="clear" w:color="000000" w:fill="FFFFFF"/>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3.256 </w:t>
            </w:r>
          </w:p>
        </w:tc>
        <w:tc>
          <w:tcPr>
            <w:tcW w:w="822" w:type="dxa"/>
            <w:tcBorders>
              <w:top w:val="nil"/>
              <w:left w:val="nil"/>
              <w:bottom w:val="single" w:sz="4" w:space="0" w:color="auto"/>
              <w:right w:val="single" w:sz="4" w:space="0" w:color="auto"/>
            </w:tcBorders>
            <w:shd w:val="clear" w:color="000000" w:fill="FFFFFF"/>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190%</w:t>
            </w:r>
          </w:p>
        </w:tc>
        <w:tc>
          <w:tcPr>
            <w:tcW w:w="0" w:type="auto"/>
            <w:tcBorders>
              <w:top w:val="nil"/>
              <w:left w:val="nil"/>
              <w:bottom w:val="single" w:sz="4" w:space="0" w:color="auto"/>
              <w:right w:val="nil"/>
            </w:tcBorders>
            <w:shd w:val="clear" w:color="000000" w:fill="FFFFFF"/>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16.678 </w:t>
            </w:r>
          </w:p>
        </w:tc>
        <w:tc>
          <w:tcPr>
            <w:tcW w:w="0" w:type="auto"/>
            <w:vMerge/>
            <w:tcBorders>
              <w:top w:val="nil"/>
              <w:left w:val="single" w:sz="4" w:space="0" w:color="auto"/>
              <w:bottom w:val="single" w:sz="4" w:space="0" w:color="auto"/>
              <w:right w:val="single" w:sz="8"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r>
      <w:tr w:rsidR="0039592E" w:rsidRPr="00D52752" w:rsidTr="00DA1221">
        <w:trPr>
          <w:trHeight w:val="4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M10 Construida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10.211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37%</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3.778 </w:t>
            </w:r>
          </w:p>
        </w:tc>
        <w:tc>
          <w:tcPr>
            <w:tcW w:w="822" w:type="dxa"/>
            <w:tcBorders>
              <w:top w:val="single" w:sz="4" w:space="0" w:color="auto"/>
              <w:left w:val="nil"/>
              <w:bottom w:val="single" w:sz="4" w:space="0" w:color="auto"/>
              <w:right w:val="single" w:sz="4" w:space="0" w:color="auto"/>
            </w:tcBorders>
            <w:shd w:val="clear" w:color="000000" w:fill="FFFFFF"/>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155%</w:t>
            </w:r>
          </w:p>
        </w:tc>
        <w:tc>
          <w:tcPr>
            <w:tcW w:w="0" w:type="auto"/>
            <w:tcBorders>
              <w:top w:val="single" w:sz="4" w:space="0" w:color="auto"/>
              <w:left w:val="nil"/>
              <w:bottom w:val="single" w:sz="4" w:space="0" w:color="auto"/>
              <w:right w:val="nil"/>
            </w:tcBorders>
            <w:shd w:val="clear" w:color="000000" w:fill="FFFFFF"/>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15.828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r>
      <w:tr w:rsidR="0039592E" w:rsidRPr="00D52752" w:rsidTr="00DA1221">
        <w:trPr>
          <w:trHeight w:val="20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10.219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4.088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200%</w:t>
            </w:r>
          </w:p>
        </w:tc>
        <w:tc>
          <w:tcPr>
            <w:tcW w:w="0" w:type="auto"/>
            <w:tcBorders>
              <w:top w:val="single" w:sz="4" w:space="0" w:color="auto"/>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20.438 </w:t>
            </w: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r>
      <w:tr w:rsidR="0039592E" w:rsidRPr="00D52752" w:rsidTr="00DA1221">
        <w:trPr>
          <w:trHeight w:val="206"/>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M12</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8.800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3.520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200%</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17.600 </w:t>
            </w:r>
          </w:p>
        </w:tc>
        <w:tc>
          <w:tcPr>
            <w:tcW w:w="0" w:type="auto"/>
            <w:vMerge/>
            <w:tcBorders>
              <w:top w:val="nil"/>
              <w:left w:val="single" w:sz="4" w:space="0" w:color="auto"/>
              <w:bottom w:val="single" w:sz="4" w:space="0" w:color="auto"/>
              <w:right w:val="single" w:sz="8"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r>
      <w:tr w:rsidR="0039592E" w:rsidRPr="00D52752" w:rsidTr="00DA1221">
        <w:trPr>
          <w:trHeight w:val="2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SUBTOTAL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109.475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39%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42.956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195%</w:t>
            </w:r>
          </w:p>
        </w:tc>
        <w:tc>
          <w:tcPr>
            <w:tcW w:w="0" w:type="auto"/>
            <w:tcBorders>
              <w:top w:val="single" w:sz="4" w:space="0" w:color="auto"/>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212.890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r>
      <w:tr w:rsidR="0039592E" w:rsidRPr="00D52752" w:rsidTr="00DA1221">
        <w:trPr>
          <w:trHeight w:val="206"/>
          <w:jc w:val="center"/>
        </w:trPr>
        <w:tc>
          <w:tcPr>
            <w:tcW w:w="0" w:type="auto"/>
            <w:tcBorders>
              <w:top w:val="single" w:sz="4" w:space="0" w:color="auto"/>
              <w:left w:val="single" w:sz="8" w:space="0" w:color="auto"/>
              <w:bottom w:val="single" w:sz="4" w:space="0" w:color="auto"/>
              <w:right w:val="nil"/>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w:t>
            </w:r>
          </w:p>
        </w:tc>
        <w:tc>
          <w:tcPr>
            <w:tcW w:w="822" w:type="dxa"/>
            <w:tcBorders>
              <w:top w:val="single" w:sz="4" w:space="0" w:color="auto"/>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w:t>
            </w:r>
          </w:p>
        </w:tc>
      </w:tr>
      <w:tr w:rsidR="0039592E" w:rsidRPr="00D52752" w:rsidTr="00DA1221">
        <w:trPr>
          <w:trHeight w:val="206"/>
          <w:jc w:val="center"/>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S3</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M1</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15.802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6.321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200%</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31.604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 a 6 </w:t>
            </w:r>
          </w:p>
        </w:tc>
      </w:tr>
      <w:tr w:rsidR="0039592E" w:rsidRPr="00D52752" w:rsidTr="00DA1221">
        <w:trPr>
          <w:trHeight w:val="206"/>
          <w:jc w:val="center"/>
        </w:trPr>
        <w:tc>
          <w:tcPr>
            <w:tcW w:w="0" w:type="auto"/>
            <w:vMerge/>
            <w:tcBorders>
              <w:top w:val="nil"/>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M2</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13.086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5.234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200%</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26.172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 a 6 </w:t>
            </w:r>
          </w:p>
        </w:tc>
      </w:tr>
      <w:tr w:rsidR="0039592E" w:rsidRPr="00D52752" w:rsidTr="00DA1221">
        <w:trPr>
          <w:trHeight w:val="206"/>
          <w:jc w:val="center"/>
        </w:trPr>
        <w:tc>
          <w:tcPr>
            <w:tcW w:w="0" w:type="auto"/>
            <w:vMerge/>
            <w:tcBorders>
              <w:top w:val="nil"/>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M3</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11.956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4.782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160%</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19.130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 a 4 </w:t>
            </w:r>
          </w:p>
        </w:tc>
      </w:tr>
      <w:tr w:rsidR="0039592E" w:rsidRPr="00D52752" w:rsidTr="00DA1221">
        <w:trPr>
          <w:trHeight w:val="206"/>
          <w:jc w:val="center"/>
        </w:trPr>
        <w:tc>
          <w:tcPr>
            <w:tcW w:w="0" w:type="auto"/>
            <w:vMerge/>
            <w:tcBorders>
              <w:top w:val="nil"/>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M4</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14.884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5.954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160%</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23.814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 a 4 </w:t>
            </w:r>
          </w:p>
        </w:tc>
      </w:tr>
      <w:tr w:rsidR="0039592E" w:rsidRPr="00D52752" w:rsidTr="00DA1221">
        <w:trPr>
          <w:trHeight w:val="206"/>
          <w:jc w:val="center"/>
        </w:trPr>
        <w:tc>
          <w:tcPr>
            <w:tcW w:w="0" w:type="auto"/>
            <w:vMerge/>
            <w:tcBorders>
              <w:top w:val="nil"/>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SUBTOTAL</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55.728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22.291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180%</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100.720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w:t>
            </w:r>
          </w:p>
        </w:tc>
      </w:tr>
      <w:tr w:rsidR="0039592E" w:rsidRPr="00D52752" w:rsidTr="00DA1221">
        <w:trPr>
          <w:trHeight w:val="206"/>
          <w:jc w:val="center"/>
        </w:trPr>
        <w:tc>
          <w:tcPr>
            <w:tcW w:w="0" w:type="auto"/>
            <w:tcBorders>
              <w:top w:val="nil"/>
              <w:left w:val="single" w:sz="8" w:space="0" w:color="auto"/>
              <w:bottom w:val="single" w:sz="4" w:space="0" w:color="auto"/>
              <w:right w:val="nil"/>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w:t>
            </w:r>
          </w:p>
        </w:tc>
        <w:tc>
          <w:tcPr>
            <w:tcW w:w="822" w:type="dxa"/>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w:t>
            </w:r>
          </w:p>
        </w:tc>
      </w:tr>
      <w:tr w:rsidR="0039592E" w:rsidRPr="00D52752" w:rsidTr="00DA1221">
        <w:trPr>
          <w:trHeight w:val="206"/>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S4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12.519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4.632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164%</w:t>
            </w:r>
          </w:p>
        </w:tc>
        <w:tc>
          <w:tcPr>
            <w:tcW w:w="0" w:type="auto"/>
            <w:tcBorders>
              <w:top w:val="single" w:sz="4" w:space="0" w:color="auto"/>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20.531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 a 4 </w:t>
            </w:r>
          </w:p>
        </w:tc>
      </w:tr>
      <w:tr w:rsidR="0039592E" w:rsidRPr="00D52752" w:rsidTr="00DA1221">
        <w:trPr>
          <w:trHeight w:val="20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10.249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3.792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164%</w:t>
            </w:r>
          </w:p>
        </w:tc>
        <w:tc>
          <w:tcPr>
            <w:tcW w:w="0" w:type="auto"/>
            <w:tcBorders>
              <w:top w:val="single" w:sz="4" w:space="0" w:color="auto"/>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16.808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 a 4 </w:t>
            </w:r>
          </w:p>
        </w:tc>
      </w:tr>
      <w:tr w:rsidR="0039592E" w:rsidRPr="00D52752" w:rsidTr="00DA1221">
        <w:trPr>
          <w:trHeight w:val="206"/>
          <w:jc w:val="center"/>
        </w:trPr>
        <w:tc>
          <w:tcPr>
            <w:tcW w:w="0" w:type="auto"/>
            <w:vMerge/>
            <w:tcBorders>
              <w:top w:val="nil"/>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M3</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11.185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41%</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4.586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164%</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18.343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 a 4 </w:t>
            </w:r>
          </w:p>
        </w:tc>
      </w:tr>
      <w:tr w:rsidR="0039592E" w:rsidRPr="00D52752" w:rsidTr="00DA1221">
        <w:trPr>
          <w:trHeight w:val="206"/>
          <w:jc w:val="center"/>
        </w:trPr>
        <w:tc>
          <w:tcPr>
            <w:tcW w:w="0" w:type="auto"/>
            <w:vMerge/>
            <w:tcBorders>
              <w:top w:val="nil"/>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M4</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10.222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41%</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4.191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164%</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16.764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 a 4 </w:t>
            </w:r>
          </w:p>
        </w:tc>
      </w:tr>
      <w:tr w:rsidR="0039592E" w:rsidRPr="00D52752" w:rsidTr="00DA1221">
        <w:trPr>
          <w:trHeight w:val="206"/>
          <w:jc w:val="center"/>
        </w:trPr>
        <w:tc>
          <w:tcPr>
            <w:tcW w:w="0" w:type="auto"/>
            <w:vMerge/>
            <w:tcBorders>
              <w:top w:val="nil"/>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M5</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7.415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41%</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3.040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164%</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12.161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 a 4 </w:t>
            </w:r>
          </w:p>
        </w:tc>
      </w:tr>
      <w:tr w:rsidR="0039592E" w:rsidRPr="00D52752" w:rsidTr="00DA1221">
        <w:trPr>
          <w:trHeight w:val="206"/>
          <w:jc w:val="center"/>
        </w:trPr>
        <w:tc>
          <w:tcPr>
            <w:tcW w:w="0" w:type="auto"/>
            <w:vMerge/>
            <w:tcBorders>
              <w:top w:val="nil"/>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M6</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7.060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41%</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2.895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164%</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11.578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 a 4 </w:t>
            </w:r>
          </w:p>
        </w:tc>
      </w:tr>
      <w:tr w:rsidR="0039592E" w:rsidRPr="00D52752" w:rsidTr="00DA1221">
        <w:trPr>
          <w:trHeight w:val="206"/>
          <w:jc w:val="center"/>
        </w:trPr>
        <w:tc>
          <w:tcPr>
            <w:tcW w:w="0" w:type="auto"/>
            <w:vMerge/>
            <w:tcBorders>
              <w:top w:val="nil"/>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M7</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6.466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41%</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2.651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164%</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10.604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 a 4 </w:t>
            </w:r>
          </w:p>
        </w:tc>
      </w:tr>
      <w:tr w:rsidR="0039592E" w:rsidRPr="00D52752" w:rsidTr="00DA1221">
        <w:trPr>
          <w:trHeight w:val="206"/>
          <w:jc w:val="center"/>
        </w:trPr>
        <w:tc>
          <w:tcPr>
            <w:tcW w:w="0" w:type="auto"/>
            <w:vMerge/>
            <w:tcBorders>
              <w:top w:val="nil"/>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M8</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10.235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4.094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164%</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16.785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 a 4 </w:t>
            </w:r>
          </w:p>
        </w:tc>
      </w:tr>
      <w:tr w:rsidR="0039592E" w:rsidRPr="00D52752" w:rsidTr="00DA1221">
        <w:trPr>
          <w:trHeight w:val="206"/>
          <w:jc w:val="center"/>
        </w:trPr>
        <w:tc>
          <w:tcPr>
            <w:tcW w:w="0" w:type="auto"/>
            <w:vMerge/>
            <w:tcBorders>
              <w:top w:val="nil"/>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M9</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6.851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2.740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160%</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10.962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 a 4 </w:t>
            </w:r>
          </w:p>
        </w:tc>
      </w:tr>
      <w:tr w:rsidR="0039592E" w:rsidRPr="00D52752" w:rsidTr="00DA1221">
        <w:trPr>
          <w:trHeight w:val="206"/>
          <w:jc w:val="center"/>
        </w:trPr>
        <w:tc>
          <w:tcPr>
            <w:tcW w:w="0" w:type="auto"/>
            <w:vMerge/>
            <w:tcBorders>
              <w:top w:val="nil"/>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M10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7.259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2.904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160%</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11.614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2 a 4 </w:t>
            </w:r>
          </w:p>
        </w:tc>
      </w:tr>
      <w:tr w:rsidR="0039592E" w:rsidRPr="00D52752" w:rsidTr="00DA1221">
        <w:trPr>
          <w:trHeight w:val="206"/>
          <w:jc w:val="center"/>
        </w:trPr>
        <w:tc>
          <w:tcPr>
            <w:tcW w:w="0" w:type="auto"/>
            <w:vMerge/>
            <w:tcBorders>
              <w:top w:val="nil"/>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M11</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11.341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4.536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160%</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18.146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xml:space="preserve"> 4 a 6 </w:t>
            </w:r>
          </w:p>
        </w:tc>
      </w:tr>
      <w:tr w:rsidR="0039592E" w:rsidRPr="00D52752" w:rsidTr="00DA1221">
        <w:trPr>
          <w:trHeight w:val="206"/>
          <w:jc w:val="center"/>
        </w:trPr>
        <w:tc>
          <w:tcPr>
            <w:tcW w:w="0" w:type="auto"/>
            <w:vMerge/>
            <w:tcBorders>
              <w:top w:val="nil"/>
              <w:left w:val="single" w:sz="8"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SUBTOTAL</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100.802 </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40.061 </w:t>
            </w:r>
          </w:p>
        </w:tc>
        <w:tc>
          <w:tcPr>
            <w:tcW w:w="82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163%</w:t>
            </w:r>
          </w:p>
        </w:tc>
        <w:tc>
          <w:tcPr>
            <w:tcW w:w="0" w:type="auto"/>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164.297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w:t>
            </w:r>
          </w:p>
        </w:tc>
      </w:tr>
      <w:tr w:rsidR="0039592E" w:rsidRPr="00D52752" w:rsidTr="00DA1221">
        <w:trPr>
          <w:trHeight w:val="217"/>
          <w:jc w:val="center"/>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TOTAL</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337.467 </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41%</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139.524 </w:t>
            </w:r>
          </w:p>
        </w:tc>
        <w:tc>
          <w:tcPr>
            <w:tcW w:w="822" w:type="dxa"/>
            <w:tcBorders>
              <w:top w:val="single" w:sz="4" w:space="0" w:color="auto"/>
              <w:left w:val="nil"/>
              <w:bottom w:val="single" w:sz="8" w:space="0" w:color="auto"/>
              <w:right w:val="single" w:sz="4" w:space="0" w:color="auto"/>
            </w:tcBorders>
            <w:shd w:val="clear" w:color="auto" w:fill="auto"/>
            <w:noWrap/>
            <w:vAlign w:val="center"/>
            <w:hideMark/>
          </w:tcPr>
          <w:p w:rsidR="0039592E" w:rsidRPr="00D52752" w:rsidRDefault="0039592E" w:rsidP="0090559C">
            <w:pPr>
              <w:spacing w:after="240"/>
              <w:jc w:val="right"/>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195%</w:t>
            </w:r>
          </w:p>
        </w:tc>
        <w:tc>
          <w:tcPr>
            <w:tcW w:w="0" w:type="auto"/>
            <w:tcBorders>
              <w:top w:val="single" w:sz="4" w:space="0" w:color="auto"/>
              <w:left w:val="nil"/>
              <w:bottom w:val="single" w:sz="8" w:space="0" w:color="auto"/>
              <w:right w:val="nil"/>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657.863 </w:t>
            </w:r>
          </w:p>
        </w:tc>
        <w:tc>
          <w:tcPr>
            <w:tcW w:w="0" w:type="auto"/>
            <w:tcBorders>
              <w:top w:val="nil"/>
              <w:left w:val="single" w:sz="4" w:space="0" w:color="auto"/>
              <w:bottom w:val="single" w:sz="8" w:space="0" w:color="auto"/>
              <w:right w:val="single" w:sz="8" w:space="0" w:color="auto"/>
            </w:tcBorders>
            <w:shd w:val="clear" w:color="000000" w:fill="FFFFFF"/>
            <w:noWrap/>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w:t>
            </w:r>
          </w:p>
        </w:tc>
      </w:tr>
    </w:tbl>
    <w:p w:rsidR="0039592E" w:rsidRPr="00D52752" w:rsidRDefault="0039592E" w:rsidP="0090559C">
      <w:pPr>
        <w:pStyle w:val="Prrafodelista"/>
        <w:spacing w:after="240"/>
        <w:jc w:val="center"/>
        <w:rPr>
          <w:rFonts w:ascii="Palatino Linotype" w:hAnsi="Palatino Linotype" w:cs="Arial"/>
          <w:b/>
        </w:rPr>
      </w:pPr>
    </w:p>
    <w:tbl>
      <w:tblPr>
        <w:tblW w:w="9418" w:type="dxa"/>
        <w:tblInd w:w="55" w:type="dxa"/>
        <w:tblCellMar>
          <w:left w:w="70" w:type="dxa"/>
          <w:right w:w="70" w:type="dxa"/>
        </w:tblCellMar>
        <w:tblLook w:val="04A0" w:firstRow="1" w:lastRow="0" w:firstColumn="1" w:lastColumn="0" w:noHBand="0" w:noVBand="1"/>
      </w:tblPr>
      <w:tblGrid>
        <w:gridCol w:w="671"/>
        <w:gridCol w:w="1172"/>
        <w:gridCol w:w="1209"/>
        <w:gridCol w:w="958"/>
        <w:gridCol w:w="639"/>
        <w:gridCol w:w="316"/>
        <w:gridCol w:w="672"/>
        <w:gridCol w:w="958"/>
        <w:gridCol w:w="1398"/>
        <w:gridCol w:w="1447"/>
      </w:tblGrid>
      <w:tr w:rsidR="0039592E" w:rsidRPr="00D52752" w:rsidTr="00E820B4">
        <w:trPr>
          <w:trHeight w:val="375"/>
        </w:trPr>
        <w:tc>
          <w:tcPr>
            <w:tcW w:w="9418" w:type="dxa"/>
            <w:gridSpan w:val="10"/>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bookmarkStart w:id="1" w:name="RANGE!A1:I27"/>
            <w:r w:rsidRPr="00D52752">
              <w:rPr>
                <w:rFonts w:ascii="Palatino Linotype" w:eastAsia="Times New Roman" w:hAnsi="Palatino Linotype" w:cs="Times New Roman"/>
                <w:b/>
                <w:bCs/>
                <w:color w:val="000000"/>
                <w:sz w:val="18"/>
                <w:szCs w:val="18"/>
              </w:rPr>
              <w:lastRenderedPageBreak/>
              <w:t xml:space="preserve"> Cuadro No 2.  EDIFICABILIDAD DE EQUIPAMIENTOS</w:t>
            </w:r>
            <w:bookmarkEnd w:id="1"/>
          </w:p>
        </w:tc>
      </w:tr>
      <w:tr w:rsidR="0039592E" w:rsidRPr="00D52752" w:rsidTr="00E820B4">
        <w:trPr>
          <w:trHeight w:val="1394"/>
        </w:trPr>
        <w:tc>
          <w:tcPr>
            <w:tcW w:w="67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SECTOR</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MANZANA</w:t>
            </w:r>
          </w:p>
        </w:tc>
        <w:tc>
          <w:tcPr>
            <w:tcW w:w="1209" w:type="dxa"/>
            <w:tcBorders>
              <w:top w:val="single" w:sz="4" w:space="0" w:color="auto"/>
              <w:left w:val="nil"/>
              <w:bottom w:val="single" w:sz="4" w:space="0" w:color="auto"/>
              <w:right w:val="single" w:sz="4" w:space="0" w:color="auto"/>
            </w:tcBorders>
            <w:shd w:val="clear" w:color="auto" w:fill="auto"/>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AREA UTIL </w:t>
            </w:r>
            <w:r w:rsidRPr="00D52752">
              <w:rPr>
                <w:rFonts w:ascii="Palatino Linotype" w:eastAsia="Times New Roman" w:hAnsi="Palatino Linotype" w:cs="Times New Roman"/>
                <w:b/>
                <w:bCs/>
                <w:color w:val="000000"/>
                <w:sz w:val="18"/>
                <w:szCs w:val="18"/>
              </w:rPr>
              <w:br/>
              <w:t xml:space="preserve">MANZANAS </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COS PLANTA </w:t>
            </w:r>
            <w:r w:rsidRPr="00D52752">
              <w:rPr>
                <w:rFonts w:ascii="Palatino Linotype" w:eastAsia="Times New Roman" w:hAnsi="Palatino Linotype" w:cs="Times New Roman"/>
                <w:b/>
                <w:bCs/>
                <w:color w:val="000000"/>
                <w:sz w:val="18"/>
                <w:szCs w:val="18"/>
              </w:rPr>
              <w:br/>
              <w:t>BAJA</w:t>
            </w:r>
          </w:p>
        </w:tc>
        <w:tc>
          <w:tcPr>
            <w:tcW w:w="95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EDIFICABILIDAD</w:t>
            </w:r>
            <w:r w:rsidRPr="00D52752">
              <w:rPr>
                <w:rFonts w:ascii="Palatino Linotype" w:eastAsia="Times New Roman" w:hAnsi="Palatino Linotype" w:cs="Times New Roman"/>
                <w:b/>
                <w:bCs/>
                <w:color w:val="000000"/>
                <w:sz w:val="18"/>
                <w:szCs w:val="18"/>
              </w:rPr>
              <w:br/>
              <w:t xml:space="preserve">PLANTA BAJA </w:t>
            </w:r>
          </w:p>
        </w:tc>
        <w:tc>
          <w:tcPr>
            <w:tcW w:w="6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COS TOTAL</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 EDIFICABILIDAD </w:t>
            </w:r>
            <w:r w:rsidRPr="00D52752">
              <w:rPr>
                <w:rFonts w:ascii="Palatino Linotype" w:eastAsia="Times New Roman" w:hAnsi="Palatino Linotype" w:cs="Times New Roman"/>
                <w:b/>
                <w:bCs/>
                <w:color w:val="000000"/>
                <w:sz w:val="18"/>
                <w:szCs w:val="18"/>
              </w:rPr>
              <w:br/>
              <w:t xml:space="preserve">TOTAL </w:t>
            </w:r>
          </w:p>
        </w:tc>
        <w:tc>
          <w:tcPr>
            <w:tcW w:w="13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 xml:space="preserve">USO </w:t>
            </w:r>
          </w:p>
        </w:tc>
        <w:tc>
          <w:tcPr>
            <w:tcW w:w="144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PROPIEDAD</w:t>
            </w:r>
          </w:p>
        </w:tc>
      </w:tr>
      <w:tr w:rsidR="0039592E" w:rsidRPr="00D52752" w:rsidTr="00E820B4">
        <w:trPr>
          <w:trHeight w:val="124"/>
        </w:trPr>
        <w:tc>
          <w:tcPr>
            <w:tcW w:w="672" w:type="dxa"/>
            <w:vMerge/>
            <w:tcBorders>
              <w:top w:val="single" w:sz="4" w:space="0" w:color="auto"/>
              <w:left w:val="single" w:sz="4"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p>
        </w:tc>
        <w:tc>
          <w:tcPr>
            <w:tcW w:w="1209"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color w:val="000000"/>
                <w:sz w:val="18"/>
                <w:szCs w:val="18"/>
              </w:rPr>
            </w:pPr>
            <w:r w:rsidRPr="00D52752">
              <w:rPr>
                <w:rFonts w:ascii="Palatino Linotype" w:eastAsia="Times New Roman" w:hAnsi="Palatino Linotype" w:cs="Times New Roman"/>
                <w:b/>
                <w:color w:val="000000"/>
                <w:sz w:val="18"/>
                <w:szCs w:val="18"/>
              </w:rPr>
              <w:t>(m</w:t>
            </w:r>
            <w:r w:rsidRPr="00E820B4">
              <w:rPr>
                <w:rFonts w:ascii="Palatino Linotype" w:eastAsia="Times New Roman" w:hAnsi="Palatino Linotype" w:cs="Times New Roman"/>
                <w:b/>
                <w:color w:val="000000"/>
                <w:sz w:val="18"/>
                <w:szCs w:val="18"/>
                <w:vertAlign w:val="superscript"/>
              </w:rPr>
              <w:t>2</w:t>
            </w:r>
            <w:r w:rsidRPr="00D52752">
              <w:rPr>
                <w:rFonts w:ascii="Palatino Linotype" w:eastAsia="Times New Roman" w:hAnsi="Palatino Linotype" w:cs="Times New Roman"/>
                <w:b/>
                <w:color w:val="000000"/>
                <w:sz w:val="18"/>
                <w:szCs w:val="18"/>
              </w:rPr>
              <w:t>)</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color w:val="000000"/>
                <w:sz w:val="18"/>
                <w:szCs w:val="18"/>
              </w:rPr>
            </w:pPr>
            <w:r w:rsidRPr="00D52752">
              <w:rPr>
                <w:rFonts w:ascii="Palatino Linotype" w:eastAsia="Times New Roman" w:hAnsi="Palatino Linotype" w:cs="Times New Roman"/>
                <w:b/>
                <w:color w:val="000000"/>
                <w:sz w:val="18"/>
                <w:szCs w:val="18"/>
              </w:rPr>
              <w:t>%</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color w:val="000000"/>
                <w:sz w:val="18"/>
                <w:szCs w:val="18"/>
              </w:rPr>
            </w:pPr>
            <w:r w:rsidRPr="00D52752">
              <w:rPr>
                <w:rFonts w:ascii="Palatino Linotype" w:eastAsia="Times New Roman" w:hAnsi="Palatino Linotype" w:cs="Times New Roman"/>
                <w:b/>
                <w:color w:val="000000"/>
                <w:sz w:val="18"/>
                <w:szCs w:val="18"/>
              </w:rPr>
              <w:t>(m</w:t>
            </w:r>
            <w:r w:rsidRPr="00E820B4">
              <w:rPr>
                <w:rFonts w:ascii="Palatino Linotype" w:eastAsia="Times New Roman" w:hAnsi="Palatino Linotype" w:cs="Times New Roman"/>
                <w:b/>
                <w:color w:val="000000"/>
                <w:sz w:val="18"/>
                <w:szCs w:val="18"/>
                <w:vertAlign w:val="superscript"/>
              </w:rPr>
              <w:t>2</w:t>
            </w:r>
            <w:r w:rsidRPr="00D52752">
              <w:rPr>
                <w:rFonts w:ascii="Palatino Linotype" w:eastAsia="Times New Roman" w:hAnsi="Palatino Linotype" w:cs="Times New Roman"/>
                <w:b/>
                <w:color w:val="000000"/>
                <w:sz w:val="18"/>
                <w:szCs w:val="18"/>
              </w:rPr>
              <w:t>)</w:t>
            </w:r>
          </w:p>
        </w:tc>
        <w:tc>
          <w:tcPr>
            <w:tcW w:w="6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color w:val="000000"/>
                <w:sz w:val="18"/>
                <w:szCs w:val="18"/>
              </w:rPr>
            </w:pPr>
            <w:r w:rsidRPr="00D52752">
              <w:rPr>
                <w:rFonts w:ascii="Palatino Linotype" w:eastAsia="Times New Roman" w:hAnsi="Palatino Linotype" w:cs="Times New Roman"/>
                <w:b/>
                <w:color w:val="000000"/>
                <w:sz w:val="18"/>
                <w:szCs w:val="18"/>
              </w:rPr>
              <w:t>%</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color w:val="000000"/>
                <w:sz w:val="18"/>
                <w:szCs w:val="18"/>
              </w:rPr>
            </w:pPr>
            <w:r w:rsidRPr="00D52752">
              <w:rPr>
                <w:rFonts w:ascii="Palatino Linotype" w:eastAsia="Times New Roman" w:hAnsi="Palatino Linotype" w:cs="Times New Roman"/>
                <w:b/>
                <w:color w:val="000000"/>
                <w:sz w:val="18"/>
                <w:szCs w:val="18"/>
              </w:rPr>
              <w:t>(m</w:t>
            </w:r>
            <w:r w:rsidRPr="00E820B4">
              <w:rPr>
                <w:rFonts w:ascii="Palatino Linotype" w:eastAsia="Times New Roman" w:hAnsi="Palatino Linotype" w:cs="Times New Roman"/>
                <w:b/>
                <w:color w:val="000000"/>
                <w:sz w:val="18"/>
                <w:szCs w:val="18"/>
                <w:vertAlign w:val="superscript"/>
              </w:rPr>
              <w:t>2</w:t>
            </w:r>
            <w:r w:rsidRPr="00D52752">
              <w:rPr>
                <w:rFonts w:ascii="Palatino Linotype" w:eastAsia="Times New Roman" w:hAnsi="Palatino Linotype" w:cs="Times New Roman"/>
                <w:b/>
                <w:color w:val="000000"/>
                <w:sz w:val="18"/>
                <w:szCs w:val="18"/>
              </w:rPr>
              <w:t>)</w:t>
            </w:r>
          </w:p>
        </w:tc>
        <w:tc>
          <w:tcPr>
            <w:tcW w:w="1375"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447"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w:t>
            </w:r>
          </w:p>
        </w:tc>
      </w:tr>
      <w:tr w:rsidR="0039592E" w:rsidRPr="00D52752" w:rsidTr="00E820B4">
        <w:trPr>
          <w:trHeight w:val="198"/>
        </w:trPr>
        <w:tc>
          <w:tcPr>
            <w:tcW w:w="6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S1</w:t>
            </w:r>
          </w:p>
        </w:tc>
        <w:tc>
          <w:tcPr>
            <w:tcW w:w="11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EQ1</w:t>
            </w:r>
          </w:p>
        </w:tc>
        <w:tc>
          <w:tcPr>
            <w:tcW w:w="1209"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3.231</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485</w:t>
            </w:r>
          </w:p>
        </w:tc>
        <w:tc>
          <w:tcPr>
            <w:tcW w:w="6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45%</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1.454</w:t>
            </w:r>
          </w:p>
        </w:tc>
        <w:tc>
          <w:tcPr>
            <w:tcW w:w="1375"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RECREACION</w:t>
            </w:r>
          </w:p>
        </w:tc>
        <w:tc>
          <w:tcPr>
            <w:tcW w:w="1447"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FERRO (*)</w:t>
            </w:r>
          </w:p>
        </w:tc>
      </w:tr>
      <w:tr w:rsidR="0039592E" w:rsidRPr="00D52752" w:rsidTr="00E820B4">
        <w:trPr>
          <w:trHeight w:val="300"/>
        </w:trPr>
        <w:tc>
          <w:tcPr>
            <w:tcW w:w="672" w:type="dxa"/>
            <w:vMerge/>
            <w:tcBorders>
              <w:top w:val="nil"/>
              <w:left w:val="single" w:sz="4"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nil"/>
              <w:left w:val="nil"/>
              <w:bottom w:val="single" w:sz="4" w:space="0" w:color="auto"/>
              <w:right w:val="single" w:sz="4" w:space="0" w:color="auto"/>
            </w:tcBorders>
            <w:shd w:val="clear" w:color="auto" w:fill="auto"/>
            <w:noWrap/>
            <w:vAlign w:val="center"/>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SUBTOTAL</w:t>
            </w:r>
          </w:p>
        </w:tc>
        <w:tc>
          <w:tcPr>
            <w:tcW w:w="1209"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3.231</w:t>
            </w:r>
          </w:p>
        </w:tc>
        <w:tc>
          <w:tcPr>
            <w:tcW w:w="958" w:type="dxa"/>
            <w:tcBorders>
              <w:top w:val="nil"/>
              <w:left w:val="nil"/>
              <w:bottom w:val="single" w:sz="4" w:space="0" w:color="auto"/>
              <w:right w:val="single" w:sz="4" w:space="0" w:color="auto"/>
            </w:tcBorders>
            <w:shd w:val="clear" w:color="000000" w:fill="FFFFFF"/>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955" w:type="dxa"/>
            <w:gridSpan w:val="2"/>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485</w:t>
            </w:r>
          </w:p>
        </w:tc>
        <w:tc>
          <w:tcPr>
            <w:tcW w:w="672" w:type="dxa"/>
            <w:tcBorders>
              <w:top w:val="nil"/>
              <w:left w:val="nil"/>
              <w:bottom w:val="single" w:sz="4" w:space="0" w:color="auto"/>
              <w:right w:val="single" w:sz="4" w:space="0" w:color="auto"/>
            </w:tcBorders>
            <w:shd w:val="clear" w:color="000000" w:fill="FFFFFF"/>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1.454</w:t>
            </w:r>
          </w:p>
        </w:tc>
        <w:tc>
          <w:tcPr>
            <w:tcW w:w="1375"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447"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r>
      <w:tr w:rsidR="0039592E" w:rsidRPr="00D52752" w:rsidTr="00E820B4">
        <w:trPr>
          <w:trHeight w:val="105"/>
        </w:trPr>
        <w:tc>
          <w:tcPr>
            <w:tcW w:w="672" w:type="dxa"/>
            <w:tcBorders>
              <w:top w:val="nil"/>
              <w:left w:val="nil"/>
              <w:bottom w:val="nil"/>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nil"/>
              <w:left w:val="nil"/>
              <w:bottom w:val="nil"/>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209"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958"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955" w:type="dxa"/>
            <w:gridSpan w:val="2"/>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672"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958"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375"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447"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r>
      <w:tr w:rsidR="0039592E" w:rsidRPr="00D52752" w:rsidTr="00E820B4">
        <w:trPr>
          <w:trHeight w:val="300"/>
        </w:trPr>
        <w:tc>
          <w:tcPr>
            <w:tcW w:w="6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S2</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EQ1</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2.437</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35%</w:t>
            </w:r>
          </w:p>
        </w:tc>
        <w:tc>
          <w:tcPr>
            <w:tcW w:w="955" w:type="dxa"/>
            <w:gridSpan w:val="2"/>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853</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140%</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3.412</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RELIGIOSO</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FERRO (*)</w:t>
            </w:r>
          </w:p>
        </w:tc>
      </w:tr>
      <w:tr w:rsidR="0039592E" w:rsidRPr="00D52752" w:rsidTr="00E820B4">
        <w:trPr>
          <w:trHeight w:val="30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EQ2</w:t>
            </w:r>
          </w:p>
        </w:tc>
        <w:tc>
          <w:tcPr>
            <w:tcW w:w="1209"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833</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35%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292</w:t>
            </w:r>
          </w:p>
        </w:tc>
        <w:tc>
          <w:tcPr>
            <w:tcW w:w="6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140%</w:t>
            </w:r>
          </w:p>
        </w:tc>
        <w:tc>
          <w:tcPr>
            <w:tcW w:w="958" w:type="dxa"/>
            <w:tcBorders>
              <w:top w:val="nil"/>
              <w:left w:val="nil"/>
              <w:bottom w:val="single" w:sz="4" w:space="0" w:color="auto"/>
              <w:right w:val="single" w:sz="4" w:space="0" w:color="auto"/>
            </w:tcBorders>
            <w:shd w:val="clear" w:color="000000" w:fill="FFFFFF"/>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1.166</w:t>
            </w:r>
          </w:p>
        </w:tc>
        <w:tc>
          <w:tcPr>
            <w:tcW w:w="1375"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SALUD</w:t>
            </w:r>
          </w:p>
        </w:tc>
        <w:tc>
          <w:tcPr>
            <w:tcW w:w="1447"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FERRO (*)</w:t>
            </w:r>
          </w:p>
        </w:tc>
      </w:tr>
      <w:tr w:rsidR="0039592E" w:rsidRPr="00D52752" w:rsidTr="00E820B4">
        <w:trPr>
          <w:trHeight w:val="30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EQ3</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707</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35%</w:t>
            </w:r>
          </w:p>
        </w:tc>
        <w:tc>
          <w:tcPr>
            <w:tcW w:w="955" w:type="dxa"/>
            <w:gridSpan w:val="2"/>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247</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140%</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990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BIEN. SOCIAL</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FERRO (*)</w:t>
            </w:r>
          </w:p>
        </w:tc>
      </w:tr>
      <w:tr w:rsidR="0039592E" w:rsidRPr="00D52752" w:rsidTr="00E820B4">
        <w:trPr>
          <w:trHeight w:val="300"/>
        </w:trPr>
        <w:tc>
          <w:tcPr>
            <w:tcW w:w="672" w:type="dxa"/>
            <w:vMerge/>
            <w:tcBorders>
              <w:top w:val="single" w:sz="4" w:space="0" w:color="auto"/>
              <w:left w:val="single" w:sz="4"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EQ4</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1.110</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35%</w:t>
            </w:r>
          </w:p>
        </w:tc>
        <w:tc>
          <w:tcPr>
            <w:tcW w:w="955" w:type="dxa"/>
            <w:gridSpan w:val="2"/>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389</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140%</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1.554</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EDUCACION</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MDMQ</w:t>
            </w:r>
          </w:p>
        </w:tc>
      </w:tr>
      <w:tr w:rsidR="0039592E" w:rsidRPr="00D52752" w:rsidTr="00E820B4">
        <w:trPr>
          <w:trHeight w:val="300"/>
        </w:trPr>
        <w:tc>
          <w:tcPr>
            <w:tcW w:w="672" w:type="dxa"/>
            <w:vMerge/>
            <w:tcBorders>
              <w:top w:val="single" w:sz="4" w:space="0" w:color="auto"/>
              <w:left w:val="single" w:sz="4"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EQ5</w:t>
            </w:r>
          </w:p>
        </w:tc>
        <w:tc>
          <w:tcPr>
            <w:tcW w:w="1209"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1.461</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219</w:t>
            </w:r>
          </w:p>
        </w:tc>
        <w:tc>
          <w:tcPr>
            <w:tcW w:w="6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45%</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657</w:t>
            </w:r>
          </w:p>
        </w:tc>
        <w:tc>
          <w:tcPr>
            <w:tcW w:w="1375"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RECREACION</w:t>
            </w:r>
          </w:p>
        </w:tc>
        <w:tc>
          <w:tcPr>
            <w:tcW w:w="1447"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FERRO (*)</w:t>
            </w:r>
          </w:p>
        </w:tc>
      </w:tr>
      <w:tr w:rsidR="0039592E" w:rsidRPr="00D52752" w:rsidTr="00E820B4">
        <w:trPr>
          <w:trHeight w:val="300"/>
        </w:trPr>
        <w:tc>
          <w:tcPr>
            <w:tcW w:w="672" w:type="dxa"/>
            <w:vMerge/>
            <w:tcBorders>
              <w:top w:val="single" w:sz="4" w:space="0" w:color="auto"/>
              <w:left w:val="single" w:sz="4"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EQ6</w:t>
            </w:r>
          </w:p>
        </w:tc>
        <w:tc>
          <w:tcPr>
            <w:tcW w:w="1209"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993</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149</w:t>
            </w:r>
          </w:p>
        </w:tc>
        <w:tc>
          <w:tcPr>
            <w:tcW w:w="6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45%</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447</w:t>
            </w:r>
          </w:p>
        </w:tc>
        <w:tc>
          <w:tcPr>
            <w:tcW w:w="1375"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RECREACION</w:t>
            </w:r>
          </w:p>
        </w:tc>
        <w:tc>
          <w:tcPr>
            <w:tcW w:w="1447"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MDMQ</w:t>
            </w:r>
          </w:p>
        </w:tc>
      </w:tr>
      <w:tr w:rsidR="0039592E" w:rsidRPr="00D52752" w:rsidTr="00E820B4">
        <w:trPr>
          <w:trHeight w:val="300"/>
        </w:trPr>
        <w:tc>
          <w:tcPr>
            <w:tcW w:w="672" w:type="dxa"/>
            <w:vMerge/>
            <w:tcBorders>
              <w:top w:val="single" w:sz="4" w:space="0" w:color="auto"/>
              <w:left w:val="single" w:sz="4"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SUBTOTAL</w:t>
            </w:r>
          </w:p>
        </w:tc>
        <w:tc>
          <w:tcPr>
            <w:tcW w:w="1209"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7.541</w:t>
            </w:r>
          </w:p>
        </w:tc>
        <w:tc>
          <w:tcPr>
            <w:tcW w:w="958" w:type="dxa"/>
            <w:tcBorders>
              <w:top w:val="nil"/>
              <w:left w:val="nil"/>
              <w:bottom w:val="single" w:sz="4" w:space="0" w:color="auto"/>
              <w:right w:val="single" w:sz="4" w:space="0" w:color="auto"/>
            </w:tcBorders>
            <w:shd w:val="clear" w:color="000000" w:fill="FFFFFF"/>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955" w:type="dxa"/>
            <w:gridSpan w:val="2"/>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2.149</w:t>
            </w:r>
          </w:p>
        </w:tc>
        <w:tc>
          <w:tcPr>
            <w:tcW w:w="672" w:type="dxa"/>
            <w:tcBorders>
              <w:top w:val="nil"/>
              <w:left w:val="nil"/>
              <w:bottom w:val="single" w:sz="4" w:space="0" w:color="auto"/>
              <w:right w:val="single" w:sz="4" w:space="0" w:color="auto"/>
            </w:tcBorders>
            <w:shd w:val="clear" w:color="000000" w:fill="FFFFFF"/>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8.226</w:t>
            </w:r>
          </w:p>
        </w:tc>
        <w:tc>
          <w:tcPr>
            <w:tcW w:w="1375"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447"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r>
      <w:tr w:rsidR="0039592E" w:rsidRPr="00D52752" w:rsidTr="00E820B4">
        <w:trPr>
          <w:trHeight w:val="180"/>
        </w:trPr>
        <w:tc>
          <w:tcPr>
            <w:tcW w:w="672" w:type="dxa"/>
            <w:tcBorders>
              <w:top w:val="nil"/>
              <w:left w:val="nil"/>
              <w:bottom w:val="nil"/>
              <w:right w:val="nil"/>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172" w:type="dxa"/>
            <w:tcBorders>
              <w:top w:val="nil"/>
              <w:left w:val="nil"/>
              <w:bottom w:val="nil"/>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209"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958"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955" w:type="dxa"/>
            <w:gridSpan w:val="2"/>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672"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958"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375"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447"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r>
      <w:tr w:rsidR="0039592E" w:rsidRPr="00D52752" w:rsidTr="00E820B4">
        <w:trPr>
          <w:trHeight w:val="300"/>
        </w:trPr>
        <w:tc>
          <w:tcPr>
            <w:tcW w:w="6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S3</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EQ1</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13.306</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35%</w:t>
            </w:r>
          </w:p>
        </w:tc>
        <w:tc>
          <w:tcPr>
            <w:tcW w:w="955" w:type="dxa"/>
            <w:gridSpan w:val="2"/>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4.657</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140%</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18.628</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EDUCACION</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MDMQ</w:t>
            </w:r>
          </w:p>
        </w:tc>
      </w:tr>
      <w:tr w:rsidR="0039592E" w:rsidRPr="00D52752" w:rsidTr="00E820B4">
        <w:trPr>
          <w:trHeight w:val="300"/>
        </w:trPr>
        <w:tc>
          <w:tcPr>
            <w:tcW w:w="672" w:type="dxa"/>
            <w:vMerge/>
            <w:tcBorders>
              <w:top w:val="single" w:sz="4" w:space="0" w:color="auto"/>
              <w:left w:val="single" w:sz="4"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EQ2</w:t>
            </w:r>
          </w:p>
        </w:tc>
        <w:tc>
          <w:tcPr>
            <w:tcW w:w="1209"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5.345</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802</w:t>
            </w:r>
          </w:p>
        </w:tc>
        <w:tc>
          <w:tcPr>
            <w:tcW w:w="6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45%</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2.405</w:t>
            </w:r>
          </w:p>
        </w:tc>
        <w:tc>
          <w:tcPr>
            <w:tcW w:w="1375" w:type="dxa"/>
            <w:tcBorders>
              <w:top w:val="nil"/>
              <w:left w:val="nil"/>
              <w:bottom w:val="single" w:sz="4" w:space="0" w:color="auto"/>
              <w:right w:val="single" w:sz="4" w:space="0" w:color="auto"/>
            </w:tcBorders>
            <w:shd w:val="clear" w:color="auto" w:fill="auto"/>
            <w:noWrap/>
            <w:vAlign w:val="bottom"/>
            <w:hideMark/>
          </w:tcPr>
          <w:p w:rsidR="0039592E" w:rsidRPr="00D52752" w:rsidRDefault="00B829DA"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EDUCACION</w:t>
            </w:r>
            <w:r w:rsidR="00E60154">
              <w:rPr>
                <w:rFonts w:ascii="Palatino Linotype" w:eastAsia="Times New Roman" w:hAnsi="Palatino Linotype" w:cs="Times New Roman"/>
                <w:color w:val="000000"/>
                <w:sz w:val="18"/>
                <w:szCs w:val="18"/>
              </w:rPr>
              <w:t xml:space="preserve"> (PROTECCIÓN ECOLÓGICA)</w:t>
            </w:r>
          </w:p>
        </w:tc>
        <w:tc>
          <w:tcPr>
            <w:tcW w:w="1447"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FERRO (*)</w:t>
            </w:r>
          </w:p>
        </w:tc>
      </w:tr>
      <w:tr w:rsidR="0039592E" w:rsidRPr="00D52752" w:rsidTr="00E820B4">
        <w:trPr>
          <w:trHeight w:val="300"/>
        </w:trPr>
        <w:tc>
          <w:tcPr>
            <w:tcW w:w="672" w:type="dxa"/>
            <w:vMerge/>
            <w:tcBorders>
              <w:top w:val="single" w:sz="4" w:space="0" w:color="auto"/>
              <w:left w:val="single" w:sz="4"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SUBTOTAL</w:t>
            </w:r>
          </w:p>
        </w:tc>
        <w:tc>
          <w:tcPr>
            <w:tcW w:w="1209"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18.651</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955" w:type="dxa"/>
            <w:gridSpan w:val="2"/>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5.459</w:t>
            </w:r>
          </w:p>
        </w:tc>
        <w:tc>
          <w:tcPr>
            <w:tcW w:w="672" w:type="dxa"/>
            <w:tcBorders>
              <w:top w:val="nil"/>
              <w:left w:val="nil"/>
              <w:bottom w:val="single" w:sz="4" w:space="0" w:color="auto"/>
              <w:right w:val="single" w:sz="4" w:space="0" w:color="auto"/>
            </w:tcBorders>
            <w:shd w:val="clear" w:color="000000" w:fill="FFFFFF"/>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21.034</w:t>
            </w:r>
          </w:p>
        </w:tc>
        <w:tc>
          <w:tcPr>
            <w:tcW w:w="1375"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447"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r>
      <w:tr w:rsidR="0039592E" w:rsidRPr="00D52752" w:rsidTr="00E820B4">
        <w:trPr>
          <w:trHeight w:val="350"/>
        </w:trPr>
        <w:tc>
          <w:tcPr>
            <w:tcW w:w="672" w:type="dxa"/>
            <w:tcBorders>
              <w:top w:val="nil"/>
              <w:left w:val="nil"/>
              <w:bottom w:val="single" w:sz="4" w:space="0" w:color="auto"/>
              <w:right w:val="nil"/>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 </w:t>
            </w:r>
          </w:p>
        </w:tc>
        <w:tc>
          <w:tcPr>
            <w:tcW w:w="1172" w:type="dxa"/>
            <w:tcBorders>
              <w:top w:val="nil"/>
              <w:left w:val="nil"/>
              <w:bottom w:val="single" w:sz="4" w:space="0" w:color="auto"/>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b/>
                <w:bCs/>
                <w:color w:val="000000"/>
                <w:sz w:val="18"/>
                <w:szCs w:val="18"/>
              </w:rPr>
            </w:pPr>
          </w:p>
        </w:tc>
        <w:tc>
          <w:tcPr>
            <w:tcW w:w="1209" w:type="dxa"/>
            <w:tcBorders>
              <w:top w:val="nil"/>
              <w:left w:val="nil"/>
              <w:bottom w:val="single" w:sz="4" w:space="0" w:color="auto"/>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958" w:type="dxa"/>
            <w:tcBorders>
              <w:top w:val="nil"/>
              <w:left w:val="nil"/>
              <w:bottom w:val="single" w:sz="4" w:space="0" w:color="auto"/>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955" w:type="dxa"/>
            <w:gridSpan w:val="2"/>
            <w:tcBorders>
              <w:top w:val="nil"/>
              <w:left w:val="nil"/>
              <w:bottom w:val="single" w:sz="4" w:space="0" w:color="auto"/>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672" w:type="dxa"/>
            <w:tcBorders>
              <w:top w:val="nil"/>
              <w:left w:val="nil"/>
              <w:bottom w:val="single" w:sz="4" w:space="0" w:color="auto"/>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958" w:type="dxa"/>
            <w:tcBorders>
              <w:top w:val="nil"/>
              <w:left w:val="nil"/>
              <w:bottom w:val="single" w:sz="4" w:space="0" w:color="auto"/>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1375"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447"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r>
      <w:tr w:rsidR="0039592E" w:rsidRPr="00D52752" w:rsidTr="00E820B4">
        <w:trPr>
          <w:trHeight w:val="300"/>
        </w:trPr>
        <w:tc>
          <w:tcPr>
            <w:tcW w:w="6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S4</w:t>
            </w:r>
          </w:p>
        </w:tc>
        <w:tc>
          <w:tcPr>
            <w:tcW w:w="11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EQ1</w:t>
            </w:r>
          </w:p>
        </w:tc>
        <w:tc>
          <w:tcPr>
            <w:tcW w:w="1209"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8.456</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1.268</w:t>
            </w:r>
          </w:p>
        </w:tc>
        <w:tc>
          <w:tcPr>
            <w:tcW w:w="6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45%</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3.805</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RECREACION</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FERRO (*)</w:t>
            </w:r>
          </w:p>
        </w:tc>
      </w:tr>
      <w:tr w:rsidR="0039592E" w:rsidRPr="00D52752" w:rsidTr="00E820B4">
        <w:trPr>
          <w:trHeight w:val="300"/>
        </w:trPr>
        <w:tc>
          <w:tcPr>
            <w:tcW w:w="672" w:type="dxa"/>
            <w:vMerge/>
            <w:tcBorders>
              <w:top w:val="nil"/>
              <w:left w:val="single" w:sz="4"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EQ2</w:t>
            </w:r>
          </w:p>
        </w:tc>
        <w:tc>
          <w:tcPr>
            <w:tcW w:w="1209"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1.872</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281</w:t>
            </w:r>
          </w:p>
        </w:tc>
        <w:tc>
          <w:tcPr>
            <w:tcW w:w="6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45%</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842</w:t>
            </w:r>
          </w:p>
        </w:tc>
        <w:tc>
          <w:tcPr>
            <w:tcW w:w="1375"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PLAZA CIVICA</w:t>
            </w:r>
          </w:p>
        </w:tc>
        <w:tc>
          <w:tcPr>
            <w:tcW w:w="1447"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FERRO (*)</w:t>
            </w:r>
          </w:p>
        </w:tc>
      </w:tr>
      <w:tr w:rsidR="0039592E" w:rsidRPr="00D52752" w:rsidTr="00E820B4">
        <w:trPr>
          <w:trHeight w:val="300"/>
        </w:trPr>
        <w:tc>
          <w:tcPr>
            <w:tcW w:w="672" w:type="dxa"/>
            <w:vMerge/>
            <w:tcBorders>
              <w:top w:val="nil"/>
              <w:left w:val="single" w:sz="4"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EQ3</w:t>
            </w:r>
          </w:p>
        </w:tc>
        <w:tc>
          <w:tcPr>
            <w:tcW w:w="1209"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16.218</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15%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2.433</w:t>
            </w:r>
          </w:p>
        </w:tc>
        <w:tc>
          <w:tcPr>
            <w:tcW w:w="672"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45%</w:t>
            </w:r>
          </w:p>
        </w:tc>
        <w:tc>
          <w:tcPr>
            <w:tcW w:w="958"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7.298</w:t>
            </w:r>
          </w:p>
        </w:tc>
        <w:tc>
          <w:tcPr>
            <w:tcW w:w="1375"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RECREACION</w:t>
            </w:r>
          </w:p>
        </w:tc>
        <w:tc>
          <w:tcPr>
            <w:tcW w:w="1447" w:type="dxa"/>
            <w:tcBorders>
              <w:top w:val="nil"/>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FERRO (*)</w:t>
            </w:r>
          </w:p>
        </w:tc>
      </w:tr>
      <w:tr w:rsidR="0039592E" w:rsidRPr="00D52752" w:rsidTr="00E820B4">
        <w:trPr>
          <w:trHeight w:val="300"/>
        </w:trPr>
        <w:tc>
          <w:tcPr>
            <w:tcW w:w="672" w:type="dxa"/>
            <w:vMerge/>
            <w:tcBorders>
              <w:top w:val="nil"/>
              <w:left w:val="single" w:sz="4" w:space="0" w:color="auto"/>
              <w:bottom w:val="single" w:sz="4" w:space="0" w:color="000000"/>
              <w:right w:val="single" w:sz="4" w:space="0" w:color="auto"/>
            </w:tcBorders>
            <w:vAlign w:val="center"/>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SUBTOTAL</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26.546</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3.982</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11.946</w:t>
            </w:r>
          </w:p>
        </w:tc>
        <w:tc>
          <w:tcPr>
            <w:tcW w:w="1375" w:type="dxa"/>
            <w:tcBorders>
              <w:top w:val="nil"/>
              <w:left w:val="single" w:sz="4" w:space="0" w:color="auto"/>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447"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r>
      <w:tr w:rsidR="0039592E" w:rsidRPr="00D52752" w:rsidTr="00E820B4">
        <w:trPr>
          <w:trHeight w:val="150"/>
        </w:trPr>
        <w:tc>
          <w:tcPr>
            <w:tcW w:w="672" w:type="dxa"/>
            <w:tcBorders>
              <w:top w:val="nil"/>
              <w:left w:val="nil"/>
              <w:bottom w:val="nil"/>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single" w:sz="4" w:space="0" w:color="auto"/>
              <w:left w:val="nil"/>
              <w:bottom w:val="nil"/>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209" w:type="dxa"/>
            <w:tcBorders>
              <w:top w:val="single" w:sz="4" w:space="0" w:color="auto"/>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958" w:type="dxa"/>
            <w:tcBorders>
              <w:top w:val="single" w:sz="4" w:space="0" w:color="auto"/>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955" w:type="dxa"/>
            <w:gridSpan w:val="2"/>
            <w:tcBorders>
              <w:top w:val="single" w:sz="4" w:space="0" w:color="auto"/>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672" w:type="dxa"/>
            <w:tcBorders>
              <w:top w:val="single" w:sz="4" w:space="0" w:color="auto"/>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958" w:type="dxa"/>
            <w:tcBorders>
              <w:top w:val="single" w:sz="4" w:space="0" w:color="auto"/>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375"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447"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r>
      <w:tr w:rsidR="0039592E" w:rsidRPr="00D52752" w:rsidTr="00E820B4">
        <w:trPr>
          <w:trHeight w:val="300"/>
        </w:trPr>
        <w:tc>
          <w:tcPr>
            <w:tcW w:w="18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TOTAL</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55.969</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955" w:type="dxa"/>
            <w:gridSpan w:val="2"/>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12.074</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r w:rsidRPr="00D52752">
              <w:rPr>
                <w:rFonts w:ascii="Palatino Linotype" w:eastAsia="Times New Roman" w:hAnsi="Palatino Linotype" w:cs="Times New Roman"/>
                <w:b/>
                <w:bCs/>
                <w:color w:val="000000"/>
                <w:sz w:val="18"/>
                <w:szCs w:val="18"/>
              </w:rPr>
              <w:t>42.659</w:t>
            </w:r>
          </w:p>
        </w:tc>
        <w:tc>
          <w:tcPr>
            <w:tcW w:w="1375"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c>
          <w:tcPr>
            <w:tcW w:w="1447"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b/>
                <w:bCs/>
                <w:color w:val="000000"/>
                <w:sz w:val="18"/>
                <w:szCs w:val="18"/>
              </w:rPr>
            </w:pPr>
          </w:p>
        </w:tc>
      </w:tr>
      <w:tr w:rsidR="0039592E" w:rsidRPr="00D52752" w:rsidTr="00E820B4">
        <w:trPr>
          <w:trHeight w:val="300"/>
        </w:trPr>
        <w:tc>
          <w:tcPr>
            <w:tcW w:w="672" w:type="dxa"/>
            <w:tcBorders>
              <w:top w:val="nil"/>
              <w:left w:val="nil"/>
              <w:bottom w:val="nil"/>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nil"/>
              <w:left w:val="nil"/>
              <w:bottom w:val="nil"/>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209"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958"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955" w:type="dxa"/>
            <w:gridSpan w:val="2"/>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672"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958"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375"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447"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r>
      <w:tr w:rsidR="0039592E" w:rsidRPr="00D52752" w:rsidTr="00E820B4">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w:t>
            </w:r>
          </w:p>
        </w:tc>
        <w:tc>
          <w:tcPr>
            <w:tcW w:w="429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r w:rsidRPr="00D52752">
              <w:rPr>
                <w:rFonts w:ascii="Palatino Linotype" w:eastAsia="Times New Roman" w:hAnsi="Palatino Linotype" w:cs="Times New Roman"/>
                <w:color w:val="000000"/>
                <w:sz w:val="18"/>
                <w:szCs w:val="18"/>
              </w:rPr>
              <w:t>FERRO = PROMOTOR, FERROINMOBILIARIA S.A.</w:t>
            </w:r>
          </w:p>
        </w:tc>
        <w:tc>
          <w:tcPr>
            <w:tcW w:w="672"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958"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375"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c>
          <w:tcPr>
            <w:tcW w:w="1447"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r>
      <w:tr w:rsidR="0039592E" w:rsidRPr="00D52752" w:rsidTr="00E820B4">
        <w:trPr>
          <w:trHeight w:val="300"/>
        </w:trPr>
        <w:tc>
          <w:tcPr>
            <w:tcW w:w="672" w:type="dxa"/>
            <w:tcBorders>
              <w:top w:val="nil"/>
              <w:left w:val="nil"/>
              <w:bottom w:val="nil"/>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172" w:type="dxa"/>
            <w:tcBorders>
              <w:top w:val="nil"/>
              <w:left w:val="nil"/>
              <w:bottom w:val="nil"/>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209" w:type="dxa"/>
            <w:tcBorders>
              <w:top w:val="nil"/>
              <w:left w:val="nil"/>
              <w:bottom w:val="nil"/>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597" w:type="dxa"/>
            <w:gridSpan w:val="2"/>
            <w:tcBorders>
              <w:top w:val="nil"/>
              <w:left w:val="nil"/>
              <w:bottom w:val="nil"/>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316" w:type="dxa"/>
            <w:tcBorders>
              <w:top w:val="nil"/>
              <w:left w:val="nil"/>
              <w:bottom w:val="nil"/>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672" w:type="dxa"/>
            <w:tcBorders>
              <w:top w:val="nil"/>
              <w:left w:val="nil"/>
              <w:bottom w:val="nil"/>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958" w:type="dxa"/>
            <w:tcBorders>
              <w:top w:val="nil"/>
              <w:left w:val="nil"/>
              <w:bottom w:val="nil"/>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375" w:type="dxa"/>
            <w:tcBorders>
              <w:top w:val="nil"/>
              <w:left w:val="nil"/>
              <w:bottom w:val="nil"/>
              <w:right w:val="nil"/>
            </w:tcBorders>
            <w:shd w:val="clear" w:color="auto" w:fill="auto"/>
            <w:noWrap/>
            <w:vAlign w:val="bottom"/>
            <w:hideMark/>
          </w:tcPr>
          <w:p w:rsidR="0039592E" w:rsidRPr="00D52752" w:rsidRDefault="0039592E" w:rsidP="0090559C">
            <w:pPr>
              <w:spacing w:after="240"/>
              <w:rPr>
                <w:rFonts w:ascii="Palatino Linotype" w:eastAsia="Times New Roman" w:hAnsi="Palatino Linotype" w:cs="Times New Roman"/>
                <w:color w:val="000000"/>
                <w:sz w:val="18"/>
                <w:szCs w:val="18"/>
              </w:rPr>
            </w:pPr>
          </w:p>
        </w:tc>
        <w:tc>
          <w:tcPr>
            <w:tcW w:w="1447" w:type="dxa"/>
            <w:tcBorders>
              <w:top w:val="nil"/>
              <w:left w:val="nil"/>
              <w:bottom w:val="nil"/>
              <w:right w:val="nil"/>
            </w:tcBorders>
            <w:shd w:val="clear" w:color="auto" w:fill="auto"/>
            <w:noWrap/>
            <w:vAlign w:val="bottom"/>
            <w:hideMark/>
          </w:tcPr>
          <w:p w:rsidR="0039592E" w:rsidRPr="00D52752" w:rsidRDefault="0039592E" w:rsidP="0090559C">
            <w:pPr>
              <w:spacing w:after="240"/>
              <w:jc w:val="center"/>
              <w:rPr>
                <w:rFonts w:ascii="Palatino Linotype" w:eastAsia="Times New Roman" w:hAnsi="Palatino Linotype" w:cs="Times New Roman"/>
                <w:color w:val="000000"/>
                <w:sz w:val="18"/>
                <w:szCs w:val="18"/>
              </w:rPr>
            </w:pPr>
          </w:p>
        </w:tc>
      </w:tr>
    </w:tbl>
    <w:p w:rsidR="0039592E" w:rsidRPr="00D52752" w:rsidRDefault="0039592E" w:rsidP="0090559C">
      <w:pPr>
        <w:spacing w:after="240"/>
        <w:jc w:val="center"/>
        <w:rPr>
          <w:rFonts w:ascii="Palatino Linotype" w:hAnsi="Palatino Linotype" w:cs="Arial"/>
          <w:b/>
        </w:rPr>
      </w:pPr>
      <w:r w:rsidRPr="00D52752">
        <w:rPr>
          <w:rFonts w:ascii="Palatino Linotype" w:hAnsi="Palatino Linotype" w:cs="Arial"/>
          <w:b/>
        </w:rPr>
        <w:t>CAP</w:t>
      </w:r>
      <w:r w:rsidR="0087504A" w:rsidRPr="00D52752">
        <w:rPr>
          <w:rFonts w:ascii="Palatino Linotype" w:hAnsi="Palatino Linotype" w:cs="Arial"/>
          <w:b/>
        </w:rPr>
        <w:t>Í</w:t>
      </w:r>
      <w:r w:rsidRPr="00D52752">
        <w:rPr>
          <w:rFonts w:ascii="Palatino Linotype" w:hAnsi="Palatino Linotype" w:cs="Arial"/>
          <w:b/>
        </w:rPr>
        <w:t>TULO II</w:t>
      </w:r>
    </w:p>
    <w:p w:rsidR="0039592E" w:rsidRPr="00D52752" w:rsidRDefault="0039592E" w:rsidP="0090559C">
      <w:pPr>
        <w:spacing w:after="240"/>
        <w:jc w:val="center"/>
        <w:rPr>
          <w:rFonts w:ascii="Palatino Linotype" w:hAnsi="Palatino Linotype" w:cs="Arial"/>
          <w:b/>
        </w:rPr>
      </w:pPr>
      <w:r w:rsidRPr="00D52752">
        <w:rPr>
          <w:rFonts w:ascii="Palatino Linotype" w:hAnsi="Palatino Linotype" w:cs="Arial"/>
          <w:b/>
        </w:rPr>
        <w:t>DE LOS CONJUNTOS HABITACIONALES</w:t>
      </w:r>
    </w:p>
    <w:p w:rsidR="0039592E" w:rsidRPr="00D52752" w:rsidRDefault="0039592E" w:rsidP="0090559C">
      <w:pPr>
        <w:spacing w:after="240"/>
        <w:jc w:val="both"/>
        <w:rPr>
          <w:rFonts w:ascii="Palatino Linotype" w:hAnsi="Palatino Linotype" w:cs="Arial"/>
          <w:lang w:val="es-MX"/>
        </w:rPr>
      </w:pPr>
      <w:r w:rsidRPr="00D52752">
        <w:rPr>
          <w:rFonts w:ascii="Palatino Linotype" w:hAnsi="Palatino Linotype" w:cs="Arial"/>
          <w:b/>
        </w:rPr>
        <w:t>Artículo 1</w:t>
      </w:r>
      <w:r w:rsidR="0087504A" w:rsidRPr="00D52752">
        <w:rPr>
          <w:rFonts w:ascii="Palatino Linotype" w:hAnsi="Palatino Linotype" w:cs="Arial"/>
          <w:b/>
        </w:rPr>
        <w:t>5</w:t>
      </w:r>
      <w:r w:rsidRPr="00D52752">
        <w:rPr>
          <w:rFonts w:ascii="Palatino Linotype" w:hAnsi="Palatino Linotype" w:cs="Arial"/>
          <w:b/>
        </w:rPr>
        <w:t>.- D</w:t>
      </w:r>
      <w:r w:rsidR="0087504A" w:rsidRPr="00D52752">
        <w:rPr>
          <w:rFonts w:ascii="Palatino Linotype" w:hAnsi="Palatino Linotype" w:cs="Arial"/>
          <w:b/>
        </w:rPr>
        <w:t xml:space="preserve">imensiones mínimas de locales de la vivienda.- </w:t>
      </w:r>
      <w:r w:rsidRPr="00D52752">
        <w:rPr>
          <w:rFonts w:ascii="Palatino Linotype" w:hAnsi="Palatino Linotype" w:cs="Arial"/>
          <w:lang w:val="es-MX"/>
        </w:rPr>
        <w:t xml:space="preserve">Se aplicará la normativa vigente en las Reglas Técnicas de Arquitectura y Urbanismo en todo lo que aquí no se especifique. </w:t>
      </w:r>
    </w:p>
    <w:p w:rsidR="0039592E" w:rsidRPr="00D52752" w:rsidRDefault="0039592E" w:rsidP="0090559C">
      <w:pPr>
        <w:pStyle w:val="Prrafodelista"/>
        <w:numPr>
          <w:ilvl w:val="0"/>
          <w:numId w:val="24"/>
        </w:numPr>
        <w:spacing w:after="240"/>
        <w:jc w:val="both"/>
        <w:rPr>
          <w:rFonts w:ascii="Palatino Linotype" w:hAnsi="Palatino Linotype" w:cs="Arial"/>
          <w:lang w:val="es-MX"/>
        </w:rPr>
      </w:pPr>
      <w:r w:rsidRPr="00D52752">
        <w:rPr>
          <w:rFonts w:ascii="Palatino Linotype" w:hAnsi="Palatino Linotype" w:cs="Arial"/>
          <w:lang w:val="es-MX"/>
        </w:rPr>
        <w:t>La cabida mínima de los dormitorios, será como sigue:</w:t>
      </w:r>
    </w:p>
    <w:p w:rsidR="0039592E" w:rsidRPr="00D52752" w:rsidRDefault="0039592E" w:rsidP="0090559C">
      <w:pPr>
        <w:numPr>
          <w:ilvl w:val="0"/>
          <w:numId w:val="9"/>
        </w:numPr>
        <w:spacing w:after="240"/>
        <w:ind w:left="851" w:hanging="142"/>
        <w:jc w:val="both"/>
        <w:rPr>
          <w:rFonts w:ascii="Palatino Linotype" w:hAnsi="Palatino Linotype" w:cs="Arial"/>
          <w:lang w:val="es-MX"/>
        </w:rPr>
      </w:pPr>
      <w:r w:rsidRPr="00D52752">
        <w:rPr>
          <w:rFonts w:ascii="Palatino Linotype" w:hAnsi="Palatino Linotype" w:cs="Arial"/>
          <w:lang w:val="es-MX"/>
        </w:rPr>
        <w:t>Dormitorio principal, de superficie mínima 9,0 m</w:t>
      </w:r>
      <w:r w:rsidRPr="00DA1221">
        <w:rPr>
          <w:rFonts w:ascii="Palatino Linotype" w:hAnsi="Palatino Linotype" w:cs="Arial"/>
          <w:vertAlign w:val="superscript"/>
          <w:lang w:val="es-MX"/>
        </w:rPr>
        <w:t>2</w:t>
      </w:r>
      <w:r w:rsidRPr="00D52752">
        <w:rPr>
          <w:rFonts w:ascii="Palatino Linotype" w:hAnsi="Palatino Linotype" w:cs="Arial"/>
          <w:lang w:val="es-MX"/>
        </w:rPr>
        <w:t>; 1 cama doble o 2 camas simples en superficie; incluye ropero de 0,72</w:t>
      </w:r>
      <w:r w:rsidR="0087504A" w:rsidRPr="00D52752">
        <w:rPr>
          <w:rFonts w:ascii="Palatino Linotype" w:hAnsi="Palatino Linotype" w:cs="Arial"/>
          <w:lang w:val="es-MX"/>
        </w:rPr>
        <w:t xml:space="preserve"> </w:t>
      </w:r>
      <w:r w:rsidRPr="00D52752">
        <w:rPr>
          <w:rFonts w:ascii="Palatino Linotype" w:hAnsi="Palatino Linotype" w:cs="Arial"/>
          <w:lang w:val="es-MX"/>
        </w:rPr>
        <w:t>m</w:t>
      </w:r>
      <w:r w:rsidRPr="00D52752">
        <w:rPr>
          <w:rFonts w:ascii="Palatino Linotype" w:hAnsi="Palatino Linotype" w:cs="Arial"/>
          <w:vertAlign w:val="superscript"/>
          <w:lang w:val="es-MX"/>
        </w:rPr>
        <w:t>2</w:t>
      </w:r>
      <w:r w:rsidRPr="00D52752">
        <w:rPr>
          <w:rFonts w:ascii="Palatino Linotype" w:hAnsi="Palatino Linotype" w:cs="Arial"/>
          <w:lang w:val="es-MX"/>
        </w:rPr>
        <w:t>.</w:t>
      </w:r>
    </w:p>
    <w:p w:rsidR="0039592E" w:rsidRPr="00D52752" w:rsidRDefault="0039592E" w:rsidP="0090559C">
      <w:pPr>
        <w:numPr>
          <w:ilvl w:val="0"/>
          <w:numId w:val="9"/>
        </w:numPr>
        <w:spacing w:after="240"/>
        <w:ind w:left="851" w:hanging="142"/>
        <w:jc w:val="both"/>
        <w:rPr>
          <w:rFonts w:ascii="Palatino Linotype" w:hAnsi="Palatino Linotype" w:cs="Arial"/>
          <w:lang w:val="es-MX"/>
        </w:rPr>
      </w:pPr>
      <w:r w:rsidRPr="00D52752">
        <w:rPr>
          <w:rFonts w:ascii="Palatino Linotype" w:hAnsi="Palatino Linotype" w:cs="Arial"/>
          <w:lang w:val="es-MX"/>
        </w:rPr>
        <w:t xml:space="preserve">Dormitorio 2, de superficie mínima de 8,0 </w:t>
      </w:r>
      <w:r w:rsidR="0087504A" w:rsidRPr="00D52752">
        <w:rPr>
          <w:rFonts w:ascii="Palatino Linotype" w:hAnsi="Palatino Linotype" w:cs="Arial"/>
          <w:lang w:val="es-MX"/>
        </w:rPr>
        <w:t>m</w:t>
      </w:r>
      <w:r w:rsidR="0087504A" w:rsidRPr="00D52752">
        <w:rPr>
          <w:rFonts w:ascii="Palatino Linotype" w:hAnsi="Palatino Linotype" w:cs="Arial"/>
          <w:vertAlign w:val="superscript"/>
          <w:lang w:val="es-MX"/>
        </w:rPr>
        <w:t>2</w:t>
      </w:r>
      <w:r w:rsidRPr="00D52752">
        <w:rPr>
          <w:rFonts w:ascii="Palatino Linotype" w:hAnsi="Palatino Linotype" w:cs="Arial"/>
          <w:lang w:val="es-MX"/>
        </w:rPr>
        <w:t xml:space="preserve">; 2 camas simples en superficie, no cama litera, incluye ropero 0,54 </w:t>
      </w:r>
      <w:r w:rsidR="0087504A" w:rsidRPr="00D52752">
        <w:rPr>
          <w:rFonts w:ascii="Palatino Linotype" w:hAnsi="Palatino Linotype" w:cs="Arial"/>
          <w:lang w:val="es-MX"/>
        </w:rPr>
        <w:t>m</w:t>
      </w:r>
      <w:r w:rsidR="0087504A" w:rsidRPr="00D52752">
        <w:rPr>
          <w:rFonts w:ascii="Palatino Linotype" w:hAnsi="Palatino Linotype" w:cs="Arial"/>
          <w:vertAlign w:val="superscript"/>
          <w:lang w:val="es-MX"/>
        </w:rPr>
        <w:t>2</w:t>
      </w:r>
      <w:r w:rsidRPr="00D52752">
        <w:rPr>
          <w:rFonts w:ascii="Palatino Linotype" w:hAnsi="Palatino Linotype" w:cs="Arial"/>
          <w:lang w:val="es-MX"/>
        </w:rPr>
        <w:t>.</w:t>
      </w:r>
    </w:p>
    <w:p w:rsidR="0039592E" w:rsidRPr="00D52752" w:rsidRDefault="0039592E" w:rsidP="0090559C">
      <w:pPr>
        <w:numPr>
          <w:ilvl w:val="0"/>
          <w:numId w:val="9"/>
        </w:numPr>
        <w:spacing w:after="240"/>
        <w:ind w:left="851" w:hanging="142"/>
        <w:jc w:val="both"/>
        <w:rPr>
          <w:rFonts w:ascii="Palatino Linotype" w:hAnsi="Palatino Linotype" w:cs="Arial"/>
          <w:lang w:val="es-MX"/>
        </w:rPr>
      </w:pPr>
      <w:r w:rsidRPr="00D52752">
        <w:rPr>
          <w:rFonts w:ascii="Palatino Linotype" w:hAnsi="Palatino Linotype" w:cs="Arial"/>
          <w:lang w:val="es-MX"/>
        </w:rPr>
        <w:t xml:space="preserve">Dormitorio 3, de superficie mínima de 6,0 </w:t>
      </w:r>
      <w:r w:rsidR="0087504A" w:rsidRPr="00D52752">
        <w:rPr>
          <w:rFonts w:ascii="Palatino Linotype" w:hAnsi="Palatino Linotype" w:cs="Arial"/>
          <w:lang w:val="es-MX"/>
        </w:rPr>
        <w:t>m</w:t>
      </w:r>
      <w:r w:rsidR="0087504A" w:rsidRPr="00D52752">
        <w:rPr>
          <w:rFonts w:ascii="Palatino Linotype" w:hAnsi="Palatino Linotype" w:cs="Arial"/>
          <w:vertAlign w:val="superscript"/>
          <w:lang w:val="es-MX"/>
        </w:rPr>
        <w:t>2</w:t>
      </w:r>
      <w:r w:rsidRPr="00D52752">
        <w:rPr>
          <w:rFonts w:ascii="Palatino Linotype" w:hAnsi="Palatino Linotype" w:cs="Arial"/>
          <w:lang w:val="es-MX"/>
        </w:rPr>
        <w:t xml:space="preserve"> con un lado mínimo de 2,0 m; 1 cama simple; incluye ropero de 0,36 </w:t>
      </w:r>
      <w:r w:rsidR="0087504A" w:rsidRPr="00D52752">
        <w:rPr>
          <w:rFonts w:ascii="Palatino Linotype" w:hAnsi="Palatino Linotype" w:cs="Arial"/>
          <w:lang w:val="es-MX"/>
        </w:rPr>
        <w:t>m</w:t>
      </w:r>
      <w:r w:rsidR="0087504A" w:rsidRPr="00D52752">
        <w:rPr>
          <w:rFonts w:ascii="Palatino Linotype" w:hAnsi="Palatino Linotype" w:cs="Arial"/>
          <w:vertAlign w:val="superscript"/>
          <w:lang w:val="es-MX"/>
        </w:rPr>
        <w:t>2</w:t>
      </w:r>
      <w:r w:rsidR="0087504A" w:rsidRPr="00D52752">
        <w:rPr>
          <w:rFonts w:ascii="Palatino Linotype" w:hAnsi="Palatino Linotype" w:cs="Arial"/>
          <w:lang w:val="es-MX"/>
        </w:rPr>
        <w:t>.</w:t>
      </w:r>
    </w:p>
    <w:p w:rsidR="0039592E" w:rsidRPr="00D52752" w:rsidRDefault="0039592E" w:rsidP="0090559C">
      <w:pPr>
        <w:numPr>
          <w:ilvl w:val="0"/>
          <w:numId w:val="9"/>
        </w:numPr>
        <w:spacing w:after="240"/>
        <w:ind w:left="851" w:hanging="142"/>
        <w:jc w:val="both"/>
        <w:rPr>
          <w:rFonts w:ascii="Palatino Linotype" w:hAnsi="Palatino Linotype" w:cs="Arial"/>
        </w:rPr>
      </w:pPr>
      <w:r w:rsidRPr="00D52752">
        <w:rPr>
          <w:rFonts w:ascii="Palatino Linotype" w:hAnsi="Palatino Linotype" w:cs="Arial"/>
        </w:rPr>
        <w:t>El espacio mínimo de circulación entre camas o entre éstas con pared o clósets será 60 cm como mínimo, sin perjuicio del cumplimiento del resto de la normativa.</w:t>
      </w:r>
    </w:p>
    <w:p w:rsidR="0039592E" w:rsidRPr="00D52752" w:rsidRDefault="0039592E" w:rsidP="0090559C">
      <w:pPr>
        <w:numPr>
          <w:ilvl w:val="0"/>
          <w:numId w:val="9"/>
        </w:numPr>
        <w:spacing w:after="240"/>
        <w:ind w:left="851" w:hanging="142"/>
        <w:jc w:val="both"/>
        <w:rPr>
          <w:rFonts w:ascii="Palatino Linotype" w:hAnsi="Palatino Linotype" w:cs="Arial"/>
        </w:rPr>
      </w:pPr>
      <w:r w:rsidRPr="00D52752">
        <w:rPr>
          <w:rFonts w:ascii="Palatino Linotype" w:hAnsi="Palatino Linotype" w:cs="Arial"/>
        </w:rPr>
        <w:t>La superficie de dormitorios se calculará sumando el área de la habitación más el área de closets o roperos, sea que éstos se encuentren dentro o fuera de la habitación.</w:t>
      </w:r>
    </w:p>
    <w:p w:rsidR="0039592E" w:rsidRPr="00D52752" w:rsidRDefault="0039592E" w:rsidP="0090559C">
      <w:pPr>
        <w:pStyle w:val="Prrafodelista"/>
        <w:numPr>
          <w:ilvl w:val="0"/>
          <w:numId w:val="24"/>
        </w:numPr>
        <w:spacing w:after="240"/>
        <w:jc w:val="both"/>
        <w:rPr>
          <w:rFonts w:ascii="Palatino Linotype" w:hAnsi="Palatino Linotype" w:cs="Arial"/>
          <w:lang w:val="es-MX"/>
        </w:rPr>
      </w:pPr>
      <w:r w:rsidRPr="00D52752">
        <w:rPr>
          <w:rFonts w:ascii="Palatino Linotype" w:hAnsi="Palatino Linotype" w:cs="Arial"/>
          <w:lang w:val="es-MX"/>
        </w:rPr>
        <w:t>Los locales de la vivienda, individualmente, tendrán una tolerancia en superficie y dimensiones de hasta el 5%.</w:t>
      </w:r>
    </w:p>
    <w:p w:rsidR="0039592E" w:rsidRPr="00D52752" w:rsidRDefault="0039592E" w:rsidP="0090559C">
      <w:pPr>
        <w:pStyle w:val="Prrafodelista"/>
        <w:numPr>
          <w:ilvl w:val="0"/>
          <w:numId w:val="24"/>
        </w:numPr>
        <w:spacing w:after="240"/>
        <w:jc w:val="both"/>
        <w:rPr>
          <w:rFonts w:ascii="Palatino Linotype" w:hAnsi="Palatino Linotype" w:cs="Arial"/>
          <w:lang w:val="es-MX"/>
        </w:rPr>
      </w:pPr>
      <w:r w:rsidRPr="00D52752">
        <w:rPr>
          <w:rFonts w:ascii="Palatino Linotype" w:hAnsi="Palatino Linotype" w:cs="Arial"/>
          <w:lang w:val="es-MX"/>
        </w:rPr>
        <w:t>La sumatoria de tolerancias no podrá exceder el 2% de la superficie útil total de la vivienda.</w:t>
      </w:r>
    </w:p>
    <w:p w:rsidR="0039592E" w:rsidRPr="00D52752" w:rsidRDefault="0039592E" w:rsidP="0090559C">
      <w:pPr>
        <w:pStyle w:val="Prrafodelista"/>
        <w:numPr>
          <w:ilvl w:val="0"/>
          <w:numId w:val="24"/>
        </w:numPr>
        <w:spacing w:after="240"/>
        <w:jc w:val="both"/>
        <w:rPr>
          <w:rFonts w:ascii="Palatino Linotype" w:hAnsi="Palatino Linotype" w:cs="Arial"/>
          <w:lang w:val="es-MX"/>
        </w:rPr>
      </w:pPr>
      <w:r w:rsidRPr="00D52752">
        <w:rPr>
          <w:rFonts w:ascii="Palatino Linotype" w:hAnsi="Palatino Linotype" w:cs="Arial"/>
          <w:lang w:val="es-MX"/>
        </w:rPr>
        <w:t>Se podrá construir viviendas integrando ambientes como sala, comedor, cocina, lavado y secado bajo la siguiente normativa:</w:t>
      </w:r>
    </w:p>
    <w:p w:rsidR="0039592E" w:rsidRPr="00D52752" w:rsidRDefault="0039592E" w:rsidP="0090559C">
      <w:pPr>
        <w:numPr>
          <w:ilvl w:val="0"/>
          <w:numId w:val="25"/>
        </w:numPr>
        <w:spacing w:after="240"/>
        <w:ind w:left="851" w:hanging="142"/>
        <w:jc w:val="both"/>
        <w:rPr>
          <w:rFonts w:ascii="Palatino Linotype" w:hAnsi="Palatino Linotype" w:cs="Arial"/>
          <w:lang w:val="es-MX"/>
        </w:rPr>
      </w:pPr>
      <w:r w:rsidRPr="00D52752">
        <w:rPr>
          <w:rFonts w:ascii="Palatino Linotype" w:hAnsi="Palatino Linotype" w:cs="Arial"/>
          <w:lang w:val="es-MX"/>
        </w:rPr>
        <w:lastRenderedPageBreak/>
        <w:t xml:space="preserve">Superficies mínimas integradas: para viviendas de un dormitorio: 16,00 </w:t>
      </w:r>
      <w:r w:rsidR="0087504A" w:rsidRPr="00D52752">
        <w:rPr>
          <w:rFonts w:ascii="Palatino Linotype" w:hAnsi="Palatino Linotype" w:cs="Arial"/>
          <w:lang w:val="es-MX"/>
        </w:rPr>
        <w:t>m</w:t>
      </w:r>
      <w:r w:rsidR="0087504A" w:rsidRPr="00D52752">
        <w:rPr>
          <w:rFonts w:ascii="Palatino Linotype" w:hAnsi="Palatino Linotype" w:cs="Arial"/>
          <w:vertAlign w:val="superscript"/>
          <w:lang w:val="es-MX"/>
        </w:rPr>
        <w:t>2</w:t>
      </w:r>
      <w:r w:rsidRPr="00D52752">
        <w:rPr>
          <w:rFonts w:ascii="Palatino Linotype" w:hAnsi="Palatino Linotype" w:cs="Arial"/>
          <w:lang w:val="es-MX"/>
        </w:rPr>
        <w:t xml:space="preserve">; para viviendas de dos dormitorios: 18,0 </w:t>
      </w:r>
      <w:r w:rsidR="0087504A" w:rsidRPr="00D52752">
        <w:rPr>
          <w:rFonts w:ascii="Palatino Linotype" w:hAnsi="Palatino Linotype" w:cs="Arial"/>
          <w:lang w:val="es-MX"/>
        </w:rPr>
        <w:t>m</w:t>
      </w:r>
      <w:r w:rsidR="0087504A" w:rsidRPr="00D52752">
        <w:rPr>
          <w:rFonts w:ascii="Palatino Linotype" w:hAnsi="Palatino Linotype" w:cs="Arial"/>
          <w:vertAlign w:val="superscript"/>
          <w:lang w:val="es-MX"/>
        </w:rPr>
        <w:t>2</w:t>
      </w:r>
      <w:r w:rsidRPr="00D52752">
        <w:rPr>
          <w:rFonts w:ascii="Palatino Linotype" w:hAnsi="Palatino Linotype" w:cs="Arial"/>
          <w:lang w:val="es-MX"/>
        </w:rPr>
        <w:t xml:space="preserve">; y, para viviendas de tres o más dormitorios: 20,0 </w:t>
      </w:r>
      <w:r w:rsidR="0087504A" w:rsidRPr="00D52752">
        <w:rPr>
          <w:rFonts w:ascii="Palatino Linotype" w:hAnsi="Palatino Linotype" w:cs="Arial"/>
          <w:lang w:val="es-MX"/>
        </w:rPr>
        <w:t>m</w:t>
      </w:r>
      <w:r w:rsidR="0087504A" w:rsidRPr="00D52752">
        <w:rPr>
          <w:rFonts w:ascii="Palatino Linotype" w:hAnsi="Palatino Linotype" w:cs="Arial"/>
          <w:vertAlign w:val="superscript"/>
          <w:lang w:val="es-MX"/>
        </w:rPr>
        <w:t>2</w:t>
      </w:r>
      <w:r w:rsidRPr="00D52752">
        <w:rPr>
          <w:rFonts w:ascii="Palatino Linotype" w:hAnsi="Palatino Linotype" w:cs="Arial"/>
          <w:lang w:val="es-MX"/>
        </w:rPr>
        <w:t xml:space="preserve">. </w:t>
      </w:r>
    </w:p>
    <w:p w:rsidR="0039592E" w:rsidRPr="00D52752" w:rsidRDefault="0039592E" w:rsidP="0090559C">
      <w:pPr>
        <w:numPr>
          <w:ilvl w:val="0"/>
          <w:numId w:val="25"/>
        </w:numPr>
        <w:spacing w:after="240"/>
        <w:ind w:left="851" w:hanging="142"/>
        <w:jc w:val="both"/>
        <w:rPr>
          <w:rFonts w:ascii="Palatino Linotype" w:hAnsi="Palatino Linotype" w:cs="Arial"/>
          <w:lang w:val="es-MX"/>
        </w:rPr>
      </w:pPr>
      <w:r w:rsidRPr="00D52752">
        <w:rPr>
          <w:rFonts w:ascii="Palatino Linotype" w:hAnsi="Palatino Linotype" w:cs="Arial"/>
          <w:lang w:val="es-MX"/>
        </w:rPr>
        <w:t xml:space="preserve">Al ambiente integrado podrá adherirse un sitio de escritorio, en cuyo caso a las superficies mínimas del ambiente integrado se sumará una superficie mínima de 2,0 </w:t>
      </w:r>
      <w:r w:rsidR="0087504A" w:rsidRPr="00D52752">
        <w:rPr>
          <w:rFonts w:ascii="Palatino Linotype" w:hAnsi="Palatino Linotype" w:cs="Arial"/>
          <w:lang w:val="es-MX"/>
        </w:rPr>
        <w:t>m</w:t>
      </w:r>
      <w:r w:rsidR="0087504A" w:rsidRPr="00D52752">
        <w:rPr>
          <w:rFonts w:ascii="Palatino Linotype" w:hAnsi="Palatino Linotype" w:cs="Arial"/>
          <w:vertAlign w:val="superscript"/>
          <w:lang w:val="es-MX"/>
        </w:rPr>
        <w:t>2</w:t>
      </w:r>
      <w:r w:rsidRPr="00D52752">
        <w:rPr>
          <w:rFonts w:ascii="Palatino Linotype" w:hAnsi="Palatino Linotype" w:cs="Arial"/>
          <w:lang w:val="es-MX"/>
        </w:rPr>
        <w:t>.</w:t>
      </w:r>
    </w:p>
    <w:p w:rsidR="0039592E" w:rsidRPr="00D52752" w:rsidRDefault="0039592E" w:rsidP="0090559C">
      <w:pPr>
        <w:numPr>
          <w:ilvl w:val="0"/>
          <w:numId w:val="25"/>
        </w:numPr>
        <w:spacing w:after="240"/>
        <w:ind w:left="851" w:hanging="142"/>
        <w:jc w:val="both"/>
        <w:rPr>
          <w:rFonts w:ascii="Palatino Linotype" w:hAnsi="Palatino Linotype" w:cs="Arial"/>
          <w:lang w:val="es-MX"/>
        </w:rPr>
      </w:pPr>
      <w:r w:rsidRPr="00D52752">
        <w:rPr>
          <w:rFonts w:ascii="Palatino Linotype" w:hAnsi="Palatino Linotype" w:cs="Arial"/>
          <w:lang w:val="es-MX"/>
        </w:rPr>
        <w:t xml:space="preserve">El área de lavado y secado podrá integrarse en el mismo ambiente incluyendo una superficie mínima de 1,5 </w:t>
      </w:r>
      <w:r w:rsidR="0087504A" w:rsidRPr="00D52752">
        <w:rPr>
          <w:rFonts w:ascii="Palatino Linotype" w:hAnsi="Palatino Linotype" w:cs="Arial"/>
          <w:lang w:val="es-MX"/>
        </w:rPr>
        <w:t>m</w:t>
      </w:r>
      <w:r w:rsidR="0087504A" w:rsidRPr="00D52752">
        <w:rPr>
          <w:rFonts w:ascii="Palatino Linotype" w:hAnsi="Palatino Linotype" w:cs="Arial"/>
          <w:vertAlign w:val="superscript"/>
          <w:lang w:val="es-MX"/>
        </w:rPr>
        <w:t>2</w:t>
      </w:r>
      <w:r w:rsidRPr="00D52752">
        <w:rPr>
          <w:rFonts w:ascii="Palatino Linotype" w:hAnsi="Palatino Linotype" w:cs="Arial"/>
          <w:lang w:val="es-MX"/>
        </w:rPr>
        <w:t xml:space="preserve">. </w:t>
      </w:r>
    </w:p>
    <w:p w:rsidR="0039592E" w:rsidRPr="00D52752" w:rsidRDefault="0039592E" w:rsidP="0090559C">
      <w:pPr>
        <w:pStyle w:val="Prrafodelista"/>
        <w:numPr>
          <w:ilvl w:val="0"/>
          <w:numId w:val="24"/>
        </w:numPr>
        <w:spacing w:after="240"/>
        <w:jc w:val="both"/>
        <w:rPr>
          <w:rFonts w:ascii="Palatino Linotype" w:hAnsi="Palatino Linotype" w:cs="Arial"/>
          <w:lang w:val="es-MX"/>
        </w:rPr>
      </w:pPr>
      <w:r w:rsidRPr="00D52752">
        <w:rPr>
          <w:rFonts w:ascii="Palatino Linotype" w:hAnsi="Palatino Linotype" w:cs="Arial"/>
          <w:lang w:val="es-MX"/>
        </w:rPr>
        <w:t xml:space="preserve">Los planos arquitectónicos, en anteproyecto y proyecto definitivo, deberán contener el diseño de cada tipología de vivienda o vivienda tipo, en escala 1:50, con el amoblado correspondiente al número de personas a habitar en cada tipología; incluyendo su estructura, en el cual se demostrará la viabilidad del uso, organización y circulación interior de cada uno de los ambientes que la conforman. </w:t>
      </w:r>
    </w:p>
    <w:p w:rsidR="0039592E" w:rsidRPr="00D52752" w:rsidRDefault="0039592E" w:rsidP="0090559C">
      <w:pPr>
        <w:pStyle w:val="Prrafodelista"/>
        <w:numPr>
          <w:ilvl w:val="0"/>
          <w:numId w:val="24"/>
        </w:numPr>
        <w:spacing w:after="240"/>
        <w:jc w:val="both"/>
        <w:rPr>
          <w:rFonts w:ascii="Palatino Linotype" w:hAnsi="Palatino Linotype" w:cs="Arial"/>
          <w:lang w:val="es-MX"/>
        </w:rPr>
      </w:pPr>
      <w:r w:rsidRPr="00D52752">
        <w:rPr>
          <w:rFonts w:ascii="Palatino Linotype" w:hAnsi="Palatino Linotype" w:cs="Arial"/>
          <w:lang w:val="es-MX"/>
        </w:rPr>
        <w:t>Se autoriza la implementación de escaleras de planta oval o circular, al interior de una vivienda, para llegar a una última planta accesible y que sirva a no más de dos ambientes aparte del baño. El ancho mínimo de los escalones será de 65 cm. y su contrahuella no mayor a 20 cm.</w:t>
      </w:r>
    </w:p>
    <w:p w:rsidR="0039592E" w:rsidRPr="00D52752" w:rsidRDefault="0039592E" w:rsidP="0090559C">
      <w:pPr>
        <w:pStyle w:val="Prrafodelista"/>
        <w:numPr>
          <w:ilvl w:val="0"/>
          <w:numId w:val="24"/>
        </w:numPr>
        <w:spacing w:after="240"/>
        <w:jc w:val="both"/>
        <w:rPr>
          <w:rFonts w:ascii="Palatino Linotype" w:hAnsi="Palatino Linotype" w:cs="Arial"/>
          <w:lang w:val="es-MX"/>
        </w:rPr>
      </w:pPr>
      <w:r w:rsidRPr="00D52752">
        <w:rPr>
          <w:rFonts w:ascii="Palatino Linotype" w:hAnsi="Palatino Linotype" w:cs="Arial"/>
          <w:lang w:val="es-MX"/>
        </w:rPr>
        <w:t>Iluminación y ventilación naturales: El área de ventanas de salas, comedores, cocinas, locales integrados, dormitorios, estudios, oficinas o cualquier lugar de estancia, será el 15% del área del local como mínimo; y de esta superficie, su cuarta parte, el mínimo para ventilación.</w:t>
      </w:r>
    </w:p>
    <w:p w:rsidR="0039592E" w:rsidRPr="00D52752" w:rsidRDefault="0039592E" w:rsidP="0087504A">
      <w:pPr>
        <w:spacing w:after="240"/>
        <w:jc w:val="both"/>
        <w:rPr>
          <w:rFonts w:ascii="Palatino Linotype" w:hAnsi="Palatino Linotype" w:cs="Arial"/>
          <w:lang w:val="es-MX"/>
        </w:rPr>
      </w:pPr>
      <w:r w:rsidRPr="00D52752">
        <w:rPr>
          <w:rFonts w:ascii="Palatino Linotype" w:hAnsi="Palatino Linotype" w:cs="Arial"/>
          <w:b/>
        </w:rPr>
        <w:t>Artículo 1</w:t>
      </w:r>
      <w:r w:rsidR="0087504A" w:rsidRPr="00D52752">
        <w:rPr>
          <w:rFonts w:ascii="Palatino Linotype" w:hAnsi="Palatino Linotype" w:cs="Arial"/>
          <w:b/>
        </w:rPr>
        <w:t>6</w:t>
      </w:r>
      <w:r w:rsidRPr="00D52752">
        <w:rPr>
          <w:rFonts w:ascii="Palatino Linotype" w:hAnsi="Palatino Linotype" w:cs="Arial"/>
          <w:b/>
        </w:rPr>
        <w:t>.- R</w:t>
      </w:r>
      <w:r w:rsidR="0087504A" w:rsidRPr="00D52752">
        <w:rPr>
          <w:rFonts w:ascii="Palatino Linotype" w:hAnsi="Palatino Linotype" w:cs="Arial"/>
          <w:b/>
        </w:rPr>
        <w:t xml:space="preserve">eglas específicas para bloques y conjuntos habitacionales.- </w:t>
      </w:r>
      <w:r w:rsidRPr="00D52752">
        <w:rPr>
          <w:rFonts w:ascii="Palatino Linotype" w:hAnsi="Palatino Linotype" w:cs="Arial"/>
          <w:lang w:val="es-MX"/>
        </w:rPr>
        <w:t xml:space="preserve">Todas las edificaciones tendrán fachada tanto hacia los espacios públicos como a los interiores de manzana. No se permite construir planos ciegos, ni emplazar patios </w:t>
      </w:r>
      <w:r w:rsidR="00DA1221">
        <w:rPr>
          <w:rFonts w:ascii="Palatino Linotype" w:hAnsi="Palatino Linotype" w:cs="Arial"/>
          <w:lang w:val="es-MX"/>
        </w:rPr>
        <w:t xml:space="preserve">de servicio </w:t>
      </w:r>
      <w:r w:rsidRPr="00D52752">
        <w:rPr>
          <w:rFonts w:ascii="Palatino Linotype" w:hAnsi="Palatino Linotype" w:cs="Arial"/>
          <w:lang w:val="es-MX"/>
        </w:rPr>
        <w:t xml:space="preserve">vinculados directamente al espacio público. </w:t>
      </w:r>
    </w:p>
    <w:p w:rsidR="0039592E" w:rsidRPr="00D52752" w:rsidRDefault="0039592E" w:rsidP="0090559C">
      <w:pPr>
        <w:pStyle w:val="Prrafodelista"/>
        <w:numPr>
          <w:ilvl w:val="0"/>
          <w:numId w:val="26"/>
        </w:numPr>
        <w:spacing w:after="240"/>
        <w:jc w:val="both"/>
        <w:rPr>
          <w:rFonts w:ascii="Palatino Linotype" w:hAnsi="Palatino Linotype" w:cs="Arial"/>
          <w:lang w:val="es-MX"/>
        </w:rPr>
      </w:pPr>
      <w:r w:rsidRPr="00D52752">
        <w:rPr>
          <w:rFonts w:ascii="Palatino Linotype" w:hAnsi="Palatino Linotype" w:cs="Arial"/>
          <w:lang w:val="es-MX"/>
        </w:rPr>
        <w:t xml:space="preserve">Toda edificación tendrá fachada hacia el espacio comunal o interior de los conjuntos. Es posible emplazar patios vinculados al espacio comunal, siempre y cuando sus cerramientos sean tratados como parte de una fachada continua. </w:t>
      </w:r>
    </w:p>
    <w:p w:rsidR="0039592E" w:rsidRPr="00D52752" w:rsidRDefault="0039592E" w:rsidP="0090559C">
      <w:pPr>
        <w:pStyle w:val="Prrafodelista"/>
        <w:numPr>
          <w:ilvl w:val="0"/>
          <w:numId w:val="26"/>
        </w:numPr>
        <w:spacing w:after="240"/>
        <w:jc w:val="both"/>
        <w:rPr>
          <w:rFonts w:ascii="Palatino Linotype" w:hAnsi="Palatino Linotype" w:cs="Arial"/>
          <w:lang w:val="es-MX"/>
        </w:rPr>
      </w:pPr>
      <w:r w:rsidRPr="00D52752">
        <w:rPr>
          <w:rFonts w:ascii="Palatino Linotype" w:hAnsi="Palatino Linotype" w:cs="Arial"/>
          <w:lang w:val="es-MX"/>
        </w:rPr>
        <w:t>En las áreas comunales se puede emplazar escaleras exteriores abiertas y pasarelas para acceder desde el exterior a viviendas de pisos superiores.</w:t>
      </w:r>
    </w:p>
    <w:p w:rsidR="0039592E" w:rsidRPr="00D52752" w:rsidRDefault="0039592E" w:rsidP="0090559C">
      <w:pPr>
        <w:pStyle w:val="Prrafodelista"/>
        <w:numPr>
          <w:ilvl w:val="0"/>
          <w:numId w:val="26"/>
        </w:numPr>
        <w:spacing w:after="240"/>
        <w:jc w:val="both"/>
        <w:rPr>
          <w:rFonts w:ascii="Palatino Linotype" w:hAnsi="Palatino Linotype" w:cs="Arial"/>
          <w:lang w:val="es-MX"/>
        </w:rPr>
      </w:pPr>
      <w:r w:rsidRPr="00D52752">
        <w:rPr>
          <w:rFonts w:ascii="Palatino Linotype" w:hAnsi="Palatino Linotype" w:cs="Arial"/>
          <w:lang w:val="es-MX"/>
        </w:rPr>
        <w:t>Los accesos peatonales a los conjuntos habitacionales deben proyectarse como recibidores.</w:t>
      </w:r>
    </w:p>
    <w:p w:rsidR="0039592E" w:rsidRPr="00D52752" w:rsidRDefault="0039592E" w:rsidP="0090559C">
      <w:pPr>
        <w:pStyle w:val="Prrafodelista"/>
        <w:numPr>
          <w:ilvl w:val="0"/>
          <w:numId w:val="26"/>
        </w:numPr>
        <w:spacing w:after="240"/>
        <w:jc w:val="both"/>
        <w:rPr>
          <w:rFonts w:ascii="Palatino Linotype" w:hAnsi="Palatino Linotype" w:cs="Arial"/>
          <w:lang w:val="es-MX"/>
        </w:rPr>
      </w:pPr>
      <w:r w:rsidRPr="00D52752">
        <w:rPr>
          <w:rFonts w:ascii="Palatino Linotype" w:hAnsi="Palatino Linotype" w:cs="Arial"/>
          <w:lang w:val="es-MX"/>
        </w:rPr>
        <w:t>Dado el carácter social del proyecto no se exigirá vivienda de conserje.</w:t>
      </w:r>
    </w:p>
    <w:p w:rsidR="0039592E" w:rsidRPr="00D52752" w:rsidRDefault="0039592E" w:rsidP="0090559C">
      <w:pPr>
        <w:pStyle w:val="Prrafodelista"/>
        <w:numPr>
          <w:ilvl w:val="0"/>
          <w:numId w:val="26"/>
        </w:numPr>
        <w:spacing w:after="240"/>
        <w:jc w:val="both"/>
        <w:rPr>
          <w:rFonts w:ascii="Palatino Linotype" w:hAnsi="Palatino Linotype" w:cs="Arial"/>
          <w:lang w:val="es-MX"/>
        </w:rPr>
      </w:pPr>
      <w:r w:rsidRPr="00D52752">
        <w:rPr>
          <w:rFonts w:ascii="Palatino Linotype" w:hAnsi="Palatino Linotype" w:cs="Arial"/>
          <w:lang w:val="es-MX"/>
        </w:rPr>
        <w:lastRenderedPageBreak/>
        <w:t>La separación mínima entre bloques será de 6,0 m.</w:t>
      </w:r>
    </w:p>
    <w:p w:rsidR="0039592E" w:rsidRPr="00D52752" w:rsidRDefault="0039592E" w:rsidP="0090559C">
      <w:pPr>
        <w:pStyle w:val="Prrafodelista"/>
        <w:numPr>
          <w:ilvl w:val="0"/>
          <w:numId w:val="26"/>
        </w:numPr>
        <w:spacing w:after="240"/>
        <w:jc w:val="both"/>
        <w:rPr>
          <w:rFonts w:ascii="Palatino Linotype" w:hAnsi="Palatino Linotype" w:cs="Arial"/>
          <w:lang w:val="es-MX"/>
        </w:rPr>
      </w:pPr>
      <w:r w:rsidRPr="00D52752">
        <w:rPr>
          <w:rFonts w:ascii="Palatino Linotype" w:hAnsi="Palatino Linotype" w:cs="Arial"/>
          <w:lang w:val="es-MX"/>
        </w:rPr>
        <w:t>Agua potable para consumo humano:</w:t>
      </w:r>
    </w:p>
    <w:p w:rsidR="0039592E" w:rsidRPr="00D52752" w:rsidRDefault="0039592E" w:rsidP="0090559C">
      <w:pPr>
        <w:numPr>
          <w:ilvl w:val="0"/>
          <w:numId w:val="27"/>
        </w:numPr>
        <w:spacing w:after="240"/>
        <w:ind w:left="851" w:hanging="142"/>
        <w:jc w:val="both"/>
        <w:rPr>
          <w:rFonts w:ascii="Palatino Linotype" w:hAnsi="Palatino Linotype" w:cs="Arial"/>
          <w:lang w:val="es-MX"/>
        </w:rPr>
      </w:pPr>
      <w:r w:rsidRPr="00D52752">
        <w:rPr>
          <w:rFonts w:ascii="Palatino Linotype" w:hAnsi="Palatino Linotype" w:cs="Arial"/>
          <w:lang w:val="es-MX"/>
        </w:rPr>
        <w:t>Todas las unidades que conforman los conjuntos habitacionales dispondrán de caudales y presiones de agua según normativa vigente.</w:t>
      </w:r>
    </w:p>
    <w:p w:rsidR="0039592E" w:rsidRPr="00D52752" w:rsidRDefault="0039592E" w:rsidP="0090559C">
      <w:pPr>
        <w:numPr>
          <w:ilvl w:val="0"/>
          <w:numId w:val="27"/>
        </w:numPr>
        <w:spacing w:after="240"/>
        <w:ind w:left="851" w:hanging="142"/>
        <w:jc w:val="both"/>
        <w:rPr>
          <w:rFonts w:ascii="Palatino Linotype" w:hAnsi="Palatino Linotype" w:cs="Arial"/>
          <w:lang w:val="es-MX"/>
        </w:rPr>
      </w:pPr>
      <w:r w:rsidRPr="00D52752">
        <w:rPr>
          <w:rFonts w:ascii="Palatino Linotype" w:hAnsi="Palatino Linotype" w:cs="Arial"/>
          <w:lang w:val="es-MX"/>
        </w:rPr>
        <w:t xml:space="preserve">Las unidades habitacionales individuales y las edificaciones de hasta cuatro niveles no requerirán reserva de agua de manera obligatoria. No obstante, se deberán dejar las salidas a nivel de cubierta para instalaciones futuras con ese fin. </w:t>
      </w:r>
    </w:p>
    <w:p w:rsidR="0039592E" w:rsidRPr="00D52752" w:rsidRDefault="0039592E" w:rsidP="0090559C">
      <w:pPr>
        <w:numPr>
          <w:ilvl w:val="0"/>
          <w:numId w:val="27"/>
        </w:numPr>
        <w:spacing w:after="240"/>
        <w:ind w:left="851" w:hanging="142"/>
        <w:jc w:val="both"/>
        <w:rPr>
          <w:rFonts w:ascii="Palatino Linotype" w:hAnsi="Palatino Linotype" w:cs="Arial"/>
          <w:lang w:val="es-MX"/>
        </w:rPr>
      </w:pPr>
      <w:r w:rsidRPr="00D52752">
        <w:rPr>
          <w:rFonts w:ascii="Palatino Linotype" w:hAnsi="Palatino Linotype" w:cs="Arial"/>
          <w:lang w:val="es-MX"/>
        </w:rPr>
        <w:t>Dado que el proyecto está localizado bajo la planta de abastecimiento municipal de agua potable “El Troje”, que asegura la dotación de agua potable de modo permanente, solamente los bloques o partes de un conjunto que superen cuatro pisos deberán proveer una reserva equivalente a 0,20 m</w:t>
      </w:r>
      <w:r w:rsidRPr="00D52752">
        <w:rPr>
          <w:rFonts w:ascii="Palatino Linotype" w:hAnsi="Palatino Linotype" w:cs="Arial"/>
          <w:vertAlign w:val="superscript"/>
          <w:lang w:val="es-MX"/>
        </w:rPr>
        <w:t>3</w:t>
      </w:r>
      <w:r w:rsidRPr="00D52752">
        <w:rPr>
          <w:rFonts w:ascii="Palatino Linotype" w:hAnsi="Palatino Linotype" w:cs="Arial"/>
          <w:lang w:val="es-MX"/>
        </w:rPr>
        <w:t xml:space="preserve"> por cada unidad habitacional correspondiente a dicho bloque. El promotor establecerá el sistema hidráulico para tal efecto. </w:t>
      </w:r>
    </w:p>
    <w:p w:rsidR="0039592E" w:rsidRPr="00D52752" w:rsidRDefault="0039592E" w:rsidP="0090559C">
      <w:pPr>
        <w:numPr>
          <w:ilvl w:val="0"/>
          <w:numId w:val="27"/>
        </w:numPr>
        <w:spacing w:after="240"/>
        <w:ind w:left="851" w:hanging="142"/>
        <w:jc w:val="both"/>
        <w:rPr>
          <w:rFonts w:ascii="Palatino Linotype" w:hAnsi="Palatino Linotype" w:cs="Arial"/>
          <w:lang w:val="es-MX"/>
        </w:rPr>
      </w:pPr>
      <w:r w:rsidRPr="00D52752">
        <w:rPr>
          <w:rFonts w:ascii="Palatino Linotype" w:hAnsi="Palatino Linotype" w:cs="Arial"/>
          <w:lang w:val="es-MX"/>
        </w:rPr>
        <w:t>Se autoriza colocar tanques o botes de reserva, siempre que se instalen en los lugares menos visibles de las edificaciones.</w:t>
      </w:r>
    </w:p>
    <w:p w:rsidR="0039592E" w:rsidRPr="00D52752" w:rsidRDefault="0039592E" w:rsidP="0090559C">
      <w:pPr>
        <w:pStyle w:val="Prrafodelista"/>
        <w:numPr>
          <w:ilvl w:val="0"/>
          <w:numId w:val="26"/>
        </w:numPr>
        <w:spacing w:after="240"/>
        <w:jc w:val="both"/>
        <w:rPr>
          <w:rFonts w:ascii="Palatino Linotype" w:hAnsi="Palatino Linotype" w:cs="Arial"/>
        </w:rPr>
      </w:pPr>
      <w:r w:rsidRPr="00D52752">
        <w:rPr>
          <w:rFonts w:ascii="Palatino Linotype" w:hAnsi="Palatino Linotype" w:cs="Arial"/>
        </w:rPr>
        <w:t>Abastecimiento de gas y calentamiento de agua:</w:t>
      </w:r>
    </w:p>
    <w:p w:rsidR="0039592E" w:rsidRPr="00D52752" w:rsidRDefault="0039592E" w:rsidP="0090559C">
      <w:pPr>
        <w:numPr>
          <w:ilvl w:val="0"/>
          <w:numId w:val="28"/>
        </w:numPr>
        <w:spacing w:after="240"/>
        <w:ind w:left="851" w:hanging="142"/>
        <w:jc w:val="both"/>
        <w:rPr>
          <w:rFonts w:ascii="Palatino Linotype" w:hAnsi="Palatino Linotype" w:cs="Arial"/>
          <w:lang w:val="es-MX"/>
        </w:rPr>
      </w:pPr>
      <w:r w:rsidRPr="00D52752">
        <w:rPr>
          <w:rFonts w:ascii="Palatino Linotype" w:hAnsi="Palatino Linotype" w:cs="Arial"/>
          <w:lang w:val="es-MX"/>
        </w:rPr>
        <w:t>El abastecimiento de gas se regirá a la norma NTE INEN 2124:98.</w:t>
      </w:r>
    </w:p>
    <w:p w:rsidR="0039592E" w:rsidRPr="00D52752" w:rsidRDefault="0039592E" w:rsidP="0090559C">
      <w:pPr>
        <w:numPr>
          <w:ilvl w:val="0"/>
          <w:numId w:val="28"/>
        </w:numPr>
        <w:spacing w:after="240"/>
        <w:ind w:left="851" w:hanging="142"/>
        <w:jc w:val="both"/>
        <w:rPr>
          <w:rFonts w:ascii="Palatino Linotype" w:hAnsi="Palatino Linotype" w:cs="Arial"/>
          <w:lang w:val="es-MX"/>
        </w:rPr>
      </w:pPr>
      <w:r w:rsidRPr="00D52752">
        <w:rPr>
          <w:rFonts w:ascii="Palatino Linotype" w:hAnsi="Palatino Linotype" w:cs="Arial"/>
          <w:lang w:val="es-MX"/>
        </w:rPr>
        <w:t>Las cocinas de inducción requerirán conducción de 220V al interior de la vivienda.</w:t>
      </w:r>
    </w:p>
    <w:p w:rsidR="0039592E" w:rsidRPr="00D52752" w:rsidRDefault="0039592E" w:rsidP="0090559C">
      <w:pPr>
        <w:numPr>
          <w:ilvl w:val="0"/>
          <w:numId w:val="28"/>
        </w:numPr>
        <w:spacing w:after="240"/>
        <w:ind w:left="851" w:hanging="142"/>
        <w:jc w:val="both"/>
        <w:rPr>
          <w:rFonts w:ascii="Palatino Linotype" w:hAnsi="Palatino Linotype" w:cs="Arial"/>
          <w:lang w:val="es-MX"/>
        </w:rPr>
      </w:pPr>
      <w:r w:rsidRPr="00D52752">
        <w:rPr>
          <w:rFonts w:ascii="Palatino Linotype" w:hAnsi="Palatino Linotype" w:cs="Arial"/>
          <w:lang w:val="es-MX"/>
        </w:rPr>
        <w:t xml:space="preserve">Para el calentamiento de agua se empleará termo tanques, calentadores o duchas, utilizando energía eléctrica o solar. </w:t>
      </w:r>
    </w:p>
    <w:p w:rsidR="0039592E" w:rsidRPr="00D52752" w:rsidRDefault="0039592E" w:rsidP="0090559C">
      <w:pPr>
        <w:numPr>
          <w:ilvl w:val="0"/>
          <w:numId w:val="28"/>
        </w:numPr>
        <w:spacing w:after="240"/>
        <w:ind w:left="851" w:hanging="142"/>
        <w:jc w:val="both"/>
        <w:rPr>
          <w:rFonts w:ascii="Palatino Linotype" w:hAnsi="Palatino Linotype" w:cs="Arial"/>
          <w:lang w:val="es-MX"/>
        </w:rPr>
      </w:pPr>
      <w:r w:rsidRPr="00D52752">
        <w:rPr>
          <w:rFonts w:ascii="Palatino Linotype" w:hAnsi="Palatino Linotype" w:cs="Arial"/>
          <w:lang w:val="es-MX"/>
        </w:rPr>
        <w:t>En caso de emplear gas para calentamiento de agua, se regirá a la norma NTE INEN 2.124.98.</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b/>
        </w:rPr>
        <w:t>Artículo 1</w:t>
      </w:r>
      <w:r w:rsidR="0087504A" w:rsidRPr="00D52752">
        <w:rPr>
          <w:rFonts w:ascii="Palatino Linotype" w:hAnsi="Palatino Linotype" w:cs="Arial"/>
          <w:b/>
        </w:rPr>
        <w:t xml:space="preserve">7.- Patios.- </w:t>
      </w:r>
      <w:r w:rsidRPr="00D52752">
        <w:rPr>
          <w:rFonts w:ascii="Palatino Linotype" w:hAnsi="Palatino Linotype" w:cs="Arial"/>
        </w:rPr>
        <w:t xml:space="preserve">Los patios de acceso o recibidores de los conjuntos habitacionales serán de distribución, organización funcional y espacial de cada tipología. Hacia estos espacios, no se podrán iluminar ni ventilar locales habitables, tales como salas, comedores, cocinas, dormitorios, estudios, salas de estar, cuartos de planchado; ni podrán ser ocupados por ningún elemento construido. </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rPr>
        <w:t>Estos patios podrán incorporar galerías de circulación de 1</w:t>
      </w:r>
      <w:r w:rsidR="00DA1221">
        <w:rPr>
          <w:rFonts w:ascii="Palatino Linotype" w:hAnsi="Palatino Linotype" w:cs="Arial"/>
        </w:rPr>
        <w:t xml:space="preserve"> </w:t>
      </w:r>
      <w:r w:rsidRPr="00D52752">
        <w:rPr>
          <w:rFonts w:ascii="Palatino Linotype" w:hAnsi="Palatino Linotype" w:cs="Arial"/>
        </w:rPr>
        <w:t>m</w:t>
      </w:r>
      <w:r w:rsidR="00DA1221">
        <w:rPr>
          <w:rFonts w:ascii="Palatino Linotype" w:hAnsi="Palatino Linotype" w:cs="Arial"/>
        </w:rPr>
        <w:t>.</w:t>
      </w:r>
      <w:r w:rsidRPr="00D52752">
        <w:rPr>
          <w:rFonts w:ascii="Palatino Linotype" w:hAnsi="Palatino Linotype" w:cs="Arial"/>
        </w:rPr>
        <w:t xml:space="preserve"> de ancho mínimo. A partir de la primera planta alta, el área mínima del patio será de 18,0 m² y lado mínimo libre de 3,0 m. </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rPr>
        <w:lastRenderedPageBreak/>
        <w:t>Hacia los patios de aire-luz no podrán iluminarse ni ventilarse locales habitables; podrán hacerlo locales no habitables de superficie no mayor a 3,0 m² o circulaciones con un ancho no mayor a 1,20</w:t>
      </w:r>
      <w:r w:rsidR="00DA1221">
        <w:rPr>
          <w:rFonts w:ascii="Palatino Linotype" w:hAnsi="Palatino Linotype" w:cs="Arial"/>
        </w:rPr>
        <w:t xml:space="preserve"> </w:t>
      </w:r>
      <w:r w:rsidRPr="00D52752">
        <w:rPr>
          <w:rFonts w:ascii="Palatino Linotype" w:hAnsi="Palatino Linotype" w:cs="Arial"/>
        </w:rPr>
        <w:t>m</w:t>
      </w:r>
      <w:r w:rsidR="00DA1221">
        <w:rPr>
          <w:rFonts w:ascii="Palatino Linotype" w:hAnsi="Palatino Linotype" w:cs="Arial"/>
        </w:rPr>
        <w:t>.</w:t>
      </w:r>
      <w:r w:rsidRPr="00D52752">
        <w:rPr>
          <w:rFonts w:ascii="Palatino Linotype" w:hAnsi="Palatino Linotype" w:cs="Arial"/>
        </w:rPr>
        <w:t xml:space="preserve"> siempre que no se provoque servidumbre de vista.</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rPr>
        <w:t>Hasta tres pisos de altura, los referidos patios tendrán un área mínima de 6,0 m², con un lado no menor de 2,0 m. Para edificaciones mayores a tres plantas el área mínima del patio de aire y luz será de 9</w:t>
      </w:r>
      <w:r w:rsidR="0087504A" w:rsidRPr="00D52752">
        <w:rPr>
          <w:rFonts w:ascii="Palatino Linotype" w:hAnsi="Palatino Linotype" w:cs="Arial"/>
        </w:rPr>
        <w:t xml:space="preserve"> </w:t>
      </w:r>
      <w:r w:rsidRPr="00D52752">
        <w:rPr>
          <w:rFonts w:ascii="Palatino Linotype" w:hAnsi="Palatino Linotype" w:cs="Arial"/>
        </w:rPr>
        <w:t>m², con un lado no menor a 3,0 m. Cuando existan patios posteriores en viviendas individuales, tendrán al menos 3,0</w:t>
      </w:r>
      <w:r w:rsidR="0087504A" w:rsidRPr="00D52752">
        <w:rPr>
          <w:rFonts w:ascii="Palatino Linotype" w:hAnsi="Palatino Linotype" w:cs="Arial"/>
        </w:rPr>
        <w:t xml:space="preserve"> </w:t>
      </w:r>
      <w:r w:rsidRPr="00D52752">
        <w:rPr>
          <w:rFonts w:ascii="Palatino Linotype" w:hAnsi="Palatino Linotype" w:cs="Arial"/>
        </w:rPr>
        <w:t>m de profundidad, incluido el muro divisorio y una superficie útil no menor a 12,0 m². No obstante, cuando se agrupen cuatro o más viviendas con patios adyacentes, la superficie mínima individual podrá ser de 9,0 m² de área útil, siempre que se observe una separación de 6,0 m</w:t>
      </w:r>
      <w:r w:rsidR="00DA1221">
        <w:rPr>
          <w:rFonts w:ascii="Palatino Linotype" w:hAnsi="Palatino Linotype" w:cs="Arial"/>
        </w:rPr>
        <w:t>.</w:t>
      </w:r>
      <w:r w:rsidRPr="00D52752">
        <w:rPr>
          <w:rFonts w:ascii="Palatino Linotype" w:hAnsi="Palatino Linotype" w:cs="Arial"/>
        </w:rPr>
        <w:t xml:space="preserve"> como mínimo entre bloques enfrentados total o parcialmente y entre vanos de distinta propiedad. Estos patios podrán iluminar y ventilar locales habitables. Esta norma solamente se aplica para conjuntos de hasta dos viviendas sobrepuestas, inclusive siendo dúplex.</w:t>
      </w:r>
    </w:p>
    <w:p w:rsidR="0039592E" w:rsidRPr="00D52752" w:rsidRDefault="0039592E" w:rsidP="0090559C">
      <w:pPr>
        <w:spacing w:after="240"/>
        <w:jc w:val="both"/>
        <w:rPr>
          <w:rFonts w:ascii="Palatino Linotype" w:hAnsi="Palatino Linotype" w:cs="Arial"/>
          <w:b/>
        </w:rPr>
      </w:pPr>
      <w:r w:rsidRPr="00D52752">
        <w:rPr>
          <w:rFonts w:ascii="Palatino Linotype" w:hAnsi="Palatino Linotype" w:cs="Arial"/>
        </w:rPr>
        <w:t>Los patios no pueden ubicarse hacia los espacios públicos. Tampoco a los espacios comunales interiores de los conjuntos a menos que sus cerramientos sean concebidos y tratados como fachadas.</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b/>
        </w:rPr>
        <w:t>Artículo 1</w:t>
      </w:r>
      <w:r w:rsidR="0087504A" w:rsidRPr="00D52752">
        <w:rPr>
          <w:rFonts w:ascii="Palatino Linotype" w:hAnsi="Palatino Linotype" w:cs="Arial"/>
          <w:b/>
        </w:rPr>
        <w:t>8</w:t>
      </w:r>
      <w:r w:rsidRPr="00D52752">
        <w:rPr>
          <w:rFonts w:ascii="Palatino Linotype" w:hAnsi="Palatino Linotype" w:cs="Arial"/>
          <w:b/>
        </w:rPr>
        <w:t>.- V</w:t>
      </w:r>
      <w:r w:rsidR="0087504A" w:rsidRPr="00D52752">
        <w:rPr>
          <w:rFonts w:ascii="Palatino Linotype" w:hAnsi="Palatino Linotype" w:cs="Arial"/>
          <w:b/>
        </w:rPr>
        <w:t xml:space="preserve">olumetría de bloques y unidades habitacionales.- </w:t>
      </w:r>
      <w:r w:rsidRPr="00D52752">
        <w:rPr>
          <w:rFonts w:ascii="Palatino Linotype" w:hAnsi="Palatino Linotype" w:cs="Arial"/>
        </w:rPr>
        <w:t>Se establece la siguiente volumetría:</w:t>
      </w:r>
    </w:p>
    <w:p w:rsidR="0039592E" w:rsidRPr="00D52752" w:rsidRDefault="0039592E" w:rsidP="0090559C">
      <w:pPr>
        <w:pStyle w:val="Prrafodelista"/>
        <w:numPr>
          <w:ilvl w:val="0"/>
          <w:numId w:val="29"/>
        </w:numPr>
        <w:spacing w:after="240"/>
        <w:jc w:val="both"/>
        <w:rPr>
          <w:rFonts w:ascii="Palatino Linotype" w:hAnsi="Palatino Linotype" w:cs="Arial"/>
          <w:lang w:val="es-MX"/>
        </w:rPr>
      </w:pPr>
      <w:r w:rsidRPr="00D52752">
        <w:rPr>
          <w:rFonts w:ascii="Palatino Linotype" w:hAnsi="Palatino Linotype" w:cs="Arial"/>
          <w:lang w:val="es-MX"/>
        </w:rPr>
        <w:t>Las cubiertas de unidades habitacionales o bloques serán de geometría libre.</w:t>
      </w:r>
    </w:p>
    <w:p w:rsidR="0039592E" w:rsidRPr="00D52752" w:rsidRDefault="0039592E" w:rsidP="0090559C">
      <w:pPr>
        <w:pStyle w:val="Prrafodelista"/>
        <w:numPr>
          <w:ilvl w:val="0"/>
          <w:numId w:val="29"/>
        </w:numPr>
        <w:spacing w:after="240"/>
        <w:jc w:val="both"/>
        <w:rPr>
          <w:rFonts w:ascii="Palatino Linotype" w:hAnsi="Palatino Linotype" w:cs="Arial"/>
          <w:lang w:val="es-MX"/>
        </w:rPr>
      </w:pPr>
      <w:r w:rsidRPr="00D52752">
        <w:rPr>
          <w:rFonts w:ascii="Palatino Linotype" w:hAnsi="Palatino Linotype" w:cs="Arial"/>
          <w:lang w:val="es-MX"/>
        </w:rPr>
        <w:t>No se admitirá una única tipología arquitectónica por manzana; los tipos de edificaciones deberán articularse para lograr diversidad.</w:t>
      </w:r>
    </w:p>
    <w:p w:rsidR="0039592E" w:rsidRPr="00D52752" w:rsidRDefault="0039592E" w:rsidP="0090559C">
      <w:pPr>
        <w:pStyle w:val="Prrafodelista"/>
        <w:numPr>
          <w:ilvl w:val="0"/>
          <w:numId w:val="29"/>
        </w:numPr>
        <w:spacing w:after="240"/>
        <w:jc w:val="both"/>
        <w:rPr>
          <w:rFonts w:ascii="Palatino Linotype" w:hAnsi="Palatino Linotype" w:cs="Arial"/>
          <w:lang w:val="es-MX"/>
        </w:rPr>
      </w:pPr>
      <w:r w:rsidRPr="00D52752">
        <w:rPr>
          <w:rFonts w:ascii="Palatino Linotype" w:hAnsi="Palatino Linotype" w:cs="Arial"/>
          <w:lang w:val="es-MX"/>
        </w:rPr>
        <w:t>La solución con portal no será imprescindible a lo largo de toda la vía. Se podrá construir tramos completos de una cuadra, alternadamente, de manera de equilibrar la presencia y demanda efectiva de servicios, comercio menor y residencia en los conjuntos habitacionales.</w:t>
      </w:r>
    </w:p>
    <w:p w:rsidR="0039592E" w:rsidRPr="00D52752" w:rsidRDefault="0039592E" w:rsidP="0090559C">
      <w:pPr>
        <w:spacing w:after="240"/>
        <w:jc w:val="both"/>
        <w:rPr>
          <w:rFonts w:ascii="Palatino Linotype" w:hAnsi="Palatino Linotype" w:cs="Arial"/>
          <w:b/>
        </w:rPr>
      </w:pPr>
      <w:r w:rsidRPr="00D52752">
        <w:rPr>
          <w:rFonts w:ascii="Palatino Linotype" w:hAnsi="Palatino Linotype" w:cs="Arial"/>
          <w:b/>
        </w:rPr>
        <w:t>Artículo 1</w:t>
      </w:r>
      <w:r w:rsidR="0087504A" w:rsidRPr="00D52752">
        <w:rPr>
          <w:rFonts w:ascii="Palatino Linotype" w:hAnsi="Palatino Linotype" w:cs="Arial"/>
          <w:b/>
        </w:rPr>
        <w:t>9</w:t>
      </w:r>
      <w:r w:rsidRPr="00D52752">
        <w:rPr>
          <w:rFonts w:ascii="Palatino Linotype" w:hAnsi="Palatino Linotype" w:cs="Arial"/>
          <w:b/>
        </w:rPr>
        <w:t>.- A</w:t>
      </w:r>
      <w:r w:rsidR="0087504A" w:rsidRPr="00D52752">
        <w:rPr>
          <w:rFonts w:ascii="Palatino Linotype" w:hAnsi="Palatino Linotype" w:cs="Arial"/>
          <w:b/>
        </w:rPr>
        <w:t xml:space="preserve">scensores y circulaciones verticales.- </w:t>
      </w:r>
      <w:r w:rsidRPr="00D52752">
        <w:rPr>
          <w:rFonts w:ascii="Palatino Linotype" w:hAnsi="Palatino Linotype" w:cs="Arial"/>
        </w:rPr>
        <w:t>Se deberá cumplir lo establecido por las Reglas Técnicas de Arquitectura vigentes.</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rPr>
        <w:t>Los edificios de hasta 5 pisos podrán disponer de escaleras comunes abiertas, siempre y cuando su acceso sea desde áreas exteriores para asegurar una correcta evacuación en casos de emergencia.</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b/>
        </w:rPr>
        <w:lastRenderedPageBreak/>
        <w:t xml:space="preserve">Artículo </w:t>
      </w:r>
      <w:r w:rsidR="0087504A" w:rsidRPr="00D52752">
        <w:rPr>
          <w:rFonts w:ascii="Palatino Linotype" w:hAnsi="Palatino Linotype" w:cs="Arial"/>
          <w:b/>
        </w:rPr>
        <w:t>20</w:t>
      </w:r>
      <w:r w:rsidRPr="00D52752">
        <w:rPr>
          <w:rFonts w:ascii="Palatino Linotype" w:hAnsi="Palatino Linotype" w:cs="Arial"/>
          <w:b/>
        </w:rPr>
        <w:t>.- Á</w:t>
      </w:r>
      <w:r w:rsidR="0087504A" w:rsidRPr="00D52752">
        <w:rPr>
          <w:rFonts w:ascii="Palatino Linotype" w:hAnsi="Palatino Linotype" w:cs="Arial"/>
          <w:b/>
        </w:rPr>
        <w:t xml:space="preserve">reas verdes comunales en conjuntos habitacionales.- </w:t>
      </w:r>
      <w:r w:rsidRPr="00D52752">
        <w:rPr>
          <w:rFonts w:ascii="Palatino Linotype" w:hAnsi="Palatino Linotype" w:cs="Arial"/>
        </w:rPr>
        <w:t xml:space="preserve">Las áreas verdes comunales ocuparán un área correspondiente a 12,0 </w:t>
      </w:r>
      <w:r w:rsidR="0087504A" w:rsidRPr="00D52752">
        <w:rPr>
          <w:rFonts w:ascii="Palatino Linotype" w:hAnsi="Palatino Linotype" w:cs="Arial"/>
          <w:lang w:val="es-MX"/>
        </w:rPr>
        <w:t>m</w:t>
      </w:r>
      <w:r w:rsidR="0087504A" w:rsidRPr="00D52752">
        <w:rPr>
          <w:rFonts w:ascii="Palatino Linotype" w:hAnsi="Palatino Linotype" w:cs="Arial"/>
          <w:vertAlign w:val="superscript"/>
          <w:lang w:val="es-MX"/>
        </w:rPr>
        <w:t>2</w:t>
      </w:r>
      <w:r w:rsidRPr="00D52752">
        <w:rPr>
          <w:rFonts w:ascii="Palatino Linotype" w:hAnsi="Palatino Linotype" w:cs="Arial"/>
        </w:rPr>
        <w:t xml:space="preserve"> por unidad de vivienda con una tolerancia de hasta 2% a partir de 500,0 </w:t>
      </w:r>
      <w:r w:rsidR="0087504A" w:rsidRPr="00D52752">
        <w:rPr>
          <w:rFonts w:ascii="Palatino Linotype" w:hAnsi="Palatino Linotype" w:cs="Arial"/>
          <w:lang w:val="es-MX"/>
        </w:rPr>
        <w:t>m</w:t>
      </w:r>
      <w:r w:rsidR="0087504A" w:rsidRPr="00D52752">
        <w:rPr>
          <w:rFonts w:ascii="Palatino Linotype" w:hAnsi="Palatino Linotype" w:cs="Arial"/>
          <w:vertAlign w:val="superscript"/>
          <w:lang w:val="es-MX"/>
        </w:rPr>
        <w:t>2</w:t>
      </w:r>
      <w:r w:rsidRPr="00D52752">
        <w:rPr>
          <w:rFonts w:ascii="Palatino Linotype" w:hAnsi="Palatino Linotype" w:cs="Arial"/>
        </w:rPr>
        <w:t xml:space="preserve"> de área verde total.</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rPr>
        <w:t>Las áreas verdes comunales se registrarán como tales mientras no sean espacios residuales sin que por esto deba limitarse a un número predeterminado de cuerpos.</w:t>
      </w:r>
    </w:p>
    <w:p w:rsidR="0039592E" w:rsidRPr="00D52752" w:rsidRDefault="0039592E" w:rsidP="0090559C">
      <w:pPr>
        <w:spacing w:after="240"/>
        <w:jc w:val="both"/>
        <w:rPr>
          <w:rFonts w:ascii="Palatino Linotype" w:hAnsi="Palatino Linotype" w:cs="Arial"/>
          <w:b/>
        </w:rPr>
      </w:pPr>
      <w:r w:rsidRPr="00D52752">
        <w:rPr>
          <w:rFonts w:ascii="Palatino Linotype" w:hAnsi="Palatino Linotype" w:cs="Arial"/>
          <w:b/>
        </w:rPr>
        <w:t xml:space="preserve">Artículo </w:t>
      </w:r>
      <w:r w:rsidR="0087504A" w:rsidRPr="00D52752">
        <w:rPr>
          <w:rFonts w:ascii="Palatino Linotype" w:hAnsi="Palatino Linotype" w:cs="Arial"/>
          <w:b/>
        </w:rPr>
        <w:t>21</w:t>
      </w:r>
      <w:r w:rsidRPr="00D52752">
        <w:rPr>
          <w:rFonts w:ascii="Palatino Linotype" w:hAnsi="Palatino Linotype" w:cs="Arial"/>
          <w:b/>
        </w:rPr>
        <w:t>.- M</w:t>
      </w:r>
      <w:r w:rsidR="0087504A" w:rsidRPr="00D52752">
        <w:rPr>
          <w:rFonts w:ascii="Palatino Linotype" w:hAnsi="Palatino Linotype" w:cs="Arial"/>
          <w:b/>
        </w:rPr>
        <w:t xml:space="preserve">obiliario en conjuntos habitacionales.- </w:t>
      </w:r>
    </w:p>
    <w:p w:rsidR="0039592E" w:rsidRPr="00D52752" w:rsidRDefault="0039592E" w:rsidP="0090559C">
      <w:pPr>
        <w:pStyle w:val="Prrafodelista"/>
        <w:numPr>
          <w:ilvl w:val="0"/>
          <w:numId w:val="30"/>
        </w:numPr>
        <w:spacing w:after="240"/>
        <w:jc w:val="both"/>
        <w:rPr>
          <w:rFonts w:ascii="Palatino Linotype" w:hAnsi="Palatino Linotype" w:cs="Arial"/>
          <w:lang w:val="es-MX"/>
        </w:rPr>
      </w:pPr>
      <w:r w:rsidRPr="00D52752">
        <w:rPr>
          <w:rFonts w:ascii="Palatino Linotype" w:hAnsi="Palatino Linotype" w:cs="Arial"/>
          <w:lang w:val="es-MX"/>
        </w:rPr>
        <w:t>Las cabinas de guardia y cualquier equipamiento de obligada instalación o de beneficio de los conjuntos habitacionales, pueden ubicarse solamente dentro del conjunto habitacional y no en las aceras.</w:t>
      </w:r>
    </w:p>
    <w:p w:rsidR="0039592E" w:rsidRPr="00D52752" w:rsidRDefault="0039592E" w:rsidP="0090559C">
      <w:pPr>
        <w:pStyle w:val="Prrafodelista"/>
        <w:numPr>
          <w:ilvl w:val="0"/>
          <w:numId w:val="30"/>
        </w:numPr>
        <w:spacing w:after="240"/>
        <w:jc w:val="both"/>
        <w:rPr>
          <w:rFonts w:ascii="Palatino Linotype" w:hAnsi="Palatino Linotype" w:cs="Arial"/>
          <w:lang w:val="es-MX"/>
        </w:rPr>
      </w:pPr>
      <w:r w:rsidRPr="00D52752">
        <w:rPr>
          <w:rFonts w:ascii="Palatino Linotype" w:hAnsi="Palatino Linotype" w:cs="Arial"/>
          <w:lang w:val="es-MX"/>
        </w:rPr>
        <w:t>Dotaciones mínimas:</w:t>
      </w:r>
    </w:p>
    <w:p w:rsidR="0039592E" w:rsidRPr="00D52752" w:rsidRDefault="0039592E" w:rsidP="0090559C">
      <w:pPr>
        <w:numPr>
          <w:ilvl w:val="0"/>
          <w:numId w:val="31"/>
        </w:numPr>
        <w:spacing w:after="240"/>
        <w:ind w:left="993" w:hanging="142"/>
        <w:jc w:val="both"/>
        <w:rPr>
          <w:rFonts w:ascii="Palatino Linotype" w:hAnsi="Palatino Linotype" w:cs="Arial"/>
          <w:lang w:val="es-MX"/>
        </w:rPr>
      </w:pPr>
      <w:r w:rsidRPr="00D52752">
        <w:rPr>
          <w:rFonts w:ascii="Palatino Linotype" w:hAnsi="Palatino Linotype" w:cs="Arial"/>
          <w:lang w:val="es-MX"/>
        </w:rPr>
        <w:t>Luminarias de poste: Nivel de Iluminación 200 luxes con postes de 6m. máximo cada 30</w:t>
      </w:r>
      <w:r w:rsidR="0087504A" w:rsidRPr="00D52752">
        <w:rPr>
          <w:rFonts w:ascii="Palatino Linotype" w:hAnsi="Palatino Linotype" w:cs="Arial"/>
          <w:lang w:val="es-MX"/>
        </w:rPr>
        <w:t xml:space="preserve"> </w:t>
      </w:r>
      <w:r w:rsidRPr="00D52752">
        <w:rPr>
          <w:rFonts w:ascii="Palatino Linotype" w:hAnsi="Palatino Linotype" w:cs="Arial"/>
          <w:lang w:val="es-MX"/>
        </w:rPr>
        <w:t xml:space="preserve">m, o lo que disponga la normativa metropolitana. </w:t>
      </w:r>
    </w:p>
    <w:p w:rsidR="0039592E" w:rsidRPr="00D52752" w:rsidRDefault="0039592E" w:rsidP="0090559C">
      <w:pPr>
        <w:numPr>
          <w:ilvl w:val="0"/>
          <w:numId w:val="31"/>
        </w:numPr>
        <w:spacing w:after="240"/>
        <w:ind w:left="993" w:hanging="142"/>
        <w:jc w:val="both"/>
        <w:rPr>
          <w:rFonts w:ascii="Palatino Linotype" w:hAnsi="Palatino Linotype" w:cs="Arial"/>
          <w:lang w:val="es-MX"/>
        </w:rPr>
      </w:pPr>
      <w:r w:rsidRPr="00D52752">
        <w:rPr>
          <w:rFonts w:ascii="Palatino Linotype" w:hAnsi="Palatino Linotype" w:cs="Arial"/>
          <w:lang w:val="es-MX"/>
        </w:rPr>
        <w:t xml:space="preserve">Arborización: mínimo un árbol por cada cuatro viviendas, o un árbol por cada 50,0 </w:t>
      </w:r>
      <w:r w:rsidR="0087504A" w:rsidRPr="00D52752">
        <w:rPr>
          <w:rFonts w:ascii="Palatino Linotype" w:hAnsi="Palatino Linotype" w:cs="Arial"/>
          <w:lang w:val="es-MX"/>
        </w:rPr>
        <w:t>m</w:t>
      </w:r>
      <w:r w:rsidR="0087504A" w:rsidRPr="00D52752">
        <w:rPr>
          <w:rFonts w:ascii="Palatino Linotype" w:hAnsi="Palatino Linotype" w:cs="Arial"/>
          <w:vertAlign w:val="superscript"/>
          <w:lang w:val="es-MX"/>
        </w:rPr>
        <w:t>2</w:t>
      </w:r>
      <w:r w:rsidRPr="00D52752">
        <w:rPr>
          <w:rFonts w:ascii="Palatino Linotype" w:hAnsi="Palatino Linotype" w:cs="Arial"/>
          <w:lang w:val="es-MX"/>
        </w:rPr>
        <w:t xml:space="preserve"> de área verde, salvo áreas deportivas o de construcciones comunales. </w:t>
      </w:r>
    </w:p>
    <w:p w:rsidR="0039592E" w:rsidRPr="00D52752" w:rsidRDefault="0039592E" w:rsidP="0090559C">
      <w:pPr>
        <w:numPr>
          <w:ilvl w:val="0"/>
          <w:numId w:val="31"/>
        </w:numPr>
        <w:spacing w:after="240"/>
        <w:ind w:left="993" w:hanging="142"/>
        <w:jc w:val="both"/>
        <w:rPr>
          <w:rFonts w:ascii="Palatino Linotype" w:hAnsi="Palatino Linotype" w:cs="Arial"/>
          <w:lang w:val="es-MX"/>
        </w:rPr>
      </w:pPr>
      <w:r w:rsidRPr="00D52752">
        <w:rPr>
          <w:rFonts w:ascii="Palatino Linotype" w:hAnsi="Palatino Linotype" w:cs="Arial"/>
          <w:lang w:val="es-MX"/>
        </w:rPr>
        <w:t>Asientos: disponibilidad un puesto por cada dos viviendas. La distribución del mobiliario tomará en cuenta lo que se disponga en las áreas públicas de uso comunal y áreas verdes.</w:t>
      </w:r>
    </w:p>
    <w:p w:rsidR="0039592E" w:rsidRPr="00D52752" w:rsidRDefault="0039592E" w:rsidP="0090559C">
      <w:pPr>
        <w:numPr>
          <w:ilvl w:val="0"/>
          <w:numId w:val="31"/>
        </w:numPr>
        <w:spacing w:after="240"/>
        <w:ind w:left="993" w:hanging="142"/>
        <w:jc w:val="both"/>
        <w:rPr>
          <w:rFonts w:ascii="Palatino Linotype" w:hAnsi="Palatino Linotype" w:cs="Arial"/>
          <w:lang w:val="es-MX"/>
        </w:rPr>
      </w:pPr>
      <w:r w:rsidRPr="00D52752">
        <w:rPr>
          <w:rFonts w:ascii="Palatino Linotype" w:hAnsi="Palatino Linotype" w:cs="Arial"/>
          <w:lang w:val="es-MX"/>
        </w:rPr>
        <w:t xml:space="preserve">Papeleras: una por cada 10 viviendas. </w:t>
      </w:r>
    </w:p>
    <w:p w:rsidR="0039592E" w:rsidRPr="00D52752" w:rsidRDefault="0039592E" w:rsidP="0087504A">
      <w:pPr>
        <w:spacing w:after="240"/>
        <w:jc w:val="both"/>
        <w:rPr>
          <w:rFonts w:ascii="Palatino Linotype" w:hAnsi="Palatino Linotype" w:cs="Arial"/>
        </w:rPr>
      </w:pPr>
      <w:r w:rsidRPr="00D52752">
        <w:rPr>
          <w:rFonts w:ascii="Palatino Linotype" w:hAnsi="Palatino Linotype" w:cs="Arial"/>
          <w:b/>
        </w:rPr>
        <w:t>Artículo 2</w:t>
      </w:r>
      <w:r w:rsidR="0087504A" w:rsidRPr="00D52752">
        <w:rPr>
          <w:rFonts w:ascii="Palatino Linotype" w:hAnsi="Palatino Linotype" w:cs="Arial"/>
          <w:b/>
        </w:rPr>
        <w:t>2</w:t>
      </w:r>
      <w:r w:rsidRPr="00D52752">
        <w:rPr>
          <w:rFonts w:ascii="Palatino Linotype" w:hAnsi="Palatino Linotype" w:cs="Arial"/>
          <w:b/>
        </w:rPr>
        <w:t>.- A</w:t>
      </w:r>
      <w:r w:rsidR="0087504A" w:rsidRPr="00D52752">
        <w:rPr>
          <w:rFonts w:ascii="Palatino Linotype" w:hAnsi="Palatino Linotype" w:cs="Arial"/>
          <w:b/>
        </w:rPr>
        <w:t xml:space="preserve">plicación urbanística.- </w:t>
      </w:r>
      <w:r w:rsidRPr="00D52752">
        <w:rPr>
          <w:rFonts w:ascii="Palatino Linotype" w:hAnsi="Palatino Linotype" w:cs="Arial"/>
        </w:rPr>
        <w:t>A fin de asegurar al promotor un proceso de revisión y aprobación expedito de los proyectos arquitectónicos, se establece que la entidad encargada de Territorio y Vivienda del Municipio de Quito analizará y asesorará técnicamente los estudios arquitectónicos y emitirá Informe Técnico de aplicación urbanística y cumplimiento de la presente Ordenanza, previo a su ingreso a la Administración Zonal, a fin de que ésta continúe con el proceso de aprobación, sobre aspectos específicos no estipulados en la presente Ordenanza.</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color w:val="000000" w:themeColor="text1"/>
        </w:rPr>
        <w:t>Se anexa un juego de planos en formato A3 del proyecto urbanístico arquitectónico especial que contiene el plano MA-01 de Ubicación, Delimitación y Propiedad del suelo y 19 planos signados como PU-01 al PU-019 que contienen el detalle gráfico de lo correspondiente a las disposiciones contempladas en esta Ordenanza.</w:t>
      </w:r>
    </w:p>
    <w:p w:rsidR="0039592E" w:rsidRPr="00D52752" w:rsidRDefault="0039592E" w:rsidP="0087504A">
      <w:pPr>
        <w:spacing w:after="240"/>
        <w:rPr>
          <w:rFonts w:ascii="Palatino Linotype" w:hAnsi="Palatino Linotype" w:cs="Arial"/>
          <w:color w:val="000000" w:themeColor="text1"/>
        </w:rPr>
      </w:pPr>
      <w:r w:rsidRPr="00D52752">
        <w:rPr>
          <w:rFonts w:ascii="Palatino Linotype" w:hAnsi="Palatino Linotype" w:cs="Arial"/>
          <w:b/>
          <w:color w:val="000000" w:themeColor="text1"/>
        </w:rPr>
        <w:lastRenderedPageBreak/>
        <w:t>D</w:t>
      </w:r>
      <w:r w:rsidR="0087504A" w:rsidRPr="00D52752">
        <w:rPr>
          <w:rFonts w:ascii="Palatino Linotype" w:hAnsi="Palatino Linotype" w:cs="Arial"/>
          <w:b/>
          <w:color w:val="000000" w:themeColor="text1"/>
        </w:rPr>
        <w:t xml:space="preserve">isposición General.- </w:t>
      </w:r>
      <w:r w:rsidRPr="00D52752">
        <w:rPr>
          <w:rFonts w:ascii="Palatino Linotype" w:hAnsi="Palatino Linotype" w:cs="Arial"/>
          <w:color w:val="000000" w:themeColor="text1"/>
        </w:rPr>
        <w:t>Todo lo no previsto en esta Ordenanza se sujetará a lo establecido en la reglamentación urbana y arquitectónica del Distrito Metropolitano de Quito.</w:t>
      </w:r>
    </w:p>
    <w:p w:rsidR="0039592E" w:rsidRPr="00D52752" w:rsidRDefault="0087504A" w:rsidP="0087504A">
      <w:pPr>
        <w:spacing w:after="240"/>
        <w:rPr>
          <w:rFonts w:ascii="Palatino Linotype" w:hAnsi="Palatino Linotype" w:cs="Arial"/>
          <w:b/>
        </w:rPr>
      </w:pPr>
      <w:r w:rsidRPr="00D52752">
        <w:rPr>
          <w:rFonts w:ascii="Palatino Linotype" w:hAnsi="Palatino Linotype" w:cs="Arial"/>
          <w:b/>
        </w:rPr>
        <w:t xml:space="preserve">Disposiciones Transitorias.- </w:t>
      </w:r>
    </w:p>
    <w:p w:rsidR="0039592E" w:rsidRPr="00D52752" w:rsidRDefault="0039592E" w:rsidP="0090559C">
      <w:pPr>
        <w:spacing w:after="240"/>
        <w:jc w:val="both"/>
        <w:rPr>
          <w:rFonts w:ascii="Palatino Linotype" w:hAnsi="Palatino Linotype" w:cs="Arial"/>
        </w:rPr>
      </w:pPr>
      <w:r w:rsidRPr="00D52752">
        <w:rPr>
          <w:rFonts w:ascii="Palatino Linotype" w:hAnsi="Palatino Linotype" w:cs="Arial"/>
          <w:b/>
        </w:rPr>
        <w:t>P</w:t>
      </w:r>
      <w:r w:rsidR="0087504A" w:rsidRPr="00D52752">
        <w:rPr>
          <w:rFonts w:ascii="Palatino Linotype" w:hAnsi="Palatino Linotype" w:cs="Arial"/>
          <w:b/>
        </w:rPr>
        <w:t>rimera</w:t>
      </w:r>
      <w:r w:rsidRPr="00D52752">
        <w:rPr>
          <w:rFonts w:ascii="Palatino Linotype" w:hAnsi="Palatino Linotype" w:cs="Arial"/>
          <w:b/>
        </w:rPr>
        <w:t>.-</w:t>
      </w:r>
      <w:r w:rsidRPr="00D52752">
        <w:rPr>
          <w:rFonts w:ascii="Palatino Linotype" w:hAnsi="Palatino Linotype" w:cs="Arial"/>
        </w:rPr>
        <w:t xml:space="preserve"> La administración municipal gestionará la culminación de los procesos de expropiaciones pendientes para la construcción de vías y equipamientos municipales obligatorios establecidos con anterioridad.</w:t>
      </w:r>
    </w:p>
    <w:p w:rsidR="0039592E" w:rsidRDefault="0039592E" w:rsidP="0090559C">
      <w:pPr>
        <w:spacing w:after="240"/>
        <w:jc w:val="both"/>
        <w:rPr>
          <w:rFonts w:ascii="Palatino Linotype" w:hAnsi="Palatino Linotype" w:cs="Arial"/>
        </w:rPr>
      </w:pPr>
      <w:r w:rsidRPr="00D52752">
        <w:rPr>
          <w:rFonts w:ascii="Palatino Linotype" w:hAnsi="Palatino Linotype" w:cs="Arial"/>
          <w:b/>
        </w:rPr>
        <w:t>S</w:t>
      </w:r>
      <w:r w:rsidR="0087504A" w:rsidRPr="00D52752">
        <w:rPr>
          <w:rFonts w:ascii="Palatino Linotype" w:hAnsi="Palatino Linotype" w:cs="Arial"/>
          <w:b/>
        </w:rPr>
        <w:t>egunda</w:t>
      </w:r>
      <w:r w:rsidRPr="00D52752">
        <w:rPr>
          <w:rFonts w:ascii="Palatino Linotype" w:hAnsi="Palatino Linotype" w:cs="Arial"/>
          <w:b/>
        </w:rPr>
        <w:t>.-</w:t>
      </w:r>
      <w:r w:rsidRPr="00D52752">
        <w:rPr>
          <w:rFonts w:ascii="Palatino Linotype" w:hAnsi="Palatino Linotype" w:cs="Arial"/>
        </w:rPr>
        <w:t xml:space="preserve"> El predio S3-EQ2 podrá adscribirse a su colindante S3-EQ1 destinado para uso educativo,  por voluntad del promotor bajo cesión y mediante una integración urbanística sin requerir de una integración parcelaria.  </w:t>
      </w:r>
    </w:p>
    <w:p w:rsidR="00E820B4" w:rsidRPr="00E820B4" w:rsidRDefault="007723CA" w:rsidP="007723CA">
      <w:pPr>
        <w:spacing w:after="240"/>
        <w:jc w:val="both"/>
        <w:rPr>
          <w:rFonts w:ascii="Palatino Linotype" w:hAnsi="Palatino Linotype" w:cs="Arial"/>
          <w:b/>
        </w:rPr>
      </w:pPr>
      <w:r>
        <w:rPr>
          <w:rFonts w:ascii="Palatino Linotype" w:hAnsi="Palatino Linotype" w:cs="Arial"/>
          <w:b/>
        </w:rPr>
        <w:t>Tercera</w:t>
      </w:r>
      <w:r w:rsidRPr="00D52752">
        <w:rPr>
          <w:rFonts w:ascii="Palatino Linotype" w:hAnsi="Palatino Linotype" w:cs="Arial"/>
          <w:b/>
        </w:rPr>
        <w:t>.-</w:t>
      </w:r>
      <w:r w:rsidRPr="00D52752">
        <w:rPr>
          <w:rFonts w:ascii="Palatino Linotype" w:hAnsi="Palatino Linotype" w:cs="Arial"/>
        </w:rPr>
        <w:t xml:space="preserve"> </w:t>
      </w:r>
      <w:r w:rsidR="00E820B4">
        <w:rPr>
          <w:rFonts w:ascii="Palatino Linotype" w:hAnsi="Palatino Linotype" w:cs="Arial"/>
        </w:rPr>
        <w:t>P</w:t>
      </w:r>
      <w:r w:rsidR="00E60154">
        <w:rPr>
          <w:rFonts w:ascii="Palatino Linotype" w:hAnsi="Palatino Linotype" w:cs="Arial"/>
        </w:rPr>
        <w:t>revio al otorgamiento de las licencias urbanísticas correspondientes, se deberá contar con los planos arquitectónicos e ingenierías estructurales respectivas, entre ellas, los estudios geotécnicos para la edificación del proyecto.</w:t>
      </w:r>
    </w:p>
    <w:p w:rsidR="0039592E" w:rsidRPr="00D52752" w:rsidRDefault="0087504A" w:rsidP="0087504A">
      <w:pPr>
        <w:spacing w:after="240"/>
        <w:ind w:right="49"/>
        <w:rPr>
          <w:rFonts w:ascii="Palatino Linotype" w:hAnsi="Palatino Linotype" w:cs="Arial"/>
          <w:b/>
          <w:lang w:val="es-MX"/>
        </w:rPr>
      </w:pPr>
      <w:r w:rsidRPr="00D52752">
        <w:rPr>
          <w:rFonts w:ascii="Palatino Linotype" w:hAnsi="Palatino Linotype" w:cs="Arial"/>
          <w:b/>
          <w:lang w:val="es-MX"/>
        </w:rPr>
        <w:t xml:space="preserve">Disposiciones </w:t>
      </w:r>
      <w:r w:rsidR="00E820B4">
        <w:rPr>
          <w:rFonts w:ascii="Palatino Linotype" w:hAnsi="Palatino Linotype" w:cs="Arial"/>
          <w:b/>
          <w:lang w:val="es-MX"/>
        </w:rPr>
        <w:t>F</w:t>
      </w:r>
      <w:r w:rsidRPr="00D52752">
        <w:rPr>
          <w:rFonts w:ascii="Palatino Linotype" w:hAnsi="Palatino Linotype" w:cs="Arial"/>
          <w:b/>
          <w:lang w:val="es-MX"/>
        </w:rPr>
        <w:t>inales.-</w:t>
      </w:r>
    </w:p>
    <w:p w:rsidR="0039592E" w:rsidRPr="00D52752" w:rsidRDefault="0039592E" w:rsidP="0090559C">
      <w:pPr>
        <w:spacing w:after="240"/>
        <w:ind w:right="49"/>
        <w:jc w:val="both"/>
        <w:rPr>
          <w:rFonts w:ascii="Palatino Linotype" w:hAnsi="Palatino Linotype" w:cs="Arial"/>
          <w:color w:val="000000" w:themeColor="text1"/>
          <w:lang w:val="es-MX"/>
        </w:rPr>
      </w:pPr>
      <w:r w:rsidRPr="00D52752">
        <w:rPr>
          <w:rFonts w:ascii="Palatino Linotype" w:hAnsi="Palatino Linotype" w:cs="Arial"/>
          <w:b/>
          <w:color w:val="000000" w:themeColor="text1"/>
          <w:lang w:val="es-MX"/>
        </w:rPr>
        <w:t>P</w:t>
      </w:r>
      <w:r w:rsidR="0087504A" w:rsidRPr="00D52752">
        <w:rPr>
          <w:rFonts w:ascii="Palatino Linotype" w:hAnsi="Palatino Linotype" w:cs="Arial"/>
          <w:b/>
          <w:color w:val="000000" w:themeColor="text1"/>
          <w:lang w:val="es-MX"/>
        </w:rPr>
        <w:t>rimera</w:t>
      </w:r>
      <w:r w:rsidRPr="00D52752">
        <w:rPr>
          <w:rFonts w:ascii="Palatino Linotype" w:hAnsi="Palatino Linotype" w:cs="Arial"/>
          <w:b/>
          <w:color w:val="000000" w:themeColor="text1"/>
          <w:lang w:val="es-MX"/>
        </w:rPr>
        <w:t xml:space="preserve">.- </w:t>
      </w:r>
      <w:r w:rsidRPr="00D52752">
        <w:rPr>
          <w:rFonts w:ascii="Palatino Linotype" w:hAnsi="Palatino Linotype" w:cs="Arial"/>
          <w:color w:val="000000" w:themeColor="text1"/>
        </w:rPr>
        <w:t xml:space="preserve">Sustitúyase la Ordenanza Especial No. 0009, </w:t>
      </w:r>
      <w:r w:rsidR="0087504A" w:rsidRPr="00D52752">
        <w:rPr>
          <w:rFonts w:ascii="Palatino Linotype" w:hAnsi="Palatino Linotype" w:cs="Arial"/>
          <w:color w:val="000000" w:themeColor="text1"/>
        </w:rPr>
        <w:t xml:space="preserve">modificatoria a la Ordenanza Especial </w:t>
      </w:r>
      <w:r w:rsidRPr="00D52752">
        <w:rPr>
          <w:rFonts w:ascii="Palatino Linotype" w:hAnsi="Palatino Linotype" w:cs="Arial"/>
          <w:color w:val="000000" w:themeColor="text1"/>
        </w:rPr>
        <w:t>No. 004</w:t>
      </w:r>
      <w:r w:rsidR="0087504A" w:rsidRPr="00D52752">
        <w:rPr>
          <w:rFonts w:ascii="Palatino Linotype" w:hAnsi="Palatino Linotype" w:cs="Arial"/>
          <w:color w:val="000000" w:themeColor="text1"/>
        </w:rPr>
        <w:t>,</w:t>
      </w:r>
      <w:r w:rsidRPr="00D52752">
        <w:rPr>
          <w:rFonts w:ascii="Palatino Linotype" w:hAnsi="Palatino Linotype" w:cs="Arial"/>
          <w:color w:val="000000" w:themeColor="text1"/>
        </w:rPr>
        <w:t xml:space="preserve"> por la presente Ordenanza que regula el Proyecto Urbanístico Arquitectónico Especial “Ciudad Jardín”, ubicado en los predios de la ex hacienda denominada “</w:t>
      </w:r>
      <w:r w:rsidR="006C67A1" w:rsidRPr="00D52752">
        <w:rPr>
          <w:rFonts w:ascii="Palatino Linotype" w:hAnsi="Palatino Linotype" w:cs="Arial"/>
          <w:color w:val="000000" w:themeColor="text1"/>
        </w:rPr>
        <w:t xml:space="preserve">El </w:t>
      </w:r>
      <w:proofErr w:type="spellStart"/>
      <w:r w:rsidR="006C67A1" w:rsidRPr="00D52752">
        <w:rPr>
          <w:rFonts w:ascii="Palatino Linotype" w:hAnsi="Palatino Linotype" w:cs="Arial"/>
          <w:color w:val="000000" w:themeColor="text1"/>
        </w:rPr>
        <w:t>Garrochal</w:t>
      </w:r>
      <w:proofErr w:type="spellEnd"/>
      <w:r w:rsidRPr="00D52752">
        <w:rPr>
          <w:rFonts w:ascii="Palatino Linotype" w:hAnsi="Palatino Linotype" w:cs="Arial"/>
          <w:color w:val="000000" w:themeColor="text1"/>
        </w:rPr>
        <w:t xml:space="preserve">”, predio </w:t>
      </w:r>
      <w:proofErr w:type="spellStart"/>
      <w:r w:rsidRPr="00D52752">
        <w:rPr>
          <w:rFonts w:ascii="Palatino Linotype" w:hAnsi="Palatino Linotype" w:cs="Arial"/>
          <w:color w:val="000000" w:themeColor="text1"/>
        </w:rPr>
        <w:t>Sobrealto</w:t>
      </w:r>
      <w:proofErr w:type="spellEnd"/>
      <w:r w:rsidRPr="00D52752">
        <w:rPr>
          <w:rFonts w:ascii="Palatino Linotype" w:hAnsi="Palatino Linotype" w:cs="Arial"/>
          <w:color w:val="000000" w:themeColor="text1"/>
        </w:rPr>
        <w:t xml:space="preserve">, sector </w:t>
      </w:r>
      <w:proofErr w:type="spellStart"/>
      <w:r w:rsidRPr="00D52752">
        <w:rPr>
          <w:rFonts w:ascii="Palatino Linotype" w:hAnsi="Palatino Linotype" w:cs="Arial"/>
          <w:color w:val="000000" w:themeColor="text1"/>
        </w:rPr>
        <w:t>Turubamba</w:t>
      </w:r>
      <w:proofErr w:type="spellEnd"/>
      <w:r w:rsidRPr="00D52752">
        <w:rPr>
          <w:rFonts w:ascii="Palatino Linotype" w:hAnsi="Palatino Linotype" w:cs="Arial"/>
          <w:color w:val="000000" w:themeColor="text1"/>
        </w:rPr>
        <w:t>, Distrito Metropolitano de Quito.</w:t>
      </w:r>
    </w:p>
    <w:p w:rsidR="0039592E" w:rsidRPr="00D52752" w:rsidRDefault="0039592E" w:rsidP="0090559C">
      <w:pPr>
        <w:spacing w:after="240"/>
        <w:ind w:right="49"/>
        <w:jc w:val="both"/>
        <w:rPr>
          <w:rFonts w:ascii="Palatino Linotype" w:hAnsi="Palatino Linotype" w:cs="Arial"/>
          <w:lang w:val="es-MX"/>
        </w:rPr>
      </w:pPr>
      <w:r w:rsidRPr="00D52752">
        <w:rPr>
          <w:rFonts w:ascii="Palatino Linotype" w:hAnsi="Palatino Linotype" w:cs="Arial"/>
          <w:b/>
        </w:rPr>
        <w:t>S</w:t>
      </w:r>
      <w:r w:rsidR="0087504A" w:rsidRPr="00D52752">
        <w:rPr>
          <w:rFonts w:ascii="Palatino Linotype" w:hAnsi="Palatino Linotype" w:cs="Arial"/>
          <w:b/>
        </w:rPr>
        <w:t>egunda</w:t>
      </w:r>
      <w:r w:rsidRPr="00D52752">
        <w:rPr>
          <w:rFonts w:ascii="Palatino Linotype" w:hAnsi="Palatino Linotype" w:cs="Arial"/>
          <w:b/>
        </w:rPr>
        <w:t>.</w:t>
      </w:r>
      <w:r w:rsidRPr="00D52752">
        <w:rPr>
          <w:rFonts w:ascii="Palatino Linotype" w:hAnsi="Palatino Linotype"/>
          <w:b/>
        </w:rPr>
        <w:t xml:space="preserve">- </w:t>
      </w:r>
      <w:r w:rsidRPr="00D52752">
        <w:rPr>
          <w:rFonts w:ascii="Palatino Linotype" w:hAnsi="Palatino Linotype" w:cs="Arial"/>
          <w:lang w:val="es-MX"/>
        </w:rPr>
        <w:t>Esta Ordenanza entrará en vigencia a partir de la fecha de su sanción</w:t>
      </w:r>
      <w:r w:rsidR="0087504A" w:rsidRPr="00D52752">
        <w:rPr>
          <w:rFonts w:ascii="Palatino Linotype" w:hAnsi="Palatino Linotype" w:cs="Arial"/>
          <w:lang w:val="es-MX"/>
        </w:rPr>
        <w:t>, sin perjuicio de su publicación en la Gaceta Oficial y en la página web institucional de la Municipalidad.</w:t>
      </w:r>
    </w:p>
    <w:p w:rsidR="00475A5A" w:rsidRPr="00D52752" w:rsidRDefault="00475A5A" w:rsidP="00475A5A">
      <w:pPr>
        <w:spacing w:after="240"/>
        <w:jc w:val="both"/>
        <w:rPr>
          <w:rFonts w:ascii="Palatino Linotype" w:hAnsi="Palatino Linotype"/>
        </w:rPr>
      </w:pPr>
      <w:r w:rsidRPr="00D52752">
        <w:rPr>
          <w:rFonts w:ascii="Palatino Linotype" w:hAnsi="Palatino Linotype"/>
        </w:rPr>
        <w:t xml:space="preserve">Dada, en la Sala de Sesiones del Concejo Metropolitano de Quito, el </w:t>
      </w:r>
      <w:r w:rsidR="0073048F" w:rsidRPr="00D52752">
        <w:rPr>
          <w:rFonts w:ascii="Palatino Linotype" w:hAnsi="Palatino Linotype"/>
        </w:rPr>
        <w:t>14</w:t>
      </w:r>
      <w:r w:rsidRPr="00D52752">
        <w:rPr>
          <w:rFonts w:ascii="Palatino Linotype" w:hAnsi="Palatino Linotype"/>
        </w:rPr>
        <w:t xml:space="preserve"> de </w:t>
      </w:r>
      <w:r w:rsidR="0073048F" w:rsidRPr="00D52752">
        <w:rPr>
          <w:rFonts w:ascii="Palatino Linotype" w:hAnsi="Palatino Linotype"/>
        </w:rPr>
        <w:t>enero de 2016</w:t>
      </w:r>
      <w:r w:rsidRPr="00D52752">
        <w:rPr>
          <w:rFonts w:ascii="Palatino Linotype" w:hAnsi="Palatino Linotype"/>
        </w:rPr>
        <w:t>.</w:t>
      </w:r>
    </w:p>
    <w:p w:rsidR="00475A5A" w:rsidRDefault="00475A5A" w:rsidP="00475A5A">
      <w:pPr>
        <w:pStyle w:val="Textopredeterminado"/>
        <w:shd w:val="clear" w:color="auto" w:fill="FFFFFF"/>
        <w:jc w:val="both"/>
        <w:rPr>
          <w:rFonts w:ascii="Palatino Linotype" w:hAnsi="Palatino Linotype"/>
          <w:sz w:val="22"/>
          <w:szCs w:val="22"/>
          <w:lang w:val="es-EC"/>
        </w:rPr>
      </w:pPr>
    </w:p>
    <w:p w:rsidR="00E60154" w:rsidRPr="00D52752" w:rsidRDefault="00E60154" w:rsidP="00475A5A">
      <w:pPr>
        <w:pStyle w:val="Textopredeterminado"/>
        <w:shd w:val="clear" w:color="auto" w:fill="FFFFFF"/>
        <w:jc w:val="both"/>
        <w:rPr>
          <w:rFonts w:ascii="Palatino Linotype" w:hAnsi="Palatino Linotype"/>
          <w:sz w:val="22"/>
          <w:szCs w:val="22"/>
          <w:lang w:val="es-EC"/>
        </w:rPr>
      </w:pPr>
    </w:p>
    <w:p w:rsidR="00DA1221" w:rsidRDefault="00DA1221" w:rsidP="00475A5A">
      <w:pPr>
        <w:pStyle w:val="Textopredeterminado"/>
        <w:shd w:val="clear" w:color="auto" w:fill="FFFFFF"/>
        <w:jc w:val="both"/>
        <w:rPr>
          <w:rFonts w:ascii="Palatino Linotype" w:hAnsi="Palatino Linotype"/>
          <w:sz w:val="22"/>
          <w:szCs w:val="22"/>
        </w:rPr>
      </w:pPr>
    </w:p>
    <w:p w:rsidR="00DA1221" w:rsidRPr="00D52752" w:rsidRDefault="00DA1221" w:rsidP="00475A5A">
      <w:pPr>
        <w:pStyle w:val="Textopredeterminado"/>
        <w:shd w:val="clear" w:color="auto" w:fill="FFFFFF"/>
        <w:jc w:val="both"/>
        <w:rPr>
          <w:rFonts w:ascii="Palatino Linotype" w:hAnsi="Palatino Linotype"/>
          <w:sz w:val="22"/>
          <w:szCs w:val="22"/>
        </w:rPr>
      </w:pPr>
    </w:p>
    <w:p w:rsidR="0073048F" w:rsidRPr="00D52752" w:rsidRDefault="0073048F" w:rsidP="0073048F">
      <w:pPr>
        <w:pStyle w:val="Textosinformato"/>
        <w:jc w:val="center"/>
        <w:rPr>
          <w:rFonts w:ascii="Palatino Linotype" w:eastAsia="MS Mincho" w:hAnsi="Palatino Linotype"/>
          <w:sz w:val="22"/>
          <w:szCs w:val="22"/>
          <w:lang w:val="es-EC"/>
        </w:rPr>
      </w:pPr>
      <w:r w:rsidRPr="00D52752">
        <w:rPr>
          <w:rFonts w:ascii="Palatino Linotype" w:eastAsia="MS Mincho" w:hAnsi="Palatino Linotype"/>
          <w:sz w:val="22"/>
          <w:szCs w:val="22"/>
          <w:lang w:val="es-EC"/>
        </w:rPr>
        <w:t xml:space="preserve">Abg. María Elisa Holmes </w:t>
      </w:r>
      <w:proofErr w:type="spellStart"/>
      <w:r w:rsidRPr="00D52752">
        <w:rPr>
          <w:rFonts w:ascii="Palatino Linotype" w:eastAsia="MS Mincho" w:hAnsi="Palatino Linotype"/>
          <w:sz w:val="22"/>
          <w:szCs w:val="22"/>
          <w:lang w:val="es-EC"/>
        </w:rPr>
        <w:t>Roldós</w:t>
      </w:r>
      <w:proofErr w:type="spellEnd"/>
    </w:p>
    <w:p w:rsidR="0073048F" w:rsidRPr="00D52752" w:rsidRDefault="0073048F" w:rsidP="0073048F">
      <w:pPr>
        <w:pStyle w:val="Textosinformato"/>
        <w:jc w:val="center"/>
        <w:rPr>
          <w:rFonts w:ascii="Palatino Linotype" w:eastAsia="MS Mincho" w:hAnsi="Palatino Linotype"/>
          <w:b/>
          <w:bCs/>
          <w:sz w:val="22"/>
          <w:szCs w:val="22"/>
          <w:lang w:val="es-EC"/>
        </w:rPr>
      </w:pPr>
      <w:r w:rsidRPr="00D52752">
        <w:rPr>
          <w:rFonts w:ascii="Palatino Linotype" w:eastAsia="MS Mincho" w:hAnsi="Palatino Linotype"/>
          <w:b/>
          <w:bCs/>
          <w:sz w:val="22"/>
          <w:szCs w:val="22"/>
          <w:lang w:val="es-EC"/>
        </w:rPr>
        <w:t>SECRETARIA GENERAL DEL CONCEJO METROPOLITANO DE QUITO</w:t>
      </w:r>
    </w:p>
    <w:p w:rsidR="00B829DA" w:rsidRDefault="00B829DA" w:rsidP="00475A5A">
      <w:pPr>
        <w:pStyle w:val="Textopredeterminado"/>
        <w:shd w:val="clear" w:color="auto" w:fill="FFFFFF"/>
        <w:jc w:val="both"/>
        <w:rPr>
          <w:rFonts w:ascii="Palatino Linotype" w:hAnsi="Palatino Linotype"/>
          <w:sz w:val="22"/>
          <w:szCs w:val="22"/>
          <w:lang w:val="es-EC"/>
        </w:rPr>
      </w:pPr>
    </w:p>
    <w:p w:rsidR="00DA1221" w:rsidRDefault="00DA1221" w:rsidP="00475A5A">
      <w:pPr>
        <w:pStyle w:val="Textopredeterminado"/>
        <w:shd w:val="clear" w:color="auto" w:fill="FFFFFF"/>
        <w:jc w:val="both"/>
        <w:rPr>
          <w:rFonts w:ascii="Palatino Linotype" w:hAnsi="Palatino Linotype"/>
          <w:sz w:val="22"/>
          <w:szCs w:val="22"/>
          <w:lang w:val="es-EC"/>
        </w:rPr>
      </w:pPr>
    </w:p>
    <w:p w:rsidR="00DA1221" w:rsidRDefault="00DA1221" w:rsidP="00475A5A">
      <w:pPr>
        <w:pStyle w:val="Textopredeterminado"/>
        <w:shd w:val="clear" w:color="auto" w:fill="FFFFFF"/>
        <w:jc w:val="both"/>
        <w:rPr>
          <w:rFonts w:ascii="Palatino Linotype" w:hAnsi="Palatino Linotype"/>
          <w:sz w:val="22"/>
          <w:szCs w:val="22"/>
          <w:lang w:val="es-EC"/>
        </w:rPr>
      </w:pPr>
    </w:p>
    <w:p w:rsidR="00DA1221" w:rsidRDefault="00DA1221" w:rsidP="00475A5A">
      <w:pPr>
        <w:pStyle w:val="Textopredeterminado"/>
        <w:shd w:val="clear" w:color="auto" w:fill="FFFFFF"/>
        <w:jc w:val="both"/>
        <w:rPr>
          <w:rFonts w:ascii="Palatino Linotype" w:hAnsi="Palatino Linotype"/>
          <w:sz w:val="22"/>
          <w:szCs w:val="22"/>
          <w:lang w:val="es-EC"/>
        </w:rPr>
      </w:pPr>
    </w:p>
    <w:p w:rsidR="00DA1221" w:rsidRDefault="00DA1221" w:rsidP="00475A5A">
      <w:pPr>
        <w:pStyle w:val="Textopredeterminado"/>
        <w:shd w:val="clear" w:color="auto" w:fill="FFFFFF"/>
        <w:jc w:val="both"/>
        <w:rPr>
          <w:rFonts w:ascii="Palatino Linotype" w:hAnsi="Palatino Linotype"/>
          <w:sz w:val="22"/>
          <w:szCs w:val="22"/>
          <w:lang w:val="es-EC"/>
        </w:rPr>
      </w:pPr>
    </w:p>
    <w:p w:rsidR="00DA1221" w:rsidRPr="00D52752" w:rsidRDefault="00DA1221" w:rsidP="00475A5A">
      <w:pPr>
        <w:pStyle w:val="Textopredeterminado"/>
        <w:shd w:val="clear" w:color="auto" w:fill="FFFFFF"/>
        <w:jc w:val="both"/>
        <w:rPr>
          <w:rFonts w:ascii="Palatino Linotype" w:hAnsi="Palatino Linotype"/>
          <w:sz w:val="22"/>
          <w:szCs w:val="22"/>
          <w:lang w:val="es-EC"/>
        </w:rPr>
      </w:pPr>
    </w:p>
    <w:p w:rsidR="00475A5A" w:rsidRPr="00D52752" w:rsidRDefault="00475A5A" w:rsidP="00475A5A">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D52752">
        <w:rPr>
          <w:rFonts w:ascii="Palatino Linotype" w:eastAsia="MS Mincho" w:hAnsi="Palatino Linotype"/>
          <w:b/>
          <w:bCs/>
          <w:sz w:val="22"/>
          <w:szCs w:val="22"/>
          <w:lang w:val="es-EC"/>
        </w:rPr>
        <w:lastRenderedPageBreak/>
        <w:t>CERTIFICADO DE DISCUSIÓN</w:t>
      </w:r>
    </w:p>
    <w:p w:rsidR="00475A5A" w:rsidRPr="00D52752" w:rsidRDefault="00475A5A" w:rsidP="00475A5A">
      <w:pPr>
        <w:pStyle w:val="Textosinformato"/>
        <w:jc w:val="both"/>
        <w:rPr>
          <w:rFonts w:ascii="Palatino Linotype" w:eastAsia="MS Mincho" w:hAnsi="Palatino Linotype"/>
          <w:sz w:val="22"/>
          <w:szCs w:val="22"/>
          <w:lang w:val="es-EC"/>
        </w:rPr>
      </w:pPr>
    </w:p>
    <w:p w:rsidR="00475A5A" w:rsidRPr="00D52752" w:rsidRDefault="0073048F" w:rsidP="00475A5A">
      <w:pPr>
        <w:pStyle w:val="Textosinformato"/>
        <w:jc w:val="both"/>
        <w:rPr>
          <w:rFonts w:ascii="Palatino Linotype" w:eastAsia="MS Mincho" w:hAnsi="Palatino Linotype"/>
          <w:sz w:val="22"/>
          <w:szCs w:val="22"/>
          <w:lang w:val="es-EC"/>
        </w:rPr>
      </w:pPr>
      <w:r w:rsidRPr="00D52752">
        <w:rPr>
          <w:rFonts w:ascii="Palatino Linotype" w:eastAsia="MS Mincho" w:hAnsi="Palatino Linotype"/>
          <w:sz w:val="22"/>
          <w:szCs w:val="22"/>
          <w:lang w:val="es-EC"/>
        </w:rPr>
        <w:t>La</w:t>
      </w:r>
      <w:r w:rsidR="00475A5A" w:rsidRPr="00D52752">
        <w:rPr>
          <w:rFonts w:ascii="Palatino Linotype" w:eastAsia="MS Mincho" w:hAnsi="Palatino Linotype"/>
          <w:sz w:val="22"/>
          <w:szCs w:val="22"/>
          <w:lang w:val="es-EC"/>
        </w:rPr>
        <w:t xml:space="preserve"> infrascrit</w:t>
      </w:r>
      <w:r w:rsidRPr="00D52752">
        <w:rPr>
          <w:rFonts w:ascii="Palatino Linotype" w:eastAsia="MS Mincho" w:hAnsi="Palatino Linotype"/>
          <w:sz w:val="22"/>
          <w:szCs w:val="22"/>
          <w:lang w:val="es-EC"/>
        </w:rPr>
        <w:t>a</w:t>
      </w:r>
      <w:r w:rsidR="00475A5A" w:rsidRPr="00D52752">
        <w:rPr>
          <w:rFonts w:ascii="Palatino Linotype" w:eastAsia="MS Mincho" w:hAnsi="Palatino Linotype"/>
          <w:sz w:val="22"/>
          <w:szCs w:val="22"/>
          <w:lang w:val="es-EC"/>
        </w:rPr>
        <w:t xml:space="preserve"> Secretari</w:t>
      </w:r>
      <w:r w:rsidRPr="00D52752">
        <w:rPr>
          <w:rFonts w:ascii="Palatino Linotype" w:eastAsia="MS Mincho" w:hAnsi="Palatino Linotype"/>
          <w:sz w:val="22"/>
          <w:szCs w:val="22"/>
          <w:lang w:val="es-EC"/>
        </w:rPr>
        <w:t>a</w:t>
      </w:r>
      <w:r w:rsidR="00475A5A" w:rsidRPr="00D52752">
        <w:rPr>
          <w:rFonts w:ascii="Palatino Linotype" w:eastAsia="MS Mincho" w:hAnsi="Palatino Linotype"/>
          <w:sz w:val="22"/>
          <w:szCs w:val="22"/>
          <w:lang w:val="es-EC"/>
        </w:rPr>
        <w:t xml:space="preserve"> General del Concejo Metropolitano de Quito, certifica que la presente ordenanza fue discutida y aprobada en dos debates, en sesiones de </w:t>
      </w:r>
      <w:r w:rsidRPr="00D52752">
        <w:rPr>
          <w:rFonts w:ascii="Palatino Linotype" w:eastAsia="MS Mincho" w:hAnsi="Palatino Linotype"/>
          <w:sz w:val="22"/>
          <w:szCs w:val="22"/>
          <w:lang w:val="es-EC"/>
        </w:rPr>
        <w:t>2</w:t>
      </w:r>
      <w:r w:rsidR="00475A5A" w:rsidRPr="00D52752">
        <w:rPr>
          <w:rFonts w:ascii="Palatino Linotype" w:eastAsia="MS Mincho" w:hAnsi="Palatino Linotype"/>
          <w:sz w:val="22"/>
          <w:szCs w:val="22"/>
          <w:lang w:val="es-EC"/>
        </w:rPr>
        <w:t xml:space="preserve"> de </w:t>
      </w:r>
      <w:r w:rsidRPr="00D52752">
        <w:rPr>
          <w:rFonts w:ascii="Palatino Linotype" w:eastAsia="MS Mincho" w:hAnsi="Palatino Linotype"/>
          <w:sz w:val="22"/>
          <w:szCs w:val="22"/>
          <w:lang w:val="es-EC"/>
        </w:rPr>
        <w:t xml:space="preserve">diciembre de 2015 </w:t>
      </w:r>
      <w:r w:rsidR="00475A5A" w:rsidRPr="00D52752">
        <w:rPr>
          <w:rFonts w:ascii="Palatino Linotype" w:eastAsia="MS Mincho" w:hAnsi="Palatino Linotype"/>
          <w:sz w:val="22"/>
          <w:szCs w:val="22"/>
          <w:lang w:val="es-EC"/>
        </w:rPr>
        <w:t xml:space="preserve">y </w:t>
      </w:r>
      <w:r w:rsidRPr="00D52752">
        <w:rPr>
          <w:rFonts w:ascii="Palatino Linotype" w:eastAsia="MS Mincho" w:hAnsi="Palatino Linotype"/>
          <w:sz w:val="22"/>
          <w:szCs w:val="22"/>
          <w:lang w:val="es-EC"/>
        </w:rPr>
        <w:t>14</w:t>
      </w:r>
      <w:r w:rsidR="00475A5A" w:rsidRPr="00D52752">
        <w:rPr>
          <w:rFonts w:ascii="Palatino Linotype" w:eastAsia="MS Mincho" w:hAnsi="Palatino Linotype"/>
          <w:sz w:val="22"/>
          <w:szCs w:val="22"/>
          <w:lang w:val="es-EC"/>
        </w:rPr>
        <w:t xml:space="preserve"> de </w:t>
      </w:r>
      <w:r w:rsidRPr="00D52752">
        <w:rPr>
          <w:rFonts w:ascii="Palatino Linotype" w:eastAsia="MS Mincho" w:hAnsi="Palatino Linotype"/>
          <w:sz w:val="22"/>
          <w:szCs w:val="22"/>
          <w:lang w:val="es-EC"/>
        </w:rPr>
        <w:t xml:space="preserve">enero </w:t>
      </w:r>
      <w:r w:rsidR="00475A5A" w:rsidRPr="00D52752">
        <w:rPr>
          <w:rFonts w:ascii="Palatino Linotype" w:eastAsia="MS Mincho" w:hAnsi="Palatino Linotype"/>
          <w:sz w:val="22"/>
          <w:szCs w:val="22"/>
          <w:lang w:val="es-EC"/>
        </w:rPr>
        <w:t>de 201</w:t>
      </w:r>
      <w:r w:rsidRPr="00D52752">
        <w:rPr>
          <w:rFonts w:ascii="Palatino Linotype" w:eastAsia="MS Mincho" w:hAnsi="Palatino Linotype"/>
          <w:sz w:val="22"/>
          <w:szCs w:val="22"/>
          <w:lang w:val="es-EC"/>
        </w:rPr>
        <w:t>6</w:t>
      </w:r>
      <w:r w:rsidR="00475A5A" w:rsidRPr="00D52752">
        <w:rPr>
          <w:rFonts w:ascii="Palatino Linotype" w:eastAsia="MS Mincho" w:hAnsi="Palatino Linotype"/>
          <w:sz w:val="22"/>
          <w:szCs w:val="22"/>
          <w:lang w:val="es-EC"/>
        </w:rPr>
        <w:t>.- Quito,</w:t>
      </w:r>
    </w:p>
    <w:p w:rsidR="00475A5A" w:rsidRPr="00D52752" w:rsidRDefault="00475A5A" w:rsidP="00475A5A">
      <w:pPr>
        <w:pStyle w:val="Textosinformato"/>
        <w:jc w:val="both"/>
        <w:rPr>
          <w:rFonts w:ascii="Palatino Linotype" w:eastAsia="MS Mincho" w:hAnsi="Palatino Linotype"/>
          <w:sz w:val="22"/>
          <w:szCs w:val="22"/>
          <w:lang w:val="es-EC"/>
        </w:rPr>
      </w:pPr>
    </w:p>
    <w:p w:rsidR="00475A5A" w:rsidRPr="00D52752" w:rsidRDefault="00475A5A" w:rsidP="00475A5A">
      <w:pPr>
        <w:pStyle w:val="Textosinformato"/>
        <w:jc w:val="both"/>
        <w:rPr>
          <w:rFonts w:ascii="Palatino Linotype" w:eastAsia="MS Mincho" w:hAnsi="Palatino Linotype"/>
          <w:sz w:val="22"/>
          <w:szCs w:val="22"/>
          <w:lang w:val="es-EC"/>
        </w:rPr>
      </w:pPr>
    </w:p>
    <w:p w:rsidR="00475A5A" w:rsidRPr="00D52752" w:rsidRDefault="00475A5A" w:rsidP="00475A5A">
      <w:pPr>
        <w:pStyle w:val="Textosinformato"/>
        <w:jc w:val="both"/>
        <w:rPr>
          <w:rFonts w:ascii="Palatino Linotype" w:eastAsia="MS Mincho" w:hAnsi="Palatino Linotype"/>
          <w:sz w:val="22"/>
          <w:szCs w:val="22"/>
          <w:lang w:val="es-EC"/>
        </w:rPr>
      </w:pPr>
    </w:p>
    <w:p w:rsidR="00475A5A" w:rsidRPr="00D52752" w:rsidRDefault="00475A5A" w:rsidP="00475A5A">
      <w:pPr>
        <w:pStyle w:val="Textosinformato"/>
        <w:jc w:val="both"/>
        <w:rPr>
          <w:rFonts w:ascii="Palatino Linotype" w:eastAsia="MS Mincho" w:hAnsi="Palatino Linotype"/>
          <w:sz w:val="22"/>
          <w:szCs w:val="22"/>
          <w:lang w:val="es-EC"/>
        </w:rPr>
      </w:pPr>
    </w:p>
    <w:p w:rsidR="00475A5A" w:rsidRPr="00D52752" w:rsidRDefault="0073048F" w:rsidP="00475A5A">
      <w:pPr>
        <w:pStyle w:val="Textosinformato"/>
        <w:jc w:val="center"/>
        <w:rPr>
          <w:rFonts w:ascii="Palatino Linotype" w:eastAsia="MS Mincho" w:hAnsi="Palatino Linotype"/>
          <w:sz w:val="22"/>
          <w:szCs w:val="22"/>
          <w:lang w:val="es-EC"/>
        </w:rPr>
      </w:pPr>
      <w:r w:rsidRPr="00D52752">
        <w:rPr>
          <w:rFonts w:ascii="Palatino Linotype" w:eastAsia="MS Mincho" w:hAnsi="Palatino Linotype"/>
          <w:sz w:val="22"/>
          <w:szCs w:val="22"/>
          <w:lang w:val="es-EC"/>
        </w:rPr>
        <w:t xml:space="preserve">Abg. María Elisa Holmes </w:t>
      </w:r>
      <w:proofErr w:type="spellStart"/>
      <w:r w:rsidRPr="00D52752">
        <w:rPr>
          <w:rFonts w:ascii="Palatino Linotype" w:eastAsia="MS Mincho" w:hAnsi="Palatino Linotype"/>
          <w:sz w:val="22"/>
          <w:szCs w:val="22"/>
          <w:lang w:val="es-EC"/>
        </w:rPr>
        <w:t>Roldós</w:t>
      </w:r>
      <w:proofErr w:type="spellEnd"/>
    </w:p>
    <w:p w:rsidR="00475A5A" w:rsidRPr="00D52752" w:rsidRDefault="00475A5A" w:rsidP="00475A5A">
      <w:pPr>
        <w:pStyle w:val="Textosinformato"/>
        <w:jc w:val="center"/>
        <w:rPr>
          <w:rFonts w:ascii="Palatino Linotype" w:eastAsia="MS Mincho" w:hAnsi="Palatino Linotype"/>
          <w:b/>
          <w:bCs/>
          <w:sz w:val="22"/>
          <w:szCs w:val="22"/>
          <w:lang w:val="es-EC"/>
        </w:rPr>
      </w:pPr>
      <w:r w:rsidRPr="00D52752">
        <w:rPr>
          <w:rFonts w:ascii="Palatino Linotype" w:eastAsia="MS Mincho" w:hAnsi="Palatino Linotype"/>
          <w:b/>
          <w:bCs/>
          <w:sz w:val="22"/>
          <w:szCs w:val="22"/>
          <w:lang w:val="es-EC"/>
        </w:rPr>
        <w:t>SECRETARI</w:t>
      </w:r>
      <w:r w:rsidR="0073048F" w:rsidRPr="00D52752">
        <w:rPr>
          <w:rFonts w:ascii="Palatino Linotype" w:eastAsia="MS Mincho" w:hAnsi="Palatino Linotype"/>
          <w:b/>
          <w:bCs/>
          <w:sz w:val="22"/>
          <w:szCs w:val="22"/>
          <w:lang w:val="es-EC"/>
        </w:rPr>
        <w:t>A</w:t>
      </w:r>
      <w:r w:rsidRPr="00D52752">
        <w:rPr>
          <w:rFonts w:ascii="Palatino Linotype" w:eastAsia="MS Mincho" w:hAnsi="Palatino Linotype"/>
          <w:b/>
          <w:bCs/>
          <w:sz w:val="22"/>
          <w:szCs w:val="22"/>
          <w:lang w:val="es-EC"/>
        </w:rPr>
        <w:t xml:space="preserve"> GENERAL DEL CONCEJO METROPOLITANO DE QUITO</w:t>
      </w:r>
    </w:p>
    <w:p w:rsidR="00DA1221" w:rsidRPr="00D52752" w:rsidRDefault="00DA1221" w:rsidP="00475A5A">
      <w:pPr>
        <w:pStyle w:val="Textosinformato"/>
        <w:jc w:val="center"/>
        <w:rPr>
          <w:rFonts w:ascii="Palatino Linotype" w:eastAsia="MS Mincho" w:hAnsi="Palatino Linotype"/>
          <w:b/>
          <w:bCs/>
          <w:sz w:val="22"/>
          <w:szCs w:val="22"/>
          <w:lang w:val="es-EC"/>
        </w:rPr>
      </w:pPr>
    </w:p>
    <w:p w:rsidR="00475A5A" w:rsidRPr="00D52752" w:rsidRDefault="00475A5A" w:rsidP="00475A5A">
      <w:pPr>
        <w:pStyle w:val="Textosinformato"/>
        <w:jc w:val="center"/>
        <w:rPr>
          <w:rFonts w:ascii="Palatino Linotype" w:eastAsia="MS Mincho" w:hAnsi="Palatino Linotype"/>
          <w:sz w:val="22"/>
          <w:szCs w:val="22"/>
          <w:lang w:val="es-EC"/>
        </w:rPr>
      </w:pPr>
      <w:r w:rsidRPr="00D52752">
        <w:rPr>
          <w:rFonts w:ascii="Palatino Linotype" w:eastAsia="MS Mincho" w:hAnsi="Palatino Linotype"/>
          <w:b/>
          <w:bCs/>
          <w:sz w:val="22"/>
          <w:szCs w:val="22"/>
          <w:lang w:val="es-EC"/>
        </w:rPr>
        <w:t>ALCALDÍA DEL DISTRITO METROPOLITANO.-</w:t>
      </w:r>
      <w:r w:rsidRPr="00D52752">
        <w:rPr>
          <w:rFonts w:ascii="Palatino Linotype" w:eastAsia="MS Mincho" w:hAnsi="Palatino Linotype"/>
          <w:sz w:val="22"/>
          <w:szCs w:val="22"/>
          <w:lang w:val="es-EC"/>
        </w:rPr>
        <w:t xml:space="preserve">  Distrito Metropolitano de Quito,</w:t>
      </w:r>
    </w:p>
    <w:p w:rsidR="00475A5A" w:rsidRPr="00D52752" w:rsidRDefault="00475A5A" w:rsidP="00475A5A">
      <w:pPr>
        <w:pStyle w:val="Textosinformato"/>
        <w:jc w:val="center"/>
        <w:rPr>
          <w:rFonts w:ascii="Palatino Linotype" w:eastAsia="MS Mincho" w:hAnsi="Palatino Linotype"/>
          <w:b/>
          <w:sz w:val="22"/>
          <w:szCs w:val="22"/>
          <w:lang w:val="es-EC"/>
        </w:rPr>
      </w:pPr>
    </w:p>
    <w:p w:rsidR="00475A5A" w:rsidRPr="00D52752" w:rsidRDefault="00475A5A" w:rsidP="00475A5A">
      <w:pPr>
        <w:pStyle w:val="Textosinformato"/>
        <w:jc w:val="center"/>
        <w:rPr>
          <w:rFonts w:ascii="Palatino Linotype" w:eastAsia="MS Mincho" w:hAnsi="Palatino Linotype"/>
          <w:b/>
          <w:sz w:val="22"/>
          <w:szCs w:val="22"/>
          <w:lang w:val="es-EC"/>
        </w:rPr>
      </w:pPr>
      <w:r w:rsidRPr="00D52752">
        <w:rPr>
          <w:rFonts w:ascii="Palatino Linotype" w:eastAsia="MS Mincho" w:hAnsi="Palatino Linotype"/>
          <w:b/>
          <w:sz w:val="22"/>
          <w:szCs w:val="22"/>
          <w:lang w:val="es-EC"/>
        </w:rPr>
        <w:t>EJECÚTESE:</w:t>
      </w:r>
    </w:p>
    <w:p w:rsidR="00475A5A" w:rsidRPr="00D52752" w:rsidRDefault="00475A5A" w:rsidP="00475A5A">
      <w:pPr>
        <w:pStyle w:val="Textosinformato"/>
        <w:jc w:val="center"/>
        <w:rPr>
          <w:rFonts w:ascii="Palatino Linotype" w:eastAsia="MS Mincho" w:hAnsi="Palatino Linotype"/>
          <w:sz w:val="22"/>
          <w:szCs w:val="22"/>
          <w:lang w:val="es-EC"/>
        </w:rPr>
      </w:pPr>
    </w:p>
    <w:p w:rsidR="00475A5A" w:rsidRPr="00D52752" w:rsidRDefault="00475A5A" w:rsidP="00475A5A">
      <w:pPr>
        <w:pStyle w:val="Textosinformato"/>
        <w:jc w:val="center"/>
        <w:rPr>
          <w:rFonts w:ascii="Palatino Linotype" w:eastAsia="MS Mincho" w:hAnsi="Palatino Linotype"/>
          <w:sz w:val="22"/>
          <w:szCs w:val="22"/>
          <w:lang w:val="es-EC"/>
        </w:rPr>
      </w:pPr>
    </w:p>
    <w:p w:rsidR="00475A5A" w:rsidRDefault="00475A5A" w:rsidP="00475A5A">
      <w:pPr>
        <w:pStyle w:val="Textosinformato"/>
        <w:jc w:val="center"/>
        <w:rPr>
          <w:rFonts w:ascii="Palatino Linotype" w:eastAsia="MS Mincho" w:hAnsi="Palatino Linotype"/>
          <w:sz w:val="22"/>
          <w:szCs w:val="22"/>
          <w:lang w:val="es-EC"/>
        </w:rPr>
      </w:pPr>
    </w:p>
    <w:p w:rsidR="00DA1221" w:rsidRPr="00D52752" w:rsidRDefault="00DA1221" w:rsidP="00475A5A">
      <w:pPr>
        <w:pStyle w:val="Textosinformato"/>
        <w:jc w:val="center"/>
        <w:rPr>
          <w:rFonts w:ascii="Palatino Linotype" w:eastAsia="MS Mincho" w:hAnsi="Palatino Linotype"/>
          <w:sz w:val="22"/>
          <w:szCs w:val="22"/>
          <w:lang w:val="es-EC"/>
        </w:rPr>
      </w:pPr>
    </w:p>
    <w:p w:rsidR="00475A5A" w:rsidRPr="00D52752" w:rsidRDefault="00475A5A" w:rsidP="00475A5A">
      <w:pPr>
        <w:pStyle w:val="Textosinformato"/>
        <w:jc w:val="center"/>
        <w:rPr>
          <w:rFonts w:ascii="Palatino Linotype" w:eastAsia="MS Mincho" w:hAnsi="Palatino Linotype"/>
          <w:sz w:val="22"/>
          <w:szCs w:val="22"/>
          <w:lang w:val="es-EC"/>
        </w:rPr>
      </w:pPr>
      <w:r w:rsidRPr="00D52752">
        <w:rPr>
          <w:rFonts w:ascii="Palatino Linotype" w:eastAsia="MS Mincho" w:hAnsi="Palatino Linotype"/>
          <w:sz w:val="22"/>
          <w:szCs w:val="22"/>
          <w:lang w:val="es-EC"/>
        </w:rPr>
        <w:t>Dr. Mauricio Rodas Espinel</w:t>
      </w:r>
    </w:p>
    <w:p w:rsidR="00475A5A" w:rsidRPr="00D52752" w:rsidRDefault="00475A5A" w:rsidP="00475A5A">
      <w:pPr>
        <w:pStyle w:val="Textosinformato"/>
        <w:jc w:val="center"/>
        <w:rPr>
          <w:rFonts w:ascii="Palatino Linotype" w:eastAsia="MS Mincho" w:hAnsi="Palatino Linotype"/>
          <w:b/>
          <w:bCs/>
          <w:sz w:val="22"/>
          <w:szCs w:val="22"/>
          <w:lang w:val="es-EC"/>
        </w:rPr>
      </w:pPr>
      <w:r w:rsidRPr="00D52752">
        <w:rPr>
          <w:rFonts w:ascii="Palatino Linotype" w:eastAsia="MS Mincho" w:hAnsi="Palatino Linotype"/>
          <w:b/>
          <w:bCs/>
          <w:sz w:val="22"/>
          <w:szCs w:val="22"/>
          <w:lang w:val="es-EC"/>
        </w:rPr>
        <w:t>ALCALDE DEL DISTRITO METROPOLITANO DE QUITO</w:t>
      </w:r>
    </w:p>
    <w:p w:rsidR="00475A5A" w:rsidRPr="00D52752" w:rsidRDefault="00475A5A" w:rsidP="00475A5A">
      <w:pPr>
        <w:pStyle w:val="Textosinformato"/>
        <w:jc w:val="both"/>
        <w:rPr>
          <w:rFonts w:ascii="Palatino Linotype" w:eastAsia="MS Mincho" w:hAnsi="Palatino Linotype"/>
          <w:b/>
          <w:bCs/>
          <w:sz w:val="22"/>
          <w:szCs w:val="22"/>
          <w:lang w:val="es-EC"/>
        </w:rPr>
      </w:pPr>
    </w:p>
    <w:p w:rsidR="00475A5A" w:rsidRPr="00D52752" w:rsidRDefault="00475A5A" w:rsidP="00475A5A">
      <w:pPr>
        <w:pStyle w:val="Textosinformato"/>
        <w:jc w:val="both"/>
        <w:rPr>
          <w:rFonts w:ascii="Palatino Linotype" w:eastAsia="MS Mincho" w:hAnsi="Palatino Linotype"/>
          <w:sz w:val="22"/>
          <w:szCs w:val="22"/>
          <w:lang w:val="es-EC"/>
        </w:rPr>
      </w:pPr>
      <w:r w:rsidRPr="00D52752">
        <w:rPr>
          <w:rFonts w:ascii="Palatino Linotype" w:eastAsia="MS Mincho" w:hAnsi="Palatino Linotype"/>
          <w:b/>
          <w:bCs/>
          <w:sz w:val="22"/>
          <w:szCs w:val="22"/>
          <w:lang w:val="es-EC"/>
        </w:rPr>
        <w:t>CERTIFICO,</w:t>
      </w:r>
      <w:r w:rsidRPr="00D52752">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475A5A" w:rsidRPr="00D52752" w:rsidRDefault="00475A5A" w:rsidP="00475A5A">
      <w:pPr>
        <w:pStyle w:val="Textosinformato"/>
        <w:tabs>
          <w:tab w:val="right" w:pos="8504"/>
        </w:tabs>
        <w:jc w:val="both"/>
        <w:rPr>
          <w:rFonts w:ascii="Palatino Linotype" w:eastAsia="MS Mincho" w:hAnsi="Palatino Linotype"/>
          <w:sz w:val="22"/>
          <w:szCs w:val="22"/>
          <w:lang w:val="es-EC"/>
        </w:rPr>
      </w:pPr>
      <w:r w:rsidRPr="00D52752">
        <w:rPr>
          <w:rFonts w:ascii="Palatino Linotype" w:eastAsia="MS Mincho" w:hAnsi="Palatino Linotype"/>
          <w:sz w:val="22"/>
          <w:szCs w:val="22"/>
          <w:lang w:val="es-EC"/>
        </w:rPr>
        <w:t>.- Distrito Metropolitano de Quito,</w:t>
      </w:r>
    </w:p>
    <w:p w:rsidR="00475A5A" w:rsidRPr="00D52752" w:rsidRDefault="00475A5A" w:rsidP="00475A5A">
      <w:pPr>
        <w:pStyle w:val="Textosinformato"/>
        <w:jc w:val="center"/>
        <w:rPr>
          <w:rFonts w:ascii="Palatino Linotype" w:eastAsia="MS Mincho" w:hAnsi="Palatino Linotype"/>
          <w:sz w:val="22"/>
          <w:szCs w:val="22"/>
          <w:lang w:val="es-EC"/>
        </w:rPr>
      </w:pPr>
    </w:p>
    <w:p w:rsidR="00475A5A" w:rsidRPr="00D52752" w:rsidRDefault="00475A5A" w:rsidP="00475A5A">
      <w:pPr>
        <w:pStyle w:val="Textosinformato"/>
        <w:jc w:val="center"/>
        <w:rPr>
          <w:rFonts w:ascii="Palatino Linotype" w:eastAsia="MS Mincho" w:hAnsi="Palatino Linotype"/>
          <w:sz w:val="22"/>
          <w:szCs w:val="22"/>
          <w:lang w:val="es-EC"/>
        </w:rPr>
      </w:pPr>
    </w:p>
    <w:p w:rsidR="00475A5A" w:rsidRPr="00D52752" w:rsidRDefault="00475A5A" w:rsidP="00475A5A">
      <w:pPr>
        <w:pStyle w:val="Textosinformato"/>
        <w:jc w:val="center"/>
        <w:rPr>
          <w:rFonts w:ascii="Palatino Linotype" w:eastAsia="MS Mincho" w:hAnsi="Palatino Linotype"/>
          <w:sz w:val="22"/>
          <w:szCs w:val="22"/>
          <w:lang w:val="es-EC"/>
        </w:rPr>
      </w:pPr>
    </w:p>
    <w:p w:rsidR="00475A5A" w:rsidRPr="00D52752" w:rsidRDefault="00475A5A" w:rsidP="00475A5A">
      <w:pPr>
        <w:pStyle w:val="Textosinformato"/>
        <w:jc w:val="center"/>
        <w:rPr>
          <w:rFonts w:ascii="Palatino Linotype" w:eastAsia="MS Mincho" w:hAnsi="Palatino Linotype"/>
          <w:sz w:val="22"/>
          <w:szCs w:val="22"/>
          <w:lang w:val="es-EC"/>
        </w:rPr>
      </w:pPr>
    </w:p>
    <w:p w:rsidR="0073048F" w:rsidRPr="00D52752" w:rsidRDefault="0073048F" w:rsidP="0073048F">
      <w:pPr>
        <w:pStyle w:val="Textosinformato"/>
        <w:jc w:val="center"/>
        <w:rPr>
          <w:rFonts w:ascii="Palatino Linotype" w:eastAsia="MS Mincho" w:hAnsi="Palatino Linotype"/>
          <w:sz w:val="22"/>
          <w:szCs w:val="22"/>
          <w:lang w:val="es-EC"/>
        </w:rPr>
      </w:pPr>
      <w:r w:rsidRPr="00D52752">
        <w:rPr>
          <w:rFonts w:ascii="Palatino Linotype" w:eastAsia="MS Mincho" w:hAnsi="Palatino Linotype"/>
          <w:sz w:val="22"/>
          <w:szCs w:val="22"/>
          <w:lang w:val="es-EC"/>
        </w:rPr>
        <w:t xml:space="preserve">Abg. María Elisa Holmes </w:t>
      </w:r>
      <w:proofErr w:type="spellStart"/>
      <w:r w:rsidRPr="00D52752">
        <w:rPr>
          <w:rFonts w:ascii="Palatino Linotype" w:eastAsia="MS Mincho" w:hAnsi="Palatino Linotype"/>
          <w:sz w:val="22"/>
          <w:szCs w:val="22"/>
          <w:lang w:val="es-EC"/>
        </w:rPr>
        <w:t>Roldós</w:t>
      </w:r>
      <w:proofErr w:type="spellEnd"/>
    </w:p>
    <w:p w:rsidR="0073048F" w:rsidRPr="00D52752" w:rsidRDefault="0073048F" w:rsidP="0073048F">
      <w:pPr>
        <w:pStyle w:val="Textosinformato"/>
        <w:jc w:val="center"/>
        <w:rPr>
          <w:rFonts w:ascii="Palatino Linotype" w:eastAsia="MS Mincho" w:hAnsi="Palatino Linotype"/>
          <w:b/>
          <w:bCs/>
          <w:sz w:val="22"/>
          <w:szCs w:val="22"/>
          <w:lang w:val="es-EC"/>
        </w:rPr>
      </w:pPr>
      <w:r w:rsidRPr="00D52752">
        <w:rPr>
          <w:rFonts w:ascii="Palatino Linotype" w:eastAsia="MS Mincho" w:hAnsi="Palatino Linotype"/>
          <w:b/>
          <w:bCs/>
          <w:sz w:val="22"/>
          <w:szCs w:val="22"/>
          <w:lang w:val="es-EC"/>
        </w:rPr>
        <w:t>SECRETARIA GENERAL DEL CONCEJO METROPOLITANO DE QUITO</w:t>
      </w:r>
    </w:p>
    <w:p w:rsidR="00475A5A" w:rsidRPr="00155CEE" w:rsidRDefault="00475A5A" w:rsidP="00475A5A">
      <w:pPr>
        <w:spacing w:after="240"/>
        <w:jc w:val="both"/>
        <w:rPr>
          <w:rFonts w:ascii="Palatino Linotype" w:hAnsi="Palatino Linotype"/>
          <w:sz w:val="14"/>
          <w:szCs w:val="14"/>
        </w:rPr>
      </w:pPr>
      <w:r w:rsidRPr="00D52752">
        <w:rPr>
          <w:rFonts w:ascii="Palatino Linotype" w:hAnsi="Palatino Linotype"/>
          <w:sz w:val="14"/>
          <w:szCs w:val="14"/>
        </w:rPr>
        <w:t>DSCS</w:t>
      </w:r>
    </w:p>
    <w:p w:rsidR="00F138BD" w:rsidRPr="0090559C" w:rsidRDefault="00F138BD" w:rsidP="0090559C">
      <w:pPr>
        <w:spacing w:after="240"/>
        <w:rPr>
          <w:rFonts w:ascii="Palatino Linotype" w:hAnsi="Palatino Linotype"/>
        </w:rPr>
      </w:pPr>
    </w:p>
    <w:sectPr w:rsidR="00F138BD" w:rsidRPr="0090559C" w:rsidSect="00DA1221">
      <w:headerReference w:type="default" r:id="rId11"/>
      <w:footerReference w:type="default" r:id="rId12"/>
      <w:pgSz w:w="11906" w:h="16838"/>
      <w:pgMar w:top="2268" w:right="1133" w:bottom="1135" w:left="1418" w:header="708" w:footer="1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5C" w:rsidRDefault="00E6395C" w:rsidP="0039592E">
      <w:pPr>
        <w:spacing w:after="0" w:line="240" w:lineRule="auto"/>
      </w:pPr>
      <w:r>
        <w:separator/>
      </w:r>
    </w:p>
  </w:endnote>
  <w:endnote w:type="continuationSeparator" w:id="0">
    <w:p w:rsidR="00E6395C" w:rsidRDefault="00E6395C" w:rsidP="0039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31346"/>
      <w:docPartObj>
        <w:docPartGallery w:val="Page Numbers (Bottom of Page)"/>
        <w:docPartUnique/>
      </w:docPartObj>
    </w:sdtPr>
    <w:sdtContent>
      <w:p w:rsidR="0073722C" w:rsidRDefault="0073722C">
        <w:pPr>
          <w:pStyle w:val="Piedepgina"/>
          <w:jc w:val="center"/>
        </w:pPr>
      </w:p>
    </w:sdtContent>
  </w:sdt>
  <w:p w:rsidR="0073722C" w:rsidRDefault="007372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1251349"/>
      <w:docPartObj>
        <w:docPartGallery w:val="Page Numbers (Bottom of Page)"/>
        <w:docPartUnique/>
      </w:docPartObj>
    </w:sdtPr>
    <w:sdtContent>
      <w:sdt>
        <w:sdtPr>
          <w:rPr>
            <w:rFonts w:ascii="Palatino Linotype" w:hAnsi="Palatino Linotype"/>
          </w:rPr>
          <w:id w:val="216747587"/>
          <w:docPartObj>
            <w:docPartGallery w:val="Page Numbers (Top of Page)"/>
            <w:docPartUnique/>
          </w:docPartObj>
        </w:sdtPr>
        <w:sdtContent>
          <w:p w:rsidR="0073722C" w:rsidRDefault="0073722C">
            <w:pPr>
              <w:pStyle w:val="Piedepgina"/>
              <w:jc w:val="right"/>
              <w:rPr>
                <w:rFonts w:ascii="Palatino Linotype" w:hAnsi="Palatino Linotype"/>
              </w:rPr>
            </w:pPr>
          </w:p>
          <w:p w:rsidR="0073722C" w:rsidRPr="0090559C" w:rsidRDefault="0073722C">
            <w:pPr>
              <w:pStyle w:val="Piedepgina"/>
              <w:jc w:val="right"/>
              <w:rPr>
                <w:rFonts w:ascii="Palatino Linotype" w:hAnsi="Palatino Linotype"/>
              </w:rPr>
            </w:pPr>
            <w:r w:rsidRPr="0090559C">
              <w:rPr>
                <w:rFonts w:ascii="Palatino Linotype" w:hAnsi="Palatino Linotype"/>
              </w:rPr>
              <w:t xml:space="preserve">Página </w:t>
            </w:r>
            <w:r w:rsidRPr="0090559C">
              <w:rPr>
                <w:rFonts w:ascii="Palatino Linotype" w:hAnsi="Palatino Linotype"/>
                <w:b/>
              </w:rPr>
              <w:fldChar w:fldCharType="begin"/>
            </w:r>
            <w:r w:rsidRPr="0090559C">
              <w:rPr>
                <w:rFonts w:ascii="Palatino Linotype" w:hAnsi="Palatino Linotype"/>
                <w:b/>
              </w:rPr>
              <w:instrText>PAGE</w:instrText>
            </w:r>
            <w:r w:rsidRPr="0090559C">
              <w:rPr>
                <w:rFonts w:ascii="Palatino Linotype" w:hAnsi="Palatino Linotype"/>
                <w:b/>
              </w:rPr>
              <w:fldChar w:fldCharType="separate"/>
            </w:r>
            <w:r w:rsidR="004D113E">
              <w:rPr>
                <w:rFonts w:ascii="Palatino Linotype" w:hAnsi="Palatino Linotype"/>
                <w:b/>
                <w:noProof/>
              </w:rPr>
              <w:t>19</w:t>
            </w:r>
            <w:r w:rsidRPr="0090559C">
              <w:rPr>
                <w:rFonts w:ascii="Palatino Linotype" w:hAnsi="Palatino Linotype"/>
                <w:b/>
              </w:rPr>
              <w:fldChar w:fldCharType="end"/>
            </w:r>
            <w:r w:rsidRPr="0090559C">
              <w:rPr>
                <w:rFonts w:ascii="Palatino Linotype" w:hAnsi="Palatino Linotype"/>
              </w:rPr>
              <w:t xml:space="preserve"> de </w:t>
            </w:r>
            <w:r>
              <w:rPr>
                <w:rFonts w:ascii="Palatino Linotype" w:hAnsi="Palatino Linotype"/>
                <w:b/>
              </w:rPr>
              <w:t>19</w:t>
            </w:r>
          </w:p>
        </w:sdtContent>
      </w:sdt>
    </w:sdtContent>
  </w:sdt>
  <w:p w:rsidR="0073722C" w:rsidRDefault="007372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5C" w:rsidRDefault="00E6395C" w:rsidP="0039592E">
      <w:pPr>
        <w:spacing w:after="0" w:line="240" w:lineRule="auto"/>
      </w:pPr>
      <w:r>
        <w:separator/>
      </w:r>
    </w:p>
  </w:footnote>
  <w:footnote w:type="continuationSeparator" w:id="0">
    <w:p w:rsidR="00E6395C" w:rsidRDefault="00E6395C" w:rsidP="0039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2C" w:rsidRDefault="0073722C" w:rsidP="0090559C">
    <w:pPr>
      <w:pStyle w:val="Encabezado"/>
      <w:spacing w:after="240" w:line="276" w:lineRule="auto"/>
      <w:jc w:val="center"/>
      <w:rPr>
        <w:rFonts w:ascii="Palatino Linotype" w:hAnsi="Palatino Linotype"/>
      </w:rPr>
    </w:pPr>
  </w:p>
  <w:p w:rsidR="0073722C" w:rsidRDefault="0073722C" w:rsidP="0090559C">
    <w:pPr>
      <w:pStyle w:val="Encabezado"/>
      <w:spacing w:after="240" w:line="276" w:lineRule="auto"/>
      <w:jc w:val="center"/>
      <w:rPr>
        <w:rFonts w:ascii="Palatino Linotype" w:hAnsi="Palatino Linotype"/>
      </w:rPr>
    </w:pPr>
  </w:p>
  <w:p w:rsidR="0073722C" w:rsidRDefault="0073722C" w:rsidP="0090559C">
    <w:pPr>
      <w:pStyle w:val="Encabezado"/>
      <w:spacing w:after="240" w:line="276" w:lineRule="auto"/>
      <w:jc w:val="center"/>
      <w:rPr>
        <w:rFonts w:ascii="Palatino Linotype" w:hAnsi="Palatino Linotype"/>
      </w:rPr>
    </w:pPr>
  </w:p>
  <w:p w:rsidR="0073722C" w:rsidRPr="0090559C" w:rsidRDefault="0073722C" w:rsidP="0090559C">
    <w:pPr>
      <w:pStyle w:val="Encabezado"/>
      <w:spacing w:after="240" w:line="276" w:lineRule="auto"/>
      <w:jc w:val="center"/>
      <w:rPr>
        <w:rFonts w:ascii="Palatino Linotype" w:hAnsi="Palatino Linotype"/>
        <w:b/>
      </w:rPr>
    </w:pPr>
    <w:r>
      <w:rPr>
        <w:rFonts w:ascii="Palatino Linotype" w:hAnsi="Palatino Linotype"/>
        <w:b/>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2C" w:rsidRDefault="0073722C" w:rsidP="0090559C">
    <w:pPr>
      <w:pStyle w:val="Encabezado"/>
      <w:spacing w:after="240" w:line="276" w:lineRule="auto"/>
      <w:jc w:val="center"/>
      <w:rPr>
        <w:rFonts w:ascii="Palatino Linotype" w:hAnsi="Palatino Linotype"/>
      </w:rPr>
    </w:pPr>
  </w:p>
  <w:p w:rsidR="0073722C" w:rsidRDefault="0073722C" w:rsidP="0090559C">
    <w:pPr>
      <w:pStyle w:val="Encabezado"/>
      <w:spacing w:after="240" w:line="276" w:lineRule="auto"/>
      <w:jc w:val="center"/>
      <w:rPr>
        <w:rFonts w:ascii="Palatino Linotype" w:hAnsi="Palatino Linotype"/>
      </w:rPr>
    </w:pPr>
  </w:p>
  <w:p w:rsidR="0073722C" w:rsidRDefault="0073722C" w:rsidP="0090559C">
    <w:pPr>
      <w:pStyle w:val="Encabezado"/>
      <w:spacing w:after="240" w:line="276" w:lineRule="auto"/>
      <w:jc w:val="center"/>
      <w:rPr>
        <w:rFonts w:ascii="Palatino Linotype" w:hAnsi="Palatino Linotype"/>
      </w:rPr>
    </w:pPr>
  </w:p>
  <w:p w:rsidR="0073722C" w:rsidRPr="0090559C" w:rsidRDefault="0073722C" w:rsidP="0090559C">
    <w:pPr>
      <w:pStyle w:val="Encabezado"/>
      <w:spacing w:after="240" w:line="276" w:lineRule="auto"/>
      <w:jc w:val="center"/>
      <w:rPr>
        <w:rFonts w:ascii="Palatino Linotype" w:hAnsi="Palatino Linotype"/>
        <w:b/>
      </w:rPr>
    </w:pPr>
    <w:r>
      <w:rPr>
        <w:rFonts w:ascii="Palatino Linotype" w:hAnsi="Palatino Linotype"/>
        <w:b/>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F71"/>
    <w:multiLevelType w:val="hybridMultilevel"/>
    <w:tmpl w:val="1FDECDDC"/>
    <w:lvl w:ilvl="0" w:tplc="2ED02F20">
      <w:start w:val="1"/>
      <w:numFmt w:val="lowerRoman"/>
      <w:lvlText w:val="%1."/>
      <w:lvlJc w:val="right"/>
      <w:pPr>
        <w:ind w:left="1854" w:hanging="360"/>
      </w:pPr>
      <w:rPr>
        <w:sz w:val="16"/>
        <w:szCs w:val="16"/>
      </w:rPr>
    </w:lvl>
    <w:lvl w:ilvl="1" w:tplc="300A0019" w:tentative="1">
      <w:start w:val="1"/>
      <w:numFmt w:val="lowerLetter"/>
      <w:lvlText w:val="%2."/>
      <w:lvlJc w:val="left"/>
      <w:pPr>
        <w:ind w:left="2574" w:hanging="360"/>
      </w:pPr>
    </w:lvl>
    <w:lvl w:ilvl="2" w:tplc="300A001B" w:tentative="1">
      <w:start w:val="1"/>
      <w:numFmt w:val="lowerRoman"/>
      <w:lvlText w:val="%3."/>
      <w:lvlJc w:val="right"/>
      <w:pPr>
        <w:ind w:left="3294" w:hanging="180"/>
      </w:pPr>
    </w:lvl>
    <w:lvl w:ilvl="3" w:tplc="300A000F" w:tentative="1">
      <w:start w:val="1"/>
      <w:numFmt w:val="decimal"/>
      <w:lvlText w:val="%4."/>
      <w:lvlJc w:val="left"/>
      <w:pPr>
        <w:ind w:left="4014" w:hanging="360"/>
      </w:pPr>
    </w:lvl>
    <w:lvl w:ilvl="4" w:tplc="300A0019" w:tentative="1">
      <w:start w:val="1"/>
      <w:numFmt w:val="lowerLetter"/>
      <w:lvlText w:val="%5."/>
      <w:lvlJc w:val="left"/>
      <w:pPr>
        <w:ind w:left="4734" w:hanging="360"/>
      </w:pPr>
    </w:lvl>
    <w:lvl w:ilvl="5" w:tplc="300A001B" w:tentative="1">
      <w:start w:val="1"/>
      <w:numFmt w:val="lowerRoman"/>
      <w:lvlText w:val="%6."/>
      <w:lvlJc w:val="right"/>
      <w:pPr>
        <w:ind w:left="5454" w:hanging="180"/>
      </w:pPr>
    </w:lvl>
    <w:lvl w:ilvl="6" w:tplc="300A000F" w:tentative="1">
      <w:start w:val="1"/>
      <w:numFmt w:val="decimal"/>
      <w:lvlText w:val="%7."/>
      <w:lvlJc w:val="left"/>
      <w:pPr>
        <w:ind w:left="6174" w:hanging="360"/>
      </w:pPr>
    </w:lvl>
    <w:lvl w:ilvl="7" w:tplc="300A0019" w:tentative="1">
      <w:start w:val="1"/>
      <w:numFmt w:val="lowerLetter"/>
      <w:lvlText w:val="%8."/>
      <w:lvlJc w:val="left"/>
      <w:pPr>
        <w:ind w:left="6894" w:hanging="360"/>
      </w:pPr>
    </w:lvl>
    <w:lvl w:ilvl="8" w:tplc="300A001B" w:tentative="1">
      <w:start w:val="1"/>
      <w:numFmt w:val="lowerRoman"/>
      <w:lvlText w:val="%9."/>
      <w:lvlJc w:val="right"/>
      <w:pPr>
        <w:ind w:left="7614" w:hanging="180"/>
      </w:pPr>
    </w:lvl>
  </w:abstractNum>
  <w:abstractNum w:abstractNumId="1">
    <w:nsid w:val="0527599A"/>
    <w:multiLevelType w:val="hybridMultilevel"/>
    <w:tmpl w:val="FDC656BE"/>
    <w:lvl w:ilvl="0" w:tplc="50AAF1B2">
      <w:start w:val="1"/>
      <w:numFmt w:val="lowerRoman"/>
      <w:lvlText w:val="%1."/>
      <w:lvlJc w:val="right"/>
      <w:pPr>
        <w:ind w:left="2484" w:hanging="360"/>
      </w:pPr>
      <w:rPr>
        <w:b/>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
    <w:nsid w:val="05427010"/>
    <w:multiLevelType w:val="hybridMultilevel"/>
    <w:tmpl w:val="DD604BBE"/>
    <w:lvl w:ilvl="0" w:tplc="4A7254C6">
      <w:start w:val="1"/>
      <w:numFmt w:val="lowerLetter"/>
      <w:lvlText w:val="%1."/>
      <w:lvlJc w:val="left"/>
      <w:pPr>
        <w:ind w:left="720" w:hanging="360"/>
      </w:pPr>
      <w:rPr>
        <w:sz w:val="16"/>
        <w:szCs w:val="16"/>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AF759A0"/>
    <w:multiLevelType w:val="hybridMultilevel"/>
    <w:tmpl w:val="B0D6A8B6"/>
    <w:lvl w:ilvl="0" w:tplc="F76EFD3C">
      <w:start w:val="1"/>
      <w:numFmt w:val="lowerRoman"/>
      <w:lvlText w:val="%1."/>
      <w:lvlJc w:val="right"/>
      <w:pPr>
        <w:ind w:left="2484" w:hanging="360"/>
      </w:pPr>
      <w:rPr>
        <w:b/>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
    <w:nsid w:val="0BC24BD2"/>
    <w:multiLevelType w:val="hybridMultilevel"/>
    <w:tmpl w:val="8CC4B2B4"/>
    <w:lvl w:ilvl="0" w:tplc="0C0A0019">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E590C74"/>
    <w:multiLevelType w:val="hybridMultilevel"/>
    <w:tmpl w:val="2452D832"/>
    <w:lvl w:ilvl="0" w:tplc="72CA473E">
      <w:start w:val="1"/>
      <w:numFmt w:val="lowerLetter"/>
      <w:lvlText w:val="%1."/>
      <w:lvlJc w:val="left"/>
      <w:pPr>
        <w:ind w:left="720" w:hanging="360"/>
      </w:pPr>
      <w:rPr>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2643AD7"/>
    <w:multiLevelType w:val="hybridMultilevel"/>
    <w:tmpl w:val="EB36370E"/>
    <w:lvl w:ilvl="0" w:tplc="911087CA">
      <w:start w:val="1"/>
      <w:numFmt w:val="lowerLetter"/>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53B2989"/>
    <w:multiLevelType w:val="hybridMultilevel"/>
    <w:tmpl w:val="5B4E4EFA"/>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59A5923"/>
    <w:multiLevelType w:val="hybridMultilevel"/>
    <w:tmpl w:val="71EAA2DC"/>
    <w:lvl w:ilvl="0" w:tplc="6B200ED0">
      <w:start w:val="1"/>
      <w:numFmt w:val="lowerRoman"/>
      <w:lvlText w:val="%1."/>
      <w:lvlJc w:val="right"/>
      <w:pPr>
        <w:ind w:left="2484" w:hanging="360"/>
      </w:pPr>
      <w:rPr>
        <w:b/>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9">
    <w:nsid w:val="15B8779D"/>
    <w:multiLevelType w:val="hybridMultilevel"/>
    <w:tmpl w:val="BDC23106"/>
    <w:lvl w:ilvl="0" w:tplc="C7548916">
      <w:start w:val="1"/>
      <w:numFmt w:val="lowerLetter"/>
      <w:lvlText w:val="%1."/>
      <w:lvlJc w:val="left"/>
      <w:pPr>
        <w:ind w:left="1770" w:hanging="360"/>
      </w:pPr>
      <w:rPr>
        <w:rFonts w:hint="default"/>
      </w:rPr>
    </w:lvl>
    <w:lvl w:ilvl="1" w:tplc="0C0A001B">
      <w:start w:val="1"/>
      <w:numFmt w:val="lowerRoman"/>
      <w:lvlText w:val="%2."/>
      <w:lvlJc w:val="right"/>
      <w:pPr>
        <w:ind w:left="2490" w:hanging="360"/>
      </w:pPr>
      <w:rPr>
        <w:rFonts w:hint="default"/>
      </w:rPr>
    </w:lvl>
    <w:lvl w:ilvl="2" w:tplc="8A381CD8">
      <w:start w:val="1"/>
      <w:numFmt w:val="bullet"/>
      <w:lvlText w:val=""/>
      <w:lvlJc w:val="left"/>
      <w:pPr>
        <w:ind w:left="3720" w:hanging="690"/>
      </w:pPr>
      <w:rPr>
        <w:rFonts w:ascii="Symbol" w:eastAsiaTheme="minorEastAsia" w:hAnsi="Symbol" w:cs="Arial" w:hint="default"/>
      </w:r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0">
    <w:nsid w:val="1FE141E6"/>
    <w:multiLevelType w:val="hybridMultilevel"/>
    <w:tmpl w:val="1CB48B90"/>
    <w:lvl w:ilvl="0" w:tplc="8F16AE58">
      <w:start w:val="1"/>
      <w:numFmt w:val="lowerRoman"/>
      <w:lvlText w:val="%1."/>
      <w:lvlJc w:val="right"/>
      <w:pPr>
        <w:ind w:left="2484" w:hanging="360"/>
      </w:pPr>
      <w:rPr>
        <w:b/>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27E12F40"/>
    <w:multiLevelType w:val="hybridMultilevel"/>
    <w:tmpl w:val="99ACE9F2"/>
    <w:lvl w:ilvl="0" w:tplc="9B76683C">
      <w:start w:val="1"/>
      <w:numFmt w:val="lowerLetter"/>
      <w:lvlText w:val="%1."/>
      <w:lvlJc w:val="left"/>
      <w:pPr>
        <w:ind w:left="720" w:hanging="360"/>
      </w:pPr>
      <w:rPr>
        <w:b/>
        <w:sz w:val="22"/>
        <w:szCs w:val="22"/>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93F0DDC"/>
    <w:multiLevelType w:val="hybridMultilevel"/>
    <w:tmpl w:val="BB22BB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3444D1"/>
    <w:multiLevelType w:val="hybridMultilevel"/>
    <w:tmpl w:val="5B4E4EFA"/>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307948D9"/>
    <w:multiLevelType w:val="hybridMultilevel"/>
    <w:tmpl w:val="EE0254D2"/>
    <w:lvl w:ilvl="0" w:tplc="0C0A0001">
      <w:start w:val="1"/>
      <w:numFmt w:val="bullet"/>
      <w:lvlText w:val=""/>
      <w:lvlJc w:val="left"/>
      <w:pPr>
        <w:ind w:left="1797" w:hanging="360"/>
      </w:pPr>
      <w:rPr>
        <w:rFonts w:ascii="Symbol" w:hAnsi="Symbol" w:hint="default"/>
      </w:rPr>
    </w:lvl>
    <w:lvl w:ilvl="1" w:tplc="0C0A0003" w:tentative="1">
      <w:start w:val="1"/>
      <w:numFmt w:val="bullet"/>
      <w:lvlText w:val="o"/>
      <w:lvlJc w:val="left"/>
      <w:pPr>
        <w:ind w:left="2517" w:hanging="360"/>
      </w:pPr>
      <w:rPr>
        <w:rFonts w:ascii="Courier New" w:hAnsi="Courier New" w:cs="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15">
    <w:nsid w:val="316653D0"/>
    <w:multiLevelType w:val="hybridMultilevel"/>
    <w:tmpl w:val="83BA1EAC"/>
    <w:lvl w:ilvl="0" w:tplc="36329606">
      <w:start w:val="1"/>
      <w:numFmt w:val="lowerLetter"/>
      <w:lvlText w:val="%1."/>
      <w:lvlJc w:val="left"/>
      <w:pPr>
        <w:tabs>
          <w:tab w:val="num" w:pos="720"/>
        </w:tabs>
        <w:ind w:left="720" w:hanging="360"/>
      </w:pPr>
      <w:rPr>
        <w:rFonts w:ascii="Palatino Linotype" w:eastAsiaTheme="minorEastAsia" w:hAnsi="Palatino Linotype"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Marlett" w:hAnsi="Marlett"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Marlett" w:hAnsi="Marlett"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Marlett" w:hAnsi="Marlett" w:hint="default"/>
      </w:rPr>
    </w:lvl>
  </w:abstractNum>
  <w:abstractNum w:abstractNumId="16">
    <w:nsid w:val="340848DA"/>
    <w:multiLevelType w:val="hybridMultilevel"/>
    <w:tmpl w:val="02421A08"/>
    <w:lvl w:ilvl="0" w:tplc="168A18D2">
      <w:start w:val="1"/>
      <w:numFmt w:val="lowerLetter"/>
      <w:lvlText w:val="%1."/>
      <w:lvlJc w:val="left"/>
      <w:pPr>
        <w:ind w:left="720" w:hanging="360"/>
      </w:pPr>
      <w:rPr>
        <w:b/>
        <w:sz w:val="22"/>
        <w:szCs w:val="22"/>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7422699"/>
    <w:multiLevelType w:val="hybridMultilevel"/>
    <w:tmpl w:val="ADD08C56"/>
    <w:lvl w:ilvl="0" w:tplc="4A60AC74">
      <w:start w:val="1"/>
      <w:numFmt w:val="lowerRoman"/>
      <w:lvlText w:val="%1."/>
      <w:lvlJc w:val="right"/>
      <w:pPr>
        <w:ind w:left="1854" w:hanging="360"/>
      </w:pPr>
      <w:rPr>
        <w:b/>
      </w:rPr>
    </w:lvl>
    <w:lvl w:ilvl="1" w:tplc="300A0019" w:tentative="1">
      <w:start w:val="1"/>
      <w:numFmt w:val="lowerLetter"/>
      <w:lvlText w:val="%2."/>
      <w:lvlJc w:val="left"/>
      <w:pPr>
        <w:ind w:left="2574" w:hanging="360"/>
      </w:pPr>
    </w:lvl>
    <w:lvl w:ilvl="2" w:tplc="300A001B" w:tentative="1">
      <w:start w:val="1"/>
      <w:numFmt w:val="lowerRoman"/>
      <w:lvlText w:val="%3."/>
      <w:lvlJc w:val="right"/>
      <w:pPr>
        <w:ind w:left="3294" w:hanging="180"/>
      </w:pPr>
    </w:lvl>
    <w:lvl w:ilvl="3" w:tplc="300A000F" w:tentative="1">
      <w:start w:val="1"/>
      <w:numFmt w:val="decimal"/>
      <w:lvlText w:val="%4."/>
      <w:lvlJc w:val="left"/>
      <w:pPr>
        <w:ind w:left="4014" w:hanging="360"/>
      </w:pPr>
    </w:lvl>
    <w:lvl w:ilvl="4" w:tplc="300A0019" w:tentative="1">
      <w:start w:val="1"/>
      <w:numFmt w:val="lowerLetter"/>
      <w:lvlText w:val="%5."/>
      <w:lvlJc w:val="left"/>
      <w:pPr>
        <w:ind w:left="4734" w:hanging="360"/>
      </w:pPr>
    </w:lvl>
    <w:lvl w:ilvl="5" w:tplc="300A001B" w:tentative="1">
      <w:start w:val="1"/>
      <w:numFmt w:val="lowerRoman"/>
      <w:lvlText w:val="%6."/>
      <w:lvlJc w:val="right"/>
      <w:pPr>
        <w:ind w:left="5454" w:hanging="180"/>
      </w:pPr>
    </w:lvl>
    <w:lvl w:ilvl="6" w:tplc="300A000F" w:tentative="1">
      <w:start w:val="1"/>
      <w:numFmt w:val="decimal"/>
      <w:lvlText w:val="%7."/>
      <w:lvlJc w:val="left"/>
      <w:pPr>
        <w:ind w:left="6174" w:hanging="360"/>
      </w:pPr>
    </w:lvl>
    <w:lvl w:ilvl="7" w:tplc="300A0019" w:tentative="1">
      <w:start w:val="1"/>
      <w:numFmt w:val="lowerLetter"/>
      <w:lvlText w:val="%8."/>
      <w:lvlJc w:val="left"/>
      <w:pPr>
        <w:ind w:left="6894" w:hanging="360"/>
      </w:pPr>
    </w:lvl>
    <w:lvl w:ilvl="8" w:tplc="300A001B" w:tentative="1">
      <w:start w:val="1"/>
      <w:numFmt w:val="lowerRoman"/>
      <w:lvlText w:val="%9."/>
      <w:lvlJc w:val="right"/>
      <w:pPr>
        <w:ind w:left="7614" w:hanging="180"/>
      </w:pPr>
    </w:lvl>
  </w:abstractNum>
  <w:abstractNum w:abstractNumId="18">
    <w:nsid w:val="3D20461F"/>
    <w:multiLevelType w:val="singleLevel"/>
    <w:tmpl w:val="C51093C4"/>
    <w:lvl w:ilvl="0">
      <w:start w:val="1"/>
      <w:numFmt w:val="lowerLetter"/>
      <w:lvlText w:val="%1)"/>
      <w:lvlJc w:val="left"/>
      <w:pPr>
        <w:tabs>
          <w:tab w:val="num" w:pos="705"/>
        </w:tabs>
        <w:ind w:left="705" w:hanging="705"/>
      </w:pPr>
      <w:rPr>
        <w:rFonts w:hint="default"/>
      </w:rPr>
    </w:lvl>
  </w:abstractNum>
  <w:abstractNum w:abstractNumId="19">
    <w:nsid w:val="43E44955"/>
    <w:multiLevelType w:val="hybridMultilevel"/>
    <w:tmpl w:val="050E60FA"/>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4452341E"/>
    <w:multiLevelType w:val="hybridMultilevel"/>
    <w:tmpl w:val="91A6050E"/>
    <w:lvl w:ilvl="0" w:tplc="36C0CEE8">
      <w:start w:val="1"/>
      <w:numFmt w:val="lowerLetter"/>
      <w:lvlText w:val="%1."/>
      <w:lvlJc w:val="left"/>
      <w:pPr>
        <w:ind w:left="720" w:hanging="360"/>
      </w:pPr>
      <w:rPr>
        <w:b/>
        <w:sz w:val="22"/>
        <w:szCs w:val="22"/>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79F5997"/>
    <w:multiLevelType w:val="hybridMultilevel"/>
    <w:tmpl w:val="7DF20E9E"/>
    <w:lvl w:ilvl="0" w:tplc="300A0019">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07612E2"/>
    <w:multiLevelType w:val="hybridMultilevel"/>
    <w:tmpl w:val="2C229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0B85B2E"/>
    <w:multiLevelType w:val="hybridMultilevel"/>
    <w:tmpl w:val="A8BCAC6A"/>
    <w:lvl w:ilvl="0" w:tplc="D3E0E3C8">
      <w:start w:val="1"/>
      <w:numFmt w:val="lowerLetter"/>
      <w:lvlText w:val="%1."/>
      <w:lvlJc w:val="left"/>
      <w:pPr>
        <w:ind w:left="720" w:hanging="360"/>
      </w:pPr>
      <w:rPr>
        <w:b/>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61408BA"/>
    <w:multiLevelType w:val="hybridMultilevel"/>
    <w:tmpl w:val="05CA919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62D4E56"/>
    <w:multiLevelType w:val="hybridMultilevel"/>
    <w:tmpl w:val="4AA86D70"/>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85611DE"/>
    <w:multiLevelType w:val="hybridMultilevel"/>
    <w:tmpl w:val="4288DD94"/>
    <w:lvl w:ilvl="0" w:tplc="0C1007A4">
      <w:start w:val="1"/>
      <w:numFmt w:val="lowerLetter"/>
      <w:lvlText w:val="%1."/>
      <w:lvlJc w:val="left"/>
      <w:pPr>
        <w:ind w:left="720" w:hanging="360"/>
      </w:pPr>
      <w:rPr>
        <w:b/>
        <w:sz w:val="22"/>
        <w:szCs w:val="22"/>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A2F1960"/>
    <w:multiLevelType w:val="hybridMultilevel"/>
    <w:tmpl w:val="FC40B7B8"/>
    <w:lvl w:ilvl="0" w:tplc="BCEAE710">
      <w:start w:val="1"/>
      <w:numFmt w:val="lowerLetter"/>
      <w:lvlText w:val="%1."/>
      <w:lvlJc w:val="left"/>
      <w:pPr>
        <w:ind w:left="720" w:hanging="360"/>
      </w:pPr>
      <w:rPr>
        <w:b/>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F7A286F"/>
    <w:multiLevelType w:val="hybridMultilevel"/>
    <w:tmpl w:val="D5FA65EE"/>
    <w:lvl w:ilvl="0" w:tplc="B64AB3D6">
      <w:start w:val="1"/>
      <w:numFmt w:val="lowerLetter"/>
      <w:lvlText w:val="%1."/>
      <w:lvlJc w:val="left"/>
      <w:pPr>
        <w:tabs>
          <w:tab w:val="num" w:pos="720"/>
        </w:tabs>
        <w:ind w:left="720" w:hanging="360"/>
      </w:pPr>
      <w:rPr>
        <w:rFonts w:ascii="Palatino Linotype" w:eastAsiaTheme="minorEastAsia" w:hAnsi="Palatino Linotype" w:cs="Arial" w:hint="default"/>
        <w:b/>
      </w:rPr>
    </w:lvl>
    <w:lvl w:ilvl="1" w:tplc="C57A730A">
      <w:start w:val="4"/>
      <w:numFmt w:val="bullet"/>
      <w:lvlText w:val="-"/>
      <w:lvlJc w:val="left"/>
      <w:pPr>
        <w:tabs>
          <w:tab w:val="num" w:pos="1440"/>
        </w:tabs>
        <w:ind w:left="1440" w:hanging="360"/>
      </w:pPr>
      <w:rPr>
        <w:rFonts w:ascii="Arial" w:eastAsia="Times New Roman" w:hAnsi="Arial" w:cs="Aria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nsid w:val="694E35FF"/>
    <w:multiLevelType w:val="hybridMultilevel"/>
    <w:tmpl w:val="80B0684A"/>
    <w:lvl w:ilvl="0" w:tplc="0C0A001B">
      <w:start w:val="1"/>
      <w:numFmt w:val="lowerRoman"/>
      <w:lvlText w:val="%1."/>
      <w:lvlJc w:val="right"/>
      <w:pPr>
        <w:ind w:left="2154" w:hanging="360"/>
      </w:pPr>
    </w:lvl>
    <w:lvl w:ilvl="1" w:tplc="0C0A0019" w:tentative="1">
      <w:start w:val="1"/>
      <w:numFmt w:val="lowerLetter"/>
      <w:lvlText w:val="%2."/>
      <w:lvlJc w:val="left"/>
      <w:pPr>
        <w:ind w:left="2874" w:hanging="360"/>
      </w:pPr>
    </w:lvl>
    <w:lvl w:ilvl="2" w:tplc="0C0A001B">
      <w:start w:val="1"/>
      <w:numFmt w:val="lowerRoman"/>
      <w:lvlText w:val="%3."/>
      <w:lvlJc w:val="right"/>
      <w:pPr>
        <w:ind w:left="3594" w:hanging="180"/>
      </w:pPr>
    </w:lvl>
    <w:lvl w:ilvl="3" w:tplc="0C0A000F" w:tentative="1">
      <w:start w:val="1"/>
      <w:numFmt w:val="decimal"/>
      <w:lvlText w:val="%4."/>
      <w:lvlJc w:val="left"/>
      <w:pPr>
        <w:ind w:left="4314" w:hanging="360"/>
      </w:pPr>
    </w:lvl>
    <w:lvl w:ilvl="4" w:tplc="0C0A0019" w:tentative="1">
      <w:start w:val="1"/>
      <w:numFmt w:val="lowerLetter"/>
      <w:lvlText w:val="%5."/>
      <w:lvlJc w:val="left"/>
      <w:pPr>
        <w:ind w:left="5034" w:hanging="360"/>
      </w:pPr>
    </w:lvl>
    <w:lvl w:ilvl="5" w:tplc="0C0A001B" w:tentative="1">
      <w:start w:val="1"/>
      <w:numFmt w:val="lowerRoman"/>
      <w:lvlText w:val="%6."/>
      <w:lvlJc w:val="right"/>
      <w:pPr>
        <w:ind w:left="5754" w:hanging="180"/>
      </w:pPr>
    </w:lvl>
    <w:lvl w:ilvl="6" w:tplc="0C0A000F" w:tentative="1">
      <w:start w:val="1"/>
      <w:numFmt w:val="decimal"/>
      <w:lvlText w:val="%7."/>
      <w:lvlJc w:val="left"/>
      <w:pPr>
        <w:ind w:left="6474" w:hanging="360"/>
      </w:pPr>
    </w:lvl>
    <w:lvl w:ilvl="7" w:tplc="0C0A0019" w:tentative="1">
      <w:start w:val="1"/>
      <w:numFmt w:val="lowerLetter"/>
      <w:lvlText w:val="%8."/>
      <w:lvlJc w:val="left"/>
      <w:pPr>
        <w:ind w:left="7194" w:hanging="360"/>
      </w:pPr>
    </w:lvl>
    <w:lvl w:ilvl="8" w:tplc="0C0A001B" w:tentative="1">
      <w:start w:val="1"/>
      <w:numFmt w:val="lowerRoman"/>
      <w:lvlText w:val="%9."/>
      <w:lvlJc w:val="right"/>
      <w:pPr>
        <w:ind w:left="7914" w:hanging="180"/>
      </w:pPr>
    </w:lvl>
  </w:abstractNum>
  <w:abstractNum w:abstractNumId="30">
    <w:nsid w:val="75AE76B7"/>
    <w:multiLevelType w:val="hybridMultilevel"/>
    <w:tmpl w:val="39EEEF0C"/>
    <w:lvl w:ilvl="0" w:tplc="5D3C4A3E">
      <w:start w:val="1"/>
      <w:numFmt w:val="lowerLetter"/>
      <w:lvlText w:val="%1."/>
      <w:lvlJc w:val="left"/>
      <w:pPr>
        <w:tabs>
          <w:tab w:val="num" w:pos="720"/>
        </w:tabs>
        <w:ind w:left="720" w:hanging="360"/>
      </w:pPr>
      <w:rPr>
        <w:rFonts w:ascii="Arial" w:eastAsiaTheme="minorEastAsia" w:hAnsi="Arial" w:cstheme="minorBidi"/>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E2B0C27"/>
    <w:multiLevelType w:val="hybridMultilevel"/>
    <w:tmpl w:val="7C26502E"/>
    <w:lvl w:ilvl="0" w:tplc="73E200AC">
      <w:start w:val="1"/>
      <w:numFmt w:val="lowerRoman"/>
      <w:lvlText w:val="%1."/>
      <w:lvlJc w:val="right"/>
      <w:pPr>
        <w:ind w:left="2484" w:hanging="360"/>
      </w:pPr>
      <w:rPr>
        <w:b/>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num w:numId="1">
    <w:abstractNumId w:val="4"/>
  </w:num>
  <w:num w:numId="2">
    <w:abstractNumId w:val="6"/>
  </w:num>
  <w:num w:numId="3">
    <w:abstractNumId w:val="21"/>
  </w:num>
  <w:num w:numId="4">
    <w:abstractNumId w:val="15"/>
  </w:num>
  <w:num w:numId="5">
    <w:abstractNumId w:val="28"/>
  </w:num>
  <w:num w:numId="6">
    <w:abstractNumId w:val="27"/>
  </w:num>
  <w:num w:numId="7">
    <w:abstractNumId w:val="30"/>
  </w:num>
  <w:num w:numId="8">
    <w:abstractNumId w:val="24"/>
  </w:num>
  <w:num w:numId="9">
    <w:abstractNumId w:val="3"/>
  </w:num>
  <w:num w:numId="10">
    <w:abstractNumId w:val="18"/>
  </w:num>
  <w:num w:numId="11">
    <w:abstractNumId w:val="7"/>
  </w:num>
  <w:num w:numId="12">
    <w:abstractNumId w:val="12"/>
  </w:num>
  <w:num w:numId="13">
    <w:abstractNumId w:val="13"/>
  </w:num>
  <w:num w:numId="14">
    <w:abstractNumId w:val="25"/>
  </w:num>
  <w:num w:numId="15">
    <w:abstractNumId w:val="9"/>
  </w:num>
  <w:num w:numId="16">
    <w:abstractNumId w:val="29"/>
  </w:num>
  <w:num w:numId="17">
    <w:abstractNumId w:val="19"/>
  </w:num>
  <w:num w:numId="18">
    <w:abstractNumId w:val="14"/>
  </w:num>
  <w:num w:numId="19">
    <w:abstractNumId w:val="17"/>
  </w:num>
  <w:num w:numId="20">
    <w:abstractNumId w:val="2"/>
  </w:num>
  <w:num w:numId="21">
    <w:abstractNumId w:val="0"/>
  </w:num>
  <w:num w:numId="22">
    <w:abstractNumId w:val="5"/>
  </w:num>
  <w:num w:numId="23">
    <w:abstractNumId w:val="23"/>
  </w:num>
  <w:num w:numId="24">
    <w:abstractNumId w:val="16"/>
  </w:num>
  <w:num w:numId="25">
    <w:abstractNumId w:val="31"/>
  </w:num>
  <w:num w:numId="26">
    <w:abstractNumId w:val="20"/>
  </w:num>
  <w:num w:numId="27">
    <w:abstractNumId w:val="10"/>
  </w:num>
  <w:num w:numId="28">
    <w:abstractNumId w:val="1"/>
  </w:num>
  <w:num w:numId="29">
    <w:abstractNumId w:val="11"/>
  </w:num>
  <w:num w:numId="30">
    <w:abstractNumId w:val="26"/>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2E"/>
    <w:rsid w:val="000536D6"/>
    <w:rsid w:val="000C39FA"/>
    <w:rsid w:val="001E6950"/>
    <w:rsid w:val="00257E2B"/>
    <w:rsid w:val="00334F7A"/>
    <w:rsid w:val="0036712A"/>
    <w:rsid w:val="00394C93"/>
    <w:rsid w:val="0039592E"/>
    <w:rsid w:val="003E366A"/>
    <w:rsid w:val="00475A5A"/>
    <w:rsid w:val="004D113E"/>
    <w:rsid w:val="005011AC"/>
    <w:rsid w:val="00663003"/>
    <w:rsid w:val="006842C9"/>
    <w:rsid w:val="006C67A1"/>
    <w:rsid w:val="006F0656"/>
    <w:rsid w:val="0072329C"/>
    <w:rsid w:val="0073048F"/>
    <w:rsid w:val="0073722C"/>
    <w:rsid w:val="007604CA"/>
    <w:rsid w:val="007723CA"/>
    <w:rsid w:val="00853F0A"/>
    <w:rsid w:val="0087504A"/>
    <w:rsid w:val="0090559C"/>
    <w:rsid w:val="00A14987"/>
    <w:rsid w:val="00AB039F"/>
    <w:rsid w:val="00B822D3"/>
    <w:rsid w:val="00B829DA"/>
    <w:rsid w:val="00C63AFC"/>
    <w:rsid w:val="00C8746A"/>
    <w:rsid w:val="00CB33B2"/>
    <w:rsid w:val="00D334FB"/>
    <w:rsid w:val="00D52752"/>
    <w:rsid w:val="00D73221"/>
    <w:rsid w:val="00DA1221"/>
    <w:rsid w:val="00E60154"/>
    <w:rsid w:val="00E6395C"/>
    <w:rsid w:val="00E820B4"/>
    <w:rsid w:val="00EF0987"/>
    <w:rsid w:val="00F138BD"/>
    <w:rsid w:val="00FC493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9592E"/>
    <w:pPr>
      <w:ind w:left="720"/>
      <w:contextualSpacing/>
    </w:pPr>
  </w:style>
  <w:style w:type="paragraph" w:styleId="Textoindependiente">
    <w:name w:val="Body Text"/>
    <w:basedOn w:val="Normal"/>
    <w:link w:val="TextoindependienteCar"/>
    <w:rsid w:val="0039592E"/>
    <w:pPr>
      <w:spacing w:after="0" w:line="240" w:lineRule="auto"/>
      <w:jc w:val="both"/>
    </w:pPr>
    <w:rPr>
      <w:rFonts w:ascii="Arial" w:eastAsia="Times New Roman" w:hAnsi="Arial" w:cs="Times New Roman"/>
      <w:snapToGrid w:val="0"/>
      <w:color w:val="000000"/>
      <w:sz w:val="18"/>
      <w:szCs w:val="20"/>
    </w:rPr>
  </w:style>
  <w:style w:type="character" w:customStyle="1" w:styleId="TextoindependienteCar">
    <w:name w:val="Texto independiente Car"/>
    <w:basedOn w:val="Fuentedeprrafopredeter"/>
    <w:link w:val="Textoindependiente"/>
    <w:rsid w:val="0039592E"/>
    <w:rPr>
      <w:rFonts w:ascii="Arial" w:eastAsia="Times New Roman" w:hAnsi="Arial" w:cs="Times New Roman"/>
      <w:snapToGrid w:val="0"/>
      <w:color w:val="000000"/>
      <w:sz w:val="18"/>
      <w:szCs w:val="20"/>
      <w:lang w:val="es-ES" w:eastAsia="es-ES"/>
    </w:rPr>
  </w:style>
  <w:style w:type="paragraph" w:styleId="Textodeglobo">
    <w:name w:val="Balloon Text"/>
    <w:basedOn w:val="Normal"/>
    <w:link w:val="TextodegloboCar"/>
    <w:uiPriority w:val="99"/>
    <w:semiHidden/>
    <w:unhideWhenUsed/>
    <w:rsid w:val="00395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92E"/>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3959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92E"/>
    <w:rPr>
      <w:rFonts w:eastAsiaTheme="minorEastAsia"/>
      <w:lang w:val="es-ES" w:eastAsia="es-ES"/>
    </w:rPr>
  </w:style>
  <w:style w:type="paragraph" w:styleId="Piedepgina">
    <w:name w:val="footer"/>
    <w:basedOn w:val="Normal"/>
    <w:link w:val="PiedepginaCar"/>
    <w:uiPriority w:val="99"/>
    <w:unhideWhenUsed/>
    <w:rsid w:val="003959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92E"/>
    <w:rPr>
      <w:rFonts w:eastAsiaTheme="minorEastAsia"/>
      <w:lang w:val="es-ES" w:eastAsia="es-ES"/>
    </w:rPr>
  </w:style>
  <w:style w:type="character" w:styleId="Refdecomentario">
    <w:name w:val="annotation reference"/>
    <w:basedOn w:val="Fuentedeprrafopredeter"/>
    <w:uiPriority w:val="99"/>
    <w:semiHidden/>
    <w:unhideWhenUsed/>
    <w:rsid w:val="0039592E"/>
    <w:rPr>
      <w:sz w:val="16"/>
      <w:szCs w:val="16"/>
    </w:rPr>
  </w:style>
  <w:style w:type="paragraph" w:styleId="Textocomentario">
    <w:name w:val="annotation text"/>
    <w:basedOn w:val="Normal"/>
    <w:link w:val="TextocomentarioCar"/>
    <w:uiPriority w:val="99"/>
    <w:semiHidden/>
    <w:unhideWhenUsed/>
    <w:rsid w:val="003959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92E"/>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592E"/>
    <w:rPr>
      <w:b/>
      <w:bCs/>
    </w:rPr>
  </w:style>
  <w:style w:type="character" w:customStyle="1" w:styleId="AsuntodelcomentarioCar">
    <w:name w:val="Asunto del comentario Car"/>
    <w:basedOn w:val="TextocomentarioCar"/>
    <w:link w:val="Asuntodelcomentario"/>
    <w:uiPriority w:val="99"/>
    <w:semiHidden/>
    <w:rsid w:val="0039592E"/>
    <w:rPr>
      <w:rFonts w:eastAsiaTheme="minorEastAsia"/>
      <w:b/>
      <w:bCs/>
      <w:sz w:val="20"/>
      <w:szCs w:val="20"/>
      <w:lang w:val="es-ES" w:eastAsia="es-ES"/>
    </w:rPr>
  </w:style>
  <w:style w:type="table" w:styleId="Tablaconcuadrcula">
    <w:name w:val="Table Grid"/>
    <w:basedOn w:val="Tablanormal"/>
    <w:uiPriority w:val="59"/>
    <w:rsid w:val="0039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3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rsid w:val="0087504A"/>
  </w:style>
  <w:style w:type="paragraph" w:styleId="Textosinformato">
    <w:name w:val="Plain Text"/>
    <w:basedOn w:val="Normal"/>
    <w:link w:val="TextosinformatoCar"/>
    <w:rsid w:val="00475A5A"/>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475A5A"/>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75A5A"/>
    <w:pPr>
      <w:spacing w:after="0" w:line="240" w:lineRule="auto"/>
    </w:pPr>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9592E"/>
    <w:pPr>
      <w:ind w:left="720"/>
      <w:contextualSpacing/>
    </w:pPr>
  </w:style>
  <w:style w:type="paragraph" w:styleId="Textoindependiente">
    <w:name w:val="Body Text"/>
    <w:basedOn w:val="Normal"/>
    <w:link w:val="TextoindependienteCar"/>
    <w:rsid w:val="0039592E"/>
    <w:pPr>
      <w:spacing w:after="0" w:line="240" w:lineRule="auto"/>
      <w:jc w:val="both"/>
    </w:pPr>
    <w:rPr>
      <w:rFonts w:ascii="Arial" w:eastAsia="Times New Roman" w:hAnsi="Arial" w:cs="Times New Roman"/>
      <w:snapToGrid w:val="0"/>
      <w:color w:val="000000"/>
      <w:sz w:val="18"/>
      <w:szCs w:val="20"/>
    </w:rPr>
  </w:style>
  <w:style w:type="character" w:customStyle="1" w:styleId="TextoindependienteCar">
    <w:name w:val="Texto independiente Car"/>
    <w:basedOn w:val="Fuentedeprrafopredeter"/>
    <w:link w:val="Textoindependiente"/>
    <w:rsid w:val="0039592E"/>
    <w:rPr>
      <w:rFonts w:ascii="Arial" w:eastAsia="Times New Roman" w:hAnsi="Arial" w:cs="Times New Roman"/>
      <w:snapToGrid w:val="0"/>
      <w:color w:val="000000"/>
      <w:sz w:val="18"/>
      <w:szCs w:val="20"/>
      <w:lang w:val="es-ES" w:eastAsia="es-ES"/>
    </w:rPr>
  </w:style>
  <w:style w:type="paragraph" w:styleId="Textodeglobo">
    <w:name w:val="Balloon Text"/>
    <w:basedOn w:val="Normal"/>
    <w:link w:val="TextodegloboCar"/>
    <w:uiPriority w:val="99"/>
    <w:semiHidden/>
    <w:unhideWhenUsed/>
    <w:rsid w:val="00395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92E"/>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3959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92E"/>
    <w:rPr>
      <w:rFonts w:eastAsiaTheme="minorEastAsia"/>
      <w:lang w:val="es-ES" w:eastAsia="es-ES"/>
    </w:rPr>
  </w:style>
  <w:style w:type="paragraph" w:styleId="Piedepgina">
    <w:name w:val="footer"/>
    <w:basedOn w:val="Normal"/>
    <w:link w:val="PiedepginaCar"/>
    <w:uiPriority w:val="99"/>
    <w:unhideWhenUsed/>
    <w:rsid w:val="003959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92E"/>
    <w:rPr>
      <w:rFonts w:eastAsiaTheme="minorEastAsia"/>
      <w:lang w:val="es-ES" w:eastAsia="es-ES"/>
    </w:rPr>
  </w:style>
  <w:style w:type="character" w:styleId="Refdecomentario">
    <w:name w:val="annotation reference"/>
    <w:basedOn w:val="Fuentedeprrafopredeter"/>
    <w:uiPriority w:val="99"/>
    <w:semiHidden/>
    <w:unhideWhenUsed/>
    <w:rsid w:val="0039592E"/>
    <w:rPr>
      <w:sz w:val="16"/>
      <w:szCs w:val="16"/>
    </w:rPr>
  </w:style>
  <w:style w:type="paragraph" w:styleId="Textocomentario">
    <w:name w:val="annotation text"/>
    <w:basedOn w:val="Normal"/>
    <w:link w:val="TextocomentarioCar"/>
    <w:uiPriority w:val="99"/>
    <w:semiHidden/>
    <w:unhideWhenUsed/>
    <w:rsid w:val="003959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92E"/>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592E"/>
    <w:rPr>
      <w:b/>
      <w:bCs/>
    </w:rPr>
  </w:style>
  <w:style w:type="character" w:customStyle="1" w:styleId="AsuntodelcomentarioCar">
    <w:name w:val="Asunto del comentario Car"/>
    <w:basedOn w:val="TextocomentarioCar"/>
    <w:link w:val="Asuntodelcomentario"/>
    <w:uiPriority w:val="99"/>
    <w:semiHidden/>
    <w:rsid w:val="0039592E"/>
    <w:rPr>
      <w:rFonts w:eastAsiaTheme="minorEastAsia"/>
      <w:b/>
      <w:bCs/>
      <w:sz w:val="20"/>
      <w:szCs w:val="20"/>
      <w:lang w:val="es-ES" w:eastAsia="es-ES"/>
    </w:rPr>
  </w:style>
  <w:style w:type="table" w:styleId="Tablaconcuadrcula">
    <w:name w:val="Table Grid"/>
    <w:basedOn w:val="Tablanormal"/>
    <w:uiPriority w:val="59"/>
    <w:rsid w:val="0039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3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rsid w:val="0087504A"/>
  </w:style>
  <w:style w:type="paragraph" w:styleId="Textosinformato">
    <w:name w:val="Plain Text"/>
    <w:basedOn w:val="Normal"/>
    <w:link w:val="TextosinformatoCar"/>
    <w:rsid w:val="00475A5A"/>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475A5A"/>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75A5A"/>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88F2-29A9-40C7-90E8-BB1AD8C6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21</Pages>
  <Words>6134</Words>
  <Characters>33739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17</cp:revision>
  <cp:lastPrinted>2016-01-27T17:19:00Z</cp:lastPrinted>
  <dcterms:created xsi:type="dcterms:W3CDTF">2016-01-25T13:58:00Z</dcterms:created>
  <dcterms:modified xsi:type="dcterms:W3CDTF">2016-01-27T17:30:00Z</dcterms:modified>
</cp:coreProperties>
</file>