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1AA" w:rsidRDefault="007A21AA" w:rsidP="007A21AA">
      <w:pPr>
        <w:pStyle w:val="Ttulo"/>
        <w:spacing w:after="240" w:line="276" w:lineRule="auto"/>
        <w:rPr>
          <w:rFonts w:ascii="Palatino Linotype" w:hAnsi="Palatino Linotype" w:cs="Arial"/>
          <w:sz w:val="22"/>
          <w:szCs w:val="22"/>
        </w:rPr>
      </w:pPr>
      <w:r>
        <w:rPr>
          <w:rFonts w:ascii="Palatino Linotype" w:hAnsi="Palatino Linotype" w:cs="Arial"/>
          <w:sz w:val="22"/>
          <w:szCs w:val="22"/>
        </w:rPr>
        <w:t>EXPOSICIÓN DE MOTIVOS</w:t>
      </w:r>
    </w:p>
    <w:p w:rsidR="007A21AA" w:rsidRPr="001B78D2" w:rsidRDefault="007A21AA" w:rsidP="00D0018C">
      <w:pPr>
        <w:pStyle w:val="Ttulo"/>
        <w:spacing w:after="240" w:line="276" w:lineRule="auto"/>
        <w:ind w:firstLine="708"/>
        <w:jc w:val="both"/>
        <w:rPr>
          <w:rFonts w:ascii="Palatino Linotype" w:hAnsi="Palatino Linotype" w:cs="Arial"/>
          <w:b w:val="0"/>
          <w:sz w:val="22"/>
          <w:szCs w:val="22"/>
        </w:rPr>
      </w:pPr>
      <w:r>
        <w:rPr>
          <w:rFonts w:ascii="Palatino Linotype" w:hAnsi="Palatino Linotype" w:cs="Arial"/>
          <w:b w:val="0"/>
          <w:sz w:val="22"/>
          <w:szCs w:val="22"/>
        </w:rPr>
        <w:t>La Constitución de la República del Ecuador establece que los gobiernos autónomos descentralizados municipales tienen la competencia exclusiva para planificar el desarrollo cantonal, así como para ejercer el control sobre el uso y ocupación del suelo en el cantón (artículo 264, numerales 1 y 2). Por otra parte, la Ordenanza Metropolitana No. 160, sancionada el 31 de octubre de 2005, establece las normas para la nomenclatura del Distrito Metropolitano de Quito, definiendo a la nomenclatura como “</w:t>
      </w:r>
      <w:r>
        <w:rPr>
          <w:rFonts w:ascii="Palatino Linotype" w:hAnsi="Palatino Linotype" w:cs="Arial"/>
          <w:b w:val="0"/>
          <w:i/>
          <w:sz w:val="22"/>
          <w:szCs w:val="22"/>
        </w:rPr>
        <w:t>el sistema a través del cual se identifican las Zonas Metropolitanas Administrativas y Delegaciones Metropolitanas, parroquias urbanas y suburbanas, vías vehiculares, peatonales, parques, plazas, urbanizaciones, predios o unidades de vivienda, comercio y otros usos de un mismo predio, de modo que se defina su precisa localización y ubicación, (…)</w:t>
      </w:r>
      <w:r>
        <w:rPr>
          <w:rFonts w:ascii="Palatino Linotype" w:hAnsi="Palatino Linotype" w:cs="Arial"/>
          <w:b w:val="0"/>
          <w:sz w:val="22"/>
          <w:szCs w:val="22"/>
        </w:rPr>
        <w:t>”.</w:t>
      </w:r>
    </w:p>
    <w:p w:rsidR="007A21AA" w:rsidRPr="00E9318F" w:rsidRDefault="007A21AA" w:rsidP="00790CC0">
      <w:pPr>
        <w:pStyle w:val="Ttulo"/>
        <w:spacing w:after="240" w:line="276" w:lineRule="auto"/>
        <w:ind w:firstLine="708"/>
        <w:jc w:val="both"/>
        <w:rPr>
          <w:rFonts w:ascii="Palatino Linotype" w:hAnsi="Palatino Linotype" w:cs="Arial"/>
          <w:b w:val="0"/>
          <w:sz w:val="22"/>
          <w:szCs w:val="22"/>
        </w:rPr>
      </w:pPr>
      <w:r>
        <w:rPr>
          <w:rFonts w:ascii="Palatino Linotype" w:hAnsi="Palatino Linotype" w:cs="Arial"/>
          <w:b w:val="0"/>
          <w:sz w:val="22"/>
          <w:szCs w:val="22"/>
        </w:rPr>
        <w:t xml:space="preserve">La Administración Municipal, a través de la Unidad de Espacio Público de la Empresa Pública Metropolitana de Movilidad y Obras Públicas –EPMMOP-, promueve procesos de designación en los diversos sectores del Distrito Metropolitano de Quito, para lo cual se cuenta con el criterio del Cronista de la Ciudad, de la Secretaría de Territorio, Hábitat y Vivienda y la Procuraduría Metropolitana, en cumplimiento de lo dispuesto en la Ordenanza Metropolitana No. 160. </w:t>
      </w:r>
    </w:p>
    <w:p w:rsidR="007A21AA" w:rsidRPr="00B022AD" w:rsidRDefault="007A21AA" w:rsidP="00B022AD">
      <w:pPr>
        <w:pStyle w:val="Ttulo"/>
        <w:spacing w:after="240" w:line="276" w:lineRule="auto"/>
        <w:ind w:firstLine="708"/>
        <w:jc w:val="both"/>
        <w:rPr>
          <w:rFonts w:ascii="Palatino Linotype" w:hAnsi="Palatino Linotype" w:cs="Arial"/>
          <w:b w:val="0"/>
          <w:sz w:val="22"/>
          <w:szCs w:val="22"/>
        </w:rPr>
      </w:pPr>
      <w:r>
        <w:rPr>
          <w:rFonts w:ascii="Palatino Linotype" w:hAnsi="Palatino Linotype" w:cs="Arial"/>
          <w:b w:val="0"/>
          <w:sz w:val="22"/>
          <w:szCs w:val="22"/>
        </w:rPr>
        <w:t xml:space="preserve">En este sentido, la Administración ha realizado el proceso tendiente a obtener la designación </w:t>
      </w:r>
      <w:r w:rsidR="00B022AD">
        <w:rPr>
          <w:rFonts w:ascii="Palatino Linotype" w:hAnsi="Palatino Linotype" w:cs="Arial"/>
          <w:b w:val="0"/>
          <w:sz w:val="22"/>
          <w:szCs w:val="22"/>
        </w:rPr>
        <w:t xml:space="preserve">del espacio público </w:t>
      </w:r>
      <w:r w:rsidR="005834F1">
        <w:rPr>
          <w:rFonts w:ascii="Palatino Linotype" w:hAnsi="Palatino Linotype" w:cs="Arial"/>
          <w:b w:val="0"/>
          <w:sz w:val="22"/>
          <w:szCs w:val="22"/>
        </w:rPr>
        <w:t xml:space="preserve">circundante al monumento a Eugenio de Santa Cruz y Espejo, </w:t>
      </w:r>
      <w:r w:rsidR="00B022AD" w:rsidRPr="00B022AD">
        <w:rPr>
          <w:rFonts w:ascii="Palatino Linotype" w:hAnsi="Palatino Linotype" w:cs="Arial"/>
          <w:b w:val="0"/>
          <w:sz w:val="22"/>
          <w:szCs w:val="22"/>
        </w:rPr>
        <w:t xml:space="preserve">ubicado en las calles </w:t>
      </w:r>
      <w:r w:rsidR="00864A34" w:rsidRPr="00864A34">
        <w:rPr>
          <w:rFonts w:ascii="Palatino Linotype" w:eastAsia="Calibri" w:hAnsi="Palatino Linotype"/>
          <w:b w:val="0"/>
          <w:sz w:val="22"/>
          <w:szCs w:val="22"/>
          <w:lang w:val="es-EC" w:eastAsia="en-US"/>
        </w:rPr>
        <w:t>García Moreno, Morales y Av. 24 de Mayo, parroquia Centro Histórico</w:t>
      </w:r>
      <w:r w:rsidR="00864A34">
        <w:rPr>
          <w:rFonts w:ascii="Palatino Linotype" w:hAnsi="Palatino Linotype" w:cs="Arial"/>
          <w:b w:val="0"/>
          <w:sz w:val="22"/>
          <w:szCs w:val="22"/>
        </w:rPr>
        <w:t xml:space="preserve">, </w:t>
      </w:r>
      <w:r w:rsidR="00B022AD" w:rsidRPr="00B022AD">
        <w:rPr>
          <w:rFonts w:ascii="Palatino Linotype" w:hAnsi="Palatino Linotype" w:cs="Arial"/>
          <w:b w:val="0"/>
          <w:sz w:val="22"/>
          <w:szCs w:val="22"/>
        </w:rPr>
        <w:t xml:space="preserve">como “Plaza </w:t>
      </w:r>
      <w:r w:rsidR="00864A34">
        <w:rPr>
          <w:rFonts w:ascii="Palatino Linotype" w:hAnsi="Palatino Linotype" w:cs="Arial"/>
          <w:b w:val="0"/>
          <w:sz w:val="22"/>
          <w:szCs w:val="22"/>
        </w:rPr>
        <w:t>de los Periodistas</w:t>
      </w:r>
      <w:r w:rsidR="00B022AD" w:rsidRPr="00B022AD">
        <w:rPr>
          <w:rFonts w:ascii="Palatino Linotype" w:hAnsi="Palatino Linotype" w:cs="Arial"/>
          <w:b w:val="0"/>
          <w:sz w:val="22"/>
          <w:szCs w:val="22"/>
        </w:rPr>
        <w:t>”.</w:t>
      </w:r>
    </w:p>
    <w:p w:rsidR="007A21AA" w:rsidRDefault="007A21AA" w:rsidP="007A21AA">
      <w:pPr>
        <w:pStyle w:val="Ttulo"/>
        <w:tabs>
          <w:tab w:val="left" w:pos="1693"/>
          <w:tab w:val="center" w:pos="4394"/>
        </w:tabs>
        <w:spacing w:after="240" w:line="276" w:lineRule="auto"/>
        <w:jc w:val="left"/>
        <w:rPr>
          <w:rFonts w:ascii="Palatino Linotype" w:hAnsi="Palatino Linotype" w:cs="Arial"/>
          <w:sz w:val="22"/>
          <w:szCs w:val="22"/>
        </w:rPr>
      </w:pPr>
      <w:r>
        <w:rPr>
          <w:rFonts w:ascii="Palatino Linotype" w:hAnsi="Palatino Linotype" w:cs="Arial"/>
          <w:sz w:val="22"/>
          <w:szCs w:val="22"/>
        </w:rPr>
        <w:tab/>
      </w:r>
      <w:r>
        <w:rPr>
          <w:rFonts w:ascii="Palatino Linotype" w:hAnsi="Palatino Linotype" w:cs="Arial"/>
          <w:sz w:val="22"/>
          <w:szCs w:val="22"/>
        </w:rPr>
        <w:tab/>
      </w:r>
    </w:p>
    <w:p w:rsidR="007A21AA" w:rsidRDefault="007A21AA" w:rsidP="007A21AA">
      <w:pPr>
        <w:pStyle w:val="Ttulo"/>
        <w:spacing w:after="240" w:line="276" w:lineRule="auto"/>
        <w:rPr>
          <w:rFonts w:ascii="Palatino Linotype" w:hAnsi="Palatino Linotype" w:cs="Arial"/>
          <w:sz w:val="22"/>
          <w:szCs w:val="22"/>
        </w:rPr>
        <w:sectPr w:rsidR="007A21AA" w:rsidSect="00E66A5B">
          <w:headerReference w:type="even" r:id="rId7"/>
          <w:headerReference w:type="default" r:id="rId8"/>
          <w:footerReference w:type="even" r:id="rId9"/>
          <w:footerReference w:type="default" r:id="rId10"/>
          <w:headerReference w:type="first" r:id="rId11"/>
          <w:footerReference w:type="first" r:id="rId12"/>
          <w:pgSz w:w="11906" w:h="16838"/>
          <w:pgMar w:top="3119" w:right="1416" w:bottom="567" w:left="1701" w:header="709" w:footer="70" w:gutter="0"/>
          <w:cols w:space="708"/>
          <w:docGrid w:linePitch="360"/>
        </w:sectPr>
      </w:pPr>
    </w:p>
    <w:p w:rsidR="007A21AA" w:rsidRPr="003843CA" w:rsidRDefault="007A21AA" w:rsidP="007A21AA">
      <w:pPr>
        <w:pStyle w:val="Ttulo"/>
        <w:spacing w:before="240" w:line="276" w:lineRule="auto"/>
        <w:rPr>
          <w:rFonts w:ascii="Palatino Linotype" w:hAnsi="Palatino Linotype" w:cs="Arial"/>
          <w:sz w:val="22"/>
          <w:szCs w:val="22"/>
        </w:rPr>
      </w:pPr>
      <w:r w:rsidRPr="003843CA">
        <w:rPr>
          <w:rFonts w:ascii="Palatino Linotype" w:hAnsi="Palatino Linotype" w:cs="Arial"/>
          <w:sz w:val="22"/>
          <w:szCs w:val="22"/>
        </w:rPr>
        <w:lastRenderedPageBreak/>
        <w:t>EL CONCEJO METROPOLITANO DE QUITO</w:t>
      </w:r>
    </w:p>
    <w:p w:rsidR="007A21AA" w:rsidRPr="00870361" w:rsidRDefault="007A21AA" w:rsidP="007A21AA">
      <w:pPr>
        <w:spacing w:before="240" w:line="276" w:lineRule="auto"/>
        <w:jc w:val="both"/>
        <w:rPr>
          <w:rFonts w:ascii="Palatino Linotype" w:hAnsi="Palatino Linotype" w:cs="Arial"/>
          <w:sz w:val="22"/>
          <w:szCs w:val="22"/>
        </w:rPr>
      </w:pPr>
      <w:r>
        <w:rPr>
          <w:rFonts w:ascii="Palatino Linotype" w:hAnsi="Palatino Linotype" w:cs="Arial"/>
          <w:sz w:val="22"/>
          <w:szCs w:val="22"/>
        </w:rPr>
        <w:t>Visto el Informe No. IC-O-201</w:t>
      </w:r>
      <w:r w:rsidR="00B022AD">
        <w:rPr>
          <w:rFonts w:ascii="Palatino Linotype" w:hAnsi="Palatino Linotype" w:cs="Arial"/>
          <w:sz w:val="22"/>
          <w:szCs w:val="22"/>
        </w:rPr>
        <w:t>5</w:t>
      </w:r>
      <w:r>
        <w:rPr>
          <w:rFonts w:ascii="Palatino Linotype" w:hAnsi="Palatino Linotype" w:cs="Arial"/>
          <w:sz w:val="22"/>
          <w:szCs w:val="22"/>
        </w:rPr>
        <w:t>-</w:t>
      </w:r>
      <w:r w:rsidR="007E12FF">
        <w:rPr>
          <w:rFonts w:ascii="Palatino Linotype" w:hAnsi="Palatino Linotype" w:cs="Arial"/>
          <w:sz w:val="22"/>
          <w:szCs w:val="22"/>
        </w:rPr>
        <w:t>254</w:t>
      </w:r>
      <w:r>
        <w:rPr>
          <w:rFonts w:ascii="Palatino Linotype" w:hAnsi="Palatino Linotype" w:cs="Arial"/>
          <w:sz w:val="22"/>
          <w:szCs w:val="22"/>
        </w:rPr>
        <w:t xml:space="preserve"> de </w:t>
      </w:r>
      <w:r w:rsidR="007E12FF">
        <w:rPr>
          <w:rFonts w:ascii="Palatino Linotype" w:hAnsi="Palatino Linotype" w:cs="Arial"/>
          <w:sz w:val="22"/>
          <w:szCs w:val="22"/>
        </w:rPr>
        <w:t>29</w:t>
      </w:r>
      <w:r>
        <w:rPr>
          <w:rFonts w:ascii="Palatino Linotype" w:hAnsi="Palatino Linotype" w:cs="Arial"/>
          <w:sz w:val="22"/>
          <w:szCs w:val="22"/>
        </w:rPr>
        <w:t xml:space="preserve"> de </w:t>
      </w:r>
      <w:r w:rsidR="007E12FF">
        <w:rPr>
          <w:rFonts w:ascii="Palatino Linotype" w:hAnsi="Palatino Linotype" w:cs="Arial"/>
          <w:sz w:val="22"/>
          <w:szCs w:val="22"/>
        </w:rPr>
        <w:t xml:space="preserve">diciembre </w:t>
      </w:r>
      <w:r>
        <w:rPr>
          <w:rFonts w:ascii="Palatino Linotype" w:hAnsi="Palatino Linotype" w:cs="Arial"/>
          <w:sz w:val="22"/>
          <w:szCs w:val="22"/>
        </w:rPr>
        <w:t>de 201</w:t>
      </w:r>
      <w:r w:rsidR="00B022AD">
        <w:rPr>
          <w:rFonts w:ascii="Palatino Linotype" w:hAnsi="Palatino Linotype" w:cs="Arial"/>
          <w:sz w:val="22"/>
          <w:szCs w:val="22"/>
        </w:rPr>
        <w:t>5</w:t>
      </w:r>
      <w:r>
        <w:rPr>
          <w:rFonts w:ascii="Palatino Linotype" w:hAnsi="Palatino Linotype" w:cs="Arial"/>
          <w:sz w:val="22"/>
          <w:szCs w:val="22"/>
        </w:rPr>
        <w:t>, expedido por la Comisión de Uso de Suelo.</w:t>
      </w:r>
    </w:p>
    <w:p w:rsidR="007A21AA" w:rsidRPr="003250BA" w:rsidRDefault="007A21AA" w:rsidP="007A21AA">
      <w:pPr>
        <w:pStyle w:val="Ttulo4"/>
        <w:jc w:val="center"/>
        <w:rPr>
          <w:rFonts w:ascii="Palatino Linotype" w:hAnsi="Palatino Linotype"/>
          <w:sz w:val="22"/>
          <w:szCs w:val="22"/>
        </w:rPr>
      </w:pPr>
      <w:r w:rsidRPr="003250BA">
        <w:rPr>
          <w:rFonts w:ascii="Palatino Linotype" w:hAnsi="Palatino Linotype"/>
          <w:sz w:val="22"/>
          <w:szCs w:val="22"/>
        </w:rPr>
        <w:t>CONSIDERANDO:</w:t>
      </w:r>
    </w:p>
    <w:p w:rsidR="007A21AA" w:rsidRPr="004C15AD" w:rsidRDefault="007A21AA" w:rsidP="007A21AA"/>
    <w:p w:rsidR="007A21AA" w:rsidRPr="00160CF8" w:rsidRDefault="007A21AA" w:rsidP="007A21AA">
      <w:pPr>
        <w:pStyle w:val="Sinespaciado"/>
        <w:spacing w:line="276" w:lineRule="auto"/>
        <w:ind w:left="709" w:hanging="709"/>
        <w:jc w:val="both"/>
        <w:rPr>
          <w:rFonts w:ascii="Palatino Linotype" w:hAnsi="Palatino Linotype"/>
        </w:rPr>
      </w:pPr>
      <w:r w:rsidRPr="004C15AD">
        <w:rPr>
          <w:rFonts w:ascii="Palatino Linotype" w:hAnsi="Palatino Linotype"/>
          <w:b/>
        </w:rPr>
        <w:t>Que,</w:t>
      </w:r>
      <w:r w:rsidRPr="00160CF8">
        <w:rPr>
          <w:rFonts w:ascii="Palatino Linotype" w:hAnsi="Palatino Linotype"/>
          <w:b/>
        </w:rPr>
        <w:t xml:space="preserve"> </w:t>
      </w:r>
      <w:r>
        <w:rPr>
          <w:rFonts w:ascii="Palatino Linotype" w:hAnsi="Palatino Linotype"/>
          <w:b/>
        </w:rPr>
        <w:tab/>
      </w:r>
      <w:r w:rsidRPr="001F56D0">
        <w:rPr>
          <w:rFonts w:ascii="Palatino Linotype" w:hAnsi="Palatino Linotype"/>
        </w:rPr>
        <w:t>el</w:t>
      </w:r>
      <w:r>
        <w:rPr>
          <w:rFonts w:ascii="Palatino Linotype" w:hAnsi="Palatino Linotype"/>
          <w:b/>
        </w:rPr>
        <w:t xml:space="preserve"> </w:t>
      </w:r>
      <w:r w:rsidRPr="00160CF8">
        <w:rPr>
          <w:rFonts w:ascii="Palatino Linotype" w:hAnsi="Palatino Linotype"/>
        </w:rPr>
        <w:t xml:space="preserve">artículo 240 </w:t>
      </w:r>
      <w:r>
        <w:rPr>
          <w:rFonts w:ascii="Palatino Linotype" w:hAnsi="Palatino Linotype"/>
        </w:rPr>
        <w:t xml:space="preserve">de </w:t>
      </w:r>
      <w:r w:rsidRPr="00160CF8">
        <w:rPr>
          <w:rFonts w:ascii="Palatino Linotype" w:hAnsi="Palatino Linotype"/>
        </w:rPr>
        <w:t>la Constitución de la República</w:t>
      </w:r>
      <w:r w:rsidR="00790CC0">
        <w:rPr>
          <w:rFonts w:ascii="Palatino Linotype" w:hAnsi="Palatino Linotype"/>
        </w:rPr>
        <w:t xml:space="preserve"> del Ecuador</w:t>
      </w:r>
      <w:r w:rsidRPr="00160CF8">
        <w:rPr>
          <w:rFonts w:ascii="Palatino Linotype" w:hAnsi="Palatino Linotype"/>
        </w:rPr>
        <w:t xml:space="preserve"> establece que los gobiernos autónomos de</w:t>
      </w:r>
      <w:r>
        <w:rPr>
          <w:rFonts w:ascii="Palatino Linotype" w:hAnsi="Palatino Linotype"/>
        </w:rPr>
        <w:t xml:space="preserve">scentralizados de las regiones, </w:t>
      </w:r>
      <w:r w:rsidRPr="00160CF8">
        <w:rPr>
          <w:rFonts w:ascii="Palatino Linotype" w:hAnsi="Palatino Linotype"/>
        </w:rPr>
        <w:t>distritos metropolitanos, provincias y cantones tendrán facultades legislativas en el ámbito de sus competencias y jurisdicciones territoriales;</w:t>
      </w:r>
    </w:p>
    <w:p w:rsidR="007A21AA" w:rsidRPr="00160CF8" w:rsidRDefault="007A21AA" w:rsidP="007A21AA">
      <w:pPr>
        <w:pStyle w:val="Sinespaciado"/>
        <w:spacing w:line="276" w:lineRule="auto"/>
        <w:ind w:left="709" w:hanging="709"/>
        <w:jc w:val="both"/>
        <w:rPr>
          <w:rFonts w:ascii="Palatino Linotype" w:hAnsi="Palatino Linotype"/>
        </w:rPr>
      </w:pPr>
    </w:p>
    <w:p w:rsidR="007A21AA" w:rsidRPr="00064C9D" w:rsidRDefault="007A21AA" w:rsidP="007A21AA">
      <w:pPr>
        <w:pStyle w:val="Sinespaciado"/>
        <w:spacing w:line="276" w:lineRule="auto"/>
        <w:ind w:left="709" w:hanging="709"/>
        <w:jc w:val="both"/>
        <w:rPr>
          <w:rFonts w:ascii="Palatino Linotype" w:hAnsi="Palatino Linotype"/>
        </w:rPr>
      </w:pPr>
      <w:r w:rsidRPr="00B42072">
        <w:rPr>
          <w:rFonts w:ascii="Palatino Linotype" w:hAnsi="Palatino Linotype"/>
          <w:b/>
        </w:rPr>
        <w:t>Que,</w:t>
      </w:r>
      <w:r w:rsidRPr="00B42072">
        <w:rPr>
          <w:rFonts w:ascii="Palatino Linotype" w:hAnsi="Palatino Linotype"/>
          <w:b/>
        </w:rPr>
        <w:tab/>
      </w:r>
      <w:r w:rsidRPr="00064C9D">
        <w:rPr>
          <w:rFonts w:ascii="Palatino Linotype" w:hAnsi="Palatino Linotype"/>
        </w:rPr>
        <w:t xml:space="preserve">el numeral 1 del artículo 264 de la Carta </w:t>
      </w:r>
      <w:r>
        <w:rPr>
          <w:rFonts w:ascii="Palatino Linotype" w:hAnsi="Palatino Linotype"/>
        </w:rPr>
        <w:t>Fundamental,</w:t>
      </w:r>
      <w:r w:rsidRPr="00064C9D">
        <w:rPr>
          <w:rFonts w:ascii="Palatino Linotype" w:hAnsi="Palatino Linotype"/>
        </w:rPr>
        <w:t xml:space="preserve"> dentro de las competencias exclusivas de los gobiernos municipales, establece la de planificar el desarrollo cantonal y formular los correspondientes planes de ordenamiento territorial, de manera articulada con la planificación nacional, regional, provincial y parroquial, con el fin de regular el uso y la ocupación del suelo urbano y rural;</w:t>
      </w:r>
    </w:p>
    <w:p w:rsidR="007A21AA" w:rsidRPr="00064C9D" w:rsidRDefault="007A21AA" w:rsidP="007A21AA">
      <w:pPr>
        <w:pStyle w:val="Sinespaciado"/>
        <w:spacing w:line="276" w:lineRule="auto"/>
        <w:ind w:left="709" w:hanging="709"/>
        <w:jc w:val="both"/>
        <w:rPr>
          <w:rFonts w:ascii="Palatino Linotype" w:hAnsi="Palatino Linotype"/>
        </w:rPr>
      </w:pPr>
    </w:p>
    <w:p w:rsidR="007A21AA" w:rsidRPr="00064C9D" w:rsidRDefault="007A21AA" w:rsidP="007A21AA">
      <w:pPr>
        <w:pStyle w:val="Sinespaciado"/>
        <w:spacing w:line="276" w:lineRule="auto"/>
        <w:ind w:left="709" w:hanging="709"/>
        <w:jc w:val="both"/>
        <w:rPr>
          <w:rFonts w:ascii="Palatino Linotype" w:hAnsi="Palatino Linotype"/>
          <w:i/>
        </w:rPr>
      </w:pPr>
      <w:r w:rsidRPr="00B42072">
        <w:rPr>
          <w:rFonts w:ascii="Palatino Linotype" w:hAnsi="Palatino Linotype"/>
          <w:b/>
        </w:rPr>
        <w:t>Que,</w:t>
      </w:r>
      <w:r>
        <w:rPr>
          <w:rFonts w:ascii="Palatino Linotype" w:hAnsi="Palatino Linotype"/>
        </w:rPr>
        <w:tab/>
      </w:r>
      <w:r w:rsidRPr="00064C9D">
        <w:rPr>
          <w:rFonts w:ascii="Palatino Linotype" w:hAnsi="Palatino Linotype"/>
        </w:rPr>
        <w:t>los</w:t>
      </w:r>
      <w:r>
        <w:rPr>
          <w:rFonts w:ascii="Palatino Linotype" w:hAnsi="Palatino Linotype"/>
        </w:rPr>
        <w:t xml:space="preserve"> literales a) y x) del artículo 57 del Código Orgánico de Organización Territorial, Autonomía y Descentralización</w:t>
      </w:r>
      <w:r w:rsidRPr="00064C9D">
        <w:rPr>
          <w:rFonts w:ascii="Palatino Linotype" w:hAnsi="Palatino Linotype"/>
        </w:rPr>
        <w:t xml:space="preserve">, refiriéndose </w:t>
      </w:r>
      <w:r>
        <w:rPr>
          <w:rFonts w:ascii="Palatino Linotype" w:hAnsi="Palatino Linotype"/>
        </w:rPr>
        <w:t>a las atribuciones del Concejo Metropolitano, en su orden establecen</w:t>
      </w:r>
      <w:r w:rsidRPr="00064C9D">
        <w:rPr>
          <w:rFonts w:ascii="Palatino Linotype" w:hAnsi="Palatino Linotype"/>
        </w:rPr>
        <w:t xml:space="preserve">: </w:t>
      </w:r>
      <w:r>
        <w:rPr>
          <w:rFonts w:ascii="Palatino Linotype" w:hAnsi="Palatino Linotype"/>
        </w:rPr>
        <w:t>“</w:t>
      </w:r>
      <w:r w:rsidRPr="004C3575">
        <w:rPr>
          <w:rFonts w:ascii="Palatino Linotype" w:hAnsi="Palatino Linotype"/>
          <w:i/>
        </w:rPr>
        <w:t>a) El ejercicio de la facultad normativa en las materias de competencia del gobierno autónomo descentralizado municipal, mediante la expedición de ordenanzas cantonales, acuerdos y resoluciones; y, (…) x) Regular y controlar, mediante la normativa cantonal correspondiente, el uso de suelo en el territorio del cantón, de conformidad con las leyes sobre la materia, y establecer el régimen urbanístico de la tierra</w:t>
      </w:r>
      <w:r>
        <w:rPr>
          <w:rFonts w:ascii="Palatino Linotype" w:hAnsi="Palatino Linotype"/>
        </w:rPr>
        <w:t>.”</w:t>
      </w:r>
      <w:r w:rsidRPr="001F56D0">
        <w:rPr>
          <w:rFonts w:ascii="Palatino Linotype" w:hAnsi="Palatino Linotype"/>
        </w:rPr>
        <w:t>;</w:t>
      </w:r>
    </w:p>
    <w:p w:rsidR="007A21AA" w:rsidRPr="00064C9D" w:rsidRDefault="007A21AA" w:rsidP="007A21AA">
      <w:pPr>
        <w:pStyle w:val="Sinespaciado"/>
        <w:spacing w:line="276" w:lineRule="auto"/>
        <w:ind w:left="709" w:hanging="709"/>
        <w:jc w:val="both"/>
        <w:rPr>
          <w:rFonts w:ascii="Palatino Linotype" w:hAnsi="Palatino Linotype"/>
        </w:rPr>
      </w:pPr>
    </w:p>
    <w:p w:rsidR="007A21AA" w:rsidRDefault="007A21AA" w:rsidP="007A21AA">
      <w:pPr>
        <w:pStyle w:val="Sinespaciado"/>
        <w:spacing w:line="276" w:lineRule="auto"/>
        <w:ind w:left="709" w:hanging="709"/>
        <w:jc w:val="both"/>
        <w:rPr>
          <w:rFonts w:ascii="Palatino Linotype" w:hAnsi="Palatino Linotype" w:cs="Arial"/>
        </w:rPr>
      </w:pPr>
      <w:r w:rsidRPr="00B42072">
        <w:rPr>
          <w:rFonts w:ascii="Palatino Linotype" w:hAnsi="Palatino Linotype" w:cs="Arial"/>
          <w:b/>
        </w:rPr>
        <w:t>Que,</w:t>
      </w:r>
      <w:r>
        <w:rPr>
          <w:rFonts w:ascii="Palatino Linotype" w:hAnsi="Palatino Linotype" w:cs="Arial"/>
        </w:rPr>
        <w:tab/>
      </w:r>
      <w:r w:rsidRPr="00F46A73">
        <w:rPr>
          <w:rFonts w:ascii="Palatino Linotype" w:hAnsi="Palatino Linotype"/>
        </w:rPr>
        <w:t xml:space="preserve">el artículo 322 del mismo Código establece el procedimiento para la emisión de </w:t>
      </w:r>
      <w:r>
        <w:rPr>
          <w:rFonts w:ascii="Palatino Linotype" w:hAnsi="Palatino Linotype"/>
        </w:rPr>
        <w:t xml:space="preserve">las </w:t>
      </w:r>
      <w:r w:rsidRPr="00F46A73">
        <w:rPr>
          <w:rFonts w:ascii="Palatino Linotype" w:hAnsi="Palatino Linotype"/>
        </w:rPr>
        <w:t>ordenanzas;</w:t>
      </w:r>
      <w:r w:rsidRPr="00F46A73">
        <w:rPr>
          <w:rFonts w:ascii="Palatino Linotype" w:hAnsi="Palatino Linotype" w:cs="Arial"/>
        </w:rPr>
        <w:t xml:space="preserve"> </w:t>
      </w:r>
    </w:p>
    <w:p w:rsidR="007A21AA" w:rsidRDefault="007A21AA" w:rsidP="007A21AA">
      <w:pPr>
        <w:pStyle w:val="Sinespaciado"/>
        <w:spacing w:line="276" w:lineRule="auto"/>
        <w:ind w:left="709" w:hanging="709"/>
        <w:jc w:val="both"/>
        <w:rPr>
          <w:rFonts w:ascii="Palatino Linotype" w:hAnsi="Palatino Linotype" w:cs="Arial"/>
        </w:rPr>
      </w:pPr>
    </w:p>
    <w:p w:rsidR="007A21AA" w:rsidRPr="008E6EB0" w:rsidRDefault="007A21AA" w:rsidP="007A21AA">
      <w:pPr>
        <w:pStyle w:val="Sinespaciado"/>
        <w:spacing w:line="276" w:lineRule="auto"/>
        <w:ind w:left="709" w:hanging="709"/>
        <w:jc w:val="both"/>
        <w:rPr>
          <w:rFonts w:ascii="Palatino Linotype" w:hAnsi="Palatino Linotype" w:cs="Arial"/>
        </w:rPr>
      </w:pPr>
      <w:r>
        <w:rPr>
          <w:rFonts w:ascii="Palatino Linotype" w:hAnsi="Palatino Linotype" w:cs="Arial"/>
          <w:b/>
        </w:rPr>
        <w:t xml:space="preserve">Que, </w:t>
      </w:r>
      <w:r w:rsidRPr="008E6EB0">
        <w:rPr>
          <w:rFonts w:ascii="Palatino Linotype" w:hAnsi="Palatino Linotype" w:cs="Arial"/>
          <w:b/>
        </w:rPr>
        <w:tab/>
      </w:r>
      <w:r>
        <w:rPr>
          <w:rFonts w:ascii="Palatino Linotype" w:hAnsi="Palatino Linotype" w:cs="Arial"/>
        </w:rPr>
        <w:t>e</w:t>
      </w:r>
      <w:r w:rsidRPr="008E6EB0">
        <w:rPr>
          <w:rFonts w:ascii="Palatino Linotype" w:hAnsi="Palatino Linotype" w:cs="Arial"/>
        </w:rPr>
        <w:t>l art</w:t>
      </w:r>
      <w:r>
        <w:rPr>
          <w:rFonts w:ascii="Palatino Linotype" w:hAnsi="Palatino Linotype" w:cs="Arial"/>
        </w:rPr>
        <w:t>ículo</w:t>
      </w:r>
      <w:r w:rsidRPr="008E6EB0">
        <w:rPr>
          <w:rFonts w:ascii="Palatino Linotype" w:hAnsi="Palatino Linotype" w:cs="Arial"/>
        </w:rPr>
        <w:t xml:space="preserve"> II. 233 del Código Municipal, establece que: “</w:t>
      </w:r>
      <w:r w:rsidRPr="004C3575">
        <w:rPr>
          <w:rFonts w:ascii="Palatino Linotype" w:hAnsi="Palatino Linotype" w:cs="Arial"/>
          <w:i/>
        </w:rPr>
        <w:t>Cuando se asignen nombres representativos de personas, países, ciudades, fechas históricas, animales, objetos, plantas, etc., la nómina propuesta será previamente analizada por la Dirección Metropolitana de Planificación Territorial, Sindicatura, el Cronista de la Ciudad y la Unidad de Nomenclatura de la Gerencia de Parques y Jardines de la EPMMOP-Q, quienes elaborarán un informe para la aprobación de la Comisión de Planificación y Nomenclatura, previo a la aprobación final del Concejo Metropolitano.</w:t>
      </w:r>
      <w:r>
        <w:rPr>
          <w:rFonts w:ascii="Palatino Linotype" w:hAnsi="Palatino Linotype" w:cs="Arial"/>
        </w:rPr>
        <w:t>”;</w:t>
      </w:r>
    </w:p>
    <w:p w:rsidR="007A21AA" w:rsidRDefault="007A21AA" w:rsidP="00D0018C">
      <w:pPr>
        <w:tabs>
          <w:tab w:val="left" w:pos="3552"/>
        </w:tabs>
        <w:spacing w:line="276" w:lineRule="auto"/>
        <w:ind w:left="705" w:hanging="705"/>
        <w:jc w:val="both"/>
        <w:rPr>
          <w:rFonts w:ascii="Palatino Linotype" w:eastAsia="Calibri" w:hAnsi="Palatino Linotype"/>
          <w:sz w:val="22"/>
          <w:szCs w:val="22"/>
          <w:lang w:val="es-EC" w:eastAsia="en-US"/>
        </w:rPr>
      </w:pPr>
      <w:r w:rsidRPr="00F46A73">
        <w:rPr>
          <w:rFonts w:ascii="Palatino Linotype" w:hAnsi="Palatino Linotype"/>
          <w:b/>
          <w:sz w:val="22"/>
          <w:szCs w:val="22"/>
        </w:rPr>
        <w:lastRenderedPageBreak/>
        <w:t>Que,</w:t>
      </w:r>
      <w:r w:rsidRPr="00F46A73">
        <w:rPr>
          <w:rFonts w:ascii="Palatino Linotype" w:hAnsi="Palatino Linotype"/>
          <w:sz w:val="22"/>
          <w:szCs w:val="22"/>
        </w:rPr>
        <w:tab/>
      </w:r>
      <w:r>
        <w:rPr>
          <w:rFonts w:ascii="Palatino Linotype" w:hAnsi="Palatino Linotype"/>
          <w:sz w:val="22"/>
          <w:szCs w:val="22"/>
        </w:rPr>
        <w:t xml:space="preserve">mediante </w:t>
      </w:r>
      <w:r>
        <w:rPr>
          <w:rFonts w:ascii="Palatino Linotype" w:eastAsia="Calibri" w:hAnsi="Palatino Linotype"/>
          <w:sz w:val="22"/>
          <w:szCs w:val="22"/>
          <w:lang w:val="es-EC" w:eastAsia="en-US"/>
        </w:rPr>
        <w:t xml:space="preserve">oficio No. </w:t>
      </w:r>
      <w:r w:rsidR="00864A34">
        <w:rPr>
          <w:rFonts w:ascii="Palatino Linotype" w:hAnsi="Palatino Linotype" w:cs="Arial"/>
          <w:sz w:val="21"/>
          <w:szCs w:val="21"/>
        </w:rPr>
        <w:t>015</w:t>
      </w:r>
      <w:r w:rsidR="00B022AD">
        <w:rPr>
          <w:rFonts w:ascii="Palatino Linotype" w:hAnsi="Palatino Linotype" w:cs="Arial"/>
          <w:sz w:val="21"/>
          <w:szCs w:val="21"/>
        </w:rPr>
        <w:t>-AMH-</w:t>
      </w:r>
      <w:r w:rsidR="00864A34">
        <w:rPr>
          <w:rFonts w:ascii="Palatino Linotype" w:hAnsi="Palatino Linotype" w:cs="Arial"/>
          <w:sz w:val="21"/>
          <w:szCs w:val="21"/>
        </w:rPr>
        <w:t>15</w:t>
      </w:r>
      <w:r w:rsidR="00B022AD">
        <w:rPr>
          <w:rFonts w:ascii="Palatino Linotype" w:hAnsi="Palatino Linotype" w:cs="Arial"/>
          <w:sz w:val="21"/>
          <w:szCs w:val="21"/>
        </w:rPr>
        <w:t xml:space="preserve"> </w:t>
      </w:r>
      <w:r w:rsidR="00B022AD" w:rsidRPr="00E62416">
        <w:rPr>
          <w:rFonts w:ascii="Palatino Linotype" w:hAnsi="Palatino Linotype" w:cs="Arial"/>
          <w:sz w:val="21"/>
          <w:szCs w:val="21"/>
        </w:rPr>
        <w:t xml:space="preserve">de </w:t>
      </w:r>
      <w:r w:rsidR="00B022AD">
        <w:rPr>
          <w:rFonts w:ascii="Palatino Linotype" w:hAnsi="Palatino Linotype" w:cs="Arial"/>
          <w:sz w:val="21"/>
          <w:szCs w:val="21"/>
        </w:rPr>
        <w:t>2</w:t>
      </w:r>
      <w:r w:rsidR="00864A34">
        <w:rPr>
          <w:rFonts w:ascii="Palatino Linotype" w:hAnsi="Palatino Linotype" w:cs="Arial"/>
          <w:sz w:val="21"/>
          <w:szCs w:val="21"/>
        </w:rPr>
        <w:t>6</w:t>
      </w:r>
      <w:r w:rsidR="00B022AD" w:rsidRPr="00E62416">
        <w:rPr>
          <w:rFonts w:ascii="Palatino Linotype" w:hAnsi="Palatino Linotype" w:cs="Arial"/>
          <w:sz w:val="21"/>
          <w:szCs w:val="21"/>
        </w:rPr>
        <w:t xml:space="preserve"> de </w:t>
      </w:r>
      <w:r w:rsidR="00864A34">
        <w:rPr>
          <w:rFonts w:ascii="Palatino Linotype" w:hAnsi="Palatino Linotype" w:cs="Arial"/>
          <w:sz w:val="21"/>
          <w:szCs w:val="21"/>
        </w:rPr>
        <w:t>enero de 2015</w:t>
      </w:r>
      <w:r>
        <w:rPr>
          <w:rFonts w:ascii="Palatino Linotype" w:hAnsi="Palatino Linotype" w:cs="Arial"/>
          <w:sz w:val="22"/>
          <w:szCs w:val="22"/>
        </w:rPr>
        <w:t>,</w:t>
      </w:r>
      <w:r>
        <w:rPr>
          <w:rFonts w:ascii="Palatino Linotype" w:eastAsia="Calibri" w:hAnsi="Palatino Linotype"/>
          <w:sz w:val="22"/>
          <w:szCs w:val="22"/>
          <w:lang w:val="es-EC" w:eastAsia="en-US"/>
        </w:rPr>
        <w:t xml:space="preserve"> el Arq. Alfonso Ortiz Crespo, Cronista de la Ciudad y Director del Archivo Metropolitano de Historia, emite </w:t>
      </w:r>
      <w:r w:rsidR="00864A34">
        <w:rPr>
          <w:rFonts w:ascii="Palatino Linotype" w:eastAsia="Calibri" w:hAnsi="Palatino Linotype"/>
          <w:sz w:val="22"/>
          <w:szCs w:val="22"/>
          <w:lang w:val="es-EC" w:eastAsia="en-US"/>
        </w:rPr>
        <w:t xml:space="preserve">su </w:t>
      </w:r>
      <w:r>
        <w:rPr>
          <w:rFonts w:ascii="Palatino Linotype" w:eastAsia="Calibri" w:hAnsi="Palatino Linotype"/>
          <w:sz w:val="22"/>
          <w:szCs w:val="22"/>
          <w:lang w:val="es-EC" w:eastAsia="en-US"/>
        </w:rPr>
        <w:t xml:space="preserve">informe para la designación </w:t>
      </w:r>
      <w:r w:rsidR="005834F1">
        <w:rPr>
          <w:rFonts w:ascii="Palatino Linotype" w:hAnsi="Palatino Linotype" w:cs="Arial"/>
          <w:sz w:val="22"/>
          <w:szCs w:val="22"/>
        </w:rPr>
        <w:t xml:space="preserve">del espacio público </w:t>
      </w:r>
      <w:r w:rsidR="005834F1" w:rsidRPr="005834F1">
        <w:rPr>
          <w:rFonts w:ascii="Palatino Linotype" w:hAnsi="Palatino Linotype" w:cs="Arial"/>
          <w:sz w:val="22"/>
          <w:szCs w:val="22"/>
        </w:rPr>
        <w:t>circundante al monumento a Eugenio de Santa Cruz y Espejo,</w:t>
      </w:r>
      <w:r w:rsidR="005834F1">
        <w:rPr>
          <w:rFonts w:ascii="Palatino Linotype" w:hAnsi="Palatino Linotype" w:cs="Arial"/>
          <w:b/>
          <w:sz w:val="22"/>
          <w:szCs w:val="22"/>
        </w:rPr>
        <w:t xml:space="preserve"> </w:t>
      </w:r>
      <w:r w:rsidR="005834F1" w:rsidRPr="00B022AD">
        <w:rPr>
          <w:rFonts w:ascii="Palatino Linotype" w:hAnsi="Palatino Linotype" w:cs="Arial"/>
          <w:sz w:val="22"/>
          <w:szCs w:val="22"/>
        </w:rPr>
        <w:t>ubicado</w:t>
      </w:r>
      <w:r w:rsidR="005834F1" w:rsidRPr="00B022AD">
        <w:rPr>
          <w:rFonts w:ascii="Palatino Linotype" w:eastAsia="Calibri" w:hAnsi="Palatino Linotype"/>
          <w:sz w:val="22"/>
          <w:szCs w:val="22"/>
          <w:lang w:val="es-EC" w:eastAsia="en-US"/>
        </w:rPr>
        <w:t xml:space="preserve"> </w:t>
      </w:r>
      <w:r w:rsidR="00B022AD" w:rsidRPr="00B022AD">
        <w:rPr>
          <w:rFonts w:ascii="Palatino Linotype" w:eastAsia="Calibri" w:hAnsi="Palatino Linotype"/>
          <w:sz w:val="22"/>
          <w:szCs w:val="22"/>
          <w:lang w:val="es-EC" w:eastAsia="en-US"/>
        </w:rPr>
        <w:t xml:space="preserve">en las calles </w:t>
      </w:r>
      <w:r w:rsidR="00864A34">
        <w:rPr>
          <w:rFonts w:ascii="Palatino Linotype" w:eastAsia="Calibri" w:hAnsi="Palatino Linotype"/>
          <w:sz w:val="22"/>
          <w:szCs w:val="22"/>
          <w:lang w:val="es-EC" w:eastAsia="en-US"/>
        </w:rPr>
        <w:t>García Moreno, Morales y Av. 24 de Mayo</w:t>
      </w:r>
      <w:r w:rsidR="00B022AD" w:rsidRPr="00B022AD">
        <w:rPr>
          <w:rFonts w:ascii="Palatino Linotype" w:eastAsia="Calibri" w:hAnsi="Palatino Linotype"/>
          <w:sz w:val="22"/>
          <w:szCs w:val="22"/>
          <w:lang w:val="es-EC" w:eastAsia="en-US"/>
        </w:rPr>
        <w:t xml:space="preserve">, </w:t>
      </w:r>
      <w:r w:rsidR="00864A34">
        <w:rPr>
          <w:rFonts w:ascii="Palatino Linotype" w:eastAsia="Calibri" w:hAnsi="Palatino Linotype"/>
          <w:sz w:val="22"/>
          <w:szCs w:val="22"/>
          <w:lang w:val="es-EC" w:eastAsia="en-US"/>
        </w:rPr>
        <w:t>parroquia Centro Histórico</w:t>
      </w:r>
      <w:r>
        <w:rPr>
          <w:rFonts w:ascii="Palatino Linotype" w:eastAsia="Calibri" w:hAnsi="Palatino Linotype"/>
          <w:sz w:val="22"/>
          <w:szCs w:val="22"/>
          <w:lang w:val="es-EC" w:eastAsia="en-US"/>
        </w:rPr>
        <w:t>;</w:t>
      </w:r>
    </w:p>
    <w:p w:rsidR="007A21AA" w:rsidRPr="003F3549" w:rsidRDefault="007A21AA" w:rsidP="007A21AA">
      <w:pPr>
        <w:spacing w:line="276" w:lineRule="auto"/>
        <w:ind w:left="705" w:hanging="705"/>
        <w:jc w:val="both"/>
        <w:rPr>
          <w:rFonts w:ascii="Palatino Linotype" w:eastAsia="Calibri" w:hAnsi="Palatino Linotype"/>
          <w:sz w:val="22"/>
          <w:szCs w:val="22"/>
          <w:lang w:val="es-EC" w:eastAsia="en-US"/>
        </w:rPr>
      </w:pPr>
    </w:p>
    <w:p w:rsidR="007A21AA" w:rsidRDefault="007A21AA" w:rsidP="007A21AA">
      <w:pPr>
        <w:spacing w:line="276" w:lineRule="auto"/>
        <w:ind w:left="705" w:hanging="705"/>
        <w:jc w:val="both"/>
        <w:rPr>
          <w:rFonts w:ascii="Palatino Linotype" w:eastAsia="Calibri" w:hAnsi="Palatino Linotype"/>
          <w:sz w:val="22"/>
          <w:szCs w:val="22"/>
          <w:lang w:val="es-EC" w:eastAsia="en-US"/>
        </w:rPr>
      </w:pPr>
      <w:r w:rsidRPr="00F46A73">
        <w:rPr>
          <w:rFonts w:ascii="Palatino Linotype" w:hAnsi="Palatino Linotype" w:cs="Arial"/>
          <w:b/>
          <w:sz w:val="22"/>
          <w:szCs w:val="22"/>
        </w:rPr>
        <w:t>Que,</w:t>
      </w:r>
      <w:r w:rsidRPr="00F46A73">
        <w:rPr>
          <w:rFonts w:ascii="Palatino Linotype" w:hAnsi="Palatino Linotype" w:cs="Arial"/>
          <w:sz w:val="22"/>
          <w:szCs w:val="22"/>
        </w:rPr>
        <w:t xml:space="preserve"> </w:t>
      </w:r>
      <w:r w:rsidRPr="00F46A73">
        <w:rPr>
          <w:rFonts w:ascii="Palatino Linotype" w:hAnsi="Palatino Linotype" w:cs="Arial"/>
          <w:sz w:val="22"/>
          <w:szCs w:val="22"/>
        </w:rPr>
        <w:tab/>
        <w:t>la Empresa Pública Metropolitana de Movilidad y Obras Públicas (EPMMOP-Q)</w:t>
      </w:r>
      <w:r>
        <w:rPr>
          <w:rFonts w:ascii="Palatino Linotype" w:hAnsi="Palatino Linotype" w:cs="Arial"/>
          <w:sz w:val="22"/>
          <w:szCs w:val="22"/>
        </w:rPr>
        <w:t xml:space="preserve">, mediante oficio </w:t>
      </w:r>
      <w:r w:rsidR="00B022AD" w:rsidRPr="00E62416">
        <w:rPr>
          <w:rFonts w:ascii="Palatino Linotype" w:hAnsi="Palatino Linotype" w:cs="Arial"/>
          <w:sz w:val="21"/>
          <w:szCs w:val="21"/>
        </w:rPr>
        <w:t xml:space="preserve">No. </w:t>
      </w:r>
      <w:r w:rsidR="00B022AD">
        <w:rPr>
          <w:rFonts w:ascii="Palatino Linotype" w:hAnsi="Palatino Linotype" w:cs="Arial"/>
          <w:sz w:val="21"/>
          <w:szCs w:val="21"/>
        </w:rPr>
        <w:t>1</w:t>
      </w:r>
      <w:r w:rsidR="00864A34">
        <w:rPr>
          <w:rFonts w:ascii="Palatino Linotype" w:hAnsi="Palatino Linotype" w:cs="Arial"/>
          <w:sz w:val="21"/>
          <w:szCs w:val="21"/>
        </w:rPr>
        <w:t>70</w:t>
      </w:r>
      <w:r w:rsidR="00B022AD">
        <w:rPr>
          <w:rFonts w:ascii="Palatino Linotype" w:hAnsi="Palatino Linotype" w:cs="Arial"/>
          <w:sz w:val="21"/>
          <w:szCs w:val="21"/>
        </w:rPr>
        <w:t>-</w:t>
      </w:r>
      <w:r w:rsidR="00864A34">
        <w:rPr>
          <w:rFonts w:ascii="Palatino Linotype" w:hAnsi="Palatino Linotype" w:cs="Arial"/>
          <w:sz w:val="21"/>
          <w:szCs w:val="21"/>
        </w:rPr>
        <w:t>UEP</w:t>
      </w:r>
      <w:r w:rsidR="00B022AD">
        <w:rPr>
          <w:rFonts w:ascii="Palatino Linotype" w:hAnsi="Palatino Linotype" w:cs="Arial"/>
          <w:sz w:val="21"/>
          <w:szCs w:val="21"/>
        </w:rPr>
        <w:t>-</w:t>
      </w:r>
      <w:r w:rsidR="00864A34">
        <w:rPr>
          <w:rFonts w:ascii="Palatino Linotype" w:hAnsi="Palatino Linotype" w:cs="Arial"/>
          <w:sz w:val="21"/>
          <w:szCs w:val="21"/>
        </w:rPr>
        <w:t xml:space="preserve">SG </w:t>
      </w:r>
      <w:r w:rsidR="00B022AD" w:rsidRPr="00E62416">
        <w:rPr>
          <w:rFonts w:ascii="Palatino Linotype" w:hAnsi="Palatino Linotype" w:cs="Arial"/>
          <w:sz w:val="21"/>
          <w:szCs w:val="21"/>
        </w:rPr>
        <w:t xml:space="preserve">de </w:t>
      </w:r>
      <w:r w:rsidR="00864A34">
        <w:rPr>
          <w:rFonts w:ascii="Palatino Linotype" w:hAnsi="Palatino Linotype" w:cs="Arial"/>
          <w:sz w:val="21"/>
          <w:szCs w:val="21"/>
        </w:rPr>
        <w:t>3</w:t>
      </w:r>
      <w:r w:rsidR="00B022AD" w:rsidRPr="00E62416">
        <w:rPr>
          <w:rFonts w:ascii="Palatino Linotype" w:hAnsi="Palatino Linotype" w:cs="Arial"/>
          <w:sz w:val="21"/>
          <w:szCs w:val="21"/>
        </w:rPr>
        <w:t xml:space="preserve"> de </w:t>
      </w:r>
      <w:r w:rsidR="00864A34">
        <w:rPr>
          <w:rFonts w:ascii="Palatino Linotype" w:hAnsi="Palatino Linotype" w:cs="Arial"/>
          <w:sz w:val="21"/>
          <w:szCs w:val="21"/>
        </w:rPr>
        <w:t>febrero de 2015</w:t>
      </w:r>
      <w:r>
        <w:rPr>
          <w:rFonts w:ascii="Palatino Linotype" w:hAnsi="Palatino Linotype" w:cs="Arial"/>
          <w:sz w:val="22"/>
          <w:szCs w:val="22"/>
        </w:rPr>
        <w:t xml:space="preserve">, remite la documentación tendiente a la designación </w:t>
      </w:r>
      <w:r w:rsidR="00B022AD">
        <w:rPr>
          <w:rFonts w:ascii="Palatino Linotype" w:hAnsi="Palatino Linotype" w:cs="Arial"/>
          <w:sz w:val="22"/>
          <w:szCs w:val="22"/>
        </w:rPr>
        <w:t>del referido espacio público</w:t>
      </w:r>
      <w:r>
        <w:rPr>
          <w:rFonts w:ascii="Palatino Linotype" w:eastAsia="Calibri" w:hAnsi="Palatino Linotype"/>
          <w:sz w:val="22"/>
          <w:szCs w:val="22"/>
          <w:lang w:val="es-EC" w:eastAsia="en-US"/>
        </w:rPr>
        <w:t>;</w:t>
      </w:r>
    </w:p>
    <w:p w:rsidR="007A21AA" w:rsidRPr="00F44D54" w:rsidRDefault="007A21AA" w:rsidP="007A21AA">
      <w:pPr>
        <w:spacing w:line="276" w:lineRule="auto"/>
        <w:ind w:left="705" w:hanging="705"/>
        <w:jc w:val="both"/>
        <w:rPr>
          <w:rFonts w:ascii="Palatino Linotype" w:eastAsia="Calibri" w:hAnsi="Palatino Linotype"/>
          <w:sz w:val="22"/>
          <w:szCs w:val="22"/>
          <w:lang w:val="es-EC" w:eastAsia="en-US"/>
        </w:rPr>
      </w:pPr>
    </w:p>
    <w:p w:rsidR="007A21AA" w:rsidRPr="00344BC7" w:rsidRDefault="007A21AA" w:rsidP="007A21AA">
      <w:pPr>
        <w:spacing w:after="240" w:line="276" w:lineRule="auto"/>
        <w:ind w:left="703" w:hanging="703"/>
        <w:jc w:val="both"/>
        <w:rPr>
          <w:rFonts w:ascii="Palatino Linotype" w:hAnsi="Palatino Linotype" w:cs="Arial"/>
          <w:sz w:val="22"/>
          <w:szCs w:val="22"/>
        </w:rPr>
      </w:pPr>
      <w:r>
        <w:rPr>
          <w:rFonts w:ascii="Palatino Linotype" w:hAnsi="Palatino Linotype" w:cs="Arial"/>
          <w:b/>
          <w:sz w:val="22"/>
          <w:szCs w:val="22"/>
        </w:rPr>
        <w:t>Que,</w:t>
      </w:r>
      <w:r>
        <w:rPr>
          <w:rFonts w:ascii="Palatino Linotype" w:hAnsi="Palatino Linotype" w:cs="Arial"/>
          <w:b/>
          <w:sz w:val="22"/>
          <w:szCs w:val="22"/>
        </w:rPr>
        <w:tab/>
      </w:r>
      <w:r w:rsidRPr="0054657B">
        <w:rPr>
          <w:rFonts w:ascii="Palatino Linotype" w:hAnsi="Palatino Linotype" w:cs="Arial"/>
          <w:sz w:val="22"/>
          <w:szCs w:val="22"/>
        </w:rPr>
        <w:t>mediante</w:t>
      </w:r>
      <w:r>
        <w:rPr>
          <w:rFonts w:ascii="Palatino Linotype" w:hAnsi="Palatino Linotype" w:cs="Arial"/>
          <w:sz w:val="22"/>
          <w:szCs w:val="22"/>
        </w:rPr>
        <w:t xml:space="preserve"> oficio </w:t>
      </w:r>
      <w:r w:rsidR="00B022AD" w:rsidRPr="00E62416">
        <w:rPr>
          <w:rFonts w:ascii="Palatino Linotype" w:hAnsi="Palatino Linotype" w:cs="Arial"/>
          <w:sz w:val="21"/>
          <w:szCs w:val="21"/>
        </w:rPr>
        <w:t>STHV-</w:t>
      </w:r>
      <w:r w:rsidR="00B022AD">
        <w:rPr>
          <w:rFonts w:ascii="Palatino Linotype" w:hAnsi="Palatino Linotype" w:cs="Arial"/>
          <w:sz w:val="21"/>
          <w:szCs w:val="21"/>
        </w:rPr>
        <w:t>DMDU</w:t>
      </w:r>
      <w:r w:rsidR="00B022AD" w:rsidRPr="00E62416">
        <w:rPr>
          <w:rFonts w:ascii="Palatino Linotype" w:hAnsi="Palatino Linotype" w:cs="Arial"/>
          <w:sz w:val="21"/>
          <w:szCs w:val="21"/>
        </w:rPr>
        <w:t>-</w:t>
      </w:r>
      <w:r w:rsidR="00B022AD">
        <w:rPr>
          <w:rFonts w:ascii="Palatino Linotype" w:hAnsi="Palatino Linotype" w:cs="Arial"/>
          <w:sz w:val="21"/>
          <w:szCs w:val="21"/>
        </w:rPr>
        <w:t>0</w:t>
      </w:r>
      <w:r w:rsidR="00864A34">
        <w:rPr>
          <w:rFonts w:ascii="Palatino Linotype" w:hAnsi="Palatino Linotype" w:cs="Arial"/>
          <w:sz w:val="21"/>
          <w:szCs w:val="21"/>
        </w:rPr>
        <w:t>941</w:t>
      </w:r>
      <w:r w:rsidR="00B022AD">
        <w:rPr>
          <w:rFonts w:ascii="Palatino Linotype" w:hAnsi="Palatino Linotype" w:cs="Arial"/>
          <w:sz w:val="21"/>
          <w:szCs w:val="21"/>
        </w:rPr>
        <w:t>-201</w:t>
      </w:r>
      <w:r w:rsidR="00864A34">
        <w:rPr>
          <w:rFonts w:ascii="Palatino Linotype" w:hAnsi="Palatino Linotype" w:cs="Arial"/>
          <w:sz w:val="21"/>
          <w:szCs w:val="21"/>
        </w:rPr>
        <w:t>5</w:t>
      </w:r>
      <w:r w:rsidR="00B022AD" w:rsidRPr="00E62416">
        <w:rPr>
          <w:rFonts w:ascii="Palatino Linotype" w:hAnsi="Palatino Linotype" w:cs="Arial"/>
          <w:sz w:val="21"/>
          <w:szCs w:val="21"/>
        </w:rPr>
        <w:t xml:space="preserve"> de </w:t>
      </w:r>
      <w:r w:rsidR="00864A34">
        <w:rPr>
          <w:rFonts w:ascii="Palatino Linotype" w:hAnsi="Palatino Linotype" w:cs="Arial"/>
          <w:sz w:val="21"/>
          <w:szCs w:val="21"/>
        </w:rPr>
        <w:t>9</w:t>
      </w:r>
      <w:r w:rsidR="00B022AD" w:rsidRPr="00E62416">
        <w:rPr>
          <w:rFonts w:ascii="Palatino Linotype" w:hAnsi="Palatino Linotype" w:cs="Arial"/>
          <w:sz w:val="21"/>
          <w:szCs w:val="21"/>
        </w:rPr>
        <w:t xml:space="preserve"> de </w:t>
      </w:r>
      <w:r w:rsidR="00864A34">
        <w:rPr>
          <w:rFonts w:ascii="Palatino Linotype" w:hAnsi="Palatino Linotype" w:cs="Arial"/>
          <w:sz w:val="21"/>
          <w:szCs w:val="21"/>
        </w:rPr>
        <w:t xml:space="preserve">marzo </w:t>
      </w:r>
      <w:r w:rsidR="00B022AD" w:rsidRPr="00E62416">
        <w:rPr>
          <w:rFonts w:ascii="Palatino Linotype" w:hAnsi="Palatino Linotype" w:cs="Arial"/>
          <w:sz w:val="21"/>
          <w:szCs w:val="21"/>
        </w:rPr>
        <w:t>de 201</w:t>
      </w:r>
      <w:r w:rsidR="00B022AD">
        <w:rPr>
          <w:rFonts w:ascii="Palatino Linotype" w:hAnsi="Palatino Linotype" w:cs="Arial"/>
          <w:sz w:val="21"/>
          <w:szCs w:val="21"/>
        </w:rPr>
        <w:t>5</w:t>
      </w:r>
      <w:r>
        <w:rPr>
          <w:rFonts w:ascii="Palatino Linotype" w:hAnsi="Palatino Linotype" w:cs="Arial"/>
          <w:sz w:val="22"/>
          <w:szCs w:val="22"/>
        </w:rPr>
        <w:t>, la Secretaría de Territorio, Hábitat y Vivienda, emite informe técnico favorable respecto de la designación propuesta; y,</w:t>
      </w:r>
    </w:p>
    <w:p w:rsidR="007A21AA" w:rsidRDefault="007A21AA" w:rsidP="007A21AA">
      <w:pPr>
        <w:spacing w:line="276" w:lineRule="auto"/>
        <w:ind w:left="705" w:hanging="705"/>
        <w:jc w:val="both"/>
        <w:rPr>
          <w:rFonts w:ascii="Palatino Linotype" w:hAnsi="Palatino Linotype" w:cs="Arial"/>
          <w:sz w:val="22"/>
          <w:szCs w:val="22"/>
        </w:rPr>
      </w:pPr>
      <w:r w:rsidRPr="00F46A73">
        <w:rPr>
          <w:rFonts w:ascii="Palatino Linotype" w:hAnsi="Palatino Linotype" w:cs="Arial"/>
          <w:b/>
          <w:sz w:val="22"/>
          <w:szCs w:val="22"/>
        </w:rPr>
        <w:t>Que,</w:t>
      </w:r>
      <w:r w:rsidRPr="00F46A73">
        <w:rPr>
          <w:rFonts w:ascii="Palatino Linotype" w:hAnsi="Palatino Linotype" w:cs="Arial"/>
          <w:sz w:val="22"/>
          <w:szCs w:val="22"/>
        </w:rPr>
        <w:t xml:space="preserve"> </w:t>
      </w:r>
      <w:r w:rsidRPr="00F46A73">
        <w:rPr>
          <w:rFonts w:ascii="Palatino Linotype" w:hAnsi="Palatino Linotype" w:cs="Arial"/>
          <w:sz w:val="22"/>
          <w:szCs w:val="22"/>
        </w:rPr>
        <w:tab/>
        <w:t xml:space="preserve">la </w:t>
      </w:r>
      <w:r>
        <w:rPr>
          <w:rFonts w:ascii="Palatino Linotype" w:hAnsi="Palatino Linotype" w:cs="Arial"/>
          <w:sz w:val="22"/>
          <w:szCs w:val="22"/>
        </w:rPr>
        <w:t xml:space="preserve">Procuraduría Metropolitana, mediante oficio </w:t>
      </w:r>
      <w:r w:rsidR="007E12FF">
        <w:rPr>
          <w:rFonts w:ascii="Palatino Linotype" w:hAnsi="Palatino Linotype" w:cs="Arial"/>
          <w:sz w:val="22"/>
          <w:szCs w:val="22"/>
        </w:rPr>
        <w:t xml:space="preserve">referencia expediente </w:t>
      </w:r>
      <w:r>
        <w:rPr>
          <w:rFonts w:ascii="Palatino Linotype" w:hAnsi="Palatino Linotype" w:cs="Arial"/>
          <w:sz w:val="22"/>
          <w:szCs w:val="22"/>
        </w:rPr>
        <w:t xml:space="preserve">No. </w:t>
      </w:r>
      <w:r w:rsidR="007E12FF">
        <w:rPr>
          <w:rFonts w:ascii="Palatino Linotype" w:hAnsi="Palatino Linotype" w:cs="Arial"/>
          <w:sz w:val="21"/>
          <w:szCs w:val="21"/>
        </w:rPr>
        <w:t xml:space="preserve">2015-720 </w:t>
      </w:r>
      <w:r w:rsidR="00B022AD" w:rsidRPr="00E62416">
        <w:rPr>
          <w:rFonts w:ascii="Palatino Linotype" w:hAnsi="Palatino Linotype" w:cs="Arial"/>
          <w:sz w:val="21"/>
          <w:szCs w:val="21"/>
        </w:rPr>
        <w:t xml:space="preserve">de </w:t>
      </w:r>
      <w:r w:rsidR="007E12FF">
        <w:rPr>
          <w:rFonts w:ascii="Palatino Linotype" w:hAnsi="Palatino Linotype" w:cs="Arial"/>
          <w:sz w:val="21"/>
          <w:szCs w:val="21"/>
        </w:rPr>
        <w:t>14</w:t>
      </w:r>
      <w:r w:rsidR="00B022AD" w:rsidRPr="00E62416">
        <w:rPr>
          <w:rFonts w:ascii="Palatino Linotype" w:hAnsi="Palatino Linotype" w:cs="Arial"/>
          <w:sz w:val="21"/>
          <w:szCs w:val="21"/>
        </w:rPr>
        <w:t xml:space="preserve"> de </w:t>
      </w:r>
      <w:r w:rsidR="007E12FF">
        <w:rPr>
          <w:rFonts w:ascii="Palatino Linotype" w:hAnsi="Palatino Linotype" w:cs="Arial"/>
          <w:sz w:val="21"/>
          <w:szCs w:val="21"/>
        </w:rPr>
        <w:t xml:space="preserve">mayo </w:t>
      </w:r>
      <w:r w:rsidR="00B022AD" w:rsidRPr="00E62416">
        <w:rPr>
          <w:rFonts w:ascii="Palatino Linotype" w:hAnsi="Palatino Linotype" w:cs="Arial"/>
          <w:sz w:val="21"/>
          <w:szCs w:val="21"/>
        </w:rPr>
        <w:t>de 201</w:t>
      </w:r>
      <w:r w:rsidR="00B022AD">
        <w:rPr>
          <w:rFonts w:ascii="Palatino Linotype" w:hAnsi="Palatino Linotype" w:cs="Arial"/>
          <w:sz w:val="21"/>
          <w:szCs w:val="21"/>
        </w:rPr>
        <w:t>5</w:t>
      </w:r>
      <w:r w:rsidRPr="00085728">
        <w:rPr>
          <w:rFonts w:ascii="Palatino Linotype" w:hAnsi="Palatino Linotype" w:cs="Arial"/>
          <w:sz w:val="22"/>
          <w:szCs w:val="22"/>
        </w:rPr>
        <w:t>, emit</w:t>
      </w:r>
      <w:r>
        <w:rPr>
          <w:rFonts w:ascii="Palatino Linotype" w:hAnsi="Palatino Linotype" w:cs="Arial"/>
          <w:sz w:val="22"/>
          <w:szCs w:val="22"/>
        </w:rPr>
        <w:t>e</w:t>
      </w:r>
      <w:r w:rsidRPr="00085728">
        <w:rPr>
          <w:rFonts w:ascii="Palatino Linotype" w:hAnsi="Palatino Linotype" w:cs="Arial"/>
          <w:sz w:val="22"/>
          <w:szCs w:val="22"/>
        </w:rPr>
        <w:t xml:space="preserve"> criterio legal favorable sobre la propuesta</w:t>
      </w:r>
      <w:r>
        <w:rPr>
          <w:rFonts w:ascii="Palatino Linotype" w:hAnsi="Palatino Linotype" w:cs="Arial"/>
          <w:sz w:val="22"/>
          <w:szCs w:val="22"/>
        </w:rPr>
        <w:t xml:space="preserve"> de designación </w:t>
      </w:r>
      <w:r w:rsidR="00A87D92">
        <w:rPr>
          <w:rFonts w:ascii="Palatino Linotype" w:hAnsi="Palatino Linotype" w:cs="Arial"/>
          <w:sz w:val="22"/>
          <w:szCs w:val="22"/>
        </w:rPr>
        <w:t>en referencia</w:t>
      </w:r>
      <w:r>
        <w:rPr>
          <w:rFonts w:ascii="Palatino Linotype" w:hAnsi="Palatino Linotype" w:cs="Arial"/>
          <w:sz w:val="22"/>
          <w:szCs w:val="22"/>
        </w:rPr>
        <w:t>.</w:t>
      </w:r>
    </w:p>
    <w:p w:rsidR="007A21AA" w:rsidRDefault="007A21AA" w:rsidP="007A21AA">
      <w:pPr>
        <w:spacing w:line="276" w:lineRule="auto"/>
        <w:ind w:left="705" w:hanging="705"/>
        <w:jc w:val="both"/>
        <w:rPr>
          <w:rFonts w:ascii="Palatino Linotype" w:hAnsi="Palatino Linotype" w:cs="Arial"/>
          <w:sz w:val="22"/>
          <w:szCs w:val="22"/>
        </w:rPr>
      </w:pPr>
    </w:p>
    <w:p w:rsidR="007A21AA" w:rsidRPr="0054657B" w:rsidRDefault="007A21AA" w:rsidP="007A21AA">
      <w:pPr>
        <w:spacing w:after="240" w:line="276" w:lineRule="auto"/>
        <w:jc w:val="both"/>
        <w:rPr>
          <w:rFonts w:ascii="Palatino Linotype" w:hAnsi="Palatino Linotype" w:cs="Arial"/>
          <w:b/>
          <w:bCs/>
          <w:sz w:val="22"/>
          <w:szCs w:val="22"/>
        </w:rPr>
      </w:pPr>
      <w:r w:rsidRPr="0054657B">
        <w:rPr>
          <w:rFonts w:ascii="Palatino Linotype" w:hAnsi="Palatino Linotype" w:cs="Arial"/>
          <w:b/>
          <w:bCs/>
          <w:sz w:val="22"/>
          <w:szCs w:val="22"/>
        </w:rPr>
        <w:t>En ejercicio de sus atribuciones legales constantes en los artículos 240 y 264</w:t>
      </w:r>
      <w:r>
        <w:rPr>
          <w:rFonts w:ascii="Palatino Linotype" w:hAnsi="Palatino Linotype" w:cs="Arial"/>
          <w:b/>
          <w:bCs/>
          <w:sz w:val="22"/>
          <w:szCs w:val="22"/>
        </w:rPr>
        <w:t>,</w:t>
      </w:r>
      <w:r w:rsidRPr="0054657B">
        <w:rPr>
          <w:rFonts w:ascii="Palatino Linotype" w:hAnsi="Palatino Linotype" w:cs="Arial"/>
          <w:b/>
          <w:bCs/>
          <w:sz w:val="22"/>
          <w:szCs w:val="22"/>
        </w:rPr>
        <w:t xml:space="preserve"> numeral 1 de la Constitución de la República; 57 literales a) y x) del Código Orgánico de Organización Territorial, Autonomía y Descentralización; y, II.233 de</w:t>
      </w:r>
      <w:r>
        <w:rPr>
          <w:rFonts w:ascii="Palatino Linotype" w:hAnsi="Palatino Linotype" w:cs="Arial"/>
          <w:b/>
          <w:bCs/>
          <w:sz w:val="22"/>
          <w:szCs w:val="22"/>
        </w:rPr>
        <w:t xml:space="preserve"> la Ordenanza Metropolitana No. 160, sancionada el 31 de octubre de 2005</w:t>
      </w:r>
      <w:r w:rsidRPr="0054657B">
        <w:rPr>
          <w:rFonts w:ascii="Palatino Linotype" w:hAnsi="Palatino Linotype" w:cs="Arial"/>
          <w:b/>
          <w:bCs/>
          <w:sz w:val="22"/>
          <w:szCs w:val="22"/>
        </w:rPr>
        <w:t>.</w:t>
      </w:r>
    </w:p>
    <w:p w:rsidR="007A21AA" w:rsidRDefault="007A21AA" w:rsidP="007A21AA">
      <w:pPr>
        <w:jc w:val="center"/>
        <w:rPr>
          <w:rFonts w:ascii="Palatino Linotype" w:hAnsi="Palatino Linotype" w:cs="Arial"/>
          <w:b/>
          <w:bCs/>
          <w:iCs/>
          <w:sz w:val="22"/>
          <w:szCs w:val="22"/>
        </w:rPr>
      </w:pPr>
      <w:r w:rsidRPr="00101C7A">
        <w:rPr>
          <w:rFonts w:ascii="Palatino Linotype" w:hAnsi="Palatino Linotype" w:cs="Arial"/>
          <w:b/>
          <w:bCs/>
          <w:iCs/>
          <w:sz w:val="22"/>
          <w:szCs w:val="22"/>
        </w:rPr>
        <w:t>EXPIDE</w:t>
      </w:r>
      <w:r w:rsidR="009051C7">
        <w:rPr>
          <w:rFonts w:ascii="Palatino Linotype" w:hAnsi="Palatino Linotype" w:cs="Arial"/>
          <w:b/>
          <w:bCs/>
          <w:iCs/>
          <w:sz w:val="22"/>
          <w:szCs w:val="22"/>
        </w:rPr>
        <w:t xml:space="preserve"> LA SIGUIENTE</w:t>
      </w:r>
      <w:r>
        <w:rPr>
          <w:rFonts w:ascii="Palatino Linotype" w:hAnsi="Palatino Linotype" w:cs="Arial"/>
          <w:b/>
          <w:bCs/>
          <w:iCs/>
          <w:sz w:val="22"/>
          <w:szCs w:val="22"/>
        </w:rPr>
        <w:t>:</w:t>
      </w:r>
    </w:p>
    <w:p w:rsidR="007A21AA" w:rsidRDefault="007A21AA" w:rsidP="007A21AA">
      <w:pPr>
        <w:rPr>
          <w:rFonts w:ascii="Palatino Linotype" w:hAnsi="Palatino Linotype" w:cs="Arial"/>
          <w:b/>
          <w:sz w:val="22"/>
          <w:szCs w:val="22"/>
        </w:rPr>
      </w:pPr>
    </w:p>
    <w:p w:rsidR="00B022AD" w:rsidRDefault="00B022AD" w:rsidP="00B022AD">
      <w:pPr>
        <w:spacing w:line="276" w:lineRule="auto"/>
        <w:jc w:val="center"/>
        <w:rPr>
          <w:rFonts w:ascii="Palatino Linotype" w:eastAsia="Calibri" w:hAnsi="Palatino Linotype"/>
          <w:b/>
          <w:sz w:val="22"/>
          <w:szCs w:val="22"/>
          <w:lang w:val="es-EC" w:eastAsia="en-US"/>
        </w:rPr>
      </w:pPr>
      <w:r w:rsidRPr="00F46A73">
        <w:rPr>
          <w:rFonts w:ascii="Palatino Linotype" w:hAnsi="Palatino Linotype" w:cs="Arial"/>
          <w:b/>
          <w:sz w:val="22"/>
          <w:szCs w:val="22"/>
        </w:rPr>
        <w:t xml:space="preserve">ORDENANZA </w:t>
      </w:r>
      <w:r>
        <w:rPr>
          <w:rFonts w:ascii="Palatino Linotype" w:hAnsi="Palatino Linotype" w:cs="Arial"/>
          <w:b/>
          <w:sz w:val="22"/>
          <w:szCs w:val="22"/>
        </w:rPr>
        <w:t xml:space="preserve">DE DESIGNACIÓN </w:t>
      </w:r>
      <w:r w:rsidRPr="001F75BE">
        <w:rPr>
          <w:rFonts w:ascii="Palatino Linotype" w:hAnsi="Palatino Linotype" w:cs="Arial"/>
          <w:b/>
          <w:sz w:val="21"/>
          <w:szCs w:val="21"/>
        </w:rPr>
        <w:t>DEL ESPACIO PÚBLICO</w:t>
      </w:r>
      <w:r w:rsidR="005834F1">
        <w:rPr>
          <w:rFonts w:ascii="Palatino Linotype" w:hAnsi="Palatino Linotype" w:cs="Arial"/>
          <w:b/>
          <w:sz w:val="21"/>
          <w:szCs w:val="21"/>
        </w:rPr>
        <w:t xml:space="preserve"> CIRCUNDANTE AL MONUMENTO A EUGENIO DE SANTA CRUZ Y ESPEJO,</w:t>
      </w:r>
      <w:r w:rsidRPr="001F75BE">
        <w:rPr>
          <w:rFonts w:ascii="Palatino Linotype" w:hAnsi="Palatino Linotype" w:cs="Arial"/>
          <w:b/>
          <w:sz w:val="21"/>
          <w:szCs w:val="21"/>
        </w:rPr>
        <w:t xml:space="preserve"> UBICADO EN </w:t>
      </w:r>
      <w:r w:rsidRPr="00B022AD">
        <w:rPr>
          <w:rFonts w:ascii="Palatino Linotype" w:hAnsi="Palatino Linotype" w:cs="Arial"/>
          <w:b/>
          <w:sz w:val="22"/>
          <w:szCs w:val="22"/>
        </w:rPr>
        <w:t xml:space="preserve">LAS CALLES </w:t>
      </w:r>
      <w:r w:rsidR="00864A34">
        <w:rPr>
          <w:rFonts w:ascii="Palatino Linotype" w:hAnsi="Palatino Linotype" w:cs="Arial"/>
          <w:b/>
          <w:sz w:val="22"/>
          <w:szCs w:val="22"/>
        </w:rPr>
        <w:t>GARCÍA MORENO</w:t>
      </w:r>
      <w:r w:rsidR="005B54BD">
        <w:rPr>
          <w:rFonts w:ascii="Palatino Linotype" w:hAnsi="Palatino Linotype" w:cs="Arial"/>
          <w:b/>
          <w:sz w:val="22"/>
          <w:szCs w:val="22"/>
        </w:rPr>
        <w:t>,</w:t>
      </w:r>
      <w:r w:rsidRPr="00B022AD">
        <w:rPr>
          <w:rFonts w:ascii="Palatino Linotype" w:hAnsi="Palatino Linotype" w:cs="Arial"/>
          <w:b/>
          <w:sz w:val="22"/>
          <w:szCs w:val="22"/>
        </w:rPr>
        <w:t xml:space="preserve"> </w:t>
      </w:r>
      <w:r w:rsidR="00864A34">
        <w:rPr>
          <w:rFonts w:ascii="Palatino Linotype" w:hAnsi="Palatino Linotype" w:cs="Arial"/>
          <w:b/>
          <w:sz w:val="22"/>
          <w:szCs w:val="22"/>
        </w:rPr>
        <w:t>MORALES</w:t>
      </w:r>
      <w:r w:rsidRPr="00B022AD">
        <w:rPr>
          <w:rFonts w:ascii="Palatino Linotype" w:hAnsi="Palatino Linotype" w:cs="Arial"/>
          <w:b/>
          <w:sz w:val="22"/>
          <w:szCs w:val="22"/>
        </w:rPr>
        <w:t xml:space="preserve"> Y </w:t>
      </w:r>
      <w:r w:rsidR="00864A34">
        <w:rPr>
          <w:rFonts w:ascii="Palatino Linotype" w:hAnsi="Palatino Linotype" w:cs="Arial"/>
          <w:b/>
          <w:sz w:val="22"/>
          <w:szCs w:val="22"/>
        </w:rPr>
        <w:t>AV. 24 DE MAYO</w:t>
      </w:r>
      <w:r w:rsidRPr="00B022AD">
        <w:rPr>
          <w:rFonts w:ascii="Palatino Linotype" w:hAnsi="Palatino Linotype" w:cs="Arial"/>
          <w:b/>
          <w:sz w:val="22"/>
          <w:szCs w:val="22"/>
        </w:rPr>
        <w:t xml:space="preserve">, </w:t>
      </w:r>
      <w:r w:rsidR="00864A34">
        <w:rPr>
          <w:rFonts w:ascii="Palatino Linotype" w:hAnsi="Palatino Linotype" w:cs="Arial"/>
          <w:b/>
          <w:sz w:val="22"/>
          <w:szCs w:val="22"/>
        </w:rPr>
        <w:t>PARROQUIA CENTRO HISTÓRICO</w:t>
      </w:r>
    </w:p>
    <w:p w:rsidR="00B022AD" w:rsidRPr="00BF29FC" w:rsidRDefault="00B022AD" w:rsidP="00B022AD">
      <w:pPr>
        <w:spacing w:line="276" w:lineRule="auto"/>
        <w:jc w:val="center"/>
        <w:rPr>
          <w:rFonts w:ascii="Palatino Linotype" w:hAnsi="Palatino Linotype" w:cs="Arial"/>
          <w:b/>
          <w:sz w:val="22"/>
          <w:szCs w:val="22"/>
        </w:rPr>
      </w:pPr>
    </w:p>
    <w:p w:rsidR="00B022AD" w:rsidRPr="005B54BD" w:rsidRDefault="00B022AD" w:rsidP="00B022AD">
      <w:pPr>
        <w:tabs>
          <w:tab w:val="left" w:pos="1080"/>
        </w:tabs>
        <w:spacing w:after="240" w:line="276" w:lineRule="auto"/>
        <w:ind w:hanging="11"/>
        <w:jc w:val="both"/>
        <w:rPr>
          <w:rFonts w:ascii="Palatino Linotype" w:hAnsi="Palatino Linotype" w:cs="Arial"/>
          <w:b/>
          <w:sz w:val="22"/>
          <w:szCs w:val="22"/>
        </w:rPr>
      </w:pPr>
      <w:r w:rsidRPr="005B54BD">
        <w:rPr>
          <w:rFonts w:ascii="Palatino Linotype" w:hAnsi="Palatino Linotype"/>
          <w:b/>
          <w:sz w:val="22"/>
          <w:szCs w:val="22"/>
          <w:lang w:val="es-EC"/>
        </w:rPr>
        <w:t xml:space="preserve">Artículo único- </w:t>
      </w:r>
      <w:r w:rsidRPr="005B54BD">
        <w:rPr>
          <w:rFonts w:ascii="Palatino Linotype" w:eastAsia="Calibri" w:hAnsi="Palatino Linotype"/>
          <w:sz w:val="22"/>
          <w:szCs w:val="22"/>
          <w:lang w:eastAsia="en-US"/>
        </w:rPr>
        <w:t>Desígnese al</w:t>
      </w:r>
      <w:r w:rsidRPr="005B54BD">
        <w:rPr>
          <w:rFonts w:ascii="Palatino Linotype" w:hAnsi="Palatino Linotype" w:cs="Arial"/>
          <w:sz w:val="22"/>
          <w:szCs w:val="22"/>
        </w:rPr>
        <w:t xml:space="preserve"> </w:t>
      </w:r>
      <w:r w:rsidR="00791C17" w:rsidRPr="005B54BD">
        <w:rPr>
          <w:rFonts w:ascii="Palatino Linotype" w:hAnsi="Palatino Linotype" w:cs="Arial"/>
          <w:sz w:val="22"/>
          <w:szCs w:val="22"/>
        </w:rPr>
        <w:t>e</w:t>
      </w:r>
      <w:r w:rsidRPr="005B54BD">
        <w:rPr>
          <w:rFonts w:ascii="Palatino Linotype" w:hAnsi="Palatino Linotype" w:cs="Arial"/>
          <w:sz w:val="22"/>
          <w:szCs w:val="22"/>
        </w:rPr>
        <w:t xml:space="preserve">spacio público </w:t>
      </w:r>
      <w:r w:rsidR="005834F1" w:rsidRPr="005834F1">
        <w:rPr>
          <w:rFonts w:ascii="Palatino Linotype" w:hAnsi="Palatino Linotype" w:cs="Arial"/>
          <w:sz w:val="22"/>
          <w:szCs w:val="22"/>
        </w:rPr>
        <w:t>circundante al monumento a Eugenio de Santa Cruz y Espejo</w:t>
      </w:r>
      <w:r w:rsidR="005834F1">
        <w:rPr>
          <w:rFonts w:ascii="Palatino Linotype" w:hAnsi="Palatino Linotype" w:cs="Arial"/>
          <w:b/>
          <w:sz w:val="22"/>
          <w:szCs w:val="22"/>
        </w:rPr>
        <w:t xml:space="preserve">, </w:t>
      </w:r>
      <w:r w:rsidRPr="005B54BD">
        <w:rPr>
          <w:rFonts w:ascii="Palatino Linotype" w:hAnsi="Palatino Linotype" w:cs="Arial"/>
          <w:sz w:val="22"/>
          <w:szCs w:val="22"/>
        </w:rPr>
        <w:t xml:space="preserve">ubicado </w:t>
      </w:r>
      <w:r w:rsidR="00791C17" w:rsidRPr="005B54BD">
        <w:rPr>
          <w:rFonts w:ascii="Palatino Linotype" w:eastAsia="Calibri" w:hAnsi="Palatino Linotype"/>
          <w:sz w:val="22"/>
          <w:szCs w:val="22"/>
          <w:lang w:val="es-EC" w:eastAsia="en-US"/>
        </w:rPr>
        <w:t xml:space="preserve">en las </w:t>
      </w:r>
      <w:r w:rsidR="00864A34" w:rsidRPr="00B022AD">
        <w:rPr>
          <w:rFonts w:ascii="Palatino Linotype" w:eastAsia="Calibri" w:hAnsi="Palatino Linotype"/>
          <w:sz w:val="22"/>
          <w:szCs w:val="22"/>
          <w:lang w:val="es-EC" w:eastAsia="en-US"/>
        </w:rPr>
        <w:t xml:space="preserve">calles </w:t>
      </w:r>
      <w:r w:rsidR="00864A34">
        <w:rPr>
          <w:rFonts w:ascii="Palatino Linotype" w:eastAsia="Calibri" w:hAnsi="Palatino Linotype"/>
          <w:sz w:val="22"/>
          <w:szCs w:val="22"/>
          <w:lang w:val="es-EC" w:eastAsia="en-US"/>
        </w:rPr>
        <w:t>García Moreno, Morales y Av. 24 de Mayo</w:t>
      </w:r>
      <w:r w:rsidR="00864A34" w:rsidRPr="00B022AD">
        <w:rPr>
          <w:rFonts w:ascii="Palatino Linotype" w:eastAsia="Calibri" w:hAnsi="Palatino Linotype"/>
          <w:sz w:val="22"/>
          <w:szCs w:val="22"/>
          <w:lang w:val="es-EC" w:eastAsia="en-US"/>
        </w:rPr>
        <w:t xml:space="preserve">, </w:t>
      </w:r>
      <w:r w:rsidR="00864A34">
        <w:rPr>
          <w:rFonts w:ascii="Palatino Linotype" w:eastAsia="Calibri" w:hAnsi="Palatino Linotype"/>
          <w:sz w:val="22"/>
          <w:szCs w:val="22"/>
          <w:lang w:val="es-EC" w:eastAsia="en-US"/>
        </w:rPr>
        <w:t>parroquia Centro Histórico</w:t>
      </w:r>
      <w:r w:rsidR="005B54BD" w:rsidRPr="005B54BD">
        <w:rPr>
          <w:rFonts w:ascii="Palatino Linotype" w:eastAsia="Calibri" w:hAnsi="Palatino Linotype"/>
          <w:sz w:val="22"/>
          <w:szCs w:val="22"/>
          <w:lang w:val="es-EC" w:eastAsia="en-US"/>
        </w:rPr>
        <w:t>,</w:t>
      </w:r>
      <w:r w:rsidRPr="005B54BD">
        <w:rPr>
          <w:rFonts w:ascii="Palatino Linotype" w:hAnsi="Palatino Linotype" w:cs="Arial"/>
          <w:sz w:val="22"/>
          <w:szCs w:val="22"/>
        </w:rPr>
        <w:t xml:space="preserve"> con el nombre de “Plaza </w:t>
      </w:r>
      <w:r w:rsidR="00864A34">
        <w:rPr>
          <w:rFonts w:ascii="Palatino Linotype" w:hAnsi="Palatino Linotype" w:cs="Arial"/>
          <w:sz w:val="22"/>
          <w:szCs w:val="22"/>
        </w:rPr>
        <w:t>de los Periodistas</w:t>
      </w:r>
      <w:r w:rsidRPr="005B54BD">
        <w:rPr>
          <w:rFonts w:ascii="Palatino Linotype" w:hAnsi="Palatino Linotype" w:cs="Arial"/>
          <w:sz w:val="22"/>
          <w:szCs w:val="22"/>
        </w:rPr>
        <w:t>”</w:t>
      </w:r>
      <w:r w:rsidRPr="005B54BD">
        <w:rPr>
          <w:rFonts w:ascii="Palatino Linotype" w:eastAsia="Calibri" w:hAnsi="Palatino Linotype"/>
          <w:sz w:val="22"/>
          <w:szCs w:val="22"/>
          <w:lang w:eastAsia="en-US"/>
        </w:rPr>
        <w:t>.</w:t>
      </w:r>
    </w:p>
    <w:p w:rsidR="007A21AA" w:rsidRDefault="007A21AA" w:rsidP="007A21AA">
      <w:pPr>
        <w:jc w:val="both"/>
        <w:rPr>
          <w:rFonts w:ascii="Palatino Linotype" w:hAnsi="Palatino Linotype" w:cs="Arial"/>
          <w:bCs/>
          <w:sz w:val="22"/>
          <w:szCs w:val="22"/>
          <w:lang w:val="es-ES_tradnl"/>
        </w:rPr>
      </w:pPr>
      <w:r w:rsidRPr="00B311F6">
        <w:rPr>
          <w:rFonts w:ascii="Palatino Linotype" w:hAnsi="Palatino Linotype" w:cs="Arial"/>
          <w:b/>
          <w:sz w:val="22"/>
          <w:szCs w:val="22"/>
          <w:lang w:val="es-ES_tradnl"/>
        </w:rPr>
        <w:t xml:space="preserve">Disposición </w:t>
      </w:r>
      <w:r w:rsidR="00D0018C">
        <w:rPr>
          <w:rFonts w:ascii="Palatino Linotype" w:hAnsi="Palatino Linotype" w:cs="Arial"/>
          <w:b/>
          <w:sz w:val="22"/>
          <w:szCs w:val="22"/>
          <w:lang w:val="es-ES_tradnl"/>
        </w:rPr>
        <w:t>f</w:t>
      </w:r>
      <w:r w:rsidRPr="00B311F6">
        <w:rPr>
          <w:rFonts w:ascii="Palatino Linotype" w:hAnsi="Palatino Linotype" w:cs="Arial"/>
          <w:b/>
          <w:sz w:val="22"/>
          <w:szCs w:val="22"/>
          <w:lang w:val="es-ES_tradnl"/>
        </w:rPr>
        <w:t xml:space="preserve">inal.- </w:t>
      </w:r>
      <w:r w:rsidRPr="00B311F6">
        <w:rPr>
          <w:rFonts w:ascii="Palatino Linotype" w:hAnsi="Palatino Linotype" w:cs="Arial"/>
          <w:bCs/>
          <w:sz w:val="22"/>
          <w:szCs w:val="22"/>
          <w:lang w:val="es-ES_tradnl"/>
        </w:rPr>
        <w:t xml:space="preserve">Esta </w:t>
      </w:r>
      <w:r>
        <w:rPr>
          <w:rFonts w:ascii="Palatino Linotype" w:hAnsi="Palatino Linotype" w:cs="Arial"/>
          <w:bCs/>
          <w:sz w:val="22"/>
          <w:szCs w:val="22"/>
          <w:lang w:val="es-ES_tradnl"/>
        </w:rPr>
        <w:t>o</w:t>
      </w:r>
      <w:r w:rsidRPr="00B311F6">
        <w:rPr>
          <w:rFonts w:ascii="Palatino Linotype" w:hAnsi="Palatino Linotype" w:cs="Arial"/>
          <w:bCs/>
          <w:sz w:val="22"/>
          <w:szCs w:val="22"/>
          <w:lang w:val="es-ES_tradnl"/>
        </w:rPr>
        <w:t>rdenanza entrará en vigencia a partir de su sanción</w:t>
      </w:r>
      <w:r w:rsidR="007E12FF">
        <w:rPr>
          <w:rFonts w:ascii="Palatino Linotype" w:hAnsi="Palatino Linotype" w:cs="Arial"/>
          <w:bCs/>
          <w:sz w:val="22"/>
          <w:szCs w:val="22"/>
          <w:lang w:val="es-ES_tradnl"/>
        </w:rPr>
        <w:t>, sin perjuicio de su publicación en la página web institucional de la Municipalidad.</w:t>
      </w:r>
    </w:p>
    <w:p w:rsidR="007E12FF" w:rsidRDefault="007E12FF" w:rsidP="007A21AA">
      <w:pPr>
        <w:jc w:val="both"/>
        <w:rPr>
          <w:rFonts w:ascii="Palatino Linotype" w:hAnsi="Palatino Linotype" w:cs="Arial"/>
          <w:bCs/>
          <w:sz w:val="22"/>
          <w:szCs w:val="22"/>
          <w:lang w:val="es-ES_tradnl"/>
        </w:rPr>
      </w:pPr>
    </w:p>
    <w:p w:rsidR="007E12FF" w:rsidRPr="00B311F6" w:rsidRDefault="007E12FF" w:rsidP="007A21AA">
      <w:pPr>
        <w:jc w:val="both"/>
        <w:rPr>
          <w:rFonts w:ascii="Palatino Linotype" w:hAnsi="Palatino Linotype" w:cs="Arial"/>
          <w:bCs/>
          <w:sz w:val="22"/>
          <w:szCs w:val="22"/>
          <w:lang w:val="es-ES_tradnl"/>
        </w:rPr>
      </w:pPr>
    </w:p>
    <w:p w:rsidR="007A21AA" w:rsidRPr="003843CA" w:rsidRDefault="007A21AA" w:rsidP="007A21AA">
      <w:pPr>
        <w:spacing w:before="240" w:line="276" w:lineRule="auto"/>
        <w:jc w:val="both"/>
        <w:rPr>
          <w:rFonts w:ascii="Palatino Linotype" w:hAnsi="Palatino Linotype" w:cs="Arial"/>
          <w:sz w:val="22"/>
          <w:szCs w:val="22"/>
        </w:rPr>
      </w:pPr>
      <w:r w:rsidRPr="003843CA">
        <w:rPr>
          <w:rFonts w:ascii="Palatino Linotype" w:hAnsi="Palatino Linotype" w:cs="Arial"/>
          <w:sz w:val="22"/>
          <w:szCs w:val="22"/>
        </w:rPr>
        <w:lastRenderedPageBreak/>
        <w:t xml:space="preserve">Dada, en la Sala de Sesiones del Concejo Metropolitano de Quito, el </w:t>
      </w:r>
      <w:r w:rsidR="00917D81">
        <w:rPr>
          <w:rFonts w:ascii="Palatino Linotype" w:hAnsi="Palatino Linotype" w:cs="Arial"/>
          <w:sz w:val="22"/>
          <w:szCs w:val="22"/>
        </w:rPr>
        <w:t>4</w:t>
      </w:r>
      <w:r w:rsidRPr="003843CA">
        <w:rPr>
          <w:rFonts w:ascii="Palatino Linotype" w:hAnsi="Palatino Linotype" w:cs="Arial"/>
          <w:sz w:val="22"/>
          <w:szCs w:val="22"/>
        </w:rPr>
        <w:t xml:space="preserve"> de </w:t>
      </w:r>
      <w:r w:rsidR="00917D81">
        <w:rPr>
          <w:rFonts w:ascii="Palatino Linotype" w:hAnsi="Palatino Linotype" w:cs="Arial"/>
          <w:sz w:val="22"/>
          <w:szCs w:val="22"/>
        </w:rPr>
        <w:t xml:space="preserve">enero </w:t>
      </w:r>
      <w:r w:rsidRPr="003843CA">
        <w:rPr>
          <w:rFonts w:ascii="Palatino Linotype" w:hAnsi="Palatino Linotype" w:cs="Arial"/>
          <w:sz w:val="22"/>
          <w:szCs w:val="22"/>
        </w:rPr>
        <w:t>de 201</w:t>
      </w:r>
      <w:r w:rsidR="007E12FF">
        <w:rPr>
          <w:rFonts w:ascii="Palatino Linotype" w:hAnsi="Palatino Linotype" w:cs="Arial"/>
          <w:sz w:val="22"/>
          <w:szCs w:val="22"/>
        </w:rPr>
        <w:t>6</w:t>
      </w:r>
      <w:r w:rsidRPr="003843CA">
        <w:rPr>
          <w:rFonts w:ascii="Palatino Linotype" w:hAnsi="Palatino Linotype" w:cs="Arial"/>
          <w:sz w:val="22"/>
          <w:szCs w:val="22"/>
        </w:rPr>
        <w:t>.</w:t>
      </w:r>
    </w:p>
    <w:p w:rsidR="00A569D6" w:rsidRDefault="00A569D6" w:rsidP="007A21AA">
      <w:pPr>
        <w:pStyle w:val="Textopredeterminado"/>
        <w:shd w:val="clear" w:color="auto" w:fill="FFFFFF"/>
        <w:jc w:val="both"/>
        <w:rPr>
          <w:rFonts w:ascii="Palatino Linotype" w:hAnsi="Palatino Linotype" w:cs="Arial"/>
          <w:sz w:val="22"/>
          <w:szCs w:val="22"/>
          <w:lang w:val="es-ES"/>
        </w:rPr>
      </w:pPr>
    </w:p>
    <w:p w:rsidR="007A21AA" w:rsidRDefault="007A21AA" w:rsidP="007A21AA">
      <w:pPr>
        <w:pStyle w:val="Textopredeterminado"/>
        <w:shd w:val="clear" w:color="auto" w:fill="FFFFFF"/>
        <w:jc w:val="both"/>
        <w:rPr>
          <w:rFonts w:ascii="Palatino Linotype" w:hAnsi="Palatino Linotype" w:cs="Arial"/>
          <w:sz w:val="22"/>
          <w:szCs w:val="22"/>
          <w:lang w:val="es-ES"/>
        </w:rPr>
      </w:pPr>
    </w:p>
    <w:p w:rsidR="00D0018C" w:rsidRPr="003843CA" w:rsidRDefault="00D0018C" w:rsidP="007A21AA">
      <w:pPr>
        <w:pStyle w:val="Textopredeterminado"/>
        <w:shd w:val="clear" w:color="auto" w:fill="FFFFFF"/>
        <w:jc w:val="both"/>
        <w:rPr>
          <w:rFonts w:ascii="Palatino Linotype" w:hAnsi="Palatino Linotype" w:cs="Arial"/>
          <w:sz w:val="22"/>
          <w:szCs w:val="22"/>
          <w:lang w:val="es-ES"/>
        </w:rPr>
      </w:pPr>
    </w:p>
    <w:tbl>
      <w:tblPr>
        <w:tblW w:w="10899" w:type="dxa"/>
        <w:jc w:val="center"/>
        <w:tblInd w:w="-885" w:type="dxa"/>
        <w:tblLook w:val="04A0" w:firstRow="1" w:lastRow="0" w:firstColumn="1" w:lastColumn="0" w:noHBand="0" w:noVBand="1"/>
      </w:tblPr>
      <w:tblGrid>
        <w:gridCol w:w="5575"/>
        <w:gridCol w:w="5324"/>
      </w:tblGrid>
      <w:tr w:rsidR="007A21AA" w:rsidRPr="00680EAC" w:rsidTr="009D4A2F">
        <w:trPr>
          <w:jc w:val="center"/>
        </w:trPr>
        <w:tc>
          <w:tcPr>
            <w:tcW w:w="5575" w:type="dxa"/>
            <w:hideMark/>
          </w:tcPr>
          <w:p w:rsidR="007A21AA" w:rsidRPr="00680EAC" w:rsidRDefault="007A21AA" w:rsidP="009D4A2F">
            <w:pPr>
              <w:pStyle w:val="Textopredeterminado"/>
              <w:jc w:val="center"/>
              <w:rPr>
                <w:rFonts w:ascii="Palatino Linotype" w:hAnsi="Palatino Linotype" w:cs="Arial"/>
                <w:sz w:val="19"/>
                <w:szCs w:val="19"/>
              </w:rPr>
            </w:pPr>
            <w:r>
              <w:rPr>
                <w:rFonts w:ascii="Palatino Linotype" w:hAnsi="Palatino Linotype" w:cs="Arial"/>
                <w:sz w:val="19"/>
                <w:szCs w:val="19"/>
              </w:rPr>
              <w:t>Abg. Daniela Chacón Arias</w:t>
            </w:r>
          </w:p>
          <w:p w:rsidR="007A21AA" w:rsidRPr="00680EAC" w:rsidRDefault="007A21AA" w:rsidP="009D4A2F">
            <w:pPr>
              <w:pStyle w:val="Textopredeterminado"/>
              <w:jc w:val="center"/>
              <w:rPr>
                <w:rFonts w:ascii="Palatino Linotype" w:hAnsi="Palatino Linotype" w:cs="Arial"/>
                <w:b/>
                <w:sz w:val="19"/>
                <w:szCs w:val="19"/>
              </w:rPr>
            </w:pPr>
            <w:r w:rsidRPr="00680EAC">
              <w:rPr>
                <w:rFonts w:ascii="Palatino Linotype" w:hAnsi="Palatino Linotype" w:cs="Arial"/>
                <w:b/>
                <w:sz w:val="19"/>
                <w:szCs w:val="19"/>
              </w:rPr>
              <w:t>Primer</w:t>
            </w:r>
            <w:r>
              <w:rPr>
                <w:rFonts w:ascii="Palatino Linotype" w:hAnsi="Palatino Linotype" w:cs="Arial"/>
                <w:b/>
                <w:sz w:val="19"/>
                <w:szCs w:val="19"/>
              </w:rPr>
              <w:t>a</w:t>
            </w:r>
            <w:r w:rsidRPr="00680EAC">
              <w:rPr>
                <w:rFonts w:ascii="Palatino Linotype" w:hAnsi="Palatino Linotype" w:cs="Arial"/>
                <w:b/>
                <w:sz w:val="19"/>
                <w:szCs w:val="19"/>
              </w:rPr>
              <w:t xml:space="preserve"> Vicepresident</w:t>
            </w:r>
            <w:r>
              <w:rPr>
                <w:rFonts w:ascii="Palatino Linotype" w:hAnsi="Palatino Linotype" w:cs="Arial"/>
                <w:b/>
                <w:sz w:val="19"/>
                <w:szCs w:val="19"/>
              </w:rPr>
              <w:t>a</w:t>
            </w:r>
            <w:r w:rsidRPr="00680EAC">
              <w:rPr>
                <w:rFonts w:ascii="Palatino Linotype" w:hAnsi="Palatino Linotype" w:cs="Arial"/>
                <w:b/>
                <w:sz w:val="19"/>
                <w:szCs w:val="19"/>
              </w:rPr>
              <w:t xml:space="preserve"> del Concejo Metropolitano de Quito</w:t>
            </w:r>
          </w:p>
        </w:tc>
        <w:tc>
          <w:tcPr>
            <w:tcW w:w="5324" w:type="dxa"/>
            <w:hideMark/>
          </w:tcPr>
          <w:p w:rsidR="007A21AA" w:rsidRPr="00680EAC" w:rsidRDefault="007A21AA" w:rsidP="009D4A2F">
            <w:pPr>
              <w:pStyle w:val="Textopredeterminado"/>
              <w:jc w:val="center"/>
              <w:rPr>
                <w:rFonts w:ascii="Palatino Linotype" w:hAnsi="Palatino Linotype" w:cs="Arial"/>
                <w:sz w:val="19"/>
                <w:szCs w:val="19"/>
              </w:rPr>
            </w:pPr>
            <w:r>
              <w:rPr>
                <w:rFonts w:ascii="Palatino Linotype" w:hAnsi="Palatino Linotype" w:cs="Arial"/>
                <w:sz w:val="19"/>
                <w:szCs w:val="19"/>
              </w:rPr>
              <w:t>Dr. Mauricio Bustamante Holguín</w:t>
            </w:r>
          </w:p>
          <w:p w:rsidR="007A21AA" w:rsidRDefault="007A21AA" w:rsidP="009D4A2F">
            <w:pPr>
              <w:pStyle w:val="Textopredeterminado"/>
              <w:jc w:val="center"/>
              <w:rPr>
                <w:rFonts w:ascii="Palatino Linotype" w:hAnsi="Palatino Linotype" w:cs="Arial"/>
                <w:b/>
                <w:sz w:val="19"/>
                <w:szCs w:val="19"/>
              </w:rPr>
            </w:pPr>
            <w:r w:rsidRPr="00680EAC">
              <w:rPr>
                <w:rFonts w:ascii="Palatino Linotype" w:hAnsi="Palatino Linotype" w:cs="Arial"/>
                <w:b/>
                <w:sz w:val="19"/>
                <w:szCs w:val="19"/>
              </w:rPr>
              <w:t>Secretari</w:t>
            </w:r>
            <w:r>
              <w:rPr>
                <w:rFonts w:ascii="Palatino Linotype" w:hAnsi="Palatino Linotype" w:cs="Arial"/>
                <w:b/>
                <w:sz w:val="19"/>
                <w:szCs w:val="19"/>
              </w:rPr>
              <w:t>o</w:t>
            </w:r>
            <w:r w:rsidRPr="00680EAC">
              <w:rPr>
                <w:rFonts w:ascii="Palatino Linotype" w:hAnsi="Palatino Linotype" w:cs="Arial"/>
                <w:b/>
                <w:sz w:val="19"/>
                <w:szCs w:val="19"/>
              </w:rPr>
              <w:t xml:space="preserve"> General del Concejo Metropolitano de Quito</w:t>
            </w:r>
          </w:p>
          <w:p w:rsidR="00A569D6" w:rsidRPr="00680EAC" w:rsidRDefault="00A569D6" w:rsidP="00DD11BE">
            <w:pPr>
              <w:pStyle w:val="Textopredeterminado"/>
              <w:rPr>
                <w:rFonts w:ascii="Palatino Linotype" w:hAnsi="Palatino Linotype" w:cs="Arial"/>
                <w:b/>
                <w:sz w:val="19"/>
                <w:szCs w:val="19"/>
              </w:rPr>
            </w:pPr>
          </w:p>
        </w:tc>
      </w:tr>
    </w:tbl>
    <w:p w:rsidR="007A21AA" w:rsidRPr="003843CA" w:rsidRDefault="007A21AA" w:rsidP="007A21AA">
      <w:pPr>
        <w:pStyle w:val="Textosinformato"/>
        <w:pBdr>
          <w:top w:val="single" w:sz="4" w:space="1" w:color="auto"/>
          <w:left w:val="single" w:sz="4" w:space="4" w:color="auto"/>
          <w:bottom w:val="single" w:sz="4" w:space="1" w:color="auto"/>
          <w:right w:val="single" w:sz="4" w:space="4" w:color="auto"/>
        </w:pBdr>
        <w:jc w:val="center"/>
        <w:rPr>
          <w:rFonts w:ascii="Palatino Linotype" w:eastAsia="MS Mincho" w:hAnsi="Palatino Linotype" w:cs="Arial"/>
          <w:b/>
          <w:bCs/>
          <w:sz w:val="22"/>
          <w:szCs w:val="22"/>
        </w:rPr>
      </w:pPr>
      <w:r w:rsidRPr="003843CA">
        <w:rPr>
          <w:rFonts w:ascii="Palatino Linotype" w:eastAsia="MS Mincho" w:hAnsi="Palatino Linotype" w:cs="Arial"/>
          <w:b/>
          <w:bCs/>
          <w:sz w:val="22"/>
          <w:szCs w:val="22"/>
        </w:rPr>
        <w:t>CERTIFICADO DE DISCUSIÓN</w:t>
      </w:r>
    </w:p>
    <w:p w:rsidR="007A21AA" w:rsidRPr="003843CA" w:rsidRDefault="007A21AA" w:rsidP="007A21AA">
      <w:pPr>
        <w:pStyle w:val="Textosinformato"/>
        <w:jc w:val="both"/>
        <w:rPr>
          <w:rFonts w:ascii="Palatino Linotype" w:eastAsia="MS Mincho" w:hAnsi="Palatino Linotype" w:cs="Arial"/>
          <w:sz w:val="22"/>
          <w:szCs w:val="22"/>
        </w:rPr>
      </w:pPr>
    </w:p>
    <w:p w:rsidR="007A21AA" w:rsidRPr="003843CA" w:rsidRDefault="007A21AA" w:rsidP="007A21AA">
      <w:pPr>
        <w:pStyle w:val="Textosinformato"/>
        <w:spacing w:line="276" w:lineRule="auto"/>
        <w:jc w:val="both"/>
        <w:rPr>
          <w:rFonts w:ascii="Palatino Linotype" w:eastAsia="MS Mincho" w:hAnsi="Palatino Linotype" w:cs="Arial"/>
          <w:sz w:val="22"/>
          <w:szCs w:val="22"/>
        </w:rPr>
      </w:pPr>
      <w:r>
        <w:rPr>
          <w:rFonts w:ascii="Palatino Linotype" w:eastAsia="MS Mincho" w:hAnsi="Palatino Linotype" w:cs="Arial"/>
          <w:sz w:val="22"/>
          <w:szCs w:val="22"/>
        </w:rPr>
        <w:t>El</w:t>
      </w:r>
      <w:r w:rsidRPr="003843CA">
        <w:rPr>
          <w:rFonts w:ascii="Palatino Linotype" w:eastAsia="MS Mincho" w:hAnsi="Palatino Linotype" w:cs="Arial"/>
          <w:sz w:val="22"/>
          <w:szCs w:val="22"/>
        </w:rPr>
        <w:t xml:space="preserve"> infrascrit</w:t>
      </w:r>
      <w:r>
        <w:rPr>
          <w:rFonts w:ascii="Palatino Linotype" w:eastAsia="MS Mincho" w:hAnsi="Palatino Linotype" w:cs="Arial"/>
          <w:sz w:val="22"/>
          <w:szCs w:val="22"/>
        </w:rPr>
        <w:t>o</w:t>
      </w:r>
      <w:r w:rsidRPr="003843CA">
        <w:rPr>
          <w:rFonts w:ascii="Palatino Linotype" w:eastAsia="MS Mincho" w:hAnsi="Palatino Linotype" w:cs="Arial"/>
          <w:sz w:val="22"/>
          <w:szCs w:val="22"/>
        </w:rPr>
        <w:t xml:space="preserve"> Secretari</w:t>
      </w:r>
      <w:r>
        <w:rPr>
          <w:rFonts w:ascii="Palatino Linotype" w:eastAsia="MS Mincho" w:hAnsi="Palatino Linotype" w:cs="Arial"/>
          <w:sz w:val="22"/>
          <w:szCs w:val="22"/>
        </w:rPr>
        <w:t>o</w:t>
      </w:r>
      <w:r w:rsidRPr="003843CA">
        <w:rPr>
          <w:rFonts w:ascii="Palatino Linotype" w:eastAsia="MS Mincho" w:hAnsi="Palatino Linotype" w:cs="Arial"/>
          <w:sz w:val="22"/>
          <w:szCs w:val="22"/>
        </w:rPr>
        <w:t xml:space="preserve"> General del Concejo Metropolitano de Quito, certifica que la presente ordenanza fue discutida y aprobada en dos debates, en sesiones de </w:t>
      </w:r>
      <w:r w:rsidR="00917D81">
        <w:rPr>
          <w:rFonts w:ascii="Palatino Linotype" w:eastAsia="MS Mincho" w:hAnsi="Palatino Linotype" w:cs="Arial"/>
          <w:sz w:val="22"/>
          <w:szCs w:val="22"/>
        </w:rPr>
        <w:t>4 de junio de 2015</w:t>
      </w:r>
      <w:r w:rsidR="00C40D7D">
        <w:rPr>
          <w:rFonts w:ascii="Palatino Linotype" w:eastAsia="MS Mincho" w:hAnsi="Palatino Linotype" w:cs="Arial"/>
          <w:sz w:val="22"/>
          <w:szCs w:val="22"/>
        </w:rPr>
        <w:t xml:space="preserve"> </w:t>
      </w:r>
      <w:r>
        <w:rPr>
          <w:rFonts w:ascii="Palatino Linotype" w:eastAsia="MS Mincho" w:hAnsi="Palatino Linotype" w:cs="Arial"/>
          <w:sz w:val="22"/>
          <w:szCs w:val="22"/>
        </w:rPr>
        <w:t xml:space="preserve">y </w:t>
      </w:r>
      <w:r w:rsidR="00917D81">
        <w:rPr>
          <w:rFonts w:ascii="Palatino Linotype" w:eastAsia="MS Mincho" w:hAnsi="Palatino Linotype" w:cs="Arial"/>
          <w:sz w:val="22"/>
          <w:szCs w:val="22"/>
        </w:rPr>
        <w:t>4</w:t>
      </w:r>
      <w:r w:rsidRPr="003843CA">
        <w:rPr>
          <w:rFonts w:ascii="Palatino Linotype" w:eastAsia="MS Mincho" w:hAnsi="Palatino Linotype" w:cs="Arial"/>
          <w:sz w:val="22"/>
          <w:szCs w:val="22"/>
        </w:rPr>
        <w:t xml:space="preserve"> de </w:t>
      </w:r>
      <w:r w:rsidR="00917D81">
        <w:rPr>
          <w:rFonts w:ascii="Palatino Linotype" w:eastAsia="MS Mincho" w:hAnsi="Palatino Linotype" w:cs="Arial"/>
          <w:sz w:val="22"/>
          <w:szCs w:val="22"/>
        </w:rPr>
        <w:t xml:space="preserve">enero </w:t>
      </w:r>
      <w:r w:rsidRPr="003843CA">
        <w:rPr>
          <w:rFonts w:ascii="Palatino Linotype" w:eastAsia="MS Mincho" w:hAnsi="Palatino Linotype" w:cs="Arial"/>
          <w:sz w:val="22"/>
          <w:szCs w:val="22"/>
        </w:rPr>
        <w:t>de 201</w:t>
      </w:r>
      <w:r w:rsidR="007E12FF">
        <w:rPr>
          <w:rFonts w:ascii="Palatino Linotype" w:eastAsia="MS Mincho" w:hAnsi="Palatino Linotype" w:cs="Arial"/>
          <w:sz w:val="22"/>
          <w:szCs w:val="22"/>
        </w:rPr>
        <w:t>6</w:t>
      </w:r>
      <w:r w:rsidRPr="003843CA">
        <w:rPr>
          <w:rFonts w:ascii="Palatino Linotype" w:eastAsia="MS Mincho" w:hAnsi="Palatino Linotype" w:cs="Arial"/>
          <w:sz w:val="22"/>
          <w:szCs w:val="22"/>
        </w:rPr>
        <w:t>.- Quito,</w:t>
      </w:r>
    </w:p>
    <w:p w:rsidR="007A21AA" w:rsidRDefault="007A21AA" w:rsidP="007A21AA">
      <w:pPr>
        <w:pStyle w:val="Textosinformato"/>
        <w:jc w:val="both"/>
        <w:rPr>
          <w:rFonts w:ascii="Palatino Linotype" w:eastAsia="MS Mincho" w:hAnsi="Palatino Linotype" w:cs="Arial"/>
          <w:sz w:val="22"/>
          <w:szCs w:val="22"/>
        </w:rPr>
      </w:pPr>
    </w:p>
    <w:p w:rsidR="007A21AA" w:rsidRDefault="007A21AA" w:rsidP="007A21AA">
      <w:pPr>
        <w:pStyle w:val="Textosinformato"/>
        <w:jc w:val="both"/>
        <w:rPr>
          <w:rFonts w:ascii="Palatino Linotype" w:eastAsia="MS Mincho" w:hAnsi="Palatino Linotype" w:cs="Arial"/>
          <w:sz w:val="22"/>
          <w:szCs w:val="22"/>
        </w:rPr>
      </w:pPr>
    </w:p>
    <w:p w:rsidR="00DD11BE" w:rsidRPr="003843CA" w:rsidRDefault="00DD11BE" w:rsidP="007A21AA">
      <w:pPr>
        <w:pStyle w:val="Textosinformato"/>
        <w:jc w:val="both"/>
        <w:rPr>
          <w:rFonts w:ascii="Palatino Linotype" w:eastAsia="MS Mincho" w:hAnsi="Palatino Linotype" w:cs="Arial"/>
          <w:sz w:val="22"/>
          <w:szCs w:val="22"/>
        </w:rPr>
      </w:pPr>
    </w:p>
    <w:p w:rsidR="007A21AA" w:rsidRDefault="007A21AA" w:rsidP="007A21AA">
      <w:pPr>
        <w:pStyle w:val="Textosinformato"/>
        <w:jc w:val="center"/>
        <w:rPr>
          <w:rFonts w:ascii="Palatino Linotype" w:eastAsia="MS Mincho" w:hAnsi="Palatino Linotype" w:cs="Arial"/>
          <w:sz w:val="22"/>
          <w:szCs w:val="22"/>
        </w:rPr>
      </w:pPr>
    </w:p>
    <w:p w:rsidR="007A21AA" w:rsidRPr="003843CA" w:rsidRDefault="007A21AA" w:rsidP="007A21AA">
      <w:pPr>
        <w:pStyle w:val="Textosinformato"/>
        <w:jc w:val="center"/>
        <w:rPr>
          <w:rFonts w:ascii="Palatino Linotype" w:eastAsia="MS Mincho" w:hAnsi="Palatino Linotype" w:cs="Arial"/>
          <w:sz w:val="22"/>
          <w:szCs w:val="22"/>
        </w:rPr>
      </w:pPr>
      <w:r>
        <w:rPr>
          <w:rFonts w:ascii="Palatino Linotype" w:eastAsia="MS Mincho" w:hAnsi="Palatino Linotype" w:cs="Arial"/>
          <w:sz w:val="22"/>
          <w:szCs w:val="22"/>
        </w:rPr>
        <w:t>Dr. Mauricio Bustamante Holguín</w:t>
      </w:r>
    </w:p>
    <w:p w:rsidR="007A21AA" w:rsidRDefault="007A21AA" w:rsidP="007A21AA">
      <w:pPr>
        <w:pStyle w:val="Textosinformato"/>
        <w:jc w:val="center"/>
        <w:rPr>
          <w:rFonts w:ascii="Palatino Linotype" w:eastAsia="MS Mincho" w:hAnsi="Palatino Linotype" w:cs="Arial"/>
          <w:b/>
          <w:bCs/>
          <w:sz w:val="22"/>
          <w:szCs w:val="22"/>
        </w:rPr>
      </w:pPr>
      <w:r w:rsidRPr="003843CA">
        <w:rPr>
          <w:rFonts w:ascii="Palatino Linotype" w:eastAsia="MS Mincho" w:hAnsi="Palatino Linotype" w:cs="Arial"/>
          <w:b/>
          <w:bCs/>
          <w:sz w:val="22"/>
          <w:szCs w:val="22"/>
        </w:rPr>
        <w:t>SECRETARI</w:t>
      </w:r>
      <w:r>
        <w:rPr>
          <w:rFonts w:ascii="Palatino Linotype" w:eastAsia="MS Mincho" w:hAnsi="Palatino Linotype" w:cs="Arial"/>
          <w:b/>
          <w:bCs/>
          <w:sz w:val="22"/>
          <w:szCs w:val="22"/>
        </w:rPr>
        <w:t>O</w:t>
      </w:r>
      <w:r w:rsidRPr="003843CA">
        <w:rPr>
          <w:rFonts w:ascii="Palatino Linotype" w:eastAsia="MS Mincho" w:hAnsi="Palatino Linotype" w:cs="Arial"/>
          <w:b/>
          <w:bCs/>
          <w:sz w:val="22"/>
          <w:szCs w:val="22"/>
        </w:rPr>
        <w:t xml:space="preserve"> GENERAL DEL CONCEJO METROPOLITANO DE QUITO</w:t>
      </w:r>
    </w:p>
    <w:p w:rsidR="007A21AA" w:rsidRDefault="007A21AA" w:rsidP="007A21AA">
      <w:pPr>
        <w:pStyle w:val="Textosinformato"/>
        <w:jc w:val="center"/>
        <w:rPr>
          <w:rFonts w:ascii="Palatino Linotype" w:eastAsia="MS Mincho" w:hAnsi="Palatino Linotype" w:cs="Arial"/>
          <w:sz w:val="22"/>
          <w:szCs w:val="22"/>
        </w:rPr>
      </w:pPr>
    </w:p>
    <w:p w:rsidR="007A21AA" w:rsidRPr="003843CA" w:rsidRDefault="007A21AA" w:rsidP="007A21AA">
      <w:pPr>
        <w:pStyle w:val="Textosinformato"/>
        <w:jc w:val="center"/>
        <w:rPr>
          <w:rFonts w:ascii="Palatino Linotype" w:eastAsia="MS Mincho" w:hAnsi="Palatino Linotype" w:cs="Arial"/>
          <w:sz w:val="22"/>
          <w:szCs w:val="22"/>
        </w:rPr>
      </w:pPr>
      <w:r w:rsidRPr="003843CA">
        <w:rPr>
          <w:rFonts w:ascii="Palatino Linotype" w:eastAsia="MS Mincho" w:hAnsi="Palatino Linotype" w:cs="Arial"/>
          <w:b/>
          <w:bCs/>
          <w:sz w:val="22"/>
          <w:szCs w:val="22"/>
        </w:rPr>
        <w:t>ALCALDÍA DEL DISTRITO METROPOLITANO.-</w:t>
      </w:r>
      <w:r w:rsidRPr="003843CA">
        <w:rPr>
          <w:rFonts w:ascii="Palatino Linotype" w:eastAsia="MS Mincho" w:hAnsi="Palatino Linotype" w:cs="Arial"/>
          <w:sz w:val="22"/>
          <w:szCs w:val="22"/>
        </w:rPr>
        <w:t xml:space="preserve">  Distrito Metropolitano de Quito,</w:t>
      </w:r>
    </w:p>
    <w:p w:rsidR="007A21AA" w:rsidRDefault="007A21AA" w:rsidP="007A21AA">
      <w:pPr>
        <w:pStyle w:val="Textosinformato"/>
        <w:jc w:val="center"/>
        <w:rPr>
          <w:rFonts w:ascii="Palatino Linotype" w:eastAsia="MS Mincho" w:hAnsi="Palatino Linotype" w:cs="Arial"/>
          <w:b/>
          <w:sz w:val="22"/>
          <w:szCs w:val="22"/>
        </w:rPr>
      </w:pPr>
    </w:p>
    <w:p w:rsidR="007A21AA" w:rsidRPr="003843CA" w:rsidRDefault="007A21AA" w:rsidP="007A21AA">
      <w:pPr>
        <w:pStyle w:val="Textosinformato"/>
        <w:jc w:val="center"/>
        <w:rPr>
          <w:rFonts w:ascii="Palatino Linotype" w:eastAsia="MS Mincho" w:hAnsi="Palatino Linotype" w:cs="Arial"/>
          <w:b/>
          <w:sz w:val="22"/>
          <w:szCs w:val="22"/>
        </w:rPr>
      </w:pPr>
      <w:r w:rsidRPr="003843CA">
        <w:rPr>
          <w:rFonts w:ascii="Palatino Linotype" w:eastAsia="MS Mincho" w:hAnsi="Palatino Linotype" w:cs="Arial"/>
          <w:b/>
          <w:sz w:val="22"/>
          <w:szCs w:val="22"/>
        </w:rPr>
        <w:t>EJECÚTESE:</w:t>
      </w:r>
    </w:p>
    <w:p w:rsidR="007A21AA" w:rsidRPr="003843CA" w:rsidRDefault="007A21AA" w:rsidP="007A21AA">
      <w:pPr>
        <w:pStyle w:val="Textosinformato"/>
        <w:jc w:val="center"/>
        <w:rPr>
          <w:rFonts w:ascii="Palatino Linotype" w:eastAsia="MS Mincho" w:hAnsi="Palatino Linotype" w:cs="Arial"/>
          <w:sz w:val="22"/>
          <w:szCs w:val="22"/>
        </w:rPr>
      </w:pPr>
    </w:p>
    <w:p w:rsidR="007A21AA" w:rsidRDefault="007A21AA" w:rsidP="007A21AA">
      <w:pPr>
        <w:pStyle w:val="Textosinformato"/>
        <w:jc w:val="center"/>
        <w:rPr>
          <w:rFonts w:ascii="Palatino Linotype" w:eastAsia="MS Mincho" w:hAnsi="Palatino Linotype" w:cs="Arial"/>
          <w:sz w:val="22"/>
          <w:szCs w:val="22"/>
        </w:rPr>
      </w:pPr>
    </w:p>
    <w:p w:rsidR="00A569D6" w:rsidRDefault="00A569D6" w:rsidP="007A21AA">
      <w:pPr>
        <w:pStyle w:val="Textosinformato"/>
        <w:jc w:val="center"/>
        <w:rPr>
          <w:rFonts w:ascii="Palatino Linotype" w:eastAsia="MS Mincho" w:hAnsi="Palatino Linotype" w:cs="Arial"/>
          <w:sz w:val="22"/>
          <w:szCs w:val="22"/>
        </w:rPr>
      </w:pPr>
    </w:p>
    <w:p w:rsidR="007A21AA" w:rsidRPr="003843CA" w:rsidRDefault="007A21AA" w:rsidP="007A21AA">
      <w:pPr>
        <w:pStyle w:val="Textosinformato"/>
        <w:jc w:val="center"/>
        <w:rPr>
          <w:rFonts w:ascii="Palatino Linotype" w:eastAsia="MS Mincho" w:hAnsi="Palatino Linotype" w:cs="Arial"/>
          <w:sz w:val="22"/>
          <w:szCs w:val="22"/>
        </w:rPr>
      </w:pPr>
    </w:p>
    <w:p w:rsidR="007A21AA" w:rsidRPr="003843CA" w:rsidRDefault="007A21AA" w:rsidP="007A21AA">
      <w:pPr>
        <w:pStyle w:val="Textosinformato"/>
        <w:jc w:val="center"/>
        <w:rPr>
          <w:rFonts w:ascii="Palatino Linotype" w:eastAsia="MS Mincho" w:hAnsi="Palatino Linotype" w:cs="Arial"/>
          <w:sz w:val="22"/>
          <w:szCs w:val="22"/>
        </w:rPr>
      </w:pPr>
      <w:r w:rsidRPr="003843CA">
        <w:rPr>
          <w:rFonts w:ascii="Palatino Linotype" w:eastAsia="MS Mincho" w:hAnsi="Palatino Linotype" w:cs="Arial"/>
          <w:sz w:val="22"/>
          <w:szCs w:val="22"/>
        </w:rPr>
        <w:t xml:space="preserve">Dr. </w:t>
      </w:r>
      <w:r>
        <w:rPr>
          <w:rFonts w:ascii="Palatino Linotype" w:eastAsia="MS Mincho" w:hAnsi="Palatino Linotype" w:cs="Arial"/>
          <w:sz w:val="22"/>
          <w:szCs w:val="22"/>
        </w:rPr>
        <w:t>Mauricio Rodas Espinel</w:t>
      </w:r>
    </w:p>
    <w:p w:rsidR="007A21AA" w:rsidRPr="003843CA" w:rsidRDefault="007A21AA" w:rsidP="007A21AA">
      <w:pPr>
        <w:pStyle w:val="Textosinformato"/>
        <w:jc w:val="center"/>
        <w:rPr>
          <w:rFonts w:ascii="Palatino Linotype" w:eastAsia="MS Mincho" w:hAnsi="Palatino Linotype" w:cs="Arial"/>
          <w:b/>
          <w:bCs/>
          <w:sz w:val="22"/>
          <w:szCs w:val="22"/>
        </w:rPr>
      </w:pPr>
      <w:r w:rsidRPr="003843CA">
        <w:rPr>
          <w:rFonts w:ascii="Palatino Linotype" w:eastAsia="MS Mincho" w:hAnsi="Palatino Linotype" w:cs="Arial"/>
          <w:b/>
          <w:bCs/>
          <w:sz w:val="22"/>
          <w:szCs w:val="22"/>
        </w:rPr>
        <w:t>ALCALDE DEL DISTRITO METROPOLITANO DE QUITO</w:t>
      </w:r>
    </w:p>
    <w:p w:rsidR="007A21AA" w:rsidRPr="003843CA" w:rsidRDefault="007A21AA" w:rsidP="007A21AA">
      <w:pPr>
        <w:pStyle w:val="Textosinformato"/>
        <w:jc w:val="center"/>
        <w:rPr>
          <w:rFonts w:ascii="Palatino Linotype" w:eastAsia="MS Mincho" w:hAnsi="Palatino Linotype" w:cs="Arial"/>
          <w:sz w:val="22"/>
          <w:szCs w:val="22"/>
        </w:rPr>
      </w:pPr>
    </w:p>
    <w:p w:rsidR="007A21AA" w:rsidRDefault="007A21AA" w:rsidP="007A21AA">
      <w:pPr>
        <w:pStyle w:val="Textosinformato"/>
        <w:spacing w:line="276" w:lineRule="auto"/>
        <w:jc w:val="both"/>
        <w:rPr>
          <w:rFonts w:ascii="Palatino Linotype" w:eastAsia="MS Mincho" w:hAnsi="Palatino Linotype" w:cs="Arial"/>
          <w:sz w:val="22"/>
          <w:szCs w:val="22"/>
        </w:rPr>
      </w:pPr>
      <w:r w:rsidRPr="003843CA">
        <w:rPr>
          <w:rFonts w:ascii="Palatino Linotype" w:eastAsia="MS Mincho" w:hAnsi="Palatino Linotype" w:cs="Arial"/>
          <w:b/>
          <w:bCs/>
          <w:sz w:val="22"/>
          <w:szCs w:val="22"/>
        </w:rPr>
        <w:t>CERTIFICO,</w:t>
      </w:r>
      <w:r w:rsidRPr="003843CA">
        <w:rPr>
          <w:rFonts w:ascii="Palatino Linotype" w:eastAsia="MS Mincho" w:hAnsi="Palatino Linotype" w:cs="Arial"/>
          <w:sz w:val="22"/>
          <w:szCs w:val="22"/>
        </w:rPr>
        <w:t xml:space="preserve"> que la presente ordenanza fue sancionada por el Dr. </w:t>
      </w:r>
      <w:r>
        <w:rPr>
          <w:rFonts w:ascii="Palatino Linotype" w:eastAsia="MS Mincho" w:hAnsi="Palatino Linotype" w:cs="Arial"/>
          <w:sz w:val="22"/>
          <w:szCs w:val="22"/>
        </w:rPr>
        <w:t>Mauricio Rodas Espinel</w:t>
      </w:r>
      <w:r w:rsidRPr="003843CA">
        <w:rPr>
          <w:rFonts w:ascii="Palatino Linotype" w:eastAsia="MS Mincho" w:hAnsi="Palatino Linotype" w:cs="Arial"/>
          <w:sz w:val="22"/>
          <w:szCs w:val="22"/>
        </w:rPr>
        <w:t>, Alcalde  del Distrito Metropolitano de Quito, el</w:t>
      </w:r>
    </w:p>
    <w:p w:rsidR="007A21AA" w:rsidRPr="003843CA" w:rsidRDefault="007A21AA" w:rsidP="007A21AA">
      <w:pPr>
        <w:pStyle w:val="Textosinformato"/>
        <w:tabs>
          <w:tab w:val="right" w:pos="8504"/>
        </w:tabs>
        <w:spacing w:line="276" w:lineRule="auto"/>
        <w:jc w:val="both"/>
        <w:rPr>
          <w:rFonts w:ascii="Palatino Linotype" w:eastAsia="MS Mincho" w:hAnsi="Palatino Linotype" w:cs="Arial"/>
          <w:sz w:val="22"/>
          <w:szCs w:val="22"/>
        </w:rPr>
      </w:pPr>
      <w:r w:rsidRPr="003843CA">
        <w:rPr>
          <w:rFonts w:ascii="Palatino Linotype" w:eastAsia="MS Mincho" w:hAnsi="Palatino Linotype" w:cs="Arial"/>
          <w:sz w:val="22"/>
          <w:szCs w:val="22"/>
        </w:rPr>
        <w:t>.- Distrito Metropolitano de Quito,</w:t>
      </w:r>
    </w:p>
    <w:p w:rsidR="007A21AA" w:rsidRPr="003843CA" w:rsidRDefault="007A21AA" w:rsidP="007A21AA">
      <w:pPr>
        <w:pStyle w:val="Textosinformato"/>
        <w:jc w:val="center"/>
        <w:rPr>
          <w:rFonts w:ascii="Palatino Linotype" w:eastAsia="MS Mincho" w:hAnsi="Palatino Linotype" w:cs="Arial"/>
          <w:sz w:val="22"/>
          <w:szCs w:val="22"/>
        </w:rPr>
      </w:pPr>
    </w:p>
    <w:p w:rsidR="007A21AA" w:rsidRPr="003843CA" w:rsidRDefault="007A21AA" w:rsidP="007A21AA">
      <w:pPr>
        <w:pStyle w:val="Textosinformato"/>
        <w:jc w:val="center"/>
        <w:rPr>
          <w:rFonts w:ascii="Palatino Linotype" w:eastAsia="MS Mincho" w:hAnsi="Palatino Linotype" w:cs="Arial"/>
          <w:sz w:val="22"/>
          <w:szCs w:val="22"/>
        </w:rPr>
      </w:pPr>
    </w:p>
    <w:p w:rsidR="007A21AA" w:rsidRDefault="007A21AA" w:rsidP="007A21AA">
      <w:pPr>
        <w:pStyle w:val="Textosinformato"/>
        <w:jc w:val="center"/>
        <w:rPr>
          <w:rFonts w:ascii="Palatino Linotype" w:eastAsia="MS Mincho" w:hAnsi="Palatino Linotype" w:cs="Arial"/>
          <w:sz w:val="22"/>
          <w:szCs w:val="22"/>
        </w:rPr>
      </w:pPr>
    </w:p>
    <w:p w:rsidR="00A569D6" w:rsidRPr="003843CA" w:rsidRDefault="00A569D6" w:rsidP="007A21AA">
      <w:pPr>
        <w:pStyle w:val="Textosinformato"/>
        <w:jc w:val="center"/>
        <w:rPr>
          <w:rFonts w:ascii="Palatino Linotype" w:eastAsia="MS Mincho" w:hAnsi="Palatino Linotype" w:cs="Arial"/>
          <w:sz w:val="22"/>
          <w:szCs w:val="22"/>
        </w:rPr>
      </w:pPr>
    </w:p>
    <w:p w:rsidR="007A21AA" w:rsidRPr="003843CA" w:rsidRDefault="007A21AA" w:rsidP="007A21AA">
      <w:pPr>
        <w:pStyle w:val="Textosinformato"/>
        <w:jc w:val="center"/>
        <w:rPr>
          <w:rFonts w:ascii="Palatino Linotype" w:eastAsia="MS Mincho" w:hAnsi="Palatino Linotype" w:cs="Arial"/>
          <w:sz w:val="22"/>
          <w:szCs w:val="22"/>
        </w:rPr>
      </w:pPr>
      <w:r>
        <w:rPr>
          <w:rFonts w:ascii="Palatino Linotype" w:eastAsia="MS Mincho" w:hAnsi="Palatino Linotype" w:cs="Arial"/>
          <w:sz w:val="22"/>
          <w:szCs w:val="22"/>
        </w:rPr>
        <w:t>Dr. Mauricio Bustamante Holguín</w:t>
      </w:r>
    </w:p>
    <w:p w:rsidR="007A21AA" w:rsidRDefault="007A21AA" w:rsidP="00791C17">
      <w:pPr>
        <w:pStyle w:val="Textosinformato"/>
        <w:jc w:val="center"/>
      </w:pPr>
      <w:r w:rsidRPr="003843CA">
        <w:rPr>
          <w:rFonts w:ascii="Palatino Linotype" w:eastAsia="MS Mincho" w:hAnsi="Palatino Linotype" w:cs="Arial"/>
          <w:b/>
          <w:bCs/>
          <w:sz w:val="22"/>
          <w:szCs w:val="22"/>
        </w:rPr>
        <w:t>SECRETARI</w:t>
      </w:r>
      <w:r>
        <w:rPr>
          <w:rFonts w:ascii="Palatino Linotype" w:eastAsia="MS Mincho" w:hAnsi="Palatino Linotype" w:cs="Arial"/>
          <w:b/>
          <w:bCs/>
          <w:sz w:val="22"/>
          <w:szCs w:val="22"/>
        </w:rPr>
        <w:t>O</w:t>
      </w:r>
      <w:r w:rsidRPr="003843CA">
        <w:rPr>
          <w:rFonts w:ascii="Palatino Linotype" w:eastAsia="MS Mincho" w:hAnsi="Palatino Linotype" w:cs="Arial"/>
          <w:b/>
          <w:bCs/>
          <w:sz w:val="22"/>
          <w:szCs w:val="22"/>
        </w:rPr>
        <w:t xml:space="preserve"> GENERAL DEL CONCEJO METROPOLITANO DE QUITO</w:t>
      </w:r>
    </w:p>
    <w:p w:rsidR="007A21AA" w:rsidRDefault="00976FF0" w:rsidP="00976FF0">
      <w:pPr>
        <w:rPr>
          <w:rFonts w:ascii="Palatino Linotype" w:hAnsi="Palatino Linotype"/>
          <w:b/>
          <w:sz w:val="14"/>
          <w:szCs w:val="14"/>
        </w:rPr>
      </w:pPr>
      <w:bookmarkStart w:id="0" w:name="_GoBack"/>
      <w:bookmarkEnd w:id="0"/>
      <w:r>
        <w:rPr>
          <w:rFonts w:ascii="Palatino Linotype" w:hAnsi="Palatino Linotype"/>
          <w:b/>
          <w:sz w:val="14"/>
          <w:szCs w:val="14"/>
        </w:rPr>
        <w:t>DSCS</w:t>
      </w:r>
    </w:p>
    <w:p w:rsidR="00D0018C" w:rsidRPr="00976FF0" w:rsidRDefault="00D0018C" w:rsidP="00976FF0">
      <w:pPr>
        <w:rPr>
          <w:rFonts w:ascii="Palatino Linotype" w:hAnsi="Palatino Linotype"/>
          <w:b/>
          <w:sz w:val="14"/>
          <w:szCs w:val="14"/>
        </w:rPr>
      </w:pPr>
    </w:p>
    <w:sectPr w:rsidR="00D0018C" w:rsidRPr="00976FF0" w:rsidSect="003078EC">
      <w:headerReference w:type="even" r:id="rId13"/>
      <w:headerReference w:type="default" r:id="rId14"/>
      <w:footerReference w:type="default" r:id="rId15"/>
      <w:headerReference w:type="first" r:id="rId16"/>
      <w:pgSz w:w="11906" w:h="16838"/>
      <w:pgMar w:top="3402" w:right="1700" w:bottom="567" w:left="1701" w:header="709" w:footer="7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AA7" w:rsidRDefault="00914AA7" w:rsidP="00A63B6C">
      <w:r>
        <w:separator/>
      </w:r>
    </w:p>
  </w:endnote>
  <w:endnote w:type="continuationSeparator" w:id="0">
    <w:p w:rsidR="00914AA7" w:rsidRDefault="00914AA7" w:rsidP="00A63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2FF" w:rsidRDefault="007E12F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8D2" w:rsidRPr="00723B61" w:rsidRDefault="003153EF">
    <w:pPr>
      <w:pStyle w:val="Piedepgina"/>
      <w:jc w:val="right"/>
      <w:rPr>
        <w:rFonts w:ascii="Palatino Linotype" w:hAnsi="Palatino Linotype"/>
      </w:rPr>
    </w:pPr>
  </w:p>
  <w:p w:rsidR="001B78D2" w:rsidRDefault="003153EF">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2FF" w:rsidRDefault="007E12FF">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8D2" w:rsidRPr="00723B61" w:rsidRDefault="00E66A5B" w:rsidP="003078EC">
    <w:pPr>
      <w:pStyle w:val="Piedepgina"/>
      <w:jc w:val="right"/>
      <w:rPr>
        <w:rFonts w:ascii="Palatino Linotype" w:hAnsi="Palatino Linotype"/>
      </w:rPr>
    </w:pPr>
    <w:r w:rsidRPr="00723B61">
      <w:rPr>
        <w:rFonts w:ascii="Palatino Linotype" w:hAnsi="Palatino Linotype"/>
      </w:rPr>
      <w:t xml:space="preserve">Página </w:t>
    </w:r>
    <w:r w:rsidR="00237A8C" w:rsidRPr="00723B61">
      <w:rPr>
        <w:rFonts w:ascii="Palatino Linotype" w:hAnsi="Palatino Linotype"/>
        <w:b/>
        <w:sz w:val="24"/>
        <w:szCs w:val="24"/>
      </w:rPr>
      <w:fldChar w:fldCharType="begin"/>
    </w:r>
    <w:r w:rsidRPr="00723B61">
      <w:rPr>
        <w:rFonts w:ascii="Palatino Linotype" w:hAnsi="Palatino Linotype"/>
        <w:b/>
      </w:rPr>
      <w:instrText>PAGE</w:instrText>
    </w:r>
    <w:r w:rsidR="00237A8C" w:rsidRPr="00723B61">
      <w:rPr>
        <w:rFonts w:ascii="Palatino Linotype" w:hAnsi="Palatino Linotype"/>
        <w:b/>
        <w:sz w:val="24"/>
        <w:szCs w:val="24"/>
      </w:rPr>
      <w:fldChar w:fldCharType="separate"/>
    </w:r>
    <w:r w:rsidR="00D0018C">
      <w:rPr>
        <w:rFonts w:ascii="Palatino Linotype" w:hAnsi="Palatino Linotype"/>
        <w:b/>
        <w:noProof/>
      </w:rPr>
      <w:t>3</w:t>
    </w:r>
    <w:r w:rsidR="00237A8C" w:rsidRPr="00723B61">
      <w:rPr>
        <w:rFonts w:ascii="Palatino Linotype" w:hAnsi="Palatino Linotype"/>
        <w:b/>
        <w:sz w:val="24"/>
        <w:szCs w:val="24"/>
      </w:rPr>
      <w:fldChar w:fldCharType="end"/>
    </w:r>
    <w:r w:rsidRPr="00723B61">
      <w:rPr>
        <w:rFonts w:ascii="Palatino Linotype" w:hAnsi="Palatino Linotype"/>
      </w:rPr>
      <w:t xml:space="preserve"> de</w:t>
    </w:r>
    <w:r w:rsidR="00791C17">
      <w:rPr>
        <w:rFonts w:ascii="Palatino Linotype" w:hAnsi="Palatino Linotype"/>
      </w:rPr>
      <w:t xml:space="preserve"> </w:t>
    </w:r>
    <w:r w:rsidR="00791C17">
      <w:rPr>
        <w:rFonts w:ascii="Palatino Linotype" w:hAnsi="Palatino Linotype"/>
        <w:b/>
      </w:rPr>
      <w:t>3</w:t>
    </w:r>
  </w:p>
  <w:p w:rsidR="001B78D2" w:rsidRDefault="003153E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AA7" w:rsidRDefault="00914AA7" w:rsidP="00A63B6C">
      <w:r>
        <w:separator/>
      </w:r>
    </w:p>
  </w:footnote>
  <w:footnote w:type="continuationSeparator" w:id="0">
    <w:p w:rsidR="00914AA7" w:rsidRDefault="00914AA7" w:rsidP="00A63B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9F1" w:rsidRDefault="00FE29F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8D2" w:rsidRDefault="003153EF">
    <w:pPr>
      <w:pStyle w:val="Encabezado"/>
      <w:rPr>
        <w:lang w:val="es-EC"/>
      </w:rPr>
    </w:pPr>
  </w:p>
  <w:p w:rsidR="001B78D2" w:rsidRDefault="003153EF">
    <w:pPr>
      <w:pStyle w:val="Encabezado"/>
      <w:rPr>
        <w:lang w:val="es-EC"/>
      </w:rPr>
    </w:pPr>
  </w:p>
  <w:p w:rsidR="001B78D2" w:rsidRDefault="003153EF">
    <w:pPr>
      <w:pStyle w:val="Encabezado"/>
      <w:rPr>
        <w:lang w:val="es-EC"/>
      </w:rPr>
    </w:pPr>
  </w:p>
  <w:p w:rsidR="001B78D2" w:rsidRDefault="003153EF">
    <w:pPr>
      <w:pStyle w:val="Encabezado"/>
      <w:rPr>
        <w:lang w:val="es-EC"/>
      </w:rPr>
    </w:pPr>
  </w:p>
  <w:p w:rsidR="001B78D2" w:rsidRDefault="003153EF" w:rsidP="00150606">
    <w:pPr>
      <w:pStyle w:val="Ttulo"/>
      <w:rPr>
        <w:rFonts w:ascii="Palatino Linotype" w:hAnsi="Palatino Linotype" w:cs="Arial"/>
        <w:sz w:val="22"/>
        <w:szCs w:val="22"/>
      </w:rPr>
    </w:pPr>
  </w:p>
  <w:p w:rsidR="001B78D2" w:rsidRDefault="003153EF" w:rsidP="00150606">
    <w:pPr>
      <w:pStyle w:val="Ttulo"/>
      <w:rPr>
        <w:rFonts w:ascii="Palatino Linotype" w:hAnsi="Palatino Linotype" w:cs="Arial"/>
        <w:sz w:val="22"/>
        <w:szCs w:val="22"/>
      </w:rPr>
    </w:pPr>
  </w:p>
  <w:p w:rsidR="00976FF0" w:rsidRDefault="00976FF0" w:rsidP="00150606">
    <w:pPr>
      <w:pStyle w:val="Ttulo"/>
      <w:rPr>
        <w:rFonts w:ascii="Palatino Linotype" w:hAnsi="Palatino Linotype" w:cs="Arial"/>
        <w:sz w:val="22"/>
        <w:szCs w:val="22"/>
      </w:rPr>
    </w:pPr>
  </w:p>
  <w:p w:rsidR="001B78D2" w:rsidRPr="00476B21" w:rsidRDefault="00E66A5B" w:rsidP="00150606">
    <w:pPr>
      <w:pStyle w:val="Ttulo"/>
      <w:rPr>
        <w:rFonts w:ascii="Palatino Linotype" w:hAnsi="Palatino Linotype" w:cs="Arial"/>
        <w:sz w:val="22"/>
        <w:szCs w:val="22"/>
      </w:rPr>
    </w:pPr>
    <w:r w:rsidRPr="00716956">
      <w:rPr>
        <w:rFonts w:ascii="Palatino Linotype" w:hAnsi="Palatino Linotype" w:cs="Arial"/>
        <w:sz w:val="22"/>
        <w:szCs w:val="22"/>
      </w:rPr>
      <w:t>ORDENANZA No.</w:t>
    </w:r>
  </w:p>
  <w:p w:rsidR="001B78D2" w:rsidRPr="00150606" w:rsidRDefault="003153EF">
    <w:pPr>
      <w:pStyle w:val="Encabezado"/>
      <w:rPr>
        <w:lang w:val="es-EC"/>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9F1" w:rsidRDefault="00FE29F1">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8D2" w:rsidRDefault="003153EF">
    <w:pPr>
      <w:pStyle w:val="Encabezad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8D2" w:rsidRDefault="003153EF" w:rsidP="002D3569">
    <w:pPr>
      <w:pStyle w:val="Ttulo"/>
      <w:rPr>
        <w:rFonts w:ascii="Palatino Linotype" w:hAnsi="Palatino Linotype" w:cs="Arial"/>
        <w:sz w:val="22"/>
        <w:szCs w:val="22"/>
      </w:rPr>
    </w:pPr>
  </w:p>
  <w:p w:rsidR="001B78D2" w:rsidRDefault="003153EF" w:rsidP="002D3569">
    <w:pPr>
      <w:pStyle w:val="Ttulo"/>
      <w:rPr>
        <w:rFonts w:ascii="Palatino Linotype" w:hAnsi="Palatino Linotype" w:cs="Arial"/>
        <w:sz w:val="22"/>
        <w:szCs w:val="22"/>
      </w:rPr>
    </w:pPr>
  </w:p>
  <w:p w:rsidR="001B78D2" w:rsidRDefault="003153EF" w:rsidP="002D3569">
    <w:pPr>
      <w:pStyle w:val="Ttulo"/>
      <w:rPr>
        <w:rFonts w:ascii="Palatino Linotype" w:hAnsi="Palatino Linotype" w:cs="Arial"/>
        <w:sz w:val="22"/>
        <w:szCs w:val="22"/>
      </w:rPr>
    </w:pPr>
  </w:p>
  <w:p w:rsidR="001B78D2" w:rsidRDefault="003153EF" w:rsidP="002D3569">
    <w:pPr>
      <w:pStyle w:val="Ttulo"/>
      <w:rPr>
        <w:rFonts w:ascii="Palatino Linotype" w:hAnsi="Palatino Linotype" w:cs="Arial"/>
        <w:sz w:val="22"/>
        <w:szCs w:val="22"/>
      </w:rPr>
    </w:pPr>
  </w:p>
  <w:p w:rsidR="001B78D2" w:rsidRDefault="003153EF" w:rsidP="002D3569">
    <w:pPr>
      <w:pStyle w:val="Ttulo"/>
      <w:rPr>
        <w:rFonts w:ascii="Palatino Linotype" w:hAnsi="Palatino Linotype" w:cs="Arial"/>
        <w:sz w:val="22"/>
        <w:szCs w:val="22"/>
      </w:rPr>
    </w:pPr>
  </w:p>
  <w:p w:rsidR="001B78D2" w:rsidRDefault="003153EF" w:rsidP="002D3569">
    <w:pPr>
      <w:pStyle w:val="Ttulo"/>
      <w:rPr>
        <w:rFonts w:ascii="Palatino Linotype" w:hAnsi="Palatino Linotype" w:cs="Arial"/>
        <w:sz w:val="22"/>
        <w:szCs w:val="22"/>
      </w:rPr>
    </w:pPr>
  </w:p>
  <w:p w:rsidR="001B78D2" w:rsidRDefault="003153EF" w:rsidP="002D3569">
    <w:pPr>
      <w:pStyle w:val="Ttulo"/>
      <w:rPr>
        <w:rFonts w:ascii="Palatino Linotype" w:hAnsi="Palatino Linotype" w:cs="Arial"/>
        <w:sz w:val="22"/>
        <w:szCs w:val="22"/>
      </w:rPr>
    </w:pPr>
  </w:p>
  <w:p w:rsidR="001B78D2" w:rsidRPr="00476B21" w:rsidRDefault="00E66A5B" w:rsidP="002D3569">
    <w:pPr>
      <w:pStyle w:val="Ttulo"/>
      <w:rPr>
        <w:rFonts w:ascii="Palatino Linotype" w:hAnsi="Palatino Linotype" w:cs="Arial"/>
        <w:sz w:val="22"/>
        <w:szCs w:val="22"/>
      </w:rPr>
    </w:pPr>
    <w:r w:rsidRPr="00716956">
      <w:rPr>
        <w:rFonts w:ascii="Palatino Linotype" w:hAnsi="Palatino Linotype" w:cs="Arial"/>
        <w:sz w:val="22"/>
        <w:szCs w:val="22"/>
      </w:rPr>
      <w:t>ORDENANZA No.</w:t>
    </w:r>
  </w:p>
  <w:p w:rsidR="001B78D2" w:rsidRDefault="003153EF">
    <w:pPr>
      <w:pStyle w:val="Encabezad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8D2" w:rsidRDefault="003153EF">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1434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1AA"/>
    <w:rsid w:val="000F4075"/>
    <w:rsid w:val="001312A7"/>
    <w:rsid w:val="001520C3"/>
    <w:rsid w:val="00237A8C"/>
    <w:rsid w:val="00466C54"/>
    <w:rsid w:val="004875EA"/>
    <w:rsid w:val="005834F1"/>
    <w:rsid w:val="005B54BD"/>
    <w:rsid w:val="00790CC0"/>
    <w:rsid w:val="00791C17"/>
    <w:rsid w:val="007A21AA"/>
    <w:rsid w:val="007B7298"/>
    <w:rsid w:val="007E12FF"/>
    <w:rsid w:val="008646A7"/>
    <w:rsid w:val="00864A34"/>
    <w:rsid w:val="008F66D4"/>
    <w:rsid w:val="009051C7"/>
    <w:rsid w:val="00914AA7"/>
    <w:rsid w:val="00917D81"/>
    <w:rsid w:val="00950395"/>
    <w:rsid w:val="00976FF0"/>
    <w:rsid w:val="00993D4B"/>
    <w:rsid w:val="009C6933"/>
    <w:rsid w:val="009E0455"/>
    <w:rsid w:val="009E0B59"/>
    <w:rsid w:val="00A569D6"/>
    <w:rsid w:val="00A63B6C"/>
    <w:rsid w:val="00A87D92"/>
    <w:rsid w:val="00AB256C"/>
    <w:rsid w:val="00AC4DDC"/>
    <w:rsid w:val="00B022AD"/>
    <w:rsid w:val="00B40FDF"/>
    <w:rsid w:val="00B56E53"/>
    <w:rsid w:val="00B61ECD"/>
    <w:rsid w:val="00C40D7D"/>
    <w:rsid w:val="00C85AE1"/>
    <w:rsid w:val="00CC18F7"/>
    <w:rsid w:val="00CE387A"/>
    <w:rsid w:val="00D0018C"/>
    <w:rsid w:val="00DB19DD"/>
    <w:rsid w:val="00DD11BE"/>
    <w:rsid w:val="00E04349"/>
    <w:rsid w:val="00E1318A"/>
    <w:rsid w:val="00E66A5B"/>
    <w:rsid w:val="00E7742B"/>
    <w:rsid w:val="00EC4714"/>
    <w:rsid w:val="00EC7536"/>
    <w:rsid w:val="00F8552F"/>
    <w:rsid w:val="00FA1E76"/>
    <w:rsid w:val="00FE2557"/>
    <w:rsid w:val="00FE29F1"/>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434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1AA"/>
    <w:pPr>
      <w:spacing w:after="0" w:line="240" w:lineRule="auto"/>
    </w:pPr>
    <w:rPr>
      <w:rFonts w:ascii="Times New Roman" w:eastAsia="Times New Roman" w:hAnsi="Times New Roman" w:cs="Times New Roman"/>
      <w:sz w:val="20"/>
      <w:szCs w:val="20"/>
      <w:lang w:val="es-ES" w:eastAsia="es-ES"/>
    </w:rPr>
  </w:style>
  <w:style w:type="paragraph" w:styleId="Ttulo4">
    <w:name w:val="heading 4"/>
    <w:basedOn w:val="Normal"/>
    <w:next w:val="Normal"/>
    <w:link w:val="Ttulo4Car"/>
    <w:qFormat/>
    <w:rsid w:val="007A21AA"/>
    <w:pPr>
      <w:keepNext/>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7A21AA"/>
    <w:rPr>
      <w:rFonts w:ascii="Times New Roman" w:eastAsia="Times New Roman" w:hAnsi="Times New Roman" w:cs="Times New Roman"/>
      <w:b/>
      <w:bCs/>
      <w:sz w:val="28"/>
      <w:szCs w:val="28"/>
      <w:lang w:val="es-ES" w:eastAsia="es-ES"/>
    </w:rPr>
  </w:style>
  <w:style w:type="paragraph" w:styleId="Encabezado">
    <w:name w:val="header"/>
    <w:basedOn w:val="Normal"/>
    <w:link w:val="EncabezadoCar"/>
    <w:rsid w:val="007A21AA"/>
    <w:pPr>
      <w:tabs>
        <w:tab w:val="center" w:pos="4252"/>
        <w:tab w:val="right" w:pos="8504"/>
      </w:tabs>
    </w:pPr>
  </w:style>
  <w:style w:type="character" w:customStyle="1" w:styleId="EncabezadoCar">
    <w:name w:val="Encabezado Car"/>
    <w:basedOn w:val="Fuentedeprrafopredeter"/>
    <w:link w:val="Encabezado"/>
    <w:rsid w:val="007A21AA"/>
    <w:rPr>
      <w:rFonts w:ascii="Times New Roman" w:eastAsia="Times New Roman" w:hAnsi="Times New Roman" w:cs="Times New Roman"/>
      <w:sz w:val="20"/>
      <w:szCs w:val="20"/>
      <w:lang w:val="es-ES" w:eastAsia="es-ES"/>
    </w:rPr>
  </w:style>
  <w:style w:type="paragraph" w:styleId="Ttulo">
    <w:name w:val="Title"/>
    <w:basedOn w:val="Normal"/>
    <w:link w:val="TtuloCar"/>
    <w:qFormat/>
    <w:rsid w:val="007A21AA"/>
    <w:pPr>
      <w:jc w:val="center"/>
    </w:pPr>
    <w:rPr>
      <w:b/>
      <w:bCs/>
      <w:sz w:val="24"/>
      <w:szCs w:val="24"/>
    </w:rPr>
  </w:style>
  <w:style w:type="character" w:customStyle="1" w:styleId="TtuloCar">
    <w:name w:val="Título Car"/>
    <w:basedOn w:val="Fuentedeprrafopredeter"/>
    <w:link w:val="Ttulo"/>
    <w:rsid w:val="007A21AA"/>
    <w:rPr>
      <w:rFonts w:ascii="Times New Roman" w:eastAsia="Times New Roman" w:hAnsi="Times New Roman" w:cs="Times New Roman"/>
      <w:b/>
      <w:bCs/>
      <w:sz w:val="24"/>
      <w:szCs w:val="24"/>
      <w:lang w:val="es-ES" w:eastAsia="es-ES"/>
    </w:rPr>
  </w:style>
  <w:style w:type="paragraph" w:styleId="Textosinformato">
    <w:name w:val="Plain Text"/>
    <w:basedOn w:val="Normal"/>
    <w:link w:val="TextosinformatoCar"/>
    <w:rsid w:val="007A21AA"/>
    <w:rPr>
      <w:rFonts w:ascii="Courier New" w:hAnsi="Courier New"/>
    </w:rPr>
  </w:style>
  <w:style w:type="character" w:customStyle="1" w:styleId="TextosinformatoCar">
    <w:name w:val="Texto sin formato Car"/>
    <w:basedOn w:val="Fuentedeprrafopredeter"/>
    <w:link w:val="Textosinformato"/>
    <w:rsid w:val="007A21AA"/>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7A21AA"/>
    <w:rPr>
      <w:sz w:val="24"/>
      <w:lang w:val="es-ES_tradnl"/>
    </w:rPr>
  </w:style>
  <w:style w:type="paragraph" w:styleId="Piedepgina">
    <w:name w:val="footer"/>
    <w:basedOn w:val="Normal"/>
    <w:link w:val="PiedepginaCar"/>
    <w:uiPriority w:val="99"/>
    <w:rsid w:val="007A21AA"/>
    <w:pPr>
      <w:tabs>
        <w:tab w:val="center" w:pos="4419"/>
        <w:tab w:val="right" w:pos="8838"/>
      </w:tabs>
    </w:pPr>
  </w:style>
  <w:style w:type="character" w:customStyle="1" w:styleId="PiedepginaCar">
    <w:name w:val="Pie de página Car"/>
    <w:basedOn w:val="Fuentedeprrafopredeter"/>
    <w:link w:val="Piedepgina"/>
    <w:uiPriority w:val="99"/>
    <w:rsid w:val="007A21AA"/>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7A21AA"/>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7A21AA"/>
    <w:rPr>
      <w:rFonts w:ascii="Calibri" w:eastAsia="Calibri" w:hAnsi="Calibri" w:cs="Times New Roman"/>
    </w:rPr>
  </w:style>
  <w:style w:type="table" w:styleId="Tablaconcuadrcula">
    <w:name w:val="Table Grid"/>
    <w:basedOn w:val="Tablanormal"/>
    <w:uiPriority w:val="59"/>
    <w:rsid w:val="007A21A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1AA"/>
    <w:pPr>
      <w:spacing w:after="0" w:line="240" w:lineRule="auto"/>
    </w:pPr>
    <w:rPr>
      <w:rFonts w:ascii="Times New Roman" w:eastAsia="Times New Roman" w:hAnsi="Times New Roman" w:cs="Times New Roman"/>
      <w:sz w:val="20"/>
      <w:szCs w:val="20"/>
      <w:lang w:val="es-ES" w:eastAsia="es-ES"/>
    </w:rPr>
  </w:style>
  <w:style w:type="paragraph" w:styleId="Ttulo4">
    <w:name w:val="heading 4"/>
    <w:basedOn w:val="Normal"/>
    <w:next w:val="Normal"/>
    <w:link w:val="Ttulo4Car"/>
    <w:qFormat/>
    <w:rsid w:val="007A21AA"/>
    <w:pPr>
      <w:keepNext/>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7A21AA"/>
    <w:rPr>
      <w:rFonts w:ascii="Times New Roman" w:eastAsia="Times New Roman" w:hAnsi="Times New Roman" w:cs="Times New Roman"/>
      <w:b/>
      <w:bCs/>
      <w:sz w:val="28"/>
      <w:szCs w:val="28"/>
      <w:lang w:val="es-ES" w:eastAsia="es-ES"/>
    </w:rPr>
  </w:style>
  <w:style w:type="paragraph" w:styleId="Encabezado">
    <w:name w:val="header"/>
    <w:basedOn w:val="Normal"/>
    <w:link w:val="EncabezadoCar"/>
    <w:rsid w:val="007A21AA"/>
    <w:pPr>
      <w:tabs>
        <w:tab w:val="center" w:pos="4252"/>
        <w:tab w:val="right" w:pos="8504"/>
      </w:tabs>
    </w:pPr>
  </w:style>
  <w:style w:type="character" w:customStyle="1" w:styleId="EncabezadoCar">
    <w:name w:val="Encabezado Car"/>
    <w:basedOn w:val="Fuentedeprrafopredeter"/>
    <w:link w:val="Encabezado"/>
    <w:rsid w:val="007A21AA"/>
    <w:rPr>
      <w:rFonts w:ascii="Times New Roman" w:eastAsia="Times New Roman" w:hAnsi="Times New Roman" w:cs="Times New Roman"/>
      <w:sz w:val="20"/>
      <w:szCs w:val="20"/>
      <w:lang w:val="es-ES" w:eastAsia="es-ES"/>
    </w:rPr>
  </w:style>
  <w:style w:type="paragraph" w:styleId="Ttulo">
    <w:name w:val="Title"/>
    <w:basedOn w:val="Normal"/>
    <w:link w:val="TtuloCar"/>
    <w:qFormat/>
    <w:rsid w:val="007A21AA"/>
    <w:pPr>
      <w:jc w:val="center"/>
    </w:pPr>
    <w:rPr>
      <w:b/>
      <w:bCs/>
      <w:sz w:val="24"/>
      <w:szCs w:val="24"/>
    </w:rPr>
  </w:style>
  <w:style w:type="character" w:customStyle="1" w:styleId="TtuloCar">
    <w:name w:val="Título Car"/>
    <w:basedOn w:val="Fuentedeprrafopredeter"/>
    <w:link w:val="Ttulo"/>
    <w:rsid w:val="007A21AA"/>
    <w:rPr>
      <w:rFonts w:ascii="Times New Roman" w:eastAsia="Times New Roman" w:hAnsi="Times New Roman" w:cs="Times New Roman"/>
      <w:b/>
      <w:bCs/>
      <w:sz w:val="24"/>
      <w:szCs w:val="24"/>
      <w:lang w:val="es-ES" w:eastAsia="es-ES"/>
    </w:rPr>
  </w:style>
  <w:style w:type="paragraph" w:styleId="Textosinformato">
    <w:name w:val="Plain Text"/>
    <w:basedOn w:val="Normal"/>
    <w:link w:val="TextosinformatoCar"/>
    <w:rsid w:val="007A21AA"/>
    <w:rPr>
      <w:rFonts w:ascii="Courier New" w:hAnsi="Courier New"/>
    </w:rPr>
  </w:style>
  <w:style w:type="character" w:customStyle="1" w:styleId="TextosinformatoCar">
    <w:name w:val="Texto sin formato Car"/>
    <w:basedOn w:val="Fuentedeprrafopredeter"/>
    <w:link w:val="Textosinformato"/>
    <w:rsid w:val="007A21AA"/>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7A21AA"/>
    <w:rPr>
      <w:sz w:val="24"/>
      <w:lang w:val="es-ES_tradnl"/>
    </w:rPr>
  </w:style>
  <w:style w:type="paragraph" w:styleId="Piedepgina">
    <w:name w:val="footer"/>
    <w:basedOn w:val="Normal"/>
    <w:link w:val="PiedepginaCar"/>
    <w:uiPriority w:val="99"/>
    <w:rsid w:val="007A21AA"/>
    <w:pPr>
      <w:tabs>
        <w:tab w:val="center" w:pos="4419"/>
        <w:tab w:val="right" w:pos="8838"/>
      </w:tabs>
    </w:pPr>
  </w:style>
  <w:style w:type="character" w:customStyle="1" w:styleId="PiedepginaCar">
    <w:name w:val="Pie de página Car"/>
    <w:basedOn w:val="Fuentedeprrafopredeter"/>
    <w:link w:val="Piedepgina"/>
    <w:uiPriority w:val="99"/>
    <w:rsid w:val="007A21AA"/>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7A21AA"/>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7A21AA"/>
    <w:rPr>
      <w:rFonts w:ascii="Calibri" w:eastAsia="Calibri" w:hAnsi="Calibri" w:cs="Times New Roman"/>
    </w:rPr>
  </w:style>
  <w:style w:type="table" w:styleId="Tablaconcuadrcula">
    <w:name w:val="Table Grid"/>
    <w:basedOn w:val="Tablanormal"/>
    <w:uiPriority w:val="59"/>
    <w:rsid w:val="007A21A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7694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eader" Target="header6.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1031</Words>
  <Characters>5672</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cachavezc</dc:creator>
  <cp:lastModifiedBy>Secretaria de Concejo</cp:lastModifiedBy>
  <cp:revision>5</cp:revision>
  <cp:lastPrinted>2015-12-31T16:00:00Z</cp:lastPrinted>
  <dcterms:created xsi:type="dcterms:W3CDTF">2016-01-04T17:46:00Z</dcterms:created>
  <dcterms:modified xsi:type="dcterms:W3CDTF">2016-01-04T18:07:00Z</dcterms:modified>
</cp:coreProperties>
</file>