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EC" w:rsidRPr="00184A73" w:rsidRDefault="003078EC" w:rsidP="00077615">
      <w:pPr>
        <w:pStyle w:val="Ttulo"/>
        <w:spacing w:after="240" w:line="276" w:lineRule="auto"/>
        <w:rPr>
          <w:rFonts w:ascii="Palatino Linotype" w:hAnsi="Palatino Linotype" w:cs="Arial"/>
          <w:sz w:val="22"/>
          <w:szCs w:val="22"/>
        </w:rPr>
      </w:pPr>
      <w:bookmarkStart w:id="0" w:name="_GoBack"/>
      <w:bookmarkEnd w:id="0"/>
      <w:r w:rsidRPr="00184A73">
        <w:rPr>
          <w:rFonts w:ascii="Palatino Linotype" w:hAnsi="Palatino Linotype" w:cs="Arial"/>
          <w:sz w:val="22"/>
          <w:szCs w:val="22"/>
        </w:rPr>
        <w:t>EXPOSICIÓN DE MOTIVOS</w:t>
      </w:r>
    </w:p>
    <w:p w:rsidR="003078EC" w:rsidRPr="00184A73" w:rsidRDefault="003078EC" w:rsidP="00077615">
      <w:pPr>
        <w:pStyle w:val="Ttulo"/>
        <w:spacing w:after="240" w:line="276" w:lineRule="auto"/>
        <w:ind w:firstLine="708"/>
        <w:jc w:val="both"/>
        <w:rPr>
          <w:rFonts w:ascii="Palatino Linotype" w:hAnsi="Palatino Linotype" w:cs="Arial"/>
          <w:b w:val="0"/>
          <w:sz w:val="22"/>
          <w:szCs w:val="22"/>
        </w:rPr>
      </w:pPr>
      <w:r w:rsidRPr="00184A73">
        <w:rPr>
          <w:rFonts w:ascii="Palatino Linotype" w:hAnsi="Palatino Linotype" w:cs="Arial"/>
          <w:b w:val="0"/>
          <w:sz w:val="22"/>
          <w:szCs w:val="22"/>
        </w:rPr>
        <w:t>La Constitución de la República del Ecuador, en su artículo 30, garantiza a las personas el “</w:t>
      </w:r>
      <w:r w:rsidRPr="00184A73">
        <w:rPr>
          <w:rFonts w:ascii="Palatino Linotype" w:hAnsi="Palatino Linotype" w:cs="Arial"/>
          <w:b w:val="0"/>
          <w:i/>
          <w:sz w:val="22"/>
          <w:szCs w:val="22"/>
        </w:rPr>
        <w:t>derecho a un hábitat seguro y saludable, y a una vivienda adecuada y digna, con independencia de su situación social y económica</w:t>
      </w:r>
      <w:r w:rsidRPr="00184A73">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184A73" w:rsidRDefault="003078EC" w:rsidP="00077615">
      <w:pPr>
        <w:pStyle w:val="Ttulo"/>
        <w:spacing w:after="240" w:line="276" w:lineRule="auto"/>
        <w:ind w:firstLine="708"/>
        <w:jc w:val="both"/>
        <w:rPr>
          <w:rFonts w:ascii="Palatino Linotype" w:hAnsi="Palatino Linotype" w:cs="Arial"/>
          <w:b w:val="0"/>
          <w:sz w:val="22"/>
          <w:szCs w:val="22"/>
        </w:rPr>
      </w:pPr>
      <w:r w:rsidRPr="00184A73">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3078EC" w:rsidRPr="00184A73" w:rsidRDefault="003078EC" w:rsidP="00077615">
      <w:pPr>
        <w:pStyle w:val="Ttulo"/>
        <w:spacing w:after="240" w:line="276" w:lineRule="auto"/>
        <w:ind w:firstLine="708"/>
        <w:jc w:val="both"/>
        <w:rPr>
          <w:rFonts w:ascii="Palatino Linotype" w:hAnsi="Palatino Linotype" w:cs="Arial"/>
          <w:b w:val="0"/>
          <w:sz w:val="22"/>
          <w:szCs w:val="22"/>
        </w:rPr>
      </w:pPr>
      <w:r w:rsidRPr="00184A73">
        <w:rPr>
          <w:rFonts w:ascii="Palatino Linotype" w:hAnsi="Palatino Linotype" w:cs="Arial"/>
          <w:b w:val="0"/>
          <w:sz w:val="22"/>
          <w:szCs w:val="22"/>
        </w:rPr>
        <w:t xml:space="preserve">El </w:t>
      </w:r>
      <w:r w:rsidR="00BE4F22" w:rsidRPr="00184A73">
        <w:rPr>
          <w:rFonts w:ascii="Palatino Linotype" w:hAnsi="Palatino Linotype" w:cs="Arial"/>
          <w:b w:val="0"/>
          <w:sz w:val="22"/>
          <w:szCs w:val="22"/>
        </w:rPr>
        <w:t xml:space="preserve">Asentamiento Humano de Hecho y Consolidado denominado </w:t>
      </w:r>
      <w:r w:rsidR="00D2233B" w:rsidRPr="00184A73">
        <w:rPr>
          <w:rFonts w:ascii="Palatino Linotype" w:hAnsi="Palatino Linotype" w:cs="Arial"/>
          <w:b w:val="0"/>
          <w:sz w:val="22"/>
          <w:szCs w:val="22"/>
        </w:rPr>
        <w:t>barrio “</w:t>
      </w:r>
      <w:r w:rsidR="003A4048">
        <w:rPr>
          <w:rFonts w:ascii="Palatino Linotype" w:hAnsi="Palatino Linotype" w:cs="Arial"/>
          <w:b w:val="0"/>
          <w:sz w:val="22"/>
          <w:szCs w:val="22"/>
        </w:rPr>
        <w:t>El Calvario</w:t>
      </w:r>
      <w:r w:rsidR="009231A6">
        <w:rPr>
          <w:rFonts w:ascii="Palatino Linotype" w:hAnsi="Palatino Linotype" w:cs="Arial"/>
          <w:b w:val="0"/>
          <w:sz w:val="22"/>
          <w:szCs w:val="22"/>
        </w:rPr>
        <w:t xml:space="preserve">”, </w:t>
      </w:r>
      <w:r w:rsidRPr="00184A73">
        <w:rPr>
          <w:rFonts w:ascii="Palatino Linotype" w:hAnsi="Palatino Linotype" w:cs="Arial"/>
          <w:b w:val="0"/>
          <w:sz w:val="22"/>
          <w:szCs w:val="22"/>
        </w:rPr>
        <w:t xml:space="preserve">cuenta con </w:t>
      </w:r>
      <w:r w:rsidR="003A4048">
        <w:rPr>
          <w:rFonts w:ascii="Palatino Linotype" w:hAnsi="Palatino Linotype" w:cs="Arial"/>
          <w:b w:val="0"/>
          <w:sz w:val="22"/>
          <w:szCs w:val="22"/>
        </w:rPr>
        <w:t>15</w:t>
      </w:r>
      <w:r w:rsidRPr="00184A73">
        <w:rPr>
          <w:rFonts w:ascii="Palatino Linotype" w:hAnsi="Palatino Linotype" w:cs="Arial"/>
          <w:b w:val="0"/>
          <w:sz w:val="22"/>
          <w:szCs w:val="22"/>
        </w:rPr>
        <w:t xml:space="preserve"> años de asentamiento, </w:t>
      </w:r>
      <w:r w:rsidR="003A4048">
        <w:rPr>
          <w:rFonts w:ascii="Palatino Linotype" w:hAnsi="Palatino Linotype" w:cs="Arial"/>
          <w:b w:val="0"/>
          <w:sz w:val="22"/>
          <w:szCs w:val="22"/>
        </w:rPr>
        <w:t>13</w:t>
      </w:r>
      <w:r w:rsidR="00BE4F22" w:rsidRPr="00184A73">
        <w:rPr>
          <w:rFonts w:ascii="Palatino Linotype" w:hAnsi="Palatino Linotype" w:cs="Arial"/>
          <w:b w:val="0"/>
          <w:sz w:val="22"/>
          <w:szCs w:val="22"/>
        </w:rPr>
        <w:t xml:space="preserve"> </w:t>
      </w:r>
      <w:r w:rsidR="006D3AAD" w:rsidRPr="00184A73">
        <w:rPr>
          <w:rFonts w:ascii="Palatino Linotype" w:hAnsi="Palatino Linotype" w:cs="Arial"/>
          <w:b w:val="0"/>
          <w:sz w:val="22"/>
          <w:szCs w:val="22"/>
        </w:rPr>
        <w:t>lotes</w:t>
      </w:r>
      <w:r w:rsidR="009231A6">
        <w:rPr>
          <w:rFonts w:ascii="Palatino Linotype" w:hAnsi="Palatino Linotype" w:cs="Arial"/>
          <w:b w:val="0"/>
          <w:sz w:val="22"/>
          <w:szCs w:val="22"/>
        </w:rPr>
        <w:t xml:space="preserve"> </w:t>
      </w:r>
      <w:r w:rsidRPr="00184A73">
        <w:rPr>
          <w:rFonts w:ascii="Palatino Linotype" w:hAnsi="Palatino Linotype" w:cs="Arial"/>
          <w:b w:val="0"/>
          <w:sz w:val="22"/>
          <w:szCs w:val="22"/>
        </w:rPr>
        <w:t xml:space="preserve">y </w:t>
      </w:r>
      <w:r w:rsidR="003A4048">
        <w:rPr>
          <w:rFonts w:ascii="Palatino Linotype" w:hAnsi="Palatino Linotype" w:cs="Arial"/>
          <w:b w:val="0"/>
          <w:sz w:val="22"/>
          <w:szCs w:val="22"/>
        </w:rPr>
        <w:t>52</w:t>
      </w:r>
      <w:r w:rsidRPr="00184A73">
        <w:rPr>
          <w:rFonts w:ascii="Palatino Linotype" w:hAnsi="Palatino Linotype" w:cs="Arial"/>
          <w:b w:val="0"/>
          <w:sz w:val="22"/>
          <w:szCs w:val="22"/>
        </w:rPr>
        <w:t xml:space="preserve"> </w:t>
      </w:r>
      <w:r w:rsidR="00D2233B" w:rsidRPr="00184A73">
        <w:rPr>
          <w:rFonts w:ascii="Palatino Linotype" w:hAnsi="Palatino Linotype" w:cs="Arial"/>
          <w:b w:val="0"/>
          <w:sz w:val="22"/>
          <w:szCs w:val="22"/>
        </w:rPr>
        <w:t>habitantes</w:t>
      </w:r>
      <w:r w:rsidRPr="00184A73">
        <w:rPr>
          <w:rFonts w:ascii="Palatino Linotype" w:hAnsi="Palatino Linotype" w:cs="Arial"/>
          <w:b w:val="0"/>
          <w:sz w:val="22"/>
          <w:szCs w:val="22"/>
        </w:rPr>
        <w:t>. Dicho barrio no cuenta con reconocimiento legal por parte de la Municipalidad, por lo que la Unidad Especial Regula Tu Barrio realizó el proceso tendiente a regularizar el mismo,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184A73" w:rsidRDefault="003078EC" w:rsidP="00077615">
      <w:pPr>
        <w:pStyle w:val="Ttulo"/>
        <w:spacing w:after="240" w:line="276" w:lineRule="auto"/>
        <w:ind w:firstLine="708"/>
        <w:jc w:val="both"/>
        <w:rPr>
          <w:rFonts w:ascii="Palatino Linotype" w:hAnsi="Palatino Linotype" w:cs="Arial"/>
          <w:b w:val="0"/>
          <w:sz w:val="22"/>
          <w:szCs w:val="22"/>
        </w:rPr>
      </w:pPr>
      <w:r w:rsidRPr="00184A73">
        <w:rPr>
          <w:rFonts w:ascii="Palatino Linotype" w:hAnsi="Palatino Linotype" w:cs="Arial"/>
          <w:b w:val="0"/>
          <w:sz w:val="22"/>
          <w:szCs w:val="22"/>
        </w:rPr>
        <w:t xml:space="preserve">En este sentido, la presente ordenanza contiene la normativa tendiente a la regularización del </w:t>
      </w:r>
      <w:r w:rsidR="004D7B61" w:rsidRPr="00184A73">
        <w:rPr>
          <w:rFonts w:ascii="Palatino Linotype" w:hAnsi="Palatino Linotype" w:cs="Arial"/>
          <w:b w:val="0"/>
          <w:sz w:val="22"/>
          <w:szCs w:val="22"/>
        </w:rPr>
        <w:t xml:space="preserve">Asentamiento Humano de Hecho y Consolidado denominado </w:t>
      </w:r>
      <w:r w:rsidR="009231A6" w:rsidRPr="00184A73">
        <w:rPr>
          <w:rFonts w:ascii="Palatino Linotype" w:hAnsi="Palatino Linotype" w:cs="Arial"/>
          <w:b w:val="0"/>
          <w:sz w:val="22"/>
          <w:szCs w:val="22"/>
        </w:rPr>
        <w:t>barrio “</w:t>
      </w:r>
      <w:r w:rsidR="003A4048">
        <w:rPr>
          <w:rFonts w:ascii="Palatino Linotype" w:hAnsi="Palatino Linotype" w:cs="Arial"/>
          <w:b w:val="0"/>
          <w:sz w:val="22"/>
          <w:szCs w:val="22"/>
        </w:rPr>
        <w:t>El Calvario</w:t>
      </w:r>
      <w:r w:rsidR="009231A6">
        <w:rPr>
          <w:rFonts w:ascii="Palatino Linotype" w:hAnsi="Palatino Linotype" w:cs="Arial"/>
          <w:b w:val="0"/>
          <w:sz w:val="22"/>
          <w:szCs w:val="22"/>
        </w:rPr>
        <w:t>”</w:t>
      </w:r>
      <w:r w:rsidRPr="00184A73">
        <w:rPr>
          <w:rFonts w:ascii="Palatino Linotype" w:hAnsi="Palatino Linotype" w:cs="Arial"/>
          <w:b w:val="0"/>
          <w:sz w:val="22"/>
          <w:szCs w:val="22"/>
        </w:rPr>
        <w:t>, a fin de garantizar a los beneficiarios el ejercicio de su derecho a la vivienda y el acceso a servicios básicos de calidad.</w:t>
      </w:r>
    </w:p>
    <w:p w:rsidR="003078EC" w:rsidRPr="00184A73" w:rsidRDefault="003078EC" w:rsidP="00077615">
      <w:pPr>
        <w:pStyle w:val="Ttulo"/>
        <w:spacing w:after="240" w:line="276" w:lineRule="auto"/>
        <w:rPr>
          <w:rFonts w:ascii="Palatino Linotype" w:hAnsi="Palatino Linotype" w:cs="Arial"/>
          <w:sz w:val="22"/>
          <w:szCs w:val="22"/>
        </w:rPr>
      </w:pPr>
    </w:p>
    <w:p w:rsidR="003078EC" w:rsidRPr="00184A73" w:rsidRDefault="003078EC" w:rsidP="00077615">
      <w:pPr>
        <w:pStyle w:val="Ttulo"/>
        <w:spacing w:after="240" w:line="276" w:lineRule="auto"/>
        <w:rPr>
          <w:rFonts w:ascii="Palatino Linotype" w:hAnsi="Palatino Linotype" w:cs="Arial"/>
          <w:sz w:val="22"/>
          <w:szCs w:val="22"/>
        </w:rPr>
      </w:pPr>
    </w:p>
    <w:p w:rsidR="003078EC" w:rsidRPr="00184A73" w:rsidRDefault="003078EC" w:rsidP="00077615">
      <w:pPr>
        <w:pStyle w:val="Ttulo"/>
        <w:spacing w:after="240" w:line="276" w:lineRule="auto"/>
        <w:rPr>
          <w:rFonts w:ascii="Palatino Linotype" w:hAnsi="Palatino Linotype" w:cs="Arial"/>
          <w:sz w:val="22"/>
          <w:szCs w:val="22"/>
        </w:rPr>
        <w:sectPr w:rsidR="003078EC" w:rsidRPr="00184A73" w:rsidSect="00D82CFE">
          <w:headerReference w:type="default" r:id="rId8"/>
          <w:footerReference w:type="default" r:id="rId9"/>
          <w:pgSz w:w="11906" w:h="16838"/>
          <w:pgMar w:top="3402" w:right="1416" w:bottom="567" w:left="1701" w:header="709" w:footer="70" w:gutter="0"/>
          <w:cols w:space="708"/>
          <w:docGrid w:linePitch="360"/>
        </w:sectPr>
      </w:pPr>
    </w:p>
    <w:p w:rsidR="00C52450" w:rsidRPr="00184A73" w:rsidRDefault="00C52450" w:rsidP="00077615">
      <w:pPr>
        <w:pStyle w:val="Ttulo"/>
        <w:spacing w:before="240" w:after="240" w:line="276" w:lineRule="auto"/>
        <w:rPr>
          <w:rFonts w:ascii="Palatino Linotype" w:hAnsi="Palatino Linotype" w:cs="Arial"/>
          <w:sz w:val="22"/>
          <w:szCs w:val="22"/>
        </w:rPr>
      </w:pPr>
      <w:r w:rsidRPr="00184A73">
        <w:rPr>
          <w:rFonts w:ascii="Palatino Linotype" w:hAnsi="Palatino Linotype" w:cs="Arial"/>
          <w:sz w:val="22"/>
          <w:szCs w:val="22"/>
        </w:rPr>
        <w:lastRenderedPageBreak/>
        <w:t>EL CONCEJO METROPOLITANO DE QUITO</w:t>
      </w:r>
    </w:p>
    <w:p w:rsidR="00870361" w:rsidRPr="00184A73" w:rsidRDefault="00870361" w:rsidP="00077615">
      <w:pPr>
        <w:spacing w:before="240" w:after="240" w:line="276" w:lineRule="auto"/>
        <w:jc w:val="both"/>
        <w:rPr>
          <w:rFonts w:ascii="Palatino Linotype" w:hAnsi="Palatino Linotype" w:cs="Arial"/>
          <w:sz w:val="22"/>
          <w:szCs w:val="22"/>
        </w:rPr>
      </w:pPr>
      <w:r w:rsidRPr="00184A73">
        <w:rPr>
          <w:rFonts w:ascii="Palatino Linotype" w:hAnsi="Palatino Linotype" w:cs="Arial"/>
          <w:sz w:val="22"/>
          <w:szCs w:val="22"/>
        </w:rPr>
        <w:t xml:space="preserve">Visto </w:t>
      </w:r>
      <w:r w:rsidR="00057D41" w:rsidRPr="00184A73">
        <w:rPr>
          <w:rFonts w:ascii="Palatino Linotype" w:hAnsi="Palatino Linotype" w:cs="Arial"/>
          <w:sz w:val="22"/>
          <w:szCs w:val="22"/>
        </w:rPr>
        <w:t>e</w:t>
      </w:r>
      <w:r w:rsidRPr="00184A73">
        <w:rPr>
          <w:rFonts w:ascii="Palatino Linotype" w:hAnsi="Palatino Linotype" w:cs="Arial"/>
          <w:sz w:val="22"/>
          <w:szCs w:val="22"/>
        </w:rPr>
        <w:t>l Informe No. IC-O-201</w:t>
      </w:r>
      <w:r w:rsidR="00057D41" w:rsidRPr="00184A73">
        <w:rPr>
          <w:rFonts w:ascii="Palatino Linotype" w:hAnsi="Palatino Linotype" w:cs="Arial"/>
          <w:sz w:val="22"/>
          <w:szCs w:val="22"/>
        </w:rPr>
        <w:t>5</w:t>
      </w:r>
      <w:r w:rsidRPr="00184A73">
        <w:rPr>
          <w:rFonts w:ascii="Palatino Linotype" w:hAnsi="Palatino Linotype" w:cs="Arial"/>
          <w:sz w:val="22"/>
          <w:szCs w:val="22"/>
        </w:rPr>
        <w:t>-</w:t>
      </w:r>
      <w:r w:rsidR="006D3AAD" w:rsidRPr="00184A73">
        <w:rPr>
          <w:rFonts w:ascii="Palatino Linotype" w:hAnsi="Palatino Linotype" w:cs="Arial"/>
          <w:sz w:val="22"/>
          <w:szCs w:val="22"/>
        </w:rPr>
        <w:t>1</w:t>
      </w:r>
      <w:r w:rsidR="00D2233B" w:rsidRPr="00184A73">
        <w:rPr>
          <w:rFonts w:ascii="Palatino Linotype" w:hAnsi="Palatino Linotype" w:cs="Arial"/>
          <w:sz w:val="22"/>
          <w:szCs w:val="22"/>
        </w:rPr>
        <w:t>6</w:t>
      </w:r>
      <w:r w:rsidR="003A4048">
        <w:rPr>
          <w:rFonts w:ascii="Palatino Linotype" w:hAnsi="Palatino Linotype" w:cs="Arial"/>
          <w:sz w:val="22"/>
          <w:szCs w:val="22"/>
        </w:rPr>
        <w:t>3</w:t>
      </w:r>
      <w:r w:rsidR="007F3A59" w:rsidRPr="00184A73">
        <w:rPr>
          <w:rFonts w:ascii="Palatino Linotype" w:hAnsi="Palatino Linotype" w:cs="Arial"/>
          <w:sz w:val="22"/>
          <w:szCs w:val="22"/>
        </w:rPr>
        <w:t xml:space="preserve">, de </w:t>
      </w:r>
      <w:r w:rsidR="006D3AAD" w:rsidRPr="00184A73">
        <w:rPr>
          <w:rFonts w:ascii="Palatino Linotype" w:hAnsi="Palatino Linotype" w:cs="Arial"/>
          <w:sz w:val="22"/>
          <w:szCs w:val="22"/>
        </w:rPr>
        <w:t>20</w:t>
      </w:r>
      <w:r w:rsidR="00057D41" w:rsidRPr="00184A73">
        <w:rPr>
          <w:rFonts w:ascii="Palatino Linotype" w:hAnsi="Palatino Linotype" w:cs="Arial"/>
          <w:sz w:val="22"/>
          <w:szCs w:val="22"/>
        </w:rPr>
        <w:t xml:space="preserve"> </w:t>
      </w:r>
      <w:r w:rsidR="007F3A59" w:rsidRPr="00184A73">
        <w:rPr>
          <w:rFonts w:ascii="Palatino Linotype" w:hAnsi="Palatino Linotype" w:cs="Arial"/>
          <w:sz w:val="22"/>
          <w:szCs w:val="22"/>
        </w:rPr>
        <w:t xml:space="preserve">de </w:t>
      </w:r>
      <w:r w:rsidR="006D3AAD" w:rsidRPr="00184A73">
        <w:rPr>
          <w:rFonts w:ascii="Palatino Linotype" w:hAnsi="Palatino Linotype" w:cs="Arial"/>
          <w:sz w:val="22"/>
          <w:szCs w:val="22"/>
        </w:rPr>
        <w:t xml:space="preserve">julio </w:t>
      </w:r>
      <w:r w:rsidR="00057D41" w:rsidRPr="00184A73">
        <w:rPr>
          <w:rFonts w:ascii="Palatino Linotype" w:hAnsi="Palatino Linotype" w:cs="Arial"/>
          <w:sz w:val="22"/>
          <w:szCs w:val="22"/>
        </w:rPr>
        <w:t>de 2015</w:t>
      </w:r>
      <w:r w:rsidR="007F3A59" w:rsidRPr="00184A73">
        <w:rPr>
          <w:rFonts w:ascii="Palatino Linotype" w:hAnsi="Palatino Linotype" w:cs="Arial"/>
          <w:sz w:val="22"/>
          <w:szCs w:val="22"/>
        </w:rPr>
        <w:t xml:space="preserve">, expedido por la Comisión de </w:t>
      </w:r>
      <w:r w:rsidRPr="00184A73">
        <w:rPr>
          <w:rFonts w:ascii="Palatino Linotype" w:hAnsi="Palatino Linotype" w:cs="Arial"/>
          <w:sz w:val="22"/>
          <w:szCs w:val="22"/>
        </w:rPr>
        <w:t>Ordenamiento Territorial.</w:t>
      </w:r>
    </w:p>
    <w:p w:rsidR="001123C1" w:rsidRPr="00184A73" w:rsidRDefault="001123C1" w:rsidP="00077615">
      <w:pPr>
        <w:spacing w:before="240" w:after="240" w:line="276" w:lineRule="auto"/>
        <w:jc w:val="center"/>
        <w:rPr>
          <w:rFonts w:ascii="Palatino Linotype" w:hAnsi="Palatino Linotype" w:cs="Arial"/>
          <w:b/>
          <w:sz w:val="22"/>
          <w:szCs w:val="22"/>
        </w:rPr>
      </w:pPr>
      <w:r w:rsidRPr="00184A73">
        <w:rPr>
          <w:rFonts w:ascii="Palatino Linotype" w:hAnsi="Palatino Linotype" w:cs="Arial"/>
          <w:b/>
          <w:sz w:val="22"/>
          <w:szCs w:val="22"/>
        </w:rPr>
        <w:t>CONSIDERANDO:</w:t>
      </w:r>
    </w:p>
    <w:p w:rsidR="003843CA" w:rsidRPr="00184A73" w:rsidRDefault="003843CA" w:rsidP="00077615">
      <w:pPr>
        <w:pStyle w:val="Sinespaciado"/>
        <w:spacing w:before="240" w:after="240" w:line="276" w:lineRule="auto"/>
        <w:ind w:left="709" w:hanging="709"/>
        <w:jc w:val="both"/>
        <w:rPr>
          <w:rFonts w:ascii="Palatino Linotype" w:hAnsi="Palatino Linotype" w:cs="Arial"/>
        </w:rPr>
      </w:pPr>
      <w:r w:rsidRPr="00184A73">
        <w:rPr>
          <w:rFonts w:ascii="Palatino Linotype" w:hAnsi="Palatino Linotype" w:cs="Arial"/>
          <w:b/>
        </w:rPr>
        <w:t xml:space="preserve">Que, </w:t>
      </w:r>
      <w:r w:rsidRPr="00184A73">
        <w:rPr>
          <w:rFonts w:ascii="Palatino Linotype" w:hAnsi="Palatino Linotype" w:cs="Arial"/>
          <w:b/>
        </w:rPr>
        <w:tab/>
      </w:r>
      <w:r w:rsidRPr="00184A73">
        <w:rPr>
          <w:rFonts w:ascii="Palatino Linotype" w:hAnsi="Palatino Linotype" w:cs="Arial"/>
        </w:rPr>
        <w:t>el artículo 30 de la Constitución de la República del Ecuador (en adelante “Constitución”) establece que: “</w:t>
      </w:r>
      <w:r w:rsidRPr="00184A73">
        <w:rPr>
          <w:rFonts w:ascii="Palatino Linotype" w:hAnsi="Palatino Linotype" w:cs="Arial"/>
          <w:i/>
        </w:rPr>
        <w:t>Las personas tienen derecho a un hábitat seguro y saludable, y a una vivienda adecuada y digna, con independencia de su situación social y económica.</w:t>
      </w:r>
      <w:r w:rsidRPr="00184A73">
        <w:rPr>
          <w:rFonts w:ascii="Palatino Linotype" w:hAnsi="Palatino Linotype" w:cs="Arial"/>
        </w:rPr>
        <w:t>”;</w:t>
      </w:r>
    </w:p>
    <w:p w:rsidR="003843CA" w:rsidRPr="00184A73" w:rsidRDefault="003843CA" w:rsidP="00077615">
      <w:pPr>
        <w:pStyle w:val="Sinespaciado"/>
        <w:spacing w:before="240" w:after="240" w:line="276" w:lineRule="auto"/>
        <w:ind w:left="709" w:hanging="709"/>
        <w:jc w:val="both"/>
        <w:rPr>
          <w:rFonts w:ascii="Palatino Linotype" w:hAnsi="Palatino Linotype" w:cs="Arial"/>
          <w:bCs/>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bCs/>
        </w:rPr>
        <w:t>el artículo 31 de la Constitución expresa que: “</w:t>
      </w:r>
      <w:r w:rsidRPr="00184A73">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84A73">
        <w:rPr>
          <w:rFonts w:ascii="Palatino Linotype" w:hAnsi="Palatino Linotype" w:cs="Arial"/>
          <w:bCs/>
        </w:rPr>
        <w:t xml:space="preserve">”; </w:t>
      </w:r>
    </w:p>
    <w:p w:rsidR="003843CA" w:rsidRPr="00184A73" w:rsidRDefault="003843CA" w:rsidP="00077615">
      <w:pPr>
        <w:pStyle w:val="Sinespaciado"/>
        <w:spacing w:before="240" w:after="240" w:line="276" w:lineRule="auto"/>
        <w:ind w:left="709" w:hanging="709"/>
        <w:jc w:val="both"/>
        <w:rPr>
          <w:rFonts w:ascii="Palatino Linotype" w:hAnsi="Palatino Linotype" w:cs="Arial"/>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rPr>
        <w:t>el artículo 240 de la Constitución establece que: “</w:t>
      </w:r>
      <w:r w:rsidRPr="00184A73">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184A73">
        <w:rPr>
          <w:rFonts w:ascii="Palatino Linotype" w:hAnsi="Palatino Linotype" w:cs="Arial"/>
        </w:rPr>
        <w:t>”;</w:t>
      </w:r>
    </w:p>
    <w:p w:rsidR="003843CA" w:rsidRPr="00184A73" w:rsidRDefault="003843CA" w:rsidP="00077615">
      <w:pPr>
        <w:pStyle w:val="Sinespaciado"/>
        <w:spacing w:before="240" w:after="240" w:line="276" w:lineRule="auto"/>
        <w:ind w:left="709" w:hanging="709"/>
        <w:jc w:val="both"/>
        <w:rPr>
          <w:rFonts w:ascii="Palatino Linotype" w:hAnsi="Palatino Linotype" w:cs="Arial"/>
        </w:rPr>
      </w:pPr>
      <w:r w:rsidRPr="00184A73">
        <w:rPr>
          <w:rFonts w:ascii="Palatino Linotype" w:hAnsi="Palatino Linotype" w:cs="Arial"/>
          <w:b/>
          <w:bCs/>
        </w:rPr>
        <w:t>Que,</w:t>
      </w:r>
      <w:r w:rsidR="00077615" w:rsidRPr="00184A73">
        <w:rPr>
          <w:rFonts w:ascii="Palatino Linotype" w:hAnsi="Palatino Linotype" w:cs="Arial"/>
        </w:rPr>
        <w:tab/>
        <w:t>el numeral 1 del artí</w:t>
      </w:r>
      <w:r w:rsidRPr="00184A73">
        <w:rPr>
          <w:rFonts w:ascii="Palatino Linotype" w:hAnsi="Palatino Linotype" w:cs="Arial"/>
        </w:rPr>
        <w:t>culo 264 de la Constitución manifiesta que: “</w:t>
      </w:r>
      <w:r w:rsidRPr="00184A73">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84A73">
        <w:rPr>
          <w:rFonts w:ascii="Palatino Linotype" w:hAnsi="Palatino Linotype" w:cs="Arial"/>
        </w:rPr>
        <w:t>”;</w:t>
      </w:r>
    </w:p>
    <w:p w:rsidR="003843CA" w:rsidRPr="00184A73" w:rsidRDefault="003843CA" w:rsidP="00077615">
      <w:pPr>
        <w:pStyle w:val="Sinespaciado"/>
        <w:spacing w:before="240" w:after="240" w:line="276" w:lineRule="auto"/>
        <w:ind w:left="709" w:hanging="709"/>
        <w:jc w:val="both"/>
        <w:rPr>
          <w:rFonts w:ascii="Palatino Linotype" w:hAnsi="Palatino Linotype" w:cs="Arial"/>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184A73">
        <w:rPr>
          <w:rFonts w:ascii="Palatino Linotype" w:hAnsi="Palatino Linotype" w:cs="Arial"/>
          <w:b/>
          <w:bCs/>
        </w:rPr>
        <w:t xml:space="preserve"> </w:t>
      </w:r>
      <w:r w:rsidRPr="00184A73">
        <w:rPr>
          <w:rFonts w:ascii="Palatino Linotype" w:hAnsi="Palatino Linotype" w:cs="Arial"/>
          <w:bCs/>
        </w:rPr>
        <w:t>señala</w:t>
      </w:r>
      <w:r w:rsidRPr="00184A73">
        <w:rPr>
          <w:rFonts w:ascii="Palatino Linotype" w:hAnsi="Palatino Linotype" w:cs="Arial"/>
          <w:b/>
          <w:bCs/>
        </w:rPr>
        <w:t xml:space="preserve"> </w:t>
      </w:r>
      <w:r w:rsidRPr="00184A73">
        <w:rPr>
          <w:rFonts w:ascii="Palatino Linotype" w:hAnsi="Palatino Linotype" w:cs="Arial"/>
          <w:bCs/>
        </w:rPr>
        <w:t>como una función del gobierno autónomo descentralizado municipal</w:t>
      </w:r>
      <w:r w:rsidRPr="00184A73">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184A73" w:rsidRDefault="003843CA" w:rsidP="00077615">
      <w:pPr>
        <w:pStyle w:val="Sinespaciado"/>
        <w:spacing w:before="240" w:after="240" w:line="276" w:lineRule="auto"/>
        <w:ind w:left="709" w:hanging="709"/>
        <w:jc w:val="both"/>
        <w:rPr>
          <w:rFonts w:ascii="Palatino Linotype" w:hAnsi="Palatino Linotype" w:cs="Arial"/>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rPr>
        <w:t xml:space="preserve">el artículo 57, en concordancia con el artículo 87 del COOTAD, establece que las funciones del Concejo Municipal, entre otras, son: </w:t>
      </w:r>
      <w:r w:rsidRPr="00184A73">
        <w:rPr>
          <w:rFonts w:ascii="Palatino Linotype" w:hAnsi="Palatino Linotype" w:cs="Arial"/>
          <w:iCs/>
        </w:rPr>
        <w:t>“</w:t>
      </w:r>
      <w:r w:rsidRPr="00184A73">
        <w:rPr>
          <w:rFonts w:ascii="Palatino Linotype" w:hAnsi="Palatino Linotype" w:cs="Arial"/>
          <w:i/>
          <w:iCs/>
        </w:rPr>
        <w:t xml:space="preserve">a) El ejercicio de la facultad normativa en las materias de competencia del gobierno autónomo descentralizado municipal, mediante la expedición de ordenanzas cantonales, acuerdos y resoluciones; (…) </w:t>
      </w:r>
      <w:r w:rsidRPr="00184A73">
        <w:rPr>
          <w:rFonts w:ascii="Palatino Linotype" w:hAnsi="Palatino Linotype" w:cs="Arial"/>
          <w:i/>
        </w:rPr>
        <w:t xml:space="preserve"> </w:t>
      </w:r>
      <w:r w:rsidRPr="00184A73">
        <w:rPr>
          <w:rFonts w:ascii="Palatino Linotype" w:hAnsi="Palatino Linotype" w:cs="Arial"/>
          <w:i/>
          <w:iCs/>
        </w:rPr>
        <w:t xml:space="preserve">x) Regular y </w:t>
      </w:r>
      <w:r w:rsidRPr="00184A73">
        <w:rPr>
          <w:rFonts w:ascii="Palatino Linotype" w:hAnsi="Palatino Linotype" w:cs="Arial"/>
          <w:i/>
          <w:iCs/>
        </w:rPr>
        <w:lastRenderedPageBreak/>
        <w:t>controlar, mediante la normativa cantonal correspondiente, el uso del suelo en el territorio del cantón, de conformidad con las leyes sobre la materia, y establecer el régimen urbanístico de la tierra;</w:t>
      </w:r>
      <w:r w:rsidRPr="00184A73">
        <w:rPr>
          <w:rFonts w:ascii="Palatino Linotype" w:hAnsi="Palatino Linotype" w:cs="Arial"/>
          <w:i/>
        </w:rPr>
        <w:t xml:space="preserve"> y, (…) </w:t>
      </w:r>
      <w:r w:rsidRPr="00184A73">
        <w:rPr>
          <w:rFonts w:ascii="Palatino Linotype" w:hAnsi="Palatino Linotype" w:cs="Arial"/>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184A73">
        <w:rPr>
          <w:rFonts w:ascii="Palatino Linotype" w:hAnsi="Palatino Linotype" w:cs="Arial"/>
          <w:iCs/>
        </w:rPr>
        <w:t xml:space="preserve">”; </w:t>
      </w:r>
    </w:p>
    <w:p w:rsidR="003843CA" w:rsidRDefault="003843CA" w:rsidP="00077615">
      <w:pPr>
        <w:pStyle w:val="Sinespaciado"/>
        <w:spacing w:before="240" w:after="240" w:line="276" w:lineRule="auto"/>
        <w:ind w:left="709" w:hanging="709"/>
        <w:jc w:val="both"/>
        <w:rPr>
          <w:rFonts w:ascii="Palatino Linotype" w:hAnsi="Palatino Linotype" w:cs="Arial"/>
        </w:rPr>
      </w:pPr>
      <w:r w:rsidRPr="00184A73">
        <w:rPr>
          <w:rFonts w:ascii="Palatino Linotype" w:hAnsi="Palatino Linotype" w:cs="Arial"/>
          <w:b/>
          <w:bCs/>
        </w:rPr>
        <w:t xml:space="preserve">Que,  </w:t>
      </w:r>
      <w:r w:rsidRPr="00184A73">
        <w:rPr>
          <w:rFonts w:ascii="Palatino Linotype" w:hAnsi="Palatino Linotype" w:cs="Arial"/>
        </w:rPr>
        <w:t>el artículo 322 del COOTAD establece el procedimiento para la aprobación de las ordenanzas municipales;</w:t>
      </w:r>
    </w:p>
    <w:p w:rsidR="009231A6" w:rsidRDefault="009231A6" w:rsidP="009231A6">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C15531" w:rsidRPr="00184A73" w:rsidRDefault="00C15531" w:rsidP="00077615">
      <w:pPr>
        <w:pStyle w:val="Sinespaciado"/>
        <w:spacing w:before="240" w:after="240" w:line="276" w:lineRule="auto"/>
        <w:ind w:left="709" w:hanging="709"/>
        <w:jc w:val="both"/>
        <w:rPr>
          <w:rFonts w:ascii="Palatino Linotype" w:hAnsi="Palatino Linotype" w:cs="Arial"/>
          <w:bCs/>
          <w:i/>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bCs/>
        </w:rPr>
        <w:t>la Disposición Transitoria Décima Cuarta del COOTAD, señala: “</w:t>
      </w:r>
      <w:r w:rsidRPr="00184A73">
        <w:rPr>
          <w:rFonts w:ascii="Palatino Linotype" w:hAnsi="Palatino Linotype" w:cs="Arial"/>
          <w:bCs/>
          <w:i/>
        </w:rPr>
        <w:t xml:space="preserve">(…) </w:t>
      </w:r>
      <w:r w:rsidRPr="00184A73">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184A73">
        <w:rPr>
          <w:rFonts w:ascii="Palatino Linotype" w:hAnsi="Palatino Linotype" w:cs="Arial"/>
        </w:rPr>
        <w:t>.”;</w:t>
      </w:r>
    </w:p>
    <w:p w:rsidR="003843CA" w:rsidRPr="00184A73" w:rsidRDefault="003843CA" w:rsidP="00077615">
      <w:pPr>
        <w:pStyle w:val="Sinespaciado"/>
        <w:spacing w:before="240" w:after="240" w:line="276" w:lineRule="auto"/>
        <w:ind w:left="709" w:hanging="709"/>
        <w:jc w:val="both"/>
        <w:rPr>
          <w:rFonts w:ascii="Palatino Linotype" w:hAnsi="Palatino Linotype" w:cs="Arial"/>
          <w:bCs/>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184A73" w:rsidRDefault="003843CA" w:rsidP="00077615">
      <w:pPr>
        <w:pStyle w:val="Sinespaciado"/>
        <w:spacing w:before="240" w:after="240" w:line="276" w:lineRule="auto"/>
        <w:ind w:left="709" w:hanging="709"/>
        <w:jc w:val="both"/>
        <w:rPr>
          <w:rFonts w:ascii="Palatino Linotype" w:hAnsi="Palatino Linotype" w:cs="Arial"/>
          <w:bCs/>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bCs/>
        </w:rPr>
        <w:t>el</w:t>
      </w:r>
      <w:r w:rsidRPr="00184A73">
        <w:rPr>
          <w:rFonts w:ascii="Palatino Linotype" w:hAnsi="Palatino Linotype" w:cs="Arial"/>
          <w:b/>
          <w:bCs/>
        </w:rPr>
        <w:t xml:space="preserve"> </w:t>
      </w:r>
      <w:r w:rsidRPr="00184A73">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9179C7" w:rsidRPr="00184A73" w:rsidRDefault="003843CA" w:rsidP="009231A6">
      <w:pPr>
        <w:pStyle w:val="Sinespaciado"/>
        <w:spacing w:after="240" w:line="276" w:lineRule="auto"/>
        <w:ind w:left="709" w:hanging="709"/>
        <w:jc w:val="both"/>
        <w:rPr>
          <w:rFonts w:ascii="Palatino Linotype" w:hAnsi="Palatino Linotype" w:cs="Arial"/>
        </w:rPr>
      </w:pPr>
      <w:r w:rsidRPr="00184A73">
        <w:rPr>
          <w:rFonts w:ascii="Palatino Linotype" w:hAnsi="Palatino Linotype" w:cs="Arial"/>
          <w:b/>
          <w:bCs/>
        </w:rPr>
        <w:t>Que,</w:t>
      </w:r>
      <w:r w:rsidRPr="00184A73">
        <w:rPr>
          <w:rFonts w:ascii="Palatino Linotype" w:hAnsi="Palatino Linotype" w:cs="Arial"/>
          <w:b/>
          <w:bCs/>
        </w:rPr>
        <w:tab/>
      </w:r>
      <w:r w:rsidRPr="00184A73">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815190" w:rsidRPr="00815190" w:rsidRDefault="00815190" w:rsidP="00522F8C">
      <w:pPr>
        <w:spacing w:after="240" w:line="276" w:lineRule="auto"/>
        <w:ind w:left="705" w:hanging="705"/>
        <w:jc w:val="both"/>
        <w:rPr>
          <w:rFonts w:ascii="Palatino Linotype" w:hAnsi="Palatino Linotype"/>
          <w:bCs/>
          <w:sz w:val="22"/>
          <w:szCs w:val="22"/>
        </w:rPr>
      </w:pPr>
      <w:r w:rsidRPr="00815190">
        <w:rPr>
          <w:rFonts w:ascii="Palatino Linotype" w:hAnsi="Palatino Linotype"/>
          <w:b/>
          <w:bCs/>
          <w:sz w:val="22"/>
          <w:szCs w:val="22"/>
        </w:rPr>
        <w:t>Que,</w:t>
      </w:r>
      <w:r w:rsidRPr="00815190">
        <w:rPr>
          <w:rFonts w:ascii="Palatino Linotype" w:hAnsi="Palatino Linotype"/>
          <w:sz w:val="22"/>
          <w:szCs w:val="22"/>
        </w:rPr>
        <w:tab/>
      </w:r>
      <w:r w:rsidR="00522F8C">
        <w:rPr>
          <w:rFonts w:ascii="Palatino Linotype" w:hAnsi="Palatino Linotype"/>
          <w:sz w:val="22"/>
          <w:szCs w:val="22"/>
        </w:rPr>
        <w:tab/>
      </w:r>
      <w:r w:rsidRPr="00815190">
        <w:rPr>
          <w:rFonts w:ascii="Palatino Linotype" w:hAnsi="Palatino Linotype" w:cs="Arial"/>
          <w:sz w:val="22"/>
          <w:szCs w:val="22"/>
        </w:rPr>
        <w:t xml:space="preserve">la Mesa Institucional de Trabajo, reunida el 30 de </w:t>
      </w:r>
      <w:r>
        <w:rPr>
          <w:rFonts w:ascii="Palatino Linotype" w:hAnsi="Palatino Linotype" w:cs="Arial"/>
          <w:sz w:val="22"/>
          <w:szCs w:val="22"/>
        </w:rPr>
        <w:t>m</w:t>
      </w:r>
      <w:r w:rsidRPr="00815190">
        <w:rPr>
          <w:rFonts w:ascii="Palatino Linotype" w:hAnsi="Palatino Linotype" w:cs="Arial"/>
          <w:sz w:val="22"/>
          <w:szCs w:val="22"/>
        </w:rPr>
        <w:t xml:space="preserve">arzo de 2015 en la Administración Zonal Eugenio Espejo, integrada por: </w:t>
      </w:r>
      <w:r>
        <w:rPr>
          <w:rFonts w:ascii="Palatino Linotype" w:hAnsi="Palatino Linotype" w:cs="Arial"/>
          <w:sz w:val="22"/>
          <w:szCs w:val="22"/>
        </w:rPr>
        <w:t>e</w:t>
      </w:r>
      <w:r w:rsidRPr="00815190">
        <w:rPr>
          <w:rFonts w:ascii="Palatino Linotype" w:hAnsi="Palatino Linotype" w:cs="Arial"/>
          <w:sz w:val="22"/>
          <w:szCs w:val="22"/>
        </w:rPr>
        <w:t xml:space="preserve">l </w:t>
      </w:r>
      <w:r>
        <w:rPr>
          <w:rFonts w:ascii="Palatino Linotype" w:hAnsi="Palatino Linotype" w:cs="Arial"/>
          <w:sz w:val="22"/>
          <w:szCs w:val="22"/>
        </w:rPr>
        <w:t>d</w:t>
      </w:r>
      <w:r w:rsidRPr="00815190">
        <w:rPr>
          <w:rFonts w:ascii="Palatino Linotype" w:hAnsi="Palatino Linotype" w:cs="Arial"/>
          <w:sz w:val="22"/>
          <w:szCs w:val="22"/>
        </w:rPr>
        <w:t xml:space="preserve">elegado del Administrador Zonal, la </w:t>
      </w:r>
      <w:r w:rsidRPr="00815190">
        <w:rPr>
          <w:rFonts w:ascii="Palatino Linotype" w:hAnsi="Palatino Linotype" w:cs="Arial"/>
          <w:sz w:val="22"/>
          <w:szCs w:val="22"/>
        </w:rPr>
        <w:lastRenderedPageBreak/>
        <w:t>Delegada de la Dirección Jurídica de la Administración Eugenio Espejo, la Delegada de la Secretaría de Territorio, Hábitat y Vivienda, el Delegado de la Dirección Metropolitana de Gestión de Riesgo, el Delegado de la Dirección Metropolitana de Catastros, el Coordinador de la Unidad Especial Regula Tu Barrio Calderón, y los Responsables: Socio Organizativo, Legal y Técnico de la Unidad Especial Regula Tu Barrio de Calderón, aprobaron  el Informe Socio organizativo legal y técnico N</w:t>
      </w:r>
      <w:r>
        <w:rPr>
          <w:rFonts w:ascii="Palatino Linotype" w:hAnsi="Palatino Linotype" w:cs="Arial"/>
          <w:sz w:val="22"/>
          <w:szCs w:val="22"/>
        </w:rPr>
        <w:t>o.</w:t>
      </w:r>
      <w:r w:rsidRPr="00815190">
        <w:rPr>
          <w:rFonts w:ascii="Palatino Linotype" w:hAnsi="Palatino Linotype" w:cs="Arial"/>
          <w:sz w:val="22"/>
          <w:szCs w:val="22"/>
        </w:rPr>
        <w:t xml:space="preserve"> 001-UERB-AZEE-SOLT-2015, de 30 de </w:t>
      </w:r>
      <w:r>
        <w:rPr>
          <w:rFonts w:ascii="Palatino Linotype" w:hAnsi="Palatino Linotype" w:cs="Arial"/>
          <w:sz w:val="22"/>
          <w:szCs w:val="22"/>
        </w:rPr>
        <w:t>m</w:t>
      </w:r>
      <w:r w:rsidRPr="00815190">
        <w:rPr>
          <w:rFonts w:ascii="Palatino Linotype" w:hAnsi="Palatino Linotype" w:cs="Arial"/>
          <w:sz w:val="22"/>
          <w:szCs w:val="22"/>
        </w:rPr>
        <w:t>arzo de 2015, habilitante de la Ordenanza de reconocimiento del</w:t>
      </w:r>
      <w:r w:rsidRPr="00815190">
        <w:rPr>
          <w:rFonts w:ascii="Palatino Linotype" w:hAnsi="Palatino Linotype" w:cs="Arial"/>
          <w:bCs/>
          <w:sz w:val="22"/>
          <w:szCs w:val="22"/>
        </w:rPr>
        <w:t xml:space="preserve"> Asentamiento Humano de Hecho y Consolidado, denominado Barrio “El Calvario” a favor de sus copropietarios</w:t>
      </w:r>
      <w:r w:rsidRPr="00815190">
        <w:rPr>
          <w:rFonts w:ascii="Palatino Linotype" w:hAnsi="Palatino Linotype"/>
          <w:bCs/>
          <w:sz w:val="22"/>
          <w:szCs w:val="22"/>
        </w:rPr>
        <w:t>.</w:t>
      </w:r>
    </w:p>
    <w:p w:rsidR="008079C6" w:rsidRPr="009231A6" w:rsidRDefault="008079C6" w:rsidP="00D2233B">
      <w:pPr>
        <w:pStyle w:val="Sinespaciado"/>
        <w:spacing w:after="240" w:line="276" w:lineRule="auto"/>
        <w:jc w:val="both"/>
        <w:outlineLvl w:val="0"/>
        <w:rPr>
          <w:rFonts w:ascii="Palatino Linotype" w:hAnsi="Palatino Linotype" w:cs="Arial"/>
          <w:b/>
        </w:rPr>
      </w:pPr>
      <w:r w:rsidRPr="00184A73">
        <w:rPr>
          <w:rFonts w:ascii="Palatino Linotype" w:hAnsi="Palatino Linotype" w:cs="Arial"/>
          <w:b/>
          <w:bCs/>
        </w:rPr>
        <w:t xml:space="preserve">En </w:t>
      </w:r>
      <w:r w:rsidRPr="00184A73">
        <w:rPr>
          <w:rFonts w:ascii="Palatino Linotype" w:hAnsi="Palatino Linotype" w:cs="Arial"/>
          <w:b/>
        </w:rPr>
        <w:t xml:space="preserve">ejercicio  de  sus  atribuciones  legales  constantes en los artículos 30, 31, 240 y 264 numeral 1 de la Constitución  de la República del Ecuador; 84, literal c), 87, literales a), v) y x), y 322 del Código Orgánico de Organización Territorial Autonomía y Descentralización; </w:t>
      </w:r>
      <w:r w:rsidRPr="009231A6">
        <w:rPr>
          <w:rFonts w:ascii="Palatino Linotype" w:hAnsi="Palatino Linotype" w:cs="Arial"/>
          <w:b/>
        </w:rPr>
        <w:t>2, numeral 1, 8, numeral 1 de la Ley Orgánica de Régimen para el  Distrito Metropolitano de Quito; y, 2 de la  Resolución No. A0010, de 19 de marzo de 2010,</w:t>
      </w:r>
    </w:p>
    <w:p w:rsidR="003667C0" w:rsidRPr="009231A6" w:rsidRDefault="00C52450" w:rsidP="00D2233B">
      <w:pPr>
        <w:spacing w:after="240" w:line="276" w:lineRule="auto"/>
        <w:jc w:val="center"/>
        <w:rPr>
          <w:rFonts w:ascii="Palatino Linotype" w:hAnsi="Palatino Linotype" w:cs="Arial"/>
          <w:b/>
          <w:bCs/>
          <w:sz w:val="22"/>
          <w:szCs w:val="22"/>
        </w:rPr>
      </w:pPr>
      <w:r w:rsidRPr="009231A6">
        <w:rPr>
          <w:rFonts w:ascii="Palatino Linotype" w:hAnsi="Palatino Linotype"/>
          <w:b/>
          <w:sz w:val="22"/>
          <w:szCs w:val="22"/>
        </w:rPr>
        <w:t>EXPIDE</w:t>
      </w:r>
      <w:r w:rsidR="00B452F1" w:rsidRPr="009231A6">
        <w:rPr>
          <w:rFonts w:ascii="Palatino Linotype" w:hAnsi="Palatino Linotype"/>
          <w:b/>
          <w:sz w:val="22"/>
          <w:szCs w:val="22"/>
        </w:rPr>
        <w:t xml:space="preserve"> LA SIGUIENTE</w:t>
      </w:r>
      <w:r w:rsidR="007863C1" w:rsidRPr="009231A6">
        <w:rPr>
          <w:rFonts w:ascii="Palatino Linotype" w:hAnsi="Palatino Linotype"/>
          <w:b/>
          <w:sz w:val="22"/>
          <w:szCs w:val="22"/>
        </w:rPr>
        <w:t>:</w:t>
      </w:r>
    </w:p>
    <w:p w:rsidR="004D7B61" w:rsidRPr="009231A6" w:rsidRDefault="004D7B61" w:rsidP="00D2233B">
      <w:pPr>
        <w:pStyle w:val="Sinespaciado"/>
        <w:spacing w:after="240" w:line="276" w:lineRule="auto"/>
        <w:jc w:val="center"/>
        <w:outlineLvl w:val="0"/>
        <w:rPr>
          <w:rFonts w:ascii="Palatino Linotype" w:hAnsi="Palatino Linotype" w:cs="Arial"/>
          <w:b/>
        </w:rPr>
      </w:pPr>
      <w:r w:rsidRPr="009231A6">
        <w:rPr>
          <w:rFonts w:ascii="Palatino Linotype" w:hAnsi="Palatino Linotype" w:cs="Arial"/>
          <w:b/>
        </w:rPr>
        <w:t>ORDENANZA QUE RECONOCE Y APRUEBA EL ASENTAMIENTO HUMANO DE HECHO Y CONSO</w:t>
      </w:r>
      <w:r w:rsidR="009231A6" w:rsidRPr="009231A6">
        <w:rPr>
          <w:rFonts w:ascii="Palatino Linotype" w:hAnsi="Palatino Linotype" w:cs="Arial"/>
          <w:b/>
        </w:rPr>
        <w:t xml:space="preserve">LIDADO DENOMINADO </w:t>
      </w:r>
      <w:r w:rsidRPr="009231A6">
        <w:rPr>
          <w:rFonts w:ascii="Palatino Linotype" w:hAnsi="Palatino Linotype" w:cs="Arial"/>
          <w:b/>
        </w:rPr>
        <w:t>BARRIO “</w:t>
      </w:r>
      <w:r w:rsidR="00815190">
        <w:rPr>
          <w:rFonts w:ascii="Palatino Linotype" w:hAnsi="Palatino Linotype" w:cs="Arial"/>
          <w:b/>
        </w:rPr>
        <w:t>EL CALVARIO</w:t>
      </w:r>
      <w:r w:rsidR="00D2233B" w:rsidRPr="009231A6">
        <w:rPr>
          <w:rFonts w:ascii="Palatino Linotype" w:hAnsi="Palatino Linotype" w:cs="Arial"/>
          <w:b/>
        </w:rPr>
        <w:t xml:space="preserve">”, </w:t>
      </w:r>
      <w:r w:rsidR="009231A6" w:rsidRPr="009231A6">
        <w:rPr>
          <w:rFonts w:ascii="Palatino Linotype" w:hAnsi="Palatino Linotype" w:cs="Arial"/>
          <w:b/>
        </w:rPr>
        <w:t>A FAVOR DE SUS COPROPIETARIOS</w:t>
      </w:r>
    </w:p>
    <w:p w:rsidR="00815190" w:rsidRPr="00815190" w:rsidRDefault="00815190" w:rsidP="00815190">
      <w:pPr>
        <w:spacing w:after="240" w:line="276" w:lineRule="auto"/>
        <w:jc w:val="both"/>
        <w:rPr>
          <w:rFonts w:ascii="Palatino Linotype" w:hAnsi="Palatino Linotype" w:cs="Arial"/>
          <w:sz w:val="22"/>
          <w:szCs w:val="22"/>
        </w:rPr>
      </w:pPr>
      <w:r w:rsidRPr="00815190">
        <w:rPr>
          <w:rFonts w:ascii="Palatino Linotype" w:hAnsi="Palatino Linotype" w:cs="Arial"/>
          <w:b/>
          <w:bCs/>
          <w:sz w:val="22"/>
          <w:szCs w:val="22"/>
        </w:rPr>
        <w:t xml:space="preserve">Artículo 1.- </w:t>
      </w:r>
      <w:r>
        <w:rPr>
          <w:rFonts w:ascii="Palatino Linotype" w:hAnsi="Palatino Linotype" w:cs="Arial"/>
          <w:b/>
          <w:bCs/>
          <w:sz w:val="22"/>
          <w:szCs w:val="22"/>
        </w:rPr>
        <w:t>De los p</w:t>
      </w:r>
      <w:r w:rsidRPr="00815190">
        <w:rPr>
          <w:rFonts w:ascii="Palatino Linotype" w:hAnsi="Palatino Linotype" w:cs="Arial"/>
          <w:b/>
          <w:bCs/>
          <w:sz w:val="22"/>
          <w:szCs w:val="22"/>
        </w:rPr>
        <w:t xml:space="preserve">lanos y </w:t>
      </w:r>
      <w:r>
        <w:rPr>
          <w:rFonts w:ascii="Palatino Linotype" w:hAnsi="Palatino Linotype" w:cs="Arial"/>
          <w:b/>
          <w:bCs/>
          <w:sz w:val="22"/>
          <w:szCs w:val="22"/>
        </w:rPr>
        <w:t>d</w:t>
      </w:r>
      <w:r w:rsidRPr="00815190">
        <w:rPr>
          <w:rFonts w:ascii="Palatino Linotype" w:hAnsi="Palatino Linotype" w:cs="Arial"/>
          <w:b/>
          <w:bCs/>
          <w:sz w:val="22"/>
          <w:szCs w:val="22"/>
        </w:rPr>
        <w:t xml:space="preserve">ocumentos </w:t>
      </w:r>
      <w:r>
        <w:rPr>
          <w:rFonts w:ascii="Palatino Linotype" w:hAnsi="Palatino Linotype" w:cs="Arial"/>
          <w:b/>
          <w:bCs/>
          <w:sz w:val="22"/>
          <w:szCs w:val="22"/>
        </w:rPr>
        <w:t>p</w:t>
      </w:r>
      <w:r w:rsidRPr="00815190">
        <w:rPr>
          <w:rFonts w:ascii="Palatino Linotype" w:hAnsi="Palatino Linotype" w:cs="Arial"/>
          <w:b/>
          <w:bCs/>
          <w:sz w:val="22"/>
          <w:szCs w:val="22"/>
        </w:rPr>
        <w:t xml:space="preserve">resentados.- </w:t>
      </w:r>
      <w:r w:rsidRPr="00815190">
        <w:rPr>
          <w:rFonts w:ascii="Palatino Linotype" w:hAnsi="Palatino Linotype" w:cs="Arial"/>
          <w:sz w:val="22"/>
          <w:szCs w:val="22"/>
        </w:rPr>
        <w:t>Los planos y documentos presentados son de exclusiva responsabilidad del proyectista y de los copropietarios del Asentamiento Humano de Hecho y Consolidado denominado Barrio “El Calvario”,</w:t>
      </w:r>
      <w:r>
        <w:rPr>
          <w:rFonts w:ascii="Palatino Linotype" w:hAnsi="Palatino Linotype" w:cs="Arial"/>
          <w:sz w:val="22"/>
          <w:szCs w:val="22"/>
        </w:rPr>
        <w:t xml:space="preserve"> ubicado en la p</w:t>
      </w:r>
      <w:r w:rsidRPr="00815190">
        <w:rPr>
          <w:rFonts w:ascii="Palatino Linotype" w:hAnsi="Palatino Linotype" w:cs="Arial"/>
          <w:sz w:val="22"/>
          <w:szCs w:val="22"/>
        </w:rPr>
        <w:t>arroquia Guayllabamba</w:t>
      </w:r>
      <w:r>
        <w:rPr>
          <w:rFonts w:ascii="Palatino Linotype" w:hAnsi="Palatino Linotype" w:cs="Arial"/>
          <w:sz w:val="22"/>
          <w:szCs w:val="22"/>
        </w:rPr>
        <w:t>,</w:t>
      </w:r>
      <w:r w:rsidRPr="00815190">
        <w:rPr>
          <w:rFonts w:ascii="Palatino Linotype" w:hAnsi="Palatino Linotype" w:cs="Arial"/>
          <w:sz w:val="22"/>
          <w:szCs w:val="22"/>
        </w:rPr>
        <w:t xml:space="preserve"> </w:t>
      </w:r>
      <w:r w:rsidRPr="00815190">
        <w:rPr>
          <w:rFonts w:ascii="Palatino Linotype" w:hAnsi="Palatino Linotype" w:cs="Arial"/>
          <w:bCs/>
          <w:sz w:val="22"/>
          <w:szCs w:val="22"/>
        </w:rPr>
        <w:t xml:space="preserve">sin </w:t>
      </w:r>
      <w:r w:rsidRPr="00815190">
        <w:rPr>
          <w:rFonts w:ascii="Palatino Linotype" w:hAnsi="Palatino Linotype" w:cs="Arial"/>
          <w:sz w:val="22"/>
          <w:szCs w:val="22"/>
        </w:rPr>
        <w:t>perjuicio de la responsabilidad de quienes revisaron los planos y los documentos legales, excepto que hayan sido inducidos a engaño.</w:t>
      </w:r>
    </w:p>
    <w:p w:rsidR="00815190" w:rsidRPr="00815190" w:rsidRDefault="00815190" w:rsidP="00815190">
      <w:pPr>
        <w:spacing w:after="240" w:line="276" w:lineRule="auto"/>
        <w:jc w:val="both"/>
        <w:rPr>
          <w:rFonts w:ascii="Palatino Linotype" w:hAnsi="Palatino Linotype" w:cs="Arial"/>
          <w:sz w:val="22"/>
          <w:szCs w:val="22"/>
        </w:rPr>
      </w:pPr>
      <w:r w:rsidRPr="00815190">
        <w:rPr>
          <w:rFonts w:ascii="Palatino Linotype" w:hAnsi="Palatino Linotype" w:cs="Arial"/>
          <w:sz w:val="22"/>
          <w:szCs w:val="22"/>
        </w:rPr>
        <w:t>En caso de comprobarse ocultación o falsedad en planos, datos, documentos, o de existir reclamos de terceros afectados, será de exclusiva responsabilidad del técnico contratado por el barrio y de los copropietarios del predio.</w:t>
      </w:r>
    </w:p>
    <w:p w:rsidR="00815190" w:rsidRPr="00815190" w:rsidRDefault="00815190" w:rsidP="00815190">
      <w:pPr>
        <w:spacing w:after="240" w:line="276" w:lineRule="auto"/>
        <w:jc w:val="both"/>
        <w:rPr>
          <w:rFonts w:ascii="Palatino Linotype" w:hAnsi="Palatino Linotype" w:cs="Arial"/>
          <w:sz w:val="22"/>
          <w:szCs w:val="22"/>
        </w:rPr>
      </w:pPr>
      <w:r w:rsidRPr="00815190">
        <w:rPr>
          <w:rFonts w:ascii="Palatino Linotype" w:hAnsi="Palatino Linotype" w:cs="Arial"/>
          <w:sz w:val="22"/>
          <w:szCs w:val="22"/>
        </w:rPr>
        <w:t xml:space="preserve">Las dimensiones, superficies de los lotes son las determinadas en el plano aprobatorio, el cual forma parte integrante de esta ordenanza, siendo en el futuro indivisibles. </w:t>
      </w:r>
    </w:p>
    <w:p w:rsidR="00815190" w:rsidRPr="00815190" w:rsidRDefault="00815190" w:rsidP="00815190">
      <w:pPr>
        <w:spacing w:after="240" w:line="276" w:lineRule="auto"/>
        <w:jc w:val="both"/>
        <w:rPr>
          <w:rFonts w:ascii="Palatino Linotype" w:hAnsi="Palatino Linotype"/>
          <w:sz w:val="22"/>
          <w:szCs w:val="22"/>
        </w:rPr>
      </w:pPr>
      <w:r w:rsidRPr="00815190">
        <w:rPr>
          <w:rFonts w:ascii="Palatino Linotype" w:hAnsi="Palatino Linotype"/>
          <w:sz w:val="22"/>
          <w:szCs w:val="22"/>
        </w:rPr>
        <w:t>Por las condiciones de asentamiento humano de hecho y consolidado, se lo aprueba considerándolo de interés social.</w:t>
      </w:r>
    </w:p>
    <w:p w:rsidR="00815190" w:rsidRPr="00815190" w:rsidRDefault="00815190" w:rsidP="00815190">
      <w:pPr>
        <w:spacing w:after="240" w:line="276" w:lineRule="auto"/>
        <w:jc w:val="both"/>
        <w:rPr>
          <w:rFonts w:ascii="Palatino Linotype" w:hAnsi="Palatino Linotype" w:cs="Arial"/>
          <w:b/>
          <w:bCs/>
          <w:sz w:val="22"/>
          <w:szCs w:val="22"/>
        </w:rPr>
      </w:pPr>
      <w:r>
        <w:rPr>
          <w:rFonts w:ascii="Palatino Linotype" w:hAnsi="Palatino Linotype" w:cs="Arial"/>
          <w:b/>
          <w:bCs/>
          <w:sz w:val="22"/>
          <w:szCs w:val="22"/>
        </w:rPr>
        <w:t>Artículo 2.- Especificaciones t</w:t>
      </w:r>
      <w:r w:rsidRPr="00815190">
        <w:rPr>
          <w:rFonts w:ascii="Palatino Linotype" w:hAnsi="Palatino Linotype" w:cs="Arial"/>
          <w:b/>
          <w:bCs/>
          <w:sz w:val="22"/>
          <w:szCs w:val="22"/>
        </w:rPr>
        <w:t xml:space="preserve">écnicas. </w:t>
      </w:r>
      <w:r>
        <w:rPr>
          <w:rFonts w:ascii="Palatino Linotype" w:hAnsi="Palatino Linotype" w:cs="Arial"/>
          <w:b/>
          <w:bCs/>
          <w:sz w:val="22"/>
          <w:szCs w:val="22"/>
        </w:rPr>
        <w:t>-</w:t>
      </w:r>
    </w:p>
    <w:p w:rsidR="00815190" w:rsidRPr="00815190" w:rsidRDefault="00815190" w:rsidP="00815190">
      <w:pPr>
        <w:spacing w:after="240" w:line="276" w:lineRule="auto"/>
        <w:contextualSpacing/>
        <w:jc w:val="both"/>
        <w:rPr>
          <w:rFonts w:ascii="Palatino Linotype" w:hAnsi="Palatino Linotype" w:cs="Arial"/>
          <w:sz w:val="22"/>
          <w:szCs w:val="22"/>
        </w:rPr>
      </w:pPr>
      <w:r w:rsidRPr="00815190">
        <w:rPr>
          <w:rFonts w:ascii="Palatino Linotype" w:hAnsi="Palatino Linotype" w:cs="Arial"/>
          <w:b/>
          <w:sz w:val="22"/>
          <w:szCs w:val="22"/>
        </w:rPr>
        <w:lastRenderedPageBreak/>
        <w:t>Zonificación actual:</w:t>
      </w:r>
      <w:r w:rsidRPr="00815190">
        <w:rPr>
          <w:rFonts w:ascii="Palatino Linotype" w:hAnsi="Palatino Linotype" w:cs="Arial"/>
          <w:sz w:val="22"/>
          <w:szCs w:val="22"/>
        </w:rPr>
        <w:tab/>
      </w:r>
      <w:r w:rsidRPr="00815190">
        <w:rPr>
          <w:rFonts w:ascii="Palatino Linotype" w:hAnsi="Palatino Linotype" w:cs="Arial"/>
          <w:sz w:val="22"/>
          <w:szCs w:val="22"/>
        </w:rPr>
        <w:tab/>
      </w:r>
      <w:r w:rsidRPr="00815190">
        <w:rPr>
          <w:rFonts w:ascii="Palatino Linotype" w:hAnsi="Palatino Linotype" w:cs="Arial"/>
          <w:sz w:val="22"/>
          <w:szCs w:val="22"/>
        </w:rPr>
        <w:tab/>
      </w:r>
      <w:r w:rsidRPr="00815190">
        <w:rPr>
          <w:rFonts w:ascii="Palatino Linotype" w:hAnsi="Palatino Linotype" w:cs="Arial"/>
          <w:sz w:val="22"/>
          <w:szCs w:val="22"/>
        </w:rPr>
        <w:tab/>
        <w:t>A8(A603-35)</w:t>
      </w:r>
      <w:r w:rsidRPr="00815190">
        <w:rPr>
          <w:rFonts w:ascii="Palatino Linotype" w:hAnsi="Palatino Linotype" w:cs="Arial"/>
          <w:sz w:val="22"/>
          <w:szCs w:val="22"/>
        </w:rPr>
        <w:tab/>
      </w:r>
      <w:r w:rsidRPr="00815190">
        <w:rPr>
          <w:rFonts w:ascii="Palatino Linotype" w:hAnsi="Palatino Linotype" w:cs="Arial"/>
          <w:sz w:val="22"/>
          <w:szCs w:val="22"/>
        </w:rPr>
        <w:tab/>
      </w:r>
    </w:p>
    <w:p w:rsidR="00815190" w:rsidRPr="00815190" w:rsidRDefault="00815190" w:rsidP="00815190">
      <w:pPr>
        <w:pStyle w:val="Ttulo3"/>
        <w:spacing w:before="0" w:after="240" w:line="276" w:lineRule="auto"/>
        <w:jc w:val="both"/>
        <w:rPr>
          <w:rFonts w:ascii="Palatino Linotype" w:hAnsi="Palatino Linotype"/>
          <w:sz w:val="22"/>
          <w:szCs w:val="22"/>
          <w:vertAlign w:val="superscript"/>
        </w:rPr>
      </w:pPr>
      <w:r w:rsidRPr="00815190">
        <w:rPr>
          <w:rFonts w:ascii="Palatino Linotype" w:hAnsi="Palatino Linotype"/>
          <w:sz w:val="22"/>
          <w:szCs w:val="22"/>
        </w:rPr>
        <w:t xml:space="preserve">Lote </w:t>
      </w:r>
      <w:r>
        <w:rPr>
          <w:rFonts w:ascii="Palatino Linotype" w:hAnsi="Palatino Linotype"/>
          <w:sz w:val="22"/>
          <w:szCs w:val="22"/>
        </w:rPr>
        <w:t>m</w:t>
      </w:r>
      <w:r w:rsidRPr="00815190">
        <w:rPr>
          <w:rFonts w:ascii="Palatino Linotype" w:hAnsi="Palatino Linotype"/>
          <w:sz w:val="22"/>
          <w:szCs w:val="22"/>
        </w:rPr>
        <w:t>ínimo:</w:t>
      </w:r>
      <w:r w:rsidRPr="00815190">
        <w:rPr>
          <w:rFonts w:ascii="Palatino Linotype" w:hAnsi="Palatino Linotype"/>
          <w:sz w:val="22"/>
          <w:szCs w:val="22"/>
        </w:rPr>
        <w:tab/>
      </w:r>
      <w:r w:rsidRPr="00815190">
        <w:rPr>
          <w:rFonts w:ascii="Palatino Linotype" w:hAnsi="Palatino Linotype"/>
          <w:sz w:val="22"/>
          <w:szCs w:val="22"/>
        </w:rPr>
        <w:tab/>
      </w:r>
      <w:r w:rsidRPr="00815190">
        <w:rPr>
          <w:rFonts w:ascii="Palatino Linotype" w:hAnsi="Palatino Linotype"/>
          <w:sz w:val="22"/>
          <w:szCs w:val="22"/>
        </w:rPr>
        <w:tab/>
      </w:r>
      <w:r w:rsidRPr="00815190">
        <w:rPr>
          <w:rFonts w:ascii="Palatino Linotype" w:hAnsi="Palatino Linotype"/>
          <w:sz w:val="22"/>
          <w:szCs w:val="22"/>
        </w:rPr>
        <w:tab/>
      </w:r>
      <w:r w:rsidRPr="00815190">
        <w:rPr>
          <w:rFonts w:ascii="Palatino Linotype" w:hAnsi="Palatino Linotype"/>
          <w:sz w:val="22"/>
          <w:szCs w:val="22"/>
        </w:rPr>
        <w:tab/>
      </w:r>
      <w:r w:rsidRPr="00815190">
        <w:rPr>
          <w:rFonts w:ascii="Palatino Linotype" w:hAnsi="Palatino Linotype"/>
          <w:b w:val="0"/>
          <w:sz w:val="22"/>
          <w:szCs w:val="22"/>
        </w:rPr>
        <w:t>600 m</w:t>
      </w:r>
      <w:r w:rsidRPr="00815190">
        <w:rPr>
          <w:rFonts w:ascii="Palatino Linotype" w:hAnsi="Palatino Linotype"/>
          <w:b w:val="0"/>
          <w:sz w:val="22"/>
          <w:szCs w:val="22"/>
          <w:vertAlign w:val="superscript"/>
        </w:rPr>
        <w:t>2</w:t>
      </w:r>
    </w:p>
    <w:p w:rsidR="00815190" w:rsidRPr="00815190" w:rsidRDefault="00815190" w:rsidP="00815190">
      <w:pPr>
        <w:pStyle w:val="Ttulo3"/>
        <w:spacing w:before="0" w:after="240" w:line="276" w:lineRule="auto"/>
        <w:jc w:val="both"/>
        <w:rPr>
          <w:rFonts w:ascii="Palatino Linotype" w:hAnsi="Palatino Linotype"/>
          <w:sz w:val="22"/>
          <w:szCs w:val="22"/>
        </w:rPr>
      </w:pPr>
      <w:r w:rsidRPr="00815190">
        <w:rPr>
          <w:rFonts w:ascii="Palatino Linotype" w:hAnsi="Palatino Linotype"/>
          <w:sz w:val="22"/>
          <w:szCs w:val="22"/>
        </w:rPr>
        <w:t xml:space="preserve">Forma </w:t>
      </w:r>
      <w:r>
        <w:rPr>
          <w:rFonts w:ascii="Palatino Linotype" w:hAnsi="Palatino Linotype"/>
          <w:sz w:val="22"/>
          <w:szCs w:val="22"/>
        </w:rPr>
        <w:t>o</w:t>
      </w:r>
      <w:r w:rsidRPr="00815190">
        <w:rPr>
          <w:rFonts w:ascii="Palatino Linotype" w:hAnsi="Palatino Linotype"/>
          <w:sz w:val="22"/>
          <w:szCs w:val="22"/>
        </w:rPr>
        <w:t xml:space="preserve">cupación del </w:t>
      </w:r>
      <w:r>
        <w:rPr>
          <w:rFonts w:ascii="Palatino Linotype" w:hAnsi="Palatino Linotype"/>
          <w:sz w:val="22"/>
          <w:szCs w:val="22"/>
        </w:rPr>
        <w:t>s</w:t>
      </w:r>
      <w:r w:rsidRPr="00815190">
        <w:rPr>
          <w:rFonts w:ascii="Palatino Linotype" w:hAnsi="Palatino Linotype"/>
          <w:sz w:val="22"/>
          <w:szCs w:val="22"/>
        </w:rPr>
        <w:t>uelo:</w:t>
      </w:r>
      <w:r w:rsidRPr="00815190">
        <w:rPr>
          <w:rFonts w:ascii="Palatino Linotype" w:hAnsi="Palatino Linotype"/>
          <w:sz w:val="22"/>
          <w:szCs w:val="22"/>
        </w:rPr>
        <w:tab/>
      </w:r>
      <w:r w:rsidRPr="00815190">
        <w:rPr>
          <w:rFonts w:ascii="Palatino Linotype" w:hAnsi="Palatino Linotype"/>
          <w:sz w:val="22"/>
          <w:szCs w:val="22"/>
        </w:rPr>
        <w:tab/>
      </w:r>
      <w:r>
        <w:rPr>
          <w:rFonts w:ascii="Palatino Linotype" w:hAnsi="Palatino Linotype"/>
          <w:sz w:val="22"/>
          <w:szCs w:val="22"/>
        </w:rPr>
        <w:tab/>
      </w:r>
      <w:r w:rsidRPr="00815190">
        <w:rPr>
          <w:rFonts w:ascii="Palatino Linotype" w:hAnsi="Palatino Linotype"/>
          <w:b w:val="0"/>
          <w:sz w:val="22"/>
          <w:szCs w:val="22"/>
        </w:rPr>
        <w:t>(A) Aislada</w:t>
      </w:r>
    </w:p>
    <w:p w:rsidR="00815190" w:rsidRPr="00815190" w:rsidRDefault="00815190" w:rsidP="00815190">
      <w:pPr>
        <w:spacing w:after="240" w:line="276" w:lineRule="auto"/>
        <w:jc w:val="both"/>
        <w:rPr>
          <w:rFonts w:ascii="Palatino Linotype" w:hAnsi="Palatino Linotype" w:cs="Arial"/>
          <w:color w:val="000000" w:themeColor="text1"/>
          <w:sz w:val="22"/>
          <w:szCs w:val="22"/>
          <w:highlight w:val="yellow"/>
        </w:rPr>
      </w:pPr>
      <w:r w:rsidRPr="00815190">
        <w:rPr>
          <w:rFonts w:ascii="Palatino Linotype" w:hAnsi="Palatino Linotype" w:cs="Arial"/>
          <w:b/>
          <w:sz w:val="22"/>
          <w:szCs w:val="22"/>
        </w:rPr>
        <w:t>Uso principal:</w:t>
      </w:r>
      <w:r w:rsidRPr="00815190">
        <w:rPr>
          <w:rFonts w:ascii="Palatino Linotype" w:hAnsi="Palatino Linotype" w:cs="Arial"/>
          <w:b/>
          <w:sz w:val="22"/>
          <w:szCs w:val="22"/>
        </w:rPr>
        <w:tab/>
      </w:r>
      <w:r w:rsidRPr="00815190">
        <w:rPr>
          <w:rFonts w:ascii="Palatino Linotype" w:hAnsi="Palatino Linotype" w:cs="Arial"/>
          <w:b/>
          <w:sz w:val="22"/>
          <w:szCs w:val="22"/>
        </w:rPr>
        <w:tab/>
      </w:r>
      <w:r w:rsidRPr="00815190">
        <w:rPr>
          <w:rFonts w:ascii="Palatino Linotype" w:hAnsi="Palatino Linotype" w:cs="Arial"/>
          <w:sz w:val="22"/>
          <w:szCs w:val="22"/>
        </w:rPr>
        <w:tab/>
      </w:r>
      <w:r w:rsidRPr="00815190">
        <w:rPr>
          <w:rFonts w:ascii="Palatino Linotype" w:hAnsi="Palatino Linotype" w:cs="Arial"/>
          <w:sz w:val="22"/>
          <w:szCs w:val="22"/>
        </w:rPr>
        <w:tab/>
        <w:t>(M) Múltiple</w:t>
      </w:r>
    </w:p>
    <w:p w:rsidR="00815190" w:rsidRPr="00815190" w:rsidRDefault="00815190" w:rsidP="00815190">
      <w:pPr>
        <w:pStyle w:val="Ttulo3"/>
        <w:spacing w:before="0" w:after="240" w:line="276" w:lineRule="auto"/>
        <w:jc w:val="both"/>
        <w:rPr>
          <w:rFonts w:ascii="Palatino Linotype" w:hAnsi="Palatino Linotype"/>
          <w:sz w:val="22"/>
          <w:szCs w:val="22"/>
        </w:rPr>
      </w:pPr>
      <w:r w:rsidRPr="00815190">
        <w:rPr>
          <w:rFonts w:ascii="Palatino Linotype" w:hAnsi="Palatino Linotype"/>
          <w:sz w:val="22"/>
          <w:szCs w:val="22"/>
        </w:rPr>
        <w:t xml:space="preserve">Número de </w:t>
      </w:r>
      <w:r>
        <w:rPr>
          <w:rFonts w:ascii="Palatino Linotype" w:hAnsi="Palatino Linotype"/>
          <w:sz w:val="22"/>
          <w:szCs w:val="22"/>
        </w:rPr>
        <w:t>l</w:t>
      </w:r>
      <w:r w:rsidRPr="00815190">
        <w:rPr>
          <w:rFonts w:ascii="Palatino Linotype" w:hAnsi="Palatino Linotype"/>
          <w:sz w:val="22"/>
          <w:szCs w:val="22"/>
        </w:rPr>
        <w:t>otes:</w:t>
      </w:r>
      <w:r w:rsidRPr="00815190">
        <w:rPr>
          <w:rFonts w:ascii="Palatino Linotype" w:hAnsi="Palatino Linotype"/>
          <w:sz w:val="22"/>
          <w:szCs w:val="22"/>
        </w:rPr>
        <w:tab/>
      </w:r>
      <w:r w:rsidRPr="00815190">
        <w:rPr>
          <w:rFonts w:ascii="Palatino Linotype" w:hAnsi="Palatino Linotype"/>
          <w:sz w:val="22"/>
          <w:szCs w:val="22"/>
        </w:rPr>
        <w:tab/>
      </w:r>
      <w:r w:rsidRPr="00815190">
        <w:rPr>
          <w:rFonts w:ascii="Palatino Linotype" w:hAnsi="Palatino Linotype"/>
          <w:sz w:val="22"/>
          <w:szCs w:val="22"/>
        </w:rPr>
        <w:tab/>
      </w:r>
      <w:r w:rsidRPr="00815190">
        <w:rPr>
          <w:rFonts w:ascii="Palatino Linotype" w:hAnsi="Palatino Linotype"/>
          <w:sz w:val="22"/>
          <w:szCs w:val="22"/>
        </w:rPr>
        <w:tab/>
      </w:r>
      <w:r w:rsidRPr="00815190">
        <w:rPr>
          <w:rFonts w:ascii="Palatino Linotype" w:hAnsi="Palatino Linotype"/>
          <w:b w:val="0"/>
          <w:sz w:val="22"/>
          <w:szCs w:val="22"/>
        </w:rPr>
        <w:t>13</w:t>
      </w:r>
    </w:p>
    <w:p w:rsidR="00815190" w:rsidRPr="00815190" w:rsidRDefault="00815190" w:rsidP="00815190">
      <w:pPr>
        <w:pStyle w:val="Ttulo3"/>
        <w:spacing w:before="0" w:after="240" w:line="276" w:lineRule="auto"/>
        <w:jc w:val="both"/>
        <w:rPr>
          <w:rFonts w:ascii="Palatino Linotype" w:hAnsi="Palatino Linotype"/>
          <w:b w:val="0"/>
          <w:sz w:val="22"/>
          <w:szCs w:val="22"/>
          <w:vertAlign w:val="superscript"/>
        </w:rPr>
      </w:pPr>
      <w:r w:rsidRPr="00815190">
        <w:rPr>
          <w:rFonts w:ascii="Palatino Linotype" w:hAnsi="Palatino Linotype"/>
          <w:sz w:val="22"/>
          <w:szCs w:val="22"/>
        </w:rPr>
        <w:t xml:space="preserve">Área </w:t>
      </w:r>
      <w:r>
        <w:rPr>
          <w:rFonts w:ascii="Palatino Linotype" w:hAnsi="Palatino Linotype"/>
          <w:sz w:val="22"/>
          <w:szCs w:val="22"/>
        </w:rPr>
        <w:t>ú</w:t>
      </w:r>
      <w:r w:rsidRPr="00815190">
        <w:rPr>
          <w:rFonts w:ascii="Palatino Linotype" w:hAnsi="Palatino Linotype"/>
          <w:sz w:val="22"/>
          <w:szCs w:val="22"/>
        </w:rPr>
        <w:t xml:space="preserve">til de </w:t>
      </w:r>
      <w:r>
        <w:rPr>
          <w:rFonts w:ascii="Palatino Linotype" w:hAnsi="Palatino Linotype"/>
          <w:sz w:val="22"/>
          <w:szCs w:val="22"/>
        </w:rPr>
        <w:t>l</w:t>
      </w:r>
      <w:r w:rsidRPr="00815190">
        <w:rPr>
          <w:rFonts w:ascii="Palatino Linotype" w:hAnsi="Palatino Linotype"/>
          <w:sz w:val="22"/>
          <w:szCs w:val="22"/>
        </w:rPr>
        <w:t>otes:</w:t>
      </w:r>
      <w:r w:rsidRPr="00815190">
        <w:rPr>
          <w:rFonts w:ascii="Palatino Linotype" w:hAnsi="Palatino Linotype"/>
          <w:sz w:val="22"/>
          <w:szCs w:val="22"/>
        </w:rPr>
        <w:tab/>
      </w:r>
      <w:r w:rsidRPr="00815190">
        <w:rPr>
          <w:rFonts w:ascii="Palatino Linotype" w:hAnsi="Palatino Linotype"/>
          <w:sz w:val="22"/>
          <w:szCs w:val="22"/>
        </w:rPr>
        <w:tab/>
      </w:r>
      <w:r w:rsidRPr="00815190">
        <w:rPr>
          <w:rFonts w:ascii="Palatino Linotype" w:hAnsi="Palatino Linotype"/>
          <w:sz w:val="22"/>
          <w:szCs w:val="22"/>
        </w:rPr>
        <w:tab/>
      </w:r>
      <w:r w:rsidRPr="00815190">
        <w:rPr>
          <w:rFonts w:ascii="Palatino Linotype" w:hAnsi="Palatino Linotype"/>
          <w:sz w:val="22"/>
          <w:szCs w:val="22"/>
        </w:rPr>
        <w:tab/>
      </w:r>
      <w:r w:rsidRPr="00815190">
        <w:rPr>
          <w:rFonts w:ascii="Palatino Linotype" w:hAnsi="Palatino Linotype"/>
          <w:b w:val="0"/>
          <w:sz w:val="22"/>
          <w:szCs w:val="22"/>
        </w:rPr>
        <w:t>2.243,60 m</w:t>
      </w:r>
      <w:r w:rsidRPr="00815190">
        <w:rPr>
          <w:rFonts w:ascii="Palatino Linotype" w:hAnsi="Palatino Linotype"/>
          <w:b w:val="0"/>
          <w:sz w:val="22"/>
          <w:szCs w:val="22"/>
          <w:vertAlign w:val="superscript"/>
        </w:rPr>
        <w:t>2</w:t>
      </w:r>
    </w:p>
    <w:p w:rsidR="00815190" w:rsidRPr="00815190" w:rsidRDefault="00815190" w:rsidP="00815190">
      <w:pPr>
        <w:pStyle w:val="Ttulo3"/>
        <w:spacing w:before="0" w:after="240" w:line="276" w:lineRule="auto"/>
        <w:jc w:val="both"/>
        <w:rPr>
          <w:rFonts w:ascii="Palatino Linotype" w:hAnsi="Palatino Linotype"/>
          <w:sz w:val="22"/>
          <w:szCs w:val="22"/>
          <w:vertAlign w:val="superscript"/>
        </w:rPr>
      </w:pPr>
      <w:r w:rsidRPr="00815190">
        <w:rPr>
          <w:rFonts w:ascii="Palatino Linotype" w:hAnsi="Palatino Linotype"/>
          <w:sz w:val="22"/>
          <w:szCs w:val="22"/>
        </w:rPr>
        <w:t xml:space="preserve">Área de </w:t>
      </w:r>
      <w:r>
        <w:rPr>
          <w:rFonts w:ascii="Palatino Linotype" w:hAnsi="Palatino Linotype"/>
          <w:sz w:val="22"/>
          <w:szCs w:val="22"/>
        </w:rPr>
        <w:t>a</w:t>
      </w:r>
      <w:r w:rsidRPr="00815190">
        <w:rPr>
          <w:rFonts w:ascii="Palatino Linotype" w:hAnsi="Palatino Linotype"/>
          <w:sz w:val="22"/>
          <w:szCs w:val="22"/>
        </w:rPr>
        <w:t xml:space="preserve">fectación vial en </w:t>
      </w:r>
      <w:r>
        <w:rPr>
          <w:rFonts w:ascii="Palatino Linotype" w:hAnsi="Palatino Linotype"/>
          <w:sz w:val="22"/>
          <w:szCs w:val="22"/>
        </w:rPr>
        <w:t>l</w:t>
      </w:r>
      <w:r w:rsidRPr="00815190">
        <w:rPr>
          <w:rFonts w:ascii="Palatino Linotype" w:hAnsi="Palatino Linotype"/>
          <w:sz w:val="22"/>
          <w:szCs w:val="22"/>
        </w:rPr>
        <w:t>ote:</w:t>
      </w:r>
      <w:r w:rsidRPr="00815190">
        <w:rPr>
          <w:rFonts w:ascii="Palatino Linotype" w:hAnsi="Palatino Linotype"/>
          <w:sz w:val="22"/>
          <w:szCs w:val="22"/>
        </w:rPr>
        <w:tab/>
      </w:r>
      <w:r w:rsidRPr="00815190">
        <w:rPr>
          <w:rFonts w:ascii="Palatino Linotype" w:hAnsi="Palatino Linotype"/>
          <w:sz w:val="22"/>
          <w:szCs w:val="22"/>
        </w:rPr>
        <w:tab/>
      </w:r>
      <w:r w:rsidRPr="00815190">
        <w:rPr>
          <w:rFonts w:ascii="Palatino Linotype" w:hAnsi="Palatino Linotype"/>
          <w:b w:val="0"/>
          <w:sz w:val="22"/>
          <w:szCs w:val="22"/>
        </w:rPr>
        <w:t>1,61 m</w:t>
      </w:r>
      <w:r w:rsidRPr="00815190">
        <w:rPr>
          <w:rFonts w:ascii="Palatino Linotype" w:hAnsi="Palatino Linotype"/>
          <w:b w:val="0"/>
          <w:sz w:val="22"/>
          <w:szCs w:val="22"/>
          <w:vertAlign w:val="superscript"/>
        </w:rPr>
        <w:t>2</w:t>
      </w:r>
    </w:p>
    <w:p w:rsidR="00815190" w:rsidRPr="00815190" w:rsidRDefault="00815190" w:rsidP="00815190">
      <w:pPr>
        <w:pStyle w:val="Ttulo3"/>
        <w:spacing w:before="0" w:after="240" w:line="276" w:lineRule="auto"/>
        <w:jc w:val="both"/>
        <w:rPr>
          <w:rFonts w:ascii="Palatino Linotype" w:hAnsi="Palatino Linotype"/>
          <w:sz w:val="22"/>
          <w:szCs w:val="22"/>
          <w:vertAlign w:val="superscript"/>
        </w:rPr>
      </w:pPr>
      <w:r w:rsidRPr="00815190">
        <w:rPr>
          <w:rFonts w:ascii="Palatino Linotype" w:hAnsi="Palatino Linotype"/>
          <w:sz w:val="22"/>
          <w:szCs w:val="22"/>
        </w:rPr>
        <w:t xml:space="preserve">Área de </w:t>
      </w:r>
      <w:r>
        <w:rPr>
          <w:rFonts w:ascii="Palatino Linotype" w:hAnsi="Palatino Linotype"/>
          <w:sz w:val="22"/>
          <w:szCs w:val="22"/>
        </w:rPr>
        <w:t>v</w:t>
      </w:r>
      <w:r w:rsidRPr="00815190">
        <w:rPr>
          <w:rFonts w:ascii="Palatino Linotype" w:hAnsi="Palatino Linotype"/>
          <w:sz w:val="22"/>
          <w:szCs w:val="22"/>
        </w:rPr>
        <w:t xml:space="preserve">ías y </w:t>
      </w:r>
      <w:r>
        <w:rPr>
          <w:rFonts w:ascii="Palatino Linotype" w:hAnsi="Palatino Linotype"/>
          <w:sz w:val="22"/>
          <w:szCs w:val="22"/>
        </w:rPr>
        <w:t>p</w:t>
      </w:r>
      <w:r w:rsidRPr="00815190">
        <w:rPr>
          <w:rFonts w:ascii="Palatino Linotype" w:hAnsi="Palatino Linotype"/>
          <w:sz w:val="22"/>
          <w:szCs w:val="22"/>
        </w:rPr>
        <w:t>asajes:</w:t>
      </w:r>
      <w:r w:rsidRPr="00815190">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815190">
        <w:rPr>
          <w:rFonts w:ascii="Palatino Linotype" w:hAnsi="Palatino Linotype"/>
          <w:b w:val="0"/>
          <w:sz w:val="22"/>
          <w:szCs w:val="22"/>
        </w:rPr>
        <w:t>81,97 m</w:t>
      </w:r>
      <w:r w:rsidRPr="00815190">
        <w:rPr>
          <w:rFonts w:ascii="Palatino Linotype" w:hAnsi="Palatino Linotype"/>
          <w:b w:val="0"/>
          <w:sz w:val="22"/>
          <w:szCs w:val="22"/>
          <w:vertAlign w:val="superscript"/>
        </w:rPr>
        <w:t>2</w:t>
      </w:r>
    </w:p>
    <w:p w:rsidR="00815190" w:rsidRPr="00815190" w:rsidRDefault="00815190" w:rsidP="00815190">
      <w:pPr>
        <w:pStyle w:val="Ttulo3"/>
        <w:spacing w:before="0" w:after="240" w:line="276" w:lineRule="auto"/>
        <w:jc w:val="both"/>
        <w:rPr>
          <w:rFonts w:ascii="Palatino Linotype" w:hAnsi="Palatino Linotype"/>
          <w:sz w:val="22"/>
          <w:szCs w:val="22"/>
          <w:vertAlign w:val="superscript"/>
        </w:rPr>
      </w:pPr>
      <w:r w:rsidRPr="00815190">
        <w:rPr>
          <w:rFonts w:ascii="Palatino Linotype" w:hAnsi="Palatino Linotype"/>
          <w:sz w:val="22"/>
          <w:szCs w:val="22"/>
        </w:rPr>
        <w:t xml:space="preserve">Área </w:t>
      </w:r>
      <w:r>
        <w:rPr>
          <w:rFonts w:ascii="Palatino Linotype" w:hAnsi="Palatino Linotype"/>
          <w:sz w:val="22"/>
          <w:szCs w:val="22"/>
        </w:rPr>
        <w:t>t</w:t>
      </w:r>
      <w:r w:rsidRPr="00815190">
        <w:rPr>
          <w:rFonts w:ascii="Palatino Linotype" w:hAnsi="Palatino Linotype"/>
          <w:sz w:val="22"/>
          <w:szCs w:val="22"/>
        </w:rPr>
        <w:t xml:space="preserve">otal del </w:t>
      </w:r>
      <w:r>
        <w:rPr>
          <w:rFonts w:ascii="Palatino Linotype" w:hAnsi="Palatino Linotype"/>
          <w:sz w:val="22"/>
          <w:szCs w:val="22"/>
        </w:rPr>
        <w:t>p</w:t>
      </w:r>
      <w:r w:rsidRPr="00815190">
        <w:rPr>
          <w:rFonts w:ascii="Palatino Linotype" w:hAnsi="Palatino Linotype"/>
          <w:sz w:val="22"/>
          <w:szCs w:val="22"/>
        </w:rPr>
        <w:t>redios (lev.</w:t>
      </w:r>
      <w:r>
        <w:rPr>
          <w:rFonts w:ascii="Palatino Linotype" w:hAnsi="Palatino Linotype"/>
          <w:sz w:val="22"/>
          <w:szCs w:val="22"/>
        </w:rPr>
        <w:t xml:space="preserve"> topog.</w:t>
      </w:r>
      <w:r w:rsidRPr="00815190">
        <w:rPr>
          <w:rFonts w:ascii="Palatino Linotype" w:hAnsi="Palatino Linotype"/>
          <w:sz w:val="22"/>
          <w:szCs w:val="22"/>
        </w:rPr>
        <w:t>):</w:t>
      </w:r>
      <w:r w:rsidRPr="00815190">
        <w:rPr>
          <w:rFonts w:ascii="Palatino Linotype" w:hAnsi="Palatino Linotype"/>
          <w:sz w:val="22"/>
          <w:szCs w:val="22"/>
        </w:rPr>
        <w:tab/>
      </w:r>
      <w:r>
        <w:rPr>
          <w:rFonts w:ascii="Palatino Linotype" w:hAnsi="Palatino Linotype"/>
          <w:sz w:val="22"/>
          <w:szCs w:val="22"/>
        </w:rPr>
        <w:tab/>
      </w:r>
      <w:r w:rsidRPr="00815190">
        <w:rPr>
          <w:rFonts w:ascii="Palatino Linotype" w:hAnsi="Palatino Linotype"/>
          <w:b w:val="0"/>
          <w:sz w:val="22"/>
          <w:szCs w:val="22"/>
        </w:rPr>
        <w:t>2.327,18 m</w:t>
      </w:r>
      <w:r w:rsidRPr="00815190">
        <w:rPr>
          <w:rFonts w:ascii="Palatino Linotype" w:hAnsi="Palatino Linotype"/>
          <w:b w:val="0"/>
          <w:sz w:val="22"/>
          <w:szCs w:val="22"/>
          <w:vertAlign w:val="superscript"/>
        </w:rPr>
        <w:t>2</w:t>
      </w:r>
    </w:p>
    <w:p w:rsidR="00815190" w:rsidRPr="00815190" w:rsidRDefault="00815190" w:rsidP="00815190">
      <w:pPr>
        <w:pStyle w:val="Ttulo3"/>
        <w:spacing w:before="0" w:after="240" w:line="276" w:lineRule="auto"/>
        <w:jc w:val="both"/>
        <w:rPr>
          <w:rFonts w:ascii="Palatino Linotype" w:hAnsi="Palatino Linotype"/>
          <w:sz w:val="22"/>
          <w:szCs w:val="22"/>
          <w:vertAlign w:val="superscript"/>
          <w:lang w:val="es-MX"/>
        </w:rPr>
      </w:pPr>
      <w:r w:rsidRPr="00815190">
        <w:rPr>
          <w:rFonts w:ascii="Palatino Linotype" w:hAnsi="Palatino Linotype"/>
          <w:sz w:val="22"/>
          <w:szCs w:val="22"/>
        </w:rPr>
        <w:t xml:space="preserve">Área de </w:t>
      </w:r>
      <w:r>
        <w:rPr>
          <w:rFonts w:ascii="Palatino Linotype" w:hAnsi="Palatino Linotype"/>
          <w:sz w:val="22"/>
          <w:szCs w:val="22"/>
        </w:rPr>
        <w:t>p</w:t>
      </w:r>
      <w:r w:rsidRPr="00815190">
        <w:rPr>
          <w:rFonts w:ascii="Palatino Linotype" w:hAnsi="Palatino Linotype"/>
          <w:sz w:val="22"/>
          <w:szCs w:val="22"/>
        </w:rPr>
        <w:t>redio (</w:t>
      </w:r>
      <w:r>
        <w:rPr>
          <w:rFonts w:ascii="Palatino Linotype" w:hAnsi="Palatino Linotype"/>
          <w:sz w:val="22"/>
          <w:szCs w:val="22"/>
        </w:rPr>
        <w:t>e</w:t>
      </w:r>
      <w:r w:rsidRPr="00815190">
        <w:rPr>
          <w:rFonts w:ascii="Palatino Linotype" w:hAnsi="Palatino Linotype"/>
          <w:sz w:val="22"/>
          <w:szCs w:val="22"/>
        </w:rPr>
        <w:t>scritura):</w:t>
      </w:r>
      <w:r w:rsidRPr="00815190">
        <w:rPr>
          <w:rFonts w:ascii="Palatino Linotype" w:hAnsi="Palatino Linotype"/>
          <w:sz w:val="22"/>
          <w:szCs w:val="22"/>
        </w:rPr>
        <w:tab/>
      </w:r>
      <w:r w:rsidRPr="00815190">
        <w:rPr>
          <w:rFonts w:ascii="Palatino Linotype" w:hAnsi="Palatino Linotype"/>
          <w:sz w:val="22"/>
          <w:szCs w:val="22"/>
        </w:rPr>
        <w:tab/>
      </w:r>
      <w:r w:rsidRPr="00815190">
        <w:rPr>
          <w:rFonts w:ascii="Palatino Linotype" w:hAnsi="Palatino Linotype"/>
          <w:sz w:val="22"/>
          <w:szCs w:val="22"/>
        </w:rPr>
        <w:tab/>
      </w:r>
      <w:r w:rsidRPr="00815190">
        <w:rPr>
          <w:rFonts w:ascii="Palatino Linotype" w:hAnsi="Palatino Linotype"/>
          <w:b w:val="0"/>
          <w:sz w:val="22"/>
          <w:szCs w:val="22"/>
        </w:rPr>
        <w:t>2.259,00</w:t>
      </w:r>
      <w:r w:rsidRPr="00815190">
        <w:rPr>
          <w:rFonts w:ascii="Palatino Linotype" w:hAnsi="Palatino Linotype"/>
          <w:b w:val="0"/>
          <w:sz w:val="22"/>
          <w:szCs w:val="22"/>
          <w:lang w:val="es-MX"/>
        </w:rPr>
        <w:t xml:space="preserve"> m</w:t>
      </w:r>
      <w:r w:rsidRPr="00815190">
        <w:rPr>
          <w:rFonts w:ascii="Palatino Linotype" w:hAnsi="Palatino Linotype"/>
          <w:b w:val="0"/>
          <w:sz w:val="22"/>
          <w:szCs w:val="22"/>
          <w:vertAlign w:val="superscript"/>
          <w:lang w:val="es-MX"/>
        </w:rPr>
        <w:t>2</w:t>
      </w:r>
    </w:p>
    <w:p w:rsidR="00815190" w:rsidRPr="00815190" w:rsidRDefault="00815190" w:rsidP="00815190">
      <w:pPr>
        <w:spacing w:after="240" w:line="276" w:lineRule="auto"/>
        <w:jc w:val="both"/>
        <w:rPr>
          <w:rFonts w:ascii="Palatino Linotype" w:hAnsi="Palatino Linotype" w:cs="Arial"/>
          <w:sz w:val="22"/>
          <w:szCs w:val="22"/>
        </w:rPr>
      </w:pPr>
      <w:r>
        <w:rPr>
          <w:rFonts w:ascii="Palatino Linotype" w:hAnsi="Palatino Linotype" w:cs="Arial"/>
          <w:sz w:val="22"/>
          <w:szCs w:val="22"/>
        </w:rPr>
        <w:t>El n</w:t>
      </w:r>
      <w:r w:rsidRPr="00815190">
        <w:rPr>
          <w:rFonts w:ascii="Palatino Linotype" w:hAnsi="Palatino Linotype" w:cs="Arial"/>
          <w:sz w:val="22"/>
          <w:szCs w:val="22"/>
        </w:rPr>
        <w:t xml:space="preserve">úmero </w:t>
      </w:r>
      <w:r>
        <w:rPr>
          <w:rFonts w:ascii="Palatino Linotype" w:hAnsi="Palatino Linotype" w:cs="Arial"/>
          <w:sz w:val="22"/>
          <w:szCs w:val="22"/>
        </w:rPr>
        <w:t xml:space="preserve">total </w:t>
      </w:r>
      <w:r w:rsidRPr="00815190">
        <w:rPr>
          <w:rFonts w:ascii="Palatino Linotype" w:hAnsi="Palatino Linotype" w:cs="Arial"/>
          <w:sz w:val="22"/>
          <w:szCs w:val="22"/>
        </w:rPr>
        <w:t xml:space="preserve">de lotes </w:t>
      </w:r>
      <w:r>
        <w:rPr>
          <w:rFonts w:ascii="Palatino Linotype" w:hAnsi="Palatino Linotype" w:cs="Arial"/>
          <w:sz w:val="22"/>
          <w:szCs w:val="22"/>
        </w:rPr>
        <w:t xml:space="preserve">es </w:t>
      </w:r>
      <w:r w:rsidRPr="00815190">
        <w:rPr>
          <w:rFonts w:ascii="Palatino Linotype" w:hAnsi="Palatino Linotype" w:cs="Arial"/>
          <w:sz w:val="22"/>
          <w:szCs w:val="22"/>
        </w:rPr>
        <w:t>13</w:t>
      </w:r>
      <w:r>
        <w:rPr>
          <w:rFonts w:ascii="Palatino Linotype" w:hAnsi="Palatino Linotype" w:cs="Arial"/>
          <w:sz w:val="22"/>
          <w:szCs w:val="22"/>
        </w:rPr>
        <w:t>,</w:t>
      </w:r>
      <w:r w:rsidRPr="00815190">
        <w:rPr>
          <w:rFonts w:ascii="Palatino Linotype" w:hAnsi="Palatino Linotype" w:cs="Arial"/>
          <w:sz w:val="22"/>
          <w:szCs w:val="22"/>
        </w:rPr>
        <w:t xml:space="preserve"> signados del uno (1) al trece (13), cuyo detalle es el que consta en los planos aprobatorios que forman parte de la presente Ordenanza.</w:t>
      </w:r>
    </w:p>
    <w:p w:rsidR="00815190" w:rsidRPr="00815190" w:rsidRDefault="00815190" w:rsidP="00815190">
      <w:pPr>
        <w:spacing w:after="240" w:line="276" w:lineRule="auto"/>
        <w:jc w:val="both"/>
        <w:rPr>
          <w:rFonts w:ascii="Palatino Linotype" w:hAnsi="Palatino Linotype" w:cs="Arial"/>
          <w:sz w:val="22"/>
          <w:szCs w:val="22"/>
        </w:rPr>
      </w:pPr>
      <w:r w:rsidRPr="00815190">
        <w:rPr>
          <w:rFonts w:ascii="Palatino Linotype" w:hAnsi="Palatino Linotype"/>
          <w:b/>
          <w:bCs/>
          <w:sz w:val="22"/>
          <w:szCs w:val="22"/>
        </w:rPr>
        <w:t xml:space="preserve">Artículo 3.- Zonificación de los </w:t>
      </w:r>
      <w:r>
        <w:rPr>
          <w:rFonts w:ascii="Palatino Linotype" w:hAnsi="Palatino Linotype"/>
          <w:b/>
          <w:bCs/>
          <w:sz w:val="22"/>
          <w:szCs w:val="22"/>
        </w:rPr>
        <w:t>l</w:t>
      </w:r>
      <w:r w:rsidRPr="00815190">
        <w:rPr>
          <w:rFonts w:ascii="Palatino Linotype" w:hAnsi="Palatino Linotype"/>
          <w:b/>
          <w:bCs/>
          <w:sz w:val="22"/>
          <w:szCs w:val="22"/>
        </w:rPr>
        <w:t xml:space="preserve">otes.- </w:t>
      </w:r>
      <w:r>
        <w:rPr>
          <w:rFonts w:ascii="Palatino Linotype" w:hAnsi="Palatino Linotype"/>
          <w:bCs/>
          <w:sz w:val="22"/>
          <w:szCs w:val="22"/>
        </w:rPr>
        <w:t xml:space="preserve">Los lotes fraccionados mantendrán </w:t>
      </w:r>
      <w:r w:rsidRPr="00815190">
        <w:rPr>
          <w:rFonts w:ascii="Palatino Linotype" w:hAnsi="Palatino Linotype"/>
          <w:bCs/>
          <w:sz w:val="22"/>
          <w:szCs w:val="22"/>
        </w:rPr>
        <w:t xml:space="preserve">la </w:t>
      </w:r>
      <w:r>
        <w:rPr>
          <w:rFonts w:ascii="Palatino Linotype" w:hAnsi="Palatino Linotype"/>
          <w:bCs/>
          <w:sz w:val="22"/>
          <w:szCs w:val="22"/>
        </w:rPr>
        <w:t xml:space="preserve">siguiente </w:t>
      </w:r>
      <w:r w:rsidRPr="00815190">
        <w:rPr>
          <w:rFonts w:ascii="Palatino Linotype" w:hAnsi="Palatino Linotype"/>
          <w:bCs/>
          <w:sz w:val="22"/>
          <w:szCs w:val="22"/>
        </w:rPr>
        <w:t>zonificación</w:t>
      </w:r>
      <w:r>
        <w:rPr>
          <w:rFonts w:ascii="Palatino Linotype" w:hAnsi="Palatino Linotype"/>
          <w:bCs/>
          <w:sz w:val="22"/>
          <w:szCs w:val="22"/>
        </w:rPr>
        <w:t xml:space="preserve">: </w:t>
      </w:r>
      <w:r w:rsidRPr="00815190">
        <w:rPr>
          <w:rFonts w:ascii="Palatino Linotype" w:hAnsi="Palatino Linotype"/>
          <w:sz w:val="22"/>
          <w:szCs w:val="22"/>
        </w:rPr>
        <w:t>A8 (A603-35); forma de ocupación: (A) Aislada; lote mínimo 600,00 m</w:t>
      </w:r>
      <w:r w:rsidRPr="00815190">
        <w:rPr>
          <w:rFonts w:ascii="Palatino Linotype" w:hAnsi="Palatino Linotype"/>
          <w:sz w:val="22"/>
          <w:szCs w:val="22"/>
          <w:vertAlign w:val="superscript"/>
        </w:rPr>
        <w:t>2</w:t>
      </w:r>
      <w:r w:rsidRPr="00815190">
        <w:rPr>
          <w:rFonts w:ascii="Palatino Linotype" w:hAnsi="Palatino Linotype"/>
          <w:sz w:val="22"/>
          <w:szCs w:val="22"/>
        </w:rPr>
        <w:t>; número de pisos: 3 pisos; COS planta baja 35%, COS total 105%; clasificación del suelo: (SU) Suelo Urbano; Uso principal: (M) Múltiple.</w:t>
      </w:r>
    </w:p>
    <w:p w:rsidR="00815190" w:rsidRPr="00815190" w:rsidRDefault="00815190" w:rsidP="00815190">
      <w:pPr>
        <w:spacing w:after="240" w:line="276" w:lineRule="auto"/>
        <w:jc w:val="both"/>
        <w:rPr>
          <w:rFonts w:ascii="Palatino Linotype" w:hAnsi="Palatino Linotype" w:cs="Arial"/>
          <w:bCs/>
          <w:sz w:val="22"/>
          <w:szCs w:val="22"/>
        </w:rPr>
      </w:pPr>
      <w:r w:rsidRPr="00815190">
        <w:rPr>
          <w:rFonts w:ascii="Palatino Linotype" w:hAnsi="Palatino Linotype" w:cs="Arial"/>
          <w:b/>
          <w:bCs/>
          <w:sz w:val="22"/>
          <w:szCs w:val="22"/>
        </w:rPr>
        <w:t xml:space="preserve">Artículo 4.- </w:t>
      </w:r>
      <w:r w:rsidRPr="00815190">
        <w:rPr>
          <w:rFonts w:ascii="Palatino Linotype" w:hAnsi="Palatino Linotype" w:cs="Arial"/>
          <w:b/>
          <w:sz w:val="22"/>
          <w:szCs w:val="22"/>
        </w:rPr>
        <w:t>Lotes por excepción</w:t>
      </w:r>
      <w:r w:rsidRPr="00815190">
        <w:rPr>
          <w:rFonts w:ascii="Palatino Linotype" w:hAnsi="Palatino Linotype" w:cs="Arial"/>
          <w:b/>
          <w:bCs/>
          <w:sz w:val="22"/>
          <w:szCs w:val="22"/>
        </w:rPr>
        <w:t xml:space="preserve">.- </w:t>
      </w:r>
      <w:r w:rsidRPr="00815190">
        <w:rPr>
          <w:rFonts w:ascii="Palatino Linotype" w:hAnsi="Palatino Linotype" w:cs="Arial"/>
          <w:bCs/>
          <w:sz w:val="22"/>
          <w:szCs w:val="22"/>
        </w:rPr>
        <w:t>Por tratarse de un asentamiento humano de hecho y consolidado, se aprueban por excepción los siguientes lotes: 1, 2, 3,</w:t>
      </w:r>
      <w:r w:rsidR="00067BE7">
        <w:rPr>
          <w:rFonts w:ascii="Palatino Linotype" w:hAnsi="Palatino Linotype" w:cs="Arial"/>
          <w:bCs/>
          <w:sz w:val="22"/>
          <w:szCs w:val="22"/>
        </w:rPr>
        <w:t xml:space="preserve"> 4, 5, 6, 7, 8, 9, 10, 11, 12 y</w:t>
      </w:r>
      <w:r w:rsidRPr="00815190">
        <w:rPr>
          <w:rFonts w:ascii="Palatino Linotype" w:hAnsi="Palatino Linotype" w:cs="Arial"/>
          <w:bCs/>
          <w:sz w:val="22"/>
          <w:szCs w:val="22"/>
        </w:rPr>
        <w:t xml:space="preserve"> 13.</w:t>
      </w:r>
    </w:p>
    <w:p w:rsidR="00815190" w:rsidRPr="00815190" w:rsidRDefault="00815190" w:rsidP="00815190">
      <w:pPr>
        <w:spacing w:after="240" w:line="276" w:lineRule="auto"/>
        <w:jc w:val="both"/>
        <w:rPr>
          <w:rFonts w:ascii="Palatino Linotype" w:hAnsi="Palatino Linotype" w:cs="Arial"/>
          <w:bCs/>
          <w:sz w:val="22"/>
          <w:szCs w:val="22"/>
        </w:rPr>
      </w:pPr>
      <w:r w:rsidRPr="00815190">
        <w:rPr>
          <w:rFonts w:ascii="Palatino Linotype" w:hAnsi="Palatino Linotype" w:cs="Arial"/>
          <w:b/>
          <w:bCs/>
          <w:sz w:val="22"/>
          <w:szCs w:val="22"/>
        </w:rPr>
        <w:t xml:space="preserve">Artículo 5.- Informe de la Secretaría General de Seguridad y Gobernabilidad.- </w:t>
      </w:r>
      <w:r w:rsidRPr="00815190">
        <w:rPr>
          <w:rFonts w:ascii="Palatino Linotype" w:hAnsi="Palatino Linotype" w:cs="Arial"/>
          <w:bCs/>
          <w:sz w:val="22"/>
          <w:szCs w:val="22"/>
        </w:rPr>
        <w:t>Los copropietarios del predio, se comprometen en realizar las recomendaciones que se encuentran determinadas en el informe de la Dirección Metropolitana de Gestión de Riesgo</w:t>
      </w:r>
      <w:r>
        <w:rPr>
          <w:rFonts w:ascii="Palatino Linotype" w:hAnsi="Palatino Linotype" w:cs="Arial"/>
          <w:bCs/>
          <w:sz w:val="22"/>
          <w:szCs w:val="22"/>
        </w:rPr>
        <w:t>s</w:t>
      </w:r>
      <w:r w:rsidRPr="00815190">
        <w:rPr>
          <w:rFonts w:ascii="Palatino Linotype" w:hAnsi="Palatino Linotype" w:cs="Arial"/>
          <w:bCs/>
          <w:sz w:val="22"/>
          <w:szCs w:val="22"/>
        </w:rPr>
        <w:t xml:space="preserve"> No. 019-AT-DMGR-2014, de 19 de </w:t>
      </w:r>
      <w:r>
        <w:rPr>
          <w:rFonts w:ascii="Palatino Linotype" w:hAnsi="Palatino Linotype" w:cs="Arial"/>
          <w:bCs/>
          <w:sz w:val="22"/>
          <w:szCs w:val="22"/>
        </w:rPr>
        <w:t>f</w:t>
      </w:r>
      <w:r w:rsidRPr="00815190">
        <w:rPr>
          <w:rFonts w:ascii="Palatino Linotype" w:hAnsi="Palatino Linotype" w:cs="Arial"/>
          <w:bCs/>
          <w:sz w:val="22"/>
          <w:szCs w:val="22"/>
        </w:rPr>
        <w:t>ebrero de 2014</w:t>
      </w:r>
      <w:r>
        <w:rPr>
          <w:rFonts w:ascii="Palatino Linotype" w:hAnsi="Palatino Linotype" w:cs="Arial"/>
          <w:bCs/>
          <w:sz w:val="22"/>
          <w:szCs w:val="22"/>
        </w:rPr>
        <w:t>,</w:t>
      </w:r>
      <w:r w:rsidRPr="00815190">
        <w:rPr>
          <w:rFonts w:ascii="Palatino Linotype" w:hAnsi="Palatino Linotype" w:cs="Arial"/>
          <w:bCs/>
          <w:sz w:val="22"/>
          <w:szCs w:val="22"/>
        </w:rPr>
        <w:t xml:space="preserve"> que a continuación se detallan:</w:t>
      </w:r>
    </w:p>
    <w:p w:rsidR="00815190" w:rsidRDefault="00815190" w:rsidP="00815190">
      <w:pPr>
        <w:pStyle w:val="Prrafodelista"/>
        <w:numPr>
          <w:ilvl w:val="0"/>
          <w:numId w:val="34"/>
        </w:numPr>
        <w:spacing w:after="240" w:line="276" w:lineRule="auto"/>
        <w:contextualSpacing/>
        <w:jc w:val="both"/>
        <w:rPr>
          <w:rFonts w:ascii="Palatino Linotype" w:hAnsi="Palatino Linotype" w:cs="Arial"/>
          <w:bCs/>
          <w:sz w:val="22"/>
          <w:szCs w:val="22"/>
        </w:rPr>
      </w:pPr>
      <w:r w:rsidRPr="00815190">
        <w:rPr>
          <w:rFonts w:ascii="Palatino Linotype" w:hAnsi="Palatino Linotype" w:cs="Arial"/>
          <w:bCs/>
          <w:sz w:val="22"/>
          <w:szCs w:val="22"/>
        </w:rPr>
        <w:t>Incluir en el Informe de Regularización Metropolitana</w:t>
      </w:r>
      <w:r>
        <w:rPr>
          <w:rFonts w:ascii="Palatino Linotype" w:hAnsi="Palatino Linotype" w:cs="Arial"/>
          <w:bCs/>
          <w:sz w:val="22"/>
          <w:szCs w:val="22"/>
        </w:rPr>
        <w:t xml:space="preserve"> –</w:t>
      </w:r>
      <w:r w:rsidRPr="00815190">
        <w:rPr>
          <w:rFonts w:ascii="Palatino Linotype" w:hAnsi="Palatino Linotype" w:cs="Arial"/>
          <w:bCs/>
          <w:sz w:val="22"/>
          <w:szCs w:val="22"/>
        </w:rPr>
        <w:t>IRM</w:t>
      </w:r>
      <w:r>
        <w:rPr>
          <w:rFonts w:ascii="Palatino Linotype" w:hAnsi="Palatino Linotype" w:cs="Arial"/>
          <w:bCs/>
          <w:sz w:val="22"/>
          <w:szCs w:val="22"/>
        </w:rPr>
        <w:t>,</w:t>
      </w:r>
      <w:r w:rsidRPr="00815190">
        <w:rPr>
          <w:rFonts w:ascii="Palatino Linotype" w:hAnsi="Palatino Linotype" w:cs="Arial"/>
          <w:bCs/>
          <w:sz w:val="22"/>
          <w:szCs w:val="22"/>
        </w:rPr>
        <w:t xml:space="preserve"> las observaciones de calificación del riesgo y recomendaciones para emisión de permisos y control de usos futuros y ocupación del suelo, en cumplimiento estricto con el cuerpo normativo que </w:t>
      </w:r>
      <w:r w:rsidRPr="00815190">
        <w:rPr>
          <w:rFonts w:ascii="Palatino Linotype" w:hAnsi="Palatino Linotype" w:cs="Arial"/>
          <w:bCs/>
          <w:sz w:val="22"/>
          <w:szCs w:val="22"/>
        </w:rPr>
        <w:lastRenderedPageBreak/>
        <w:t>garantice el adecuado cuidado ambiental y protección de taludes y quebradas, en prevención de riesgos naturales y antrópicos que se podrían presentar.</w:t>
      </w:r>
      <w:r>
        <w:rPr>
          <w:rFonts w:ascii="Palatino Linotype" w:hAnsi="Palatino Linotype" w:cs="Arial"/>
          <w:bCs/>
          <w:sz w:val="22"/>
          <w:szCs w:val="22"/>
        </w:rPr>
        <w:t xml:space="preserve"> </w:t>
      </w:r>
    </w:p>
    <w:p w:rsidR="00815190" w:rsidRPr="00815190" w:rsidRDefault="00815190" w:rsidP="00815190">
      <w:pPr>
        <w:pStyle w:val="Prrafodelista"/>
        <w:numPr>
          <w:ilvl w:val="0"/>
          <w:numId w:val="34"/>
        </w:numPr>
        <w:spacing w:after="240" w:line="276" w:lineRule="auto"/>
        <w:contextualSpacing/>
        <w:jc w:val="both"/>
        <w:rPr>
          <w:rFonts w:ascii="Palatino Linotype" w:hAnsi="Palatino Linotype" w:cs="Arial"/>
          <w:bCs/>
          <w:sz w:val="22"/>
          <w:szCs w:val="22"/>
        </w:rPr>
      </w:pPr>
      <w:r w:rsidRPr="00815190">
        <w:rPr>
          <w:rFonts w:ascii="Palatino Linotype" w:hAnsi="Palatino Linotype" w:cs="Arial"/>
          <w:bCs/>
          <w:sz w:val="22"/>
          <w:szCs w:val="22"/>
        </w:rPr>
        <w:t>Considerar el criterio de la Empresa Pública Metropolitana de Agua Potable y Saneamiento</w:t>
      </w:r>
      <w:r>
        <w:rPr>
          <w:rFonts w:ascii="Palatino Linotype" w:hAnsi="Palatino Linotype" w:cs="Arial"/>
          <w:bCs/>
          <w:sz w:val="22"/>
          <w:szCs w:val="22"/>
        </w:rPr>
        <w:t xml:space="preserve"> -</w:t>
      </w:r>
      <w:r w:rsidRPr="00815190">
        <w:rPr>
          <w:rFonts w:ascii="Palatino Linotype" w:hAnsi="Palatino Linotype" w:cs="Arial"/>
          <w:bCs/>
          <w:sz w:val="22"/>
          <w:szCs w:val="22"/>
        </w:rPr>
        <w:t>EPMAPS, respecto a proyectos de su competencia.</w:t>
      </w:r>
    </w:p>
    <w:p w:rsidR="00815190" w:rsidRPr="00815190" w:rsidRDefault="00815190" w:rsidP="00815190">
      <w:pPr>
        <w:pStyle w:val="Prrafodelista"/>
        <w:numPr>
          <w:ilvl w:val="0"/>
          <w:numId w:val="34"/>
        </w:numPr>
        <w:spacing w:after="240" w:line="276" w:lineRule="auto"/>
        <w:contextualSpacing/>
        <w:jc w:val="both"/>
        <w:rPr>
          <w:rFonts w:ascii="Palatino Linotype" w:hAnsi="Palatino Linotype" w:cs="Arial"/>
          <w:bCs/>
          <w:sz w:val="22"/>
          <w:szCs w:val="22"/>
        </w:rPr>
      </w:pPr>
      <w:r w:rsidRPr="00815190">
        <w:rPr>
          <w:rFonts w:ascii="Palatino Linotype" w:hAnsi="Palatino Linotype" w:cs="Arial"/>
          <w:bCs/>
          <w:sz w:val="22"/>
          <w:szCs w:val="22"/>
        </w:rPr>
        <w:t>Como medida de prevención de riesgos, las construcciones futuras deberán seguir las especificaciones técnicas que establece la Normativa Ecuatoriana de la Construcción y la Agencia de Control deberá asegurarse de que esto se cumpla.</w:t>
      </w:r>
    </w:p>
    <w:p w:rsidR="00815190" w:rsidRPr="00815190" w:rsidRDefault="00815190" w:rsidP="00815190">
      <w:pPr>
        <w:spacing w:after="240" w:line="276" w:lineRule="auto"/>
        <w:jc w:val="both"/>
        <w:rPr>
          <w:rFonts w:ascii="Palatino Linotype" w:hAnsi="Palatino Linotype" w:cs="Arial"/>
          <w:bCs/>
          <w:sz w:val="22"/>
          <w:szCs w:val="22"/>
        </w:rPr>
      </w:pPr>
      <w:r w:rsidRPr="00815190">
        <w:rPr>
          <w:rFonts w:ascii="Palatino Linotype" w:hAnsi="Palatino Linotype" w:cs="Arial"/>
          <w:b/>
          <w:bCs/>
          <w:sz w:val="22"/>
          <w:szCs w:val="22"/>
        </w:rPr>
        <w:t xml:space="preserve">Artículo 6.- Diferencia y/o </w:t>
      </w:r>
      <w:r>
        <w:rPr>
          <w:rFonts w:ascii="Palatino Linotype" w:hAnsi="Palatino Linotype" w:cs="Arial"/>
          <w:b/>
          <w:bCs/>
          <w:sz w:val="22"/>
          <w:szCs w:val="22"/>
        </w:rPr>
        <w:t>e</w:t>
      </w:r>
      <w:r w:rsidRPr="00815190">
        <w:rPr>
          <w:rFonts w:ascii="Palatino Linotype" w:hAnsi="Palatino Linotype" w:cs="Arial"/>
          <w:b/>
          <w:bCs/>
          <w:sz w:val="22"/>
          <w:szCs w:val="22"/>
        </w:rPr>
        <w:t xml:space="preserve">xcedente de área.- </w:t>
      </w:r>
      <w:r w:rsidRPr="00815190">
        <w:rPr>
          <w:rFonts w:ascii="Palatino Linotype" w:hAnsi="Palatino Linotype" w:cs="Arial"/>
          <w:bCs/>
          <w:sz w:val="22"/>
          <w:szCs w:val="22"/>
        </w:rPr>
        <w:t>Por cuanto dentro del proceso de regularización se detectó la existencia de una variación de área, previo a la protocolización e inscripción de la presente Ordenanza se deberá regularizar el área, de conformidad con lo establecido en la Disposición General Segunda de la Ordenanza Metropolitana No. 269, sancionada el 30 de julio de 2012.</w:t>
      </w:r>
    </w:p>
    <w:p w:rsidR="00815190" w:rsidRPr="00815190" w:rsidRDefault="00815190" w:rsidP="00815190">
      <w:pPr>
        <w:spacing w:after="240" w:line="276" w:lineRule="auto"/>
        <w:jc w:val="both"/>
        <w:rPr>
          <w:rFonts w:ascii="Palatino Linotype" w:hAnsi="Palatino Linotype" w:cs="Arial"/>
          <w:iCs/>
          <w:color w:val="000000" w:themeColor="text1"/>
          <w:sz w:val="22"/>
          <w:szCs w:val="22"/>
        </w:rPr>
      </w:pPr>
      <w:r w:rsidRPr="00815190">
        <w:rPr>
          <w:rFonts w:ascii="Palatino Linotype" w:hAnsi="Palatino Linotype" w:cs="Arial"/>
          <w:b/>
          <w:bCs/>
          <w:sz w:val="22"/>
          <w:szCs w:val="22"/>
        </w:rPr>
        <w:t xml:space="preserve">Artículo 7.- De las vías.- </w:t>
      </w:r>
      <w:r w:rsidRPr="00815190">
        <w:rPr>
          <w:rFonts w:ascii="Palatino Linotype" w:hAnsi="Palatino Linotype" w:cs="Arial"/>
          <w:bCs/>
          <w:iCs/>
          <w:sz w:val="22"/>
          <w:szCs w:val="22"/>
        </w:rPr>
        <w:t xml:space="preserve">El </w:t>
      </w:r>
      <w:r>
        <w:rPr>
          <w:rFonts w:ascii="Palatino Linotype" w:hAnsi="Palatino Linotype" w:cs="Arial"/>
          <w:bCs/>
          <w:iCs/>
          <w:sz w:val="22"/>
          <w:szCs w:val="22"/>
        </w:rPr>
        <w:t>a</w:t>
      </w:r>
      <w:r w:rsidRPr="00815190">
        <w:rPr>
          <w:rFonts w:ascii="Palatino Linotype" w:hAnsi="Palatino Linotype" w:cs="Arial"/>
          <w:bCs/>
          <w:iCs/>
          <w:sz w:val="22"/>
          <w:szCs w:val="22"/>
        </w:rPr>
        <w:t xml:space="preserve">sentamiento </w:t>
      </w:r>
      <w:r>
        <w:rPr>
          <w:rFonts w:ascii="Palatino Linotype" w:hAnsi="Palatino Linotype" w:cs="Arial"/>
          <w:bCs/>
          <w:iCs/>
          <w:sz w:val="22"/>
          <w:szCs w:val="22"/>
        </w:rPr>
        <w:t>h</w:t>
      </w:r>
      <w:r w:rsidRPr="00815190">
        <w:rPr>
          <w:rFonts w:ascii="Palatino Linotype" w:hAnsi="Palatino Linotype" w:cs="Arial"/>
          <w:bCs/>
          <w:iCs/>
          <w:sz w:val="22"/>
          <w:szCs w:val="22"/>
        </w:rPr>
        <w:t xml:space="preserve">umano de </w:t>
      </w:r>
      <w:r>
        <w:rPr>
          <w:rFonts w:ascii="Palatino Linotype" w:hAnsi="Palatino Linotype" w:cs="Arial"/>
          <w:bCs/>
          <w:iCs/>
          <w:sz w:val="22"/>
          <w:szCs w:val="22"/>
        </w:rPr>
        <w:t>h</w:t>
      </w:r>
      <w:r w:rsidRPr="00815190">
        <w:rPr>
          <w:rFonts w:ascii="Palatino Linotype" w:hAnsi="Palatino Linotype" w:cs="Arial"/>
          <w:bCs/>
          <w:iCs/>
          <w:sz w:val="22"/>
          <w:szCs w:val="22"/>
        </w:rPr>
        <w:t xml:space="preserve">echo y </w:t>
      </w:r>
      <w:r>
        <w:rPr>
          <w:rFonts w:ascii="Palatino Linotype" w:hAnsi="Palatino Linotype" w:cs="Arial"/>
          <w:bCs/>
          <w:iCs/>
          <w:sz w:val="22"/>
          <w:szCs w:val="22"/>
        </w:rPr>
        <w:t>c</w:t>
      </w:r>
      <w:r w:rsidRPr="00815190">
        <w:rPr>
          <w:rFonts w:ascii="Palatino Linotype" w:hAnsi="Palatino Linotype" w:cs="Arial"/>
          <w:bCs/>
          <w:iCs/>
          <w:sz w:val="22"/>
          <w:szCs w:val="22"/>
        </w:rPr>
        <w:t xml:space="preserve">onsolidado </w:t>
      </w:r>
      <w:r w:rsidRPr="00815190">
        <w:rPr>
          <w:rFonts w:ascii="Palatino Linotype" w:hAnsi="Palatino Linotype" w:cs="Arial"/>
          <w:iCs/>
          <w:sz w:val="22"/>
          <w:szCs w:val="22"/>
        </w:rPr>
        <w:t>contempla un sistema vial de uso público, internamente la trama vial se encuentra acorde a lo que establece la normativa vigente</w:t>
      </w:r>
      <w:r>
        <w:rPr>
          <w:rFonts w:ascii="Palatino Linotype" w:hAnsi="Palatino Linotype" w:cs="Arial"/>
          <w:iCs/>
          <w:sz w:val="22"/>
          <w:szCs w:val="22"/>
        </w:rPr>
        <w:t>; y,</w:t>
      </w:r>
      <w:r w:rsidRPr="00815190">
        <w:rPr>
          <w:rFonts w:ascii="Palatino Linotype" w:hAnsi="Palatino Linotype" w:cs="Arial"/>
          <w:iCs/>
          <w:sz w:val="22"/>
          <w:szCs w:val="22"/>
        </w:rPr>
        <w:t xml:space="preserve"> </w:t>
      </w:r>
      <w:r>
        <w:rPr>
          <w:rFonts w:ascii="Palatino Linotype" w:hAnsi="Palatino Linotype" w:cs="Arial"/>
          <w:iCs/>
          <w:sz w:val="22"/>
          <w:szCs w:val="22"/>
        </w:rPr>
        <w:t xml:space="preserve">debido a que el asentamiento </w:t>
      </w:r>
      <w:r w:rsidRPr="00815190">
        <w:rPr>
          <w:rFonts w:ascii="Palatino Linotype" w:hAnsi="Palatino Linotype" w:cs="Arial"/>
          <w:iCs/>
          <w:sz w:val="22"/>
          <w:szCs w:val="22"/>
        </w:rPr>
        <w:t>cuenta con una consolidación del 100</w:t>
      </w:r>
      <w:r w:rsidRPr="00815190">
        <w:rPr>
          <w:rFonts w:ascii="Palatino Linotype" w:hAnsi="Palatino Linotype" w:cs="Arial"/>
          <w:color w:val="000000" w:themeColor="text1"/>
          <w:sz w:val="22"/>
          <w:szCs w:val="22"/>
        </w:rPr>
        <w:t>%</w:t>
      </w:r>
      <w:r w:rsidRPr="00815190">
        <w:rPr>
          <w:rFonts w:ascii="Palatino Linotype" w:hAnsi="Palatino Linotype" w:cs="Arial"/>
          <w:iCs/>
          <w:sz w:val="22"/>
          <w:szCs w:val="22"/>
        </w:rPr>
        <w:t xml:space="preserve">, más de 15 años de existencia, </w:t>
      </w:r>
      <w:r>
        <w:rPr>
          <w:rFonts w:ascii="Palatino Linotype" w:hAnsi="Palatino Linotype" w:cs="Arial"/>
          <w:iCs/>
          <w:sz w:val="22"/>
          <w:szCs w:val="22"/>
        </w:rPr>
        <w:t xml:space="preserve">y </w:t>
      </w:r>
      <w:r w:rsidRPr="00815190">
        <w:rPr>
          <w:rFonts w:ascii="Palatino Linotype" w:hAnsi="Palatino Linotype" w:cs="Arial"/>
          <w:iCs/>
          <w:color w:val="000000" w:themeColor="text1"/>
          <w:sz w:val="22"/>
          <w:szCs w:val="22"/>
        </w:rPr>
        <w:t>las obras de infraestructura se encuentran ejecutadas en un 100%, los anchos viales se sujetarán al plano adjunto a la presente ordenanza.</w:t>
      </w:r>
    </w:p>
    <w:p w:rsidR="00815190" w:rsidRDefault="00815190" w:rsidP="00815190">
      <w:pPr>
        <w:spacing w:after="240" w:line="276" w:lineRule="auto"/>
        <w:jc w:val="both"/>
        <w:rPr>
          <w:rFonts w:ascii="Palatino Linotype" w:hAnsi="Palatino Linotype" w:cs="Arial"/>
          <w:iCs/>
          <w:sz w:val="22"/>
          <w:szCs w:val="22"/>
        </w:rPr>
      </w:pPr>
      <w:r w:rsidRPr="00815190">
        <w:rPr>
          <w:rFonts w:ascii="Palatino Linotype" w:hAnsi="Palatino Linotype" w:cs="Arial"/>
          <w:iCs/>
          <w:sz w:val="22"/>
          <w:szCs w:val="22"/>
        </w:rPr>
        <w:t>Los pasajes que se aprueban son los siguientes:</w:t>
      </w:r>
    </w:p>
    <w:p w:rsidR="00815190" w:rsidRDefault="00815190" w:rsidP="00815190">
      <w:pPr>
        <w:spacing w:after="240" w:line="276" w:lineRule="auto"/>
        <w:jc w:val="both"/>
        <w:rPr>
          <w:rFonts w:ascii="Palatino Linotype" w:hAnsi="Palatino Linotype" w:cs="Arial"/>
          <w:iCs/>
          <w:sz w:val="22"/>
          <w:szCs w:val="22"/>
        </w:rPr>
      </w:pPr>
      <w:r w:rsidRPr="00815190">
        <w:rPr>
          <w:rFonts w:ascii="Palatino Linotype" w:hAnsi="Palatino Linotype" w:cs="Arial"/>
          <w:sz w:val="22"/>
          <w:szCs w:val="22"/>
        </w:rPr>
        <w:t>Pasaje Peatonal S/N</w:t>
      </w:r>
      <w:r>
        <w:rPr>
          <w:rFonts w:ascii="Palatino Linotype" w:hAnsi="Palatino Linotype" w:cs="Arial"/>
          <w:sz w:val="22"/>
          <w:szCs w:val="22"/>
        </w:rPr>
        <w:t>:</w:t>
      </w:r>
      <w:r w:rsidRPr="00815190">
        <w:rPr>
          <w:rFonts w:ascii="Palatino Linotype" w:hAnsi="Palatino Linotype" w:cs="Arial"/>
          <w:sz w:val="22"/>
          <w:szCs w:val="22"/>
        </w:rPr>
        <w:t xml:space="preserve">  </w:t>
      </w:r>
      <w:r>
        <w:rPr>
          <w:rFonts w:ascii="Palatino Linotype" w:hAnsi="Palatino Linotype" w:cs="Arial"/>
          <w:sz w:val="22"/>
          <w:szCs w:val="22"/>
        </w:rPr>
        <w:tab/>
      </w:r>
      <w:r>
        <w:rPr>
          <w:rFonts w:ascii="Palatino Linotype" w:hAnsi="Palatino Linotype" w:cs="Arial"/>
          <w:sz w:val="22"/>
          <w:szCs w:val="22"/>
        </w:rPr>
        <w:tab/>
      </w:r>
      <w:r w:rsidRPr="00815190">
        <w:rPr>
          <w:rFonts w:ascii="Palatino Linotype" w:hAnsi="Palatino Linotype" w:cs="Arial"/>
          <w:sz w:val="22"/>
          <w:szCs w:val="22"/>
        </w:rPr>
        <w:t>variable de 1,67</w:t>
      </w:r>
      <w:r>
        <w:rPr>
          <w:rFonts w:ascii="Palatino Linotype" w:hAnsi="Palatino Linotype" w:cs="Arial"/>
          <w:sz w:val="22"/>
          <w:szCs w:val="22"/>
        </w:rPr>
        <w:t xml:space="preserve"> </w:t>
      </w:r>
      <w:r w:rsidRPr="00815190">
        <w:rPr>
          <w:rFonts w:ascii="Palatino Linotype" w:hAnsi="Palatino Linotype" w:cs="Arial"/>
          <w:sz w:val="22"/>
          <w:szCs w:val="22"/>
        </w:rPr>
        <w:t>m a 2,11</w:t>
      </w:r>
      <w:r>
        <w:rPr>
          <w:rFonts w:ascii="Palatino Linotype" w:hAnsi="Palatino Linotype" w:cs="Arial"/>
          <w:sz w:val="22"/>
          <w:szCs w:val="22"/>
        </w:rPr>
        <w:t xml:space="preserve"> </w:t>
      </w:r>
      <w:r w:rsidRPr="00815190">
        <w:rPr>
          <w:rFonts w:ascii="Palatino Linotype" w:hAnsi="Palatino Linotype" w:cs="Arial"/>
          <w:sz w:val="22"/>
          <w:szCs w:val="22"/>
        </w:rPr>
        <w:t>m.</w:t>
      </w:r>
    </w:p>
    <w:p w:rsidR="00815190" w:rsidRDefault="00815190" w:rsidP="00815190">
      <w:pPr>
        <w:spacing w:after="240" w:line="276" w:lineRule="auto"/>
        <w:jc w:val="both"/>
        <w:rPr>
          <w:rFonts w:ascii="Palatino Linotype" w:hAnsi="Palatino Linotype" w:cs="Arial"/>
          <w:iCs/>
          <w:sz w:val="22"/>
          <w:szCs w:val="22"/>
          <w:lang w:val="es-ES_tradnl"/>
        </w:rPr>
      </w:pPr>
      <w:r w:rsidRPr="00815190">
        <w:rPr>
          <w:rFonts w:ascii="Palatino Linotype" w:hAnsi="Palatino Linotype" w:cs="Arial"/>
          <w:b/>
          <w:bCs/>
          <w:sz w:val="22"/>
          <w:szCs w:val="22"/>
        </w:rPr>
        <w:t>Artículo</w:t>
      </w:r>
      <w:r w:rsidRPr="00815190">
        <w:rPr>
          <w:rFonts w:ascii="Palatino Linotype" w:hAnsi="Palatino Linotype" w:cs="Arial"/>
          <w:b/>
          <w:bCs/>
          <w:sz w:val="22"/>
          <w:szCs w:val="22"/>
          <w:lang w:val="es-ES_tradnl"/>
        </w:rPr>
        <w:t xml:space="preserve"> 8</w:t>
      </w:r>
      <w:r>
        <w:rPr>
          <w:rFonts w:ascii="Palatino Linotype" w:hAnsi="Palatino Linotype" w:cs="Arial"/>
          <w:b/>
          <w:bCs/>
          <w:sz w:val="22"/>
          <w:szCs w:val="22"/>
          <w:lang w:val="es-ES_tradnl"/>
        </w:rPr>
        <w:t>.- De la p</w:t>
      </w:r>
      <w:r w:rsidRPr="00815190">
        <w:rPr>
          <w:rFonts w:ascii="Palatino Linotype" w:hAnsi="Palatino Linotype" w:cs="Arial"/>
          <w:b/>
          <w:bCs/>
          <w:sz w:val="22"/>
          <w:szCs w:val="22"/>
          <w:lang w:val="es-ES_tradnl"/>
        </w:rPr>
        <w:t xml:space="preserve">rotocolización de la Ordenanza.- </w:t>
      </w:r>
      <w:r w:rsidRPr="00815190">
        <w:rPr>
          <w:rFonts w:ascii="Palatino Linotype" w:hAnsi="Palatino Linotype" w:cs="Arial"/>
          <w:color w:val="0D0D0D"/>
          <w:sz w:val="22"/>
          <w:szCs w:val="22"/>
        </w:rPr>
        <w:t xml:space="preserve">Los copropietarios donde se ubica el </w:t>
      </w:r>
      <w:r w:rsidRPr="00815190">
        <w:rPr>
          <w:rFonts w:ascii="Palatino Linotype" w:hAnsi="Palatino Linotype" w:cs="Arial"/>
          <w:sz w:val="22"/>
          <w:szCs w:val="22"/>
        </w:rPr>
        <w:t xml:space="preserve">Asentamiento Humano de Hecho y Consolidado denominado Barrio “El Calvario” </w:t>
      </w:r>
      <w:r w:rsidRPr="00815190">
        <w:rPr>
          <w:rFonts w:ascii="Palatino Linotype" w:hAnsi="Palatino Linotype" w:cs="Arial"/>
          <w:sz w:val="22"/>
          <w:szCs w:val="22"/>
          <w:lang w:val="es-ES_tradnl"/>
        </w:rPr>
        <w:t xml:space="preserve">se comprometen en el término de ciento ochenta (180) días, contados a partir de la fecha de emisión de la resolución de regularización de áreas por parte de la Autoridad Administrativa Competente, a </w:t>
      </w:r>
      <w:r w:rsidRPr="00815190">
        <w:rPr>
          <w:rFonts w:ascii="Palatino Linotype" w:hAnsi="Palatino Linotype" w:cs="Arial"/>
          <w:sz w:val="22"/>
          <w:szCs w:val="22"/>
        </w:rPr>
        <w:t xml:space="preserve">protocolizar la presente Ordenanza ante Notario Público e inscribirla en el Registro de la Propiedad del Distrito Metropolitano de Quito, </w:t>
      </w:r>
      <w:r w:rsidRPr="00815190">
        <w:rPr>
          <w:rFonts w:ascii="Palatino Linotype" w:hAnsi="Palatino Linotype" w:cs="Arial"/>
          <w:sz w:val="22"/>
          <w:szCs w:val="22"/>
          <w:lang w:val="es-ES_tradnl"/>
        </w:rPr>
        <w:t>con todos sus documentos habilitantes</w:t>
      </w:r>
      <w:r w:rsidRPr="00815190">
        <w:rPr>
          <w:rFonts w:ascii="Palatino Linotype" w:hAnsi="Palatino Linotype" w:cs="Arial"/>
          <w:sz w:val="22"/>
          <w:szCs w:val="22"/>
        </w:rPr>
        <w:t>;</w:t>
      </w:r>
      <w:r w:rsidRPr="00815190">
        <w:rPr>
          <w:rFonts w:ascii="Palatino Linotype" w:hAnsi="Palatino Linotype" w:cs="Arial"/>
          <w:sz w:val="22"/>
          <w:szCs w:val="22"/>
          <w:lang w:val="es-ES_tradnl"/>
        </w:rPr>
        <w:t xml:space="preserve"> </w:t>
      </w:r>
      <w:r w:rsidRPr="004D7B61">
        <w:rPr>
          <w:rFonts w:ascii="Palatino Linotype" w:hAnsi="Palatino Linotype"/>
          <w:sz w:val="22"/>
          <w:szCs w:val="22"/>
          <w:lang w:val="es-ES_tradnl"/>
        </w:rPr>
        <w:t>caso contrario el Concejo Metropolitano revocará la presente ordenanza, notificándose del particular a la Comisaría de la Administración Zonal correspondiente, para que inicie las acciones pertinentes.</w:t>
      </w:r>
    </w:p>
    <w:p w:rsidR="00815190" w:rsidRPr="00815190" w:rsidRDefault="00815190" w:rsidP="00815190">
      <w:pPr>
        <w:spacing w:after="240" w:line="276" w:lineRule="auto"/>
        <w:jc w:val="both"/>
        <w:rPr>
          <w:rFonts w:ascii="Palatino Linotype" w:hAnsi="Palatino Linotype" w:cs="Arial"/>
          <w:iCs/>
          <w:sz w:val="22"/>
          <w:szCs w:val="22"/>
        </w:rPr>
      </w:pPr>
      <w:r w:rsidRPr="00815190">
        <w:rPr>
          <w:rFonts w:ascii="Palatino Linotype" w:hAnsi="Palatino Linotype" w:cs="Arial"/>
          <w:sz w:val="22"/>
          <w:szCs w:val="22"/>
          <w:lang w:val="es-ES_tradnl"/>
        </w:rPr>
        <w:t>La inscripción de la presente ordenanza servirá como título de dominio para efectos de la transferencia de áreas verdes, en caso de que existan.</w:t>
      </w:r>
    </w:p>
    <w:p w:rsidR="00815190" w:rsidRPr="00815190" w:rsidRDefault="00815190" w:rsidP="00815190">
      <w:pPr>
        <w:spacing w:after="240" w:line="276" w:lineRule="auto"/>
        <w:jc w:val="both"/>
        <w:rPr>
          <w:rFonts w:ascii="Palatino Linotype" w:hAnsi="Palatino Linotype" w:cs="Arial"/>
          <w:sz w:val="22"/>
          <w:szCs w:val="22"/>
          <w:lang w:val="es-ES_tradnl"/>
        </w:rPr>
      </w:pPr>
      <w:r w:rsidRPr="00815190">
        <w:rPr>
          <w:rFonts w:ascii="Palatino Linotype" w:hAnsi="Palatino Linotype" w:cs="Arial"/>
          <w:b/>
          <w:sz w:val="22"/>
          <w:szCs w:val="22"/>
          <w:lang w:val="es-ES_tradnl"/>
        </w:rPr>
        <w:t xml:space="preserve">Artículo 9.- De la partición y adjudicación.- </w:t>
      </w:r>
      <w:r w:rsidRPr="00815190">
        <w:rPr>
          <w:rFonts w:ascii="Palatino Linotype" w:hAnsi="Palatino Linotype" w:cs="Arial"/>
          <w:sz w:val="22"/>
          <w:szCs w:val="22"/>
          <w:lang w:val="es-ES_tradnl"/>
        </w:rPr>
        <w:t xml:space="preserve">Se faculta al señor Alcalde para que proceda con la partición administrativa correspondiente. Dicha resolución de partición y adjudicación </w:t>
      </w:r>
      <w:r w:rsidRPr="00815190">
        <w:rPr>
          <w:rFonts w:ascii="Palatino Linotype" w:hAnsi="Palatino Linotype" w:cs="Arial"/>
          <w:sz w:val="22"/>
          <w:szCs w:val="22"/>
          <w:lang w:val="es-ES_tradnl"/>
        </w:rPr>
        <w:lastRenderedPageBreak/>
        <w:t>se protocolizará ante Notario Público y se inscribirá en el Registro de la Propiedad del Distrito Metropolitano de Quito, la misma que sin otra solemnidad constituirá título de dominio del beneficiario.</w:t>
      </w:r>
    </w:p>
    <w:p w:rsidR="00815190" w:rsidRPr="00815190" w:rsidRDefault="00815190" w:rsidP="00815190">
      <w:pPr>
        <w:spacing w:after="240" w:line="276" w:lineRule="auto"/>
        <w:jc w:val="both"/>
        <w:rPr>
          <w:rFonts w:ascii="Palatino Linotype" w:hAnsi="Palatino Linotype" w:cs="Arial"/>
          <w:b/>
          <w:sz w:val="22"/>
          <w:szCs w:val="22"/>
          <w:lang w:val="es-ES_tradnl"/>
        </w:rPr>
      </w:pPr>
      <w:r w:rsidRPr="00815190">
        <w:rPr>
          <w:rFonts w:ascii="Palatino Linotype" w:hAnsi="Palatino Linotype" w:cs="Arial"/>
          <w:sz w:val="22"/>
          <w:szCs w:val="22"/>
          <w:lang w:val="es-ES_tradnl"/>
        </w:rPr>
        <w:t xml:space="preserve">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 </w:t>
      </w:r>
    </w:p>
    <w:p w:rsidR="00815190" w:rsidRPr="00815190" w:rsidRDefault="00815190" w:rsidP="00815190">
      <w:pPr>
        <w:spacing w:after="240" w:line="276" w:lineRule="auto"/>
        <w:jc w:val="both"/>
        <w:rPr>
          <w:rFonts w:ascii="Palatino Linotype" w:hAnsi="Palatino Linotype" w:cs="Arial"/>
          <w:bCs/>
          <w:sz w:val="22"/>
          <w:szCs w:val="22"/>
          <w:lang w:val="es-ES_tradnl"/>
        </w:rPr>
      </w:pPr>
      <w:r w:rsidRPr="00815190">
        <w:rPr>
          <w:rFonts w:ascii="Palatino Linotype" w:hAnsi="Palatino Linotype" w:cs="Arial"/>
          <w:b/>
          <w:bCs/>
          <w:sz w:val="22"/>
          <w:szCs w:val="22"/>
          <w:lang w:val="es-ES_tradnl"/>
        </w:rPr>
        <w:t xml:space="preserve">Artículo 10.- Solicitudes de ampliación de plazo.- </w:t>
      </w:r>
      <w:r w:rsidRPr="00815190">
        <w:rPr>
          <w:rFonts w:ascii="Palatino Linotype" w:hAnsi="Palatino Linotype" w:cs="Arial"/>
          <w:bCs/>
          <w:sz w:val="22"/>
          <w:szCs w:val="22"/>
          <w:lang w:val="es-ES_tradnl"/>
        </w:rPr>
        <w:t>Las solicitudes de ampliación de plazo para la protocolización e inscripción de la presente Ordenanza serán resueltas por la Directora o Director Ejecutivo de la Unidad Especial Regula Tu Barrio.</w:t>
      </w:r>
    </w:p>
    <w:p w:rsidR="00815190" w:rsidRPr="00815190" w:rsidRDefault="00815190" w:rsidP="00815190">
      <w:pPr>
        <w:spacing w:after="240" w:line="276" w:lineRule="auto"/>
        <w:jc w:val="both"/>
        <w:rPr>
          <w:rFonts w:ascii="Palatino Linotype" w:hAnsi="Palatino Linotype" w:cs="Arial"/>
          <w:bCs/>
          <w:sz w:val="22"/>
          <w:szCs w:val="22"/>
          <w:lang w:val="es-ES_tradnl"/>
        </w:rPr>
      </w:pPr>
      <w:r w:rsidRPr="00815190">
        <w:rPr>
          <w:rFonts w:ascii="Palatino Linotype" w:hAnsi="Palatino Linotype" w:cs="Arial"/>
          <w:b/>
          <w:bCs/>
          <w:sz w:val="22"/>
          <w:szCs w:val="22"/>
          <w:lang w:val="es-ES_tradnl"/>
        </w:rPr>
        <w:t xml:space="preserve">Artículo 11.- Potestad de </w:t>
      </w:r>
      <w:r>
        <w:rPr>
          <w:rFonts w:ascii="Palatino Linotype" w:hAnsi="Palatino Linotype" w:cs="Arial"/>
          <w:b/>
          <w:bCs/>
          <w:sz w:val="22"/>
          <w:szCs w:val="22"/>
          <w:lang w:val="es-ES_tradnl"/>
        </w:rPr>
        <w:t>e</w:t>
      </w:r>
      <w:r w:rsidRPr="00815190">
        <w:rPr>
          <w:rFonts w:ascii="Palatino Linotype" w:hAnsi="Palatino Linotype" w:cs="Arial"/>
          <w:b/>
          <w:bCs/>
          <w:sz w:val="22"/>
          <w:szCs w:val="22"/>
          <w:lang w:val="es-ES_tradnl"/>
        </w:rPr>
        <w:t>jecución.-</w:t>
      </w:r>
      <w:r w:rsidRPr="00815190">
        <w:rPr>
          <w:rFonts w:ascii="Palatino Linotype" w:hAnsi="Palatino Linotype" w:cs="Arial"/>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BA5D17" w:rsidRPr="00815190" w:rsidRDefault="00067BE7" w:rsidP="00815190">
      <w:pPr>
        <w:spacing w:after="240" w:line="276" w:lineRule="auto"/>
        <w:jc w:val="both"/>
        <w:rPr>
          <w:rFonts w:ascii="Palatino Linotype" w:hAnsi="Palatino Linotype" w:cs="Arial"/>
          <w:bCs/>
          <w:sz w:val="22"/>
          <w:szCs w:val="22"/>
          <w:lang w:val="es-ES_tradnl"/>
        </w:rPr>
      </w:pPr>
      <w:r>
        <w:rPr>
          <w:rFonts w:ascii="Palatino Linotype" w:hAnsi="Palatino Linotype" w:cs="Arial"/>
          <w:b/>
          <w:sz w:val="22"/>
          <w:szCs w:val="22"/>
          <w:lang w:val="es-ES_tradnl"/>
        </w:rPr>
        <w:t>Disposición f</w:t>
      </w:r>
      <w:r w:rsidR="00BA5D17" w:rsidRPr="00815190">
        <w:rPr>
          <w:rFonts w:ascii="Palatino Linotype" w:hAnsi="Palatino Linotype" w:cs="Arial"/>
          <w:b/>
          <w:sz w:val="22"/>
          <w:szCs w:val="22"/>
          <w:lang w:val="es-ES_tradnl"/>
        </w:rPr>
        <w:t xml:space="preserve">inal.- </w:t>
      </w:r>
      <w:r w:rsidR="00BA5D17" w:rsidRPr="00815190">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184A73" w:rsidRDefault="00302F52" w:rsidP="0013584F">
      <w:pPr>
        <w:spacing w:before="240" w:line="276" w:lineRule="auto"/>
        <w:jc w:val="both"/>
        <w:rPr>
          <w:rFonts w:ascii="Palatino Linotype" w:hAnsi="Palatino Linotype" w:cs="Arial"/>
          <w:sz w:val="22"/>
          <w:szCs w:val="22"/>
        </w:rPr>
      </w:pPr>
      <w:r w:rsidRPr="00184A73">
        <w:rPr>
          <w:rFonts w:ascii="Palatino Linotype" w:hAnsi="Palatino Linotype" w:cs="Arial"/>
          <w:sz w:val="22"/>
          <w:szCs w:val="22"/>
        </w:rPr>
        <w:t xml:space="preserve">Dada, en la Sala de Sesiones del Concejo Metropolitano de Quito, el </w:t>
      </w:r>
      <w:r w:rsidR="00067BE7">
        <w:rPr>
          <w:rFonts w:ascii="Palatino Linotype" w:hAnsi="Palatino Linotype" w:cs="Arial"/>
          <w:sz w:val="22"/>
          <w:szCs w:val="22"/>
        </w:rPr>
        <w:t>27</w:t>
      </w:r>
      <w:r w:rsidRPr="00184A73">
        <w:rPr>
          <w:rFonts w:ascii="Palatino Linotype" w:hAnsi="Palatino Linotype" w:cs="Arial"/>
          <w:sz w:val="22"/>
          <w:szCs w:val="22"/>
        </w:rPr>
        <w:t xml:space="preserve"> de </w:t>
      </w:r>
      <w:r w:rsidR="00067BE7">
        <w:rPr>
          <w:rFonts w:ascii="Palatino Linotype" w:hAnsi="Palatino Linotype" w:cs="Arial"/>
          <w:sz w:val="22"/>
          <w:szCs w:val="22"/>
        </w:rPr>
        <w:t xml:space="preserve">agosto </w:t>
      </w:r>
      <w:r w:rsidRPr="00184A73">
        <w:rPr>
          <w:rFonts w:ascii="Palatino Linotype" w:hAnsi="Palatino Linotype" w:cs="Arial"/>
          <w:sz w:val="22"/>
          <w:szCs w:val="22"/>
        </w:rPr>
        <w:t>de 201</w:t>
      </w:r>
      <w:r w:rsidR="00BA5D17" w:rsidRPr="00184A73">
        <w:rPr>
          <w:rFonts w:ascii="Palatino Linotype" w:hAnsi="Palatino Linotype" w:cs="Arial"/>
          <w:sz w:val="22"/>
          <w:szCs w:val="22"/>
        </w:rPr>
        <w:t>5</w:t>
      </w:r>
      <w:r w:rsidRPr="00184A73">
        <w:rPr>
          <w:rFonts w:ascii="Palatino Linotype" w:hAnsi="Palatino Linotype" w:cs="Arial"/>
          <w:sz w:val="22"/>
          <w:szCs w:val="22"/>
        </w:rPr>
        <w:t>.</w:t>
      </w:r>
    </w:p>
    <w:p w:rsidR="00302F52" w:rsidRPr="00184A73"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Pr="00184A73"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302F52" w:rsidRPr="00184A73" w:rsidTr="00A571E2">
        <w:trPr>
          <w:jc w:val="center"/>
        </w:trPr>
        <w:tc>
          <w:tcPr>
            <w:tcW w:w="5575" w:type="dxa"/>
            <w:hideMark/>
          </w:tcPr>
          <w:p w:rsidR="00302F52" w:rsidRPr="00184A73" w:rsidRDefault="00067BE7" w:rsidP="00A571E2">
            <w:pPr>
              <w:pStyle w:val="Textopredeterminado"/>
              <w:jc w:val="center"/>
              <w:rPr>
                <w:rFonts w:ascii="Palatino Linotype" w:hAnsi="Palatino Linotype" w:cs="Arial"/>
                <w:sz w:val="19"/>
                <w:szCs w:val="19"/>
              </w:rPr>
            </w:pPr>
            <w:r>
              <w:rPr>
                <w:rFonts w:ascii="Palatino Linotype" w:hAnsi="Palatino Linotype" w:cs="Arial"/>
                <w:sz w:val="19"/>
                <w:szCs w:val="19"/>
              </w:rPr>
              <w:t>Ing. Anabel Hermosa Acosta</w:t>
            </w:r>
          </w:p>
          <w:p w:rsidR="00302F52" w:rsidRPr="00184A73" w:rsidRDefault="00067BE7" w:rsidP="00A571E2">
            <w:pPr>
              <w:pStyle w:val="Textopredeterminado"/>
              <w:jc w:val="center"/>
              <w:rPr>
                <w:rFonts w:ascii="Palatino Linotype" w:hAnsi="Palatino Linotype" w:cs="Arial"/>
                <w:b/>
                <w:sz w:val="19"/>
                <w:szCs w:val="19"/>
              </w:rPr>
            </w:pPr>
            <w:r>
              <w:rPr>
                <w:rFonts w:ascii="Palatino Linotype" w:hAnsi="Palatino Linotype" w:cs="Arial"/>
                <w:b/>
                <w:sz w:val="19"/>
                <w:szCs w:val="19"/>
              </w:rPr>
              <w:t>Segunda</w:t>
            </w:r>
            <w:r w:rsidR="00302F52" w:rsidRPr="00184A73">
              <w:rPr>
                <w:rFonts w:ascii="Palatino Linotype" w:hAnsi="Palatino Linotype" w:cs="Arial"/>
                <w:b/>
                <w:sz w:val="19"/>
                <w:szCs w:val="19"/>
              </w:rPr>
              <w:t xml:space="preserve"> Vicepresidenta del Concejo Metropolitano de Quito</w:t>
            </w:r>
          </w:p>
        </w:tc>
        <w:tc>
          <w:tcPr>
            <w:tcW w:w="5324" w:type="dxa"/>
            <w:hideMark/>
          </w:tcPr>
          <w:p w:rsidR="00302F52" w:rsidRPr="00184A73" w:rsidRDefault="00302F52" w:rsidP="00A571E2">
            <w:pPr>
              <w:pStyle w:val="Textopredeterminado"/>
              <w:jc w:val="center"/>
              <w:rPr>
                <w:rFonts w:ascii="Palatino Linotype" w:hAnsi="Palatino Linotype" w:cs="Arial"/>
                <w:sz w:val="19"/>
                <w:szCs w:val="19"/>
              </w:rPr>
            </w:pPr>
            <w:r w:rsidRPr="00184A73">
              <w:rPr>
                <w:rFonts w:ascii="Palatino Linotype" w:hAnsi="Palatino Linotype" w:cs="Arial"/>
                <w:sz w:val="19"/>
                <w:szCs w:val="19"/>
              </w:rPr>
              <w:t>Dr. Mauricio Bustamante Holguín</w:t>
            </w:r>
          </w:p>
          <w:p w:rsidR="00302F52" w:rsidRPr="00184A73" w:rsidRDefault="00302F52" w:rsidP="00A571E2">
            <w:pPr>
              <w:pStyle w:val="Textopredeterminado"/>
              <w:jc w:val="center"/>
              <w:rPr>
                <w:rFonts w:ascii="Palatino Linotype" w:hAnsi="Palatino Linotype" w:cs="Arial"/>
                <w:b/>
                <w:sz w:val="19"/>
                <w:szCs w:val="19"/>
              </w:rPr>
            </w:pPr>
            <w:r w:rsidRPr="00184A73">
              <w:rPr>
                <w:rFonts w:ascii="Palatino Linotype" w:hAnsi="Palatino Linotype" w:cs="Arial"/>
                <w:b/>
                <w:sz w:val="19"/>
                <w:szCs w:val="19"/>
              </w:rPr>
              <w:t>Secretario General del Concejo Metropolitano de Quito</w:t>
            </w:r>
          </w:p>
          <w:p w:rsidR="00A01024" w:rsidRPr="00184A73" w:rsidRDefault="00A01024" w:rsidP="00E4543C">
            <w:pPr>
              <w:pStyle w:val="Textopredeterminado"/>
              <w:rPr>
                <w:rFonts w:ascii="Palatino Linotype" w:hAnsi="Palatino Linotype" w:cs="Arial"/>
                <w:b/>
                <w:sz w:val="19"/>
                <w:szCs w:val="19"/>
              </w:rPr>
            </w:pPr>
          </w:p>
        </w:tc>
      </w:tr>
    </w:tbl>
    <w:p w:rsidR="00302F52" w:rsidRPr="00184A73"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184A73">
        <w:rPr>
          <w:rFonts w:ascii="Palatino Linotype" w:eastAsia="MS Mincho" w:hAnsi="Palatino Linotype" w:cs="Arial"/>
          <w:b/>
          <w:bCs/>
          <w:sz w:val="22"/>
          <w:szCs w:val="22"/>
        </w:rPr>
        <w:t>CERTIFICADO DE DISCUSIÓN</w:t>
      </w:r>
    </w:p>
    <w:p w:rsidR="00302F52" w:rsidRPr="00184A73" w:rsidRDefault="00302F52" w:rsidP="00302F52">
      <w:pPr>
        <w:pStyle w:val="Textosinformato"/>
        <w:jc w:val="both"/>
        <w:rPr>
          <w:rFonts w:ascii="Palatino Linotype" w:eastAsia="MS Mincho" w:hAnsi="Palatino Linotype" w:cs="Arial"/>
          <w:sz w:val="22"/>
          <w:szCs w:val="22"/>
        </w:rPr>
      </w:pPr>
    </w:p>
    <w:p w:rsidR="00302F52" w:rsidRPr="00184A73" w:rsidRDefault="00302F52" w:rsidP="00302F52">
      <w:pPr>
        <w:pStyle w:val="Textosinformato"/>
        <w:spacing w:line="276" w:lineRule="auto"/>
        <w:jc w:val="both"/>
        <w:rPr>
          <w:rFonts w:ascii="Palatino Linotype" w:eastAsia="MS Mincho" w:hAnsi="Palatino Linotype" w:cs="Arial"/>
          <w:sz w:val="22"/>
          <w:szCs w:val="22"/>
        </w:rPr>
      </w:pPr>
      <w:r w:rsidRPr="00184A73">
        <w:rPr>
          <w:rFonts w:ascii="Palatino Linotype" w:eastAsia="MS Mincho" w:hAnsi="Palatino Linotype" w:cs="Arial"/>
          <w:sz w:val="22"/>
          <w:szCs w:val="22"/>
        </w:rPr>
        <w:t>El infrascrito Secretario General del Concejo Metropolitano de Quito, certifica que la presente ordenanza fue discutida y aprobada</w:t>
      </w:r>
      <w:r w:rsidR="000A0F48" w:rsidRPr="00184A73">
        <w:rPr>
          <w:rFonts w:ascii="Palatino Linotype" w:eastAsia="MS Mincho" w:hAnsi="Palatino Linotype" w:cs="Arial"/>
          <w:sz w:val="22"/>
          <w:szCs w:val="22"/>
        </w:rPr>
        <w:t xml:space="preserve"> en dos debates, en sesiones de </w:t>
      </w:r>
      <w:r w:rsidR="00067BE7">
        <w:rPr>
          <w:rFonts w:ascii="Palatino Linotype" w:eastAsia="MS Mincho" w:hAnsi="Palatino Linotype" w:cs="Arial"/>
          <w:sz w:val="22"/>
          <w:szCs w:val="22"/>
        </w:rPr>
        <w:t>13</w:t>
      </w:r>
      <w:r w:rsidR="000A0F48" w:rsidRPr="00184A73">
        <w:rPr>
          <w:rFonts w:ascii="Palatino Linotype" w:eastAsia="MS Mincho" w:hAnsi="Palatino Linotype" w:cs="Arial"/>
          <w:sz w:val="22"/>
          <w:szCs w:val="22"/>
        </w:rPr>
        <w:t xml:space="preserve"> </w:t>
      </w:r>
      <w:r w:rsidRPr="00184A73">
        <w:rPr>
          <w:rFonts w:ascii="Palatino Linotype" w:eastAsia="MS Mincho" w:hAnsi="Palatino Linotype" w:cs="Arial"/>
          <w:sz w:val="22"/>
          <w:szCs w:val="22"/>
        </w:rPr>
        <w:t xml:space="preserve">y </w:t>
      </w:r>
      <w:r w:rsidR="00067BE7">
        <w:rPr>
          <w:rFonts w:ascii="Palatino Linotype" w:eastAsia="MS Mincho" w:hAnsi="Palatino Linotype" w:cs="Arial"/>
          <w:sz w:val="22"/>
          <w:szCs w:val="22"/>
        </w:rPr>
        <w:t>27</w:t>
      </w:r>
      <w:r w:rsidRPr="00184A73">
        <w:rPr>
          <w:rFonts w:ascii="Palatino Linotype" w:eastAsia="MS Mincho" w:hAnsi="Palatino Linotype" w:cs="Arial"/>
          <w:sz w:val="22"/>
          <w:szCs w:val="22"/>
        </w:rPr>
        <w:t xml:space="preserve"> de </w:t>
      </w:r>
      <w:r w:rsidR="00067BE7">
        <w:rPr>
          <w:rFonts w:ascii="Palatino Linotype" w:eastAsia="MS Mincho" w:hAnsi="Palatino Linotype" w:cs="Arial"/>
          <w:sz w:val="22"/>
          <w:szCs w:val="22"/>
        </w:rPr>
        <w:t xml:space="preserve">agosto </w:t>
      </w:r>
      <w:r w:rsidRPr="00184A73">
        <w:rPr>
          <w:rFonts w:ascii="Palatino Linotype" w:eastAsia="MS Mincho" w:hAnsi="Palatino Linotype" w:cs="Arial"/>
          <w:sz w:val="22"/>
          <w:szCs w:val="22"/>
        </w:rPr>
        <w:t>de 201</w:t>
      </w:r>
      <w:r w:rsidR="00BA5D17" w:rsidRPr="00184A73">
        <w:rPr>
          <w:rFonts w:ascii="Palatino Linotype" w:eastAsia="MS Mincho" w:hAnsi="Palatino Linotype" w:cs="Arial"/>
          <w:sz w:val="22"/>
          <w:szCs w:val="22"/>
        </w:rPr>
        <w:t>5</w:t>
      </w:r>
      <w:r w:rsidRPr="00184A73">
        <w:rPr>
          <w:rFonts w:ascii="Palatino Linotype" w:eastAsia="MS Mincho" w:hAnsi="Palatino Linotype" w:cs="Arial"/>
          <w:sz w:val="22"/>
          <w:szCs w:val="22"/>
        </w:rPr>
        <w:t>.- Quito,</w:t>
      </w:r>
    </w:p>
    <w:p w:rsidR="00A44DC3" w:rsidRPr="00184A73" w:rsidRDefault="00A44DC3" w:rsidP="00302F52">
      <w:pPr>
        <w:pStyle w:val="Textosinformato"/>
        <w:jc w:val="center"/>
        <w:rPr>
          <w:rFonts w:ascii="Palatino Linotype" w:eastAsia="MS Mincho" w:hAnsi="Palatino Linotype" w:cs="Arial"/>
          <w:sz w:val="22"/>
          <w:szCs w:val="22"/>
        </w:rPr>
      </w:pPr>
    </w:p>
    <w:p w:rsidR="008079C6" w:rsidRPr="00184A73" w:rsidRDefault="008079C6"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r w:rsidRPr="00184A73">
        <w:rPr>
          <w:rFonts w:ascii="Palatino Linotype" w:eastAsia="MS Mincho" w:hAnsi="Palatino Linotype" w:cs="Arial"/>
          <w:sz w:val="22"/>
          <w:szCs w:val="22"/>
        </w:rPr>
        <w:t>Dr. Mauricio Bustamante Holguín</w:t>
      </w:r>
    </w:p>
    <w:p w:rsidR="00302F52" w:rsidRPr="00184A73" w:rsidRDefault="00302F52" w:rsidP="00302F52">
      <w:pPr>
        <w:pStyle w:val="Textosinformato"/>
        <w:jc w:val="center"/>
        <w:rPr>
          <w:rFonts w:ascii="Palatino Linotype" w:eastAsia="MS Mincho" w:hAnsi="Palatino Linotype" w:cs="Arial"/>
          <w:b/>
          <w:bCs/>
          <w:sz w:val="22"/>
          <w:szCs w:val="22"/>
        </w:rPr>
      </w:pPr>
      <w:r w:rsidRPr="00184A73">
        <w:rPr>
          <w:rFonts w:ascii="Palatino Linotype" w:eastAsia="MS Mincho" w:hAnsi="Palatino Linotype" w:cs="Arial"/>
          <w:b/>
          <w:bCs/>
          <w:sz w:val="22"/>
          <w:szCs w:val="22"/>
        </w:rPr>
        <w:t>SECRETARIO GENERAL DEL CONCEJO METROPOLITANO DE QUITO</w:t>
      </w:r>
    </w:p>
    <w:p w:rsidR="00302F52" w:rsidRPr="00184A73" w:rsidRDefault="00302F52"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r w:rsidRPr="00184A73">
        <w:rPr>
          <w:rFonts w:ascii="Palatino Linotype" w:eastAsia="MS Mincho" w:hAnsi="Palatino Linotype" w:cs="Arial"/>
          <w:b/>
          <w:bCs/>
          <w:sz w:val="22"/>
          <w:szCs w:val="22"/>
        </w:rPr>
        <w:lastRenderedPageBreak/>
        <w:t>ALCALDÍA DEL DISTRITO METROPOLITANO.-</w:t>
      </w:r>
      <w:r w:rsidRPr="00184A73">
        <w:rPr>
          <w:rFonts w:ascii="Palatino Linotype" w:eastAsia="MS Mincho" w:hAnsi="Palatino Linotype" w:cs="Arial"/>
          <w:sz w:val="22"/>
          <w:szCs w:val="22"/>
        </w:rPr>
        <w:t xml:space="preserve">  Distrito Metropolitano de Quito,</w:t>
      </w:r>
    </w:p>
    <w:p w:rsidR="00302F52" w:rsidRPr="00184A73" w:rsidRDefault="00302F52" w:rsidP="00302F52">
      <w:pPr>
        <w:pStyle w:val="Textosinformato"/>
        <w:jc w:val="center"/>
        <w:rPr>
          <w:rFonts w:ascii="Palatino Linotype" w:eastAsia="MS Mincho" w:hAnsi="Palatino Linotype" w:cs="Arial"/>
          <w:b/>
          <w:sz w:val="22"/>
          <w:szCs w:val="22"/>
        </w:rPr>
      </w:pPr>
    </w:p>
    <w:p w:rsidR="00302F52" w:rsidRPr="00184A73" w:rsidRDefault="00302F52" w:rsidP="00302F52">
      <w:pPr>
        <w:pStyle w:val="Textosinformato"/>
        <w:jc w:val="center"/>
        <w:rPr>
          <w:rFonts w:ascii="Palatino Linotype" w:eastAsia="MS Mincho" w:hAnsi="Palatino Linotype" w:cs="Arial"/>
          <w:b/>
          <w:sz w:val="22"/>
          <w:szCs w:val="22"/>
        </w:rPr>
      </w:pPr>
      <w:r w:rsidRPr="00184A73">
        <w:rPr>
          <w:rFonts w:ascii="Palatino Linotype" w:eastAsia="MS Mincho" w:hAnsi="Palatino Linotype" w:cs="Arial"/>
          <w:b/>
          <w:sz w:val="22"/>
          <w:szCs w:val="22"/>
        </w:rPr>
        <w:t>EJECÚTESE:</w:t>
      </w:r>
    </w:p>
    <w:p w:rsidR="00302F52" w:rsidRPr="00184A73" w:rsidRDefault="00302F52" w:rsidP="00302F52">
      <w:pPr>
        <w:pStyle w:val="Textosinformato"/>
        <w:jc w:val="center"/>
        <w:rPr>
          <w:rFonts w:ascii="Palatino Linotype" w:eastAsia="MS Mincho" w:hAnsi="Palatino Linotype" w:cs="Arial"/>
          <w:sz w:val="22"/>
          <w:szCs w:val="22"/>
        </w:rPr>
      </w:pPr>
    </w:p>
    <w:p w:rsidR="002D3569" w:rsidRPr="00184A73" w:rsidRDefault="002D3569"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r w:rsidRPr="00184A73">
        <w:rPr>
          <w:rFonts w:ascii="Palatino Linotype" w:eastAsia="MS Mincho" w:hAnsi="Palatino Linotype" w:cs="Arial"/>
          <w:sz w:val="22"/>
          <w:szCs w:val="22"/>
        </w:rPr>
        <w:t>Dr. Mauricio Rodas Espinel</w:t>
      </w:r>
    </w:p>
    <w:p w:rsidR="00302F52" w:rsidRPr="00184A73" w:rsidRDefault="00302F52" w:rsidP="00302F52">
      <w:pPr>
        <w:pStyle w:val="Textosinformato"/>
        <w:jc w:val="center"/>
        <w:rPr>
          <w:rFonts w:ascii="Palatino Linotype" w:eastAsia="MS Mincho" w:hAnsi="Palatino Linotype" w:cs="Arial"/>
          <w:b/>
          <w:bCs/>
          <w:sz w:val="22"/>
          <w:szCs w:val="22"/>
        </w:rPr>
      </w:pPr>
      <w:r w:rsidRPr="00184A73">
        <w:rPr>
          <w:rFonts w:ascii="Palatino Linotype" w:eastAsia="MS Mincho" w:hAnsi="Palatino Linotype" w:cs="Arial"/>
          <w:b/>
          <w:bCs/>
          <w:sz w:val="22"/>
          <w:szCs w:val="22"/>
        </w:rPr>
        <w:t>ALCALDE DEL DISTRITO METROPOLITANO DE QUITO</w:t>
      </w:r>
    </w:p>
    <w:p w:rsidR="00302F52" w:rsidRPr="00184A73" w:rsidRDefault="00302F52"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spacing w:line="276" w:lineRule="auto"/>
        <w:jc w:val="both"/>
        <w:rPr>
          <w:rFonts w:ascii="Palatino Linotype" w:eastAsia="MS Mincho" w:hAnsi="Palatino Linotype" w:cs="Arial"/>
          <w:sz w:val="22"/>
          <w:szCs w:val="22"/>
        </w:rPr>
      </w:pPr>
      <w:r w:rsidRPr="00184A73">
        <w:rPr>
          <w:rFonts w:ascii="Palatino Linotype" w:eastAsia="MS Mincho" w:hAnsi="Palatino Linotype" w:cs="Arial"/>
          <w:b/>
          <w:bCs/>
          <w:sz w:val="22"/>
          <w:szCs w:val="22"/>
        </w:rPr>
        <w:t>CERTIFICO,</w:t>
      </w:r>
      <w:r w:rsidRPr="00184A73">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184A73"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184A73">
        <w:rPr>
          <w:rFonts w:ascii="Palatino Linotype" w:eastAsia="MS Mincho" w:hAnsi="Palatino Linotype" w:cs="Arial"/>
          <w:sz w:val="22"/>
          <w:szCs w:val="22"/>
        </w:rPr>
        <w:t>.- Distrito Metropolitano de Quito,</w:t>
      </w:r>
    </w:p>
    <w:p w:rsidR="00302F52" w:rsidRPr="00184A73" w:rsidRDefault="00302F52"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p>
    <w:p w:rsidR="00A44DC3" w:rsidRPr="00184A73" w:rsidRDefault="00A44DC3"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p>
    <w:p w:rsidR="00302F52" w:rsidRPr="00184A73" w:rsidRDefault="00302F52" w:rsidP="00302F52">
      <w:pPr>
        <w:pStyle w:val="Textosinformato"/>
        <w:jc w:val="center"/>
        <w:rPr>
          <w:rFonts w:ascii="Palatino Linotype" w:eastAsia="MS Mincho" w:hAnsi="Palatino Linotype" w:cs="Arial"/>
          <w:sz w:val="22"/>
          <w:szCs w:val="22"/>
        </w:rPr>
      </w:pPr>
      <w:r w:rsidRPr="00184A73">
        <w:rPr>
          <w:rFonts w:ascii="Palatino Linotype" w:eastAsia="MS Mincho" w:hAnsi="Palatino Linotype" w:cs="Arial"/>
          <w:sz w:val="22"/>
          <w:szCs w:val="22"/>
        </w:rPr>
        <w:t>Dr. Mauricio Bustamante Holguín</w:t>
      </w:r>
    </w:p>
    <w:p w:rsidR="00CA554A" w:rsidRDefault="00302F52" w:rsidP="00111D4F">
      <w:pPr>
        <w:pStyle w:val="Textosinformato"/>
        <w:jc w:val="center"/>
        <w:rPr>
          <w:rFonts w:ascii="Palatino Linotype" w:eastAsia="MS Mincho" w:hAnsi="Palatino Linotype" w:cs="Arial"/>
          <w:b/>
          <w:bCs/>
          <w:sz w:val="22"/>
          <w:szCs w:val="22"/>
        </w:rPr>
      </w:pPr>
      <w:r w:rsidRPr="00184A73">
        <w:rPr>
          <w:rFonts w:ascii="Palatino Linotype" w:eastAsia="MS Mincho" w:hAnsi="Palatino Linotype" w:cs="Arial"/>
          <w:b/>
          <w:bCs/>
          <w:sz w:val="22"/>
          <w:szCs w:val="22"/>
        </w:rPr>
        <w:t>SECRETARIO GENERAL DEL CONCEJO METROPOLITANO DE QUITO</w:t>
      </w:r>
    </w:p>
    <w:p w:rsidR="00067BE7" w:rsidRPr="00067BE7" w:rsidRDefault="00067BE7" w:rsidP="00067BE7">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067BE7" w:rsidRPr="00067BE7" w:rsidSect="008079C6">
      <w:headerReference w:type="even" r:id="rId10"/>
      <w:headerReference w:type="default" r:id="rId11"/>
      <w:footerReference w:type="default" r:id="rId12"/>
      <w:headerReference w:type="first" r:id="rId13"/>
      <w:pgSz w:w="11906" w:h="16838"/>
      <w:pgMar w:top="3402" w:right="1133"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E7F" w:rsidRDefault="00834E7F" w:rsidP="00B14643">
      <w:r>
        <w:separator/>
      </w:r>
    </w:p>
  </w:endnote>
  <w:endnote w:type="continuationSeparator" w:id="1">
    <w:p w:rsidR="00834E7F" w:rsidRDefault="00834E7F" w:rsidP="00B146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7F" w:rsidRPr="00723B61" w:rsidRDefault="00834E7F">
    <w:pPr>
      <w:pStyle w:val="Piedepgina"/>
      <w:jc w:val="right"/>
      <w:rPr>
        <w:rFonts w:ascii="Palatino Linotype" w:hAnsi="Palatino Linotype"/>
      </w:rPr>
    </w:pPr>
  </w:p>
  <w:p w:rsidR="00834E7F" w:rsidRDefault="00834E7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7F" w:rsidRPr="00723B61" w:rsidRDefault="00834E7F" w:rsidP="003078EC">
    <w:pPr>
      <w:pStyle w:val="Piedepgina"/>
      <w:jc w:val="right"/>
      <w:rPr>
        <w:rFonts w:ascii="Palatino Linotype" w:hAnsi="Palatino Linotype"/>
      </w:rPr>
    </w:pPr>
    <w:r w:rsidRPr="00723B61">
      <w:rPr>
        <w:rFonts w:ascii="Palatino Linotype" w:hAnsi="Palatino Linotype"/>
      </w:rPr>
      <w:t xml:space="preserve">Página </w:t>
    </w:r>
    <w:r w:rsidR="004108EF" w:rsidRPr="00723B61">
      <w:rPr>
        <w:rFonts w:ascii="Palatino Linotype" w:hAnsi="Palatino Linotype"/>
        <w:b/>
        <w:sz w:val="24"/>
        <w:szCs w:val="24"/>
      </w:rPr>
      <w:fldChar w:fldCharType="begin"/>
    </w:r>
    <w:r w:rsidRPr="00723B61">
      <w:rPr>
        <w:rFonts w:ascii="Palatino Linotype" w:hAnsi="Palatino Linotype"/>
        <w:b/>
      </w:rPr>
      <w:instrText>PAGE</w:instrText>
    </w:r>
    <w:r w:rsidR="004108EF" w:rsidRPr="00723B61">
      <w:rPr>
        <w:rFonts w:ascii="Palatino Linotype" w:hAnsi="Palatino Linotype"/>
        <w:b/>
        <w:sz w:val="24"/>
        <w:szCs w:val="24"/>
      </w:rPr>
      <w:fldChar w:fldCharType="separate"/>
    </w:r>
    <w:r w:rsidR="00067BE7">
      <w:rPr>
        <w:rFonts w:ascii="Palatino Linotype" w:hAnsi="Palatino Linotype"/>
        <w:b/>
        <w:noProof/>
      </w:rPr>
      <w:t>7</w:t>
    </w:r>
    <w:r w:rsidR="004108EF" w:rsidRPr="00723B61">
      <w:rPr>
        <w:rFonts w:ascii="Palatino Linotype" w:hAnsi="Palatino Linotype"/>
        <w:b/>
        <w:sz w:val="24"/>
        <w:szCs w:val="24"/>
      </w:rPr>
      <w:fldChar w:fldCharType="end"/>
    </w:r>
    <w:r w:rsidRPr="00723B61">
      <w:rPr>
        <w:rFonts w:ascii="Palatino Linotype" w:hAnsi="Palatino Linotype"/>
      </w:rPr>
      <w:t xml:space="preserve"> de </w:t>
    </w:r>
    <w:r w:rsidR="00815190">
      <w:rPr>
        <w:rFonts w:ascii="Palatino Linotype" w:hAnsi="Palatino Linotype"/>
        <w:b/>
      </w:rPr>
      <w:t>7</w:t>
    </w:r>
  </w:p>
  <w:p w:rsidR="00834E7F" w:rsidRDefault="00834E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E7F" w:rsidRDefault="00834E7F" w:rsidP="00B14643">
      <w:r>
        <w:separator/>
      </w:r>
    </w:p>
  </w:footnote>
  <w:footnote w:type="continuationSeparator" w:id="1">
    <w:p w:rsidR="00834E7F" w:rsidRDefault="00834E7F" w:rsidP="00B14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7F" w:rsidRDefault="00834E7F">
    <w:pPr>
      <w:pStyle w:val="Encabezado"/>
      <w:rPr>
        <w:lang w:val="es-EC"/>
      </w:rPr>
    </w:pPr>
  </w:p>
  <w:p w:rsidR="00834E7F" w:rsidRDefault="00834E7F">
    <w:pPr>
      <w:pStyle w:val="Encabezado"/>
      <w:rPr>
        <w:lang w:val="es-EC"/>
      </w:rPr>
    </w:pPr>
  </w:p>
  <w:p w:rsidR="00834E7F" w:rsidRDefault="00834E7F">
    <w:pPr>
      <w:pStyle w:val="Encabezado"/>
      <w:rPr>
        <w:lang w:val="es-EC"/>
      </w:rPr>
    </w:pPr>
  </w:p>
  <w:p w:rsidR="00834E7F" w:rsidRDefault="00834E7F">
    <w:pPr>
      <w:pStyle w:val="Encabezado"/>
      <w:rPr>
        <w:lang w:val="es-EC"/>
      </w:rPr>
    </w:pPr>
  </w:p>
  <w:p w:rsidR="00834E7F" w:rsidRDefault="00834E7F" w:rsidP="00150606">
    <w:pPr>
      <w:pStyle w:val="Ttulo"/>
      <w:rPr>
        <w:rFonts w:ascii="Palatino Linotype" w:hAnsi="Palatino Linotype" w:cs="Arial"/>
        <w:sz w:val="22"/>
        <w:szCs w:val="22"/>
      </w:rPr>
    </w:pPr>
  </w:p>
  <w:p w:rsidR="00834E7F" w:rsidRDefault="00834E7F" w:rsidP="00150606">
    <w:pPr>
      <w:pStyle w:val="Ttulo"/>
      <w:rPr>
        <w:rFonts w:ascii="Palatino Linotype" w:hAnsi="Palatino Linotype" w:cs="Arial"/>
        <w:sz w:val="22"/>
        <w:szCs w:val="22"/>
      </w:rPr>
    </w:pPr>
  </w:p>
  <w:p w:rsidR="00834E7F" w:rsidRDefault="00834E7F" w:rsidP="00150606">
    <w:pPr>
      <w:pStyle w:val="Ttulo"/>
      <w:rPr>
        <w:rFonts w:ascii="Palatino Linotype" w:hAnsi="Palatino Linotype" w:cs="Arial"/>
        <w:sz w:val="22"/>
        <w:szCs w:val="22"/>
      </w:rPr>
    </w:pPr>
  </w:p>
  <w:p w:rsidR="00522F8C" w:rsidRDefault="00522F8C" w:rsidP="00150606">
    <w:pPr>
      <w:pStyle w:val="Ttulo"/>
      <w:rPr>
        <w:rFonts w:ascii="Palatino Linotype" w:hAnsi="Palatino Linotype" w:cs="Arial"/>
        <w:sz w:val="22"/>
        <w:szCs w:val="22"/>
      </w:rPr>
    </w:pPr>
  </w:p>
  <w:p w:rsidR="00834E7F" w:rsidRPr="00476B21" w:rsidRDefault="00834E7F"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834E7F" w:rsidRPr="00150606" w:rsidRDefault="00834E7F">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7F" w:rsidRDefault="00834E7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7F" w:rsidRDefault="00834E7F" w:rsidP="002D3569">
    <w:pPr>
      <w:pStyle w:val="Ttulo"/>
      <w:rPr>
        <w:rFonts w:ascii="Palatino Linotype" w:hAnsi="Palatino Linotype" w:cs="Arial"/>
        <w:sz w:val="22"/>
        <w:szCs w:val="22"/>
      </w:rPr>
    </w:pPr>
  </w:p>
  <w:p w:rsidR="00834E7F" w:rsidRDefault="00834E7F" w:rsidP="002D3569">
    <w:pPr>
      <w:pStyle w:val="Ttulo"/>
      <w:rPr>
        <w:rFonts w:ascii="Palatino Linotype" w:hAnsi="Palatino Linotype" w:cs="Arial"/>
        <w:sz w:val="22"/>
        <w:szCs w:val="22"/>
      </w:rPr>
    </w:pPr>
  </w:p>
  <w:p w:rsidR="00834E7F" w:rsidRDefault="00834E7F" w:rsidP="002D3569">
    <w:pPr>
      <w:pStyle w:val="Ttulo"/>
      <w:rPr>
        <w:rFonts w:ascii="Palatino Linotype" w:hAnsi="Palatino Linotype" w:cs="Arial"/>
        <w:sz w:val="22"/>
        <w:szCs w:val="22"/>
      </w:rPr>
    </w:pPr>
  </w:p>
  <w:p w:rsidR="00834E7F" w:rsidRDefault="00834E7F" w:rsidP="002D3569">
    <w:pPr>
      <w:pStyle w:val="Ttulo"/>
      <w:rPr>
        <w:rFonts w:ascii="Palatino Linotype" w:hAnsi="Palatino Linotype" w:cs="Arial"/>
        <w:sz w:val="22"/>
        <w:szCs w:val="22"/>
      </w:rPr>
    </w:pPr>
  </w:p>
  <w:p w:rsidR="00834E7F" w:rsidRDefault="00834E7F" w:rsidP="002D3569">
    <w:pPr>
      <w:pStyle w:val="Ttulo"/>
      <w:rPr>
        <w:rFonts w:ascii="Palatino Linotype" w:hAnsi="Palatino Linotype" w:cs="Arial"/>
        <w:sz w:val="22"/>
        <w:szCs w:val="22"/>
      </w:rPr>
    </w:pPr>
  </w:p>
  <w:p w:rsidR="00834E7F" w:rsidRDefault="00834E7F" w:rsidP="002D3569">
    <w:pPr>
      <w:pStyle w:val="Ttulo"/>
      <w:rPr>
        <w:rFonts w:ascii="Palatino Linotype" w:hAnsi="Palatino Linotype" w:cs="Arial"/>
        <w:sz w:val="22"/>
        <w:szCs w:val="22"/>
      </w:rPr>
    </w:pPr>
  </w:p>
  <w:p w:rsidR="00834E7F" w:rsidRDefault="00834E7F" w:rsidP="002D3569">
    <w:pPr>
      <w:pStyle w:val="Ttulo"/>
      <w:rPr>
        <w:rFonts w:ascii="Palatino Linotype" w:hAnsi="Palatino Linotype" w:cs="Arial"/>
        <w:sz w:val="22"/>
        <w:szCs w:val="22"/>
      </w:rPr>
    </w:pPr>
  </w:p>
  <w:p w:rsidR="00834E7F" w:rsidRPr="00476B21" w:rsidRDefault="00834E7F"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834E7F" w:rsidRDefault="00834E7F">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E7F" w:rsidRDefault="00834E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12658DD"/>
    <w:multiLevelType w:val="hybridMultilevel"/>
    <w:tmpl w:val="D068B96E"/>
    <w:lvl w:ilvl="0" w:tplc="0A3844E8">
      <w:start w:val="3"/>
      <w:numFmt w:val="bullet"/>
      <w:lvlText w:val="-"/>
      <w:lvlJc w:val="left"/>
      <w:pPr>
        <w:ind w:left="720" w:hanging="360"/>
      </w:pPr>
      <w:rPr>
        <w:rFonts w:ascii="Palatino Linotype" w:eastAsia="Times New Roman" w:hAnsi="Palatino Linotype"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2">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
  </w:num>
  <w:num w:numId="11">
    <w:abstractNumId w:val="30"/>
  </w:num>
  <w:num w:numId="12">
    <w:abstractNumId w:val="1"/>
  </w:num>
  <w:num w:numId="13">
    <w:abstractNumId w:val="31"/>
  </w:num>
  <w:num w:numId="14">
    <w:abstractNumId w:val="25"/>
  </w:num>
  <w:num w:numId="15">
    <w:abstractNumId w:val="11"/>
  </w:num>
  <w:num w:numId="16">
    <w:abstractNumId w:val="15"/>
  </w:num>
  <w:num w:numId="17">
    <w:abstractNumId w:val="10"/>
  </w:num>
  <w:num w:numId="18">
    <w:abstractNumId w:val="26"/>
  </w:num>
  <w:num w:numId="19">
    <w:abstractNumId w:val="7"/>
  </w:num>
  <w:num w:numId="20">
    <w:abstractNumId w:val="20"/>
  </w:num>
  <w:num w:numId="21">
    <w:abstractNumId w:val="28"/>
  </w:num>
  <w:num w:numId="22">
    <w:abstractNumId w:val="19"/>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22"/>
  </w:num>
  <w:num w:numId="28">
    <w:abstractNumId w:val="18"/>
  </w:num>
  <w:num w:numId="29">
    <w:abstractNumId w:val="29"/>
  </w:num>
  <w:num w:numId="30">
    <w:abstractNumId w:val="9"/>
  </w:num>
  <w:num w:numId="31">
    <w:abstractNumId w:val="24"/>
  </w:num>
  <w:num w:numId="32">
    <w:abstractNumId w:val="12"/>
  </w:num>
  <w:num w:numId="33">
    <w:abstractNumId w:val="21"/>
  </w:num>
  <w:num w:numId="34">
    <w:abstractNumId w:val="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mailMerge>
    <w:mainDocumentType w:val="formLetters"/>
    <w:dataType w:val="textFile"/>
    <w:activeRecord w:val="-1"/>
    <w:odso/>
  </w:mailMerge>
  <w:defaultTabStop w:val="708"/>
  <w:hyphenationZone w:val="425"/>
  <w:characterSpacingControl w:val="doNotCompress"/>
  <w:hdrShapeDefaults>
    <o:shapedefaults v:ext="edit" spidmax="7175"/>
  </w:hdrShapeDefaults>
  <w:footnotePr>
    <w:footnote w:id="0"/>
    <w:footnote w:id="1"/>
  </w:footnotePr>
  <w:endnotePr>
    <w:endnote w:id="0"/>
    <w:endnote w:id="1"/>
  </w:endnotePr>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67BE7"/>
    <w:rsid w:val="00070E32"/>
    <w:rsid w:val="000726A0"/>
    <w:rsid w:val="00074B5F"/>
    <w:rsid w:val="00077615"/>
    <w:rsid w:val="0008239D"/>
    <w:rsid w:val="00090566"/>
    <w:rsid w:val="000926DD"/>
    <w:rsid w:val="000950B5"/>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4323"/>
    <w:rsid w:val="000F577D"/>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3A7C"/>
    <w:rsid w:val="00203D43"/>
    <w:rsid w:val="002076F1"/>
    <w:rsid w:val="00210534"/>
    <w:rsid w:val="00210EC5"/>
    <w:rsid w:val="00212D0E"/>
    <w:rsid w:val="002149A1"/>
    <w:rsid w:val="002151EE"/>
    <w:rsid w:val="00220E90"/>
    <w:rsid w:val="002224A1"/>
    <w:rsid w:val="0022742E"/>
    <w:rsid w:val="00227CBD"/>
    <w:rsid w:val="00230B0D"/>
    <w:rsid w:val="00231E7F"/>
    <w:rsid w:val="002342B1"/>
    <w:rsid w:val="00235290"/>
    <w:rsid w:val="00235A34"/>
    <w:rsid w:val="00235D33"/>
    <w:rsid w:val="002400BF"/>
    <w:rsid w:val="00241192"/>
    <w:rsid w:val="00241BC9"/>
    <w:rsid w:val="002507D3"/>
    <w:rsid w:val="0025315F"/>
    <w:rsid w:val="00254C55"/>
    <w:rsid w:val="002554A1"/>
    <w:rsid w:val="00256CC0"/>
    <w:rsid w:val="00260246"/>
    <w:rsid w:val="002603C6"/>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A63"/>
    <w:rsid w:val="002C3D9C"/>
    <w:rsid w:val="002C6383"/>
    <w:rsid w:val="002D143B"/>
    <w:rsid w:val="002D165C"/>
    <w:rsid w:val="002D3569"/>
    <w:rsid w:val="002D3C51"/>
    <w:rsid w:val="002D4476"/>
    <w:rsid w:val="002D4869"/>
    <w:rsid w:val="002D6035"/>
    <w:rsid w:val="002D742D"/>
    <w:rsid w:val="002E1F39"/>
    <w:rsid w:val="002E27D9"/>
    <w:rsid w:val="002E3DDA"/>
    <w:rsid w:val="002E50E0"/>
    <w:rsid w:val="002E6990"/>
    <w:rsid w:val="002E6E48"/>
    <w:rsid w:val="002F2233"/>
    <w:rsid w:val="002F2444"/>
    <w:rsid w:val="002F3331"/>
    <w:rsid w:val="002F575A"/>
    <w:rsid w:val="00301F0B"/>
    <w:rsid w:val="003027F9"/>
    <w:rsid w:val="00302F52"/>
    <w:rsid w:val="003078EC"/>
    <w:rsid w:val="00307FF2"/>
    <w:rsid w:val="00310945"/>
    <w:rsid w:val="0031234E"/>
    <w:rsid w:val="003153D2"/>
    <w:rsid w:val="003176EC"/>
    <w:rsid w:val="00324764"/>
    <w:rsid w:val="00325E9B"/>
    <w:rsid w:val="003261DA"/>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048"/>
    <w:rsid w:val="003A4569"/>
    <w:rsid w:val="003A54E4"/>
    <w:rsid w:val="003B1021"/>
    <w:rsid w:val="003B2354"/>
    <w:rsid w:val="003B2C55"/>
    <w:rsid w:val="003B75C9"/>
    <w:rsid w:val="003C43F4"/>
    <w:rsid w:val="003C77BE"/>
    <w:rsid w:val="003C7B78"/>
    <w:rsid w:val="003D3461"/>
    <w:rsid w:val="003D3737"/>
    <w:rsid w:val="003D5BEF"/>
    <w:rsid w:val="003D6DAD"/>
    <w:rsid w:val="003D73D9"/>
    <w:rsid w:val="003E6DFE"/>
    <w:rsid w:val="003F0E2B"/>
    <w:rsid w:val="003F177C"/>
    <w:rsid w:val="003F192F"/>
    <w:rsid w:val="003F2208"/>
    <w:rsid w:val="003F4453"/>
    <w:rsid w:val="003F6C73"/>
    <w:rsid w:val="003F74D6"/>
    <w:rsid w:val="004024F7"/>
    <w:rsid w:val="00403CA1"/>
    <w:rsid w:val="004047DA"/>
    <w:rsid w:val="00410359"/>
    <w:rsid w:val="004108C2"/>
    <w:rsid w:val="004108EF"/>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2F8C"/>
    <w:rsid w:val="00523121"/>
    <w:rsid w:val="005231E7"/>
    <w:rsid w:val="00523D5A"/>
    <w:rsid w:val="005256AA"/>
    <w:rsid w:val="0053123C"/>
    <w:rsid w:val="00533481"/>
    <w:rsid w:val="00535B31"/>
    <w:rsid w:val="0053751B"/>
    <w:rsid w:val="005402D2"/>
    <w:rsid w:val="005408BE"/>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1B8B"/>
    <w:rsid w:val="005831C5"/>
    <w:rsid w:val="00587621"/>
    <w:rsid w:val="005878A2"/>
    <w:rsid w:val="0058791B"/>
    <w:rsid w:val="00590CEC"/>
    <w:rsid w:val="005925D4"/>
    <w:rsid w:val="00594578"/>
    <w:rsid w:val="00595261"/>
    <w:rsid w:val="00595499"/>
    <w:rsid w:val="005A5EB9"/>
    <w:rsid w:val="005B126F"/>
    <w:rsid w:val="005B2C64"/>
    <w:rsid w:val="005B34EF"/>
    <w:rsid w:val="005B40BD"/>
    <w:rsid w:val="005C01D0"/>
    <w:rsid w:val="005C0836"/>
    <w:rsid w:val="005C15D2"/>
    <w:rsid w:val="005C68FC"/>
    <w:rsid w:val="005D2616"/>
    <w:rsid w:val="005D3175"/>
    <w:rsid w:val="005D43CA"/>
    <w:rsid w:val="005D59E8"/>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190"/>
    <w:rsid w:val="00815428"/>
    <w:rsid w:val="00816E9E"/>
    <w:rsid w:val="00817FE4"/>
    <w:rsid w:val="00833268"/>
    <w:rsid w:val="00834E7F"/>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54E0"/>
    <w:rsid w:val="008A621A"/>
    <w:rsid w:val="008A625B"/>
    <w:rsid w:val="008B0FD4"/>
    <w:rsid w:val="008B13A5"/>
    <w:rsid w:val="008B5E5A"/>
    <w:rsid w:val="008C0056"/>
    <w:rsid w:val="008C3C5A"/>
    <w:rsid w:val="008C4129"/>
    <w:rsid w:val="008C5A77"/>
    <w:rsid w:val="008D173A"/>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1A6"/>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97EE5"/>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42CD"/>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522"/>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504D"/>
    <w:rsid w:val="00C96AAE"/>
    <w:rsid w:val="00CA4237"/>
    <w:rsid w:val="00CA554A"/>
    <w:rsid w:val="00CA6DDF"/>
    <w:rsid w:val="00CA731F"/>
    <w:rsid w:val="00CB5645"/>
    <w:rsid w:val="00CB5B78"/>
    <w:rsid w:val="00CB5F45"/>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3169E"/>
    <w:rsid w:val="00E31C4C"/>
    <w:rsid w:val="00E32D82"/>
    <w:rsid w:val="00E35FC9"/>
    <w:rsid w:val="00E40127"/>
    <w:rsid w:val="00E42468"/>
    <w:rsid w:val="00E43914"/>
    <w:rsid w:val="00E4543C"/>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165E"/>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6BF3"/>
    <w:rsid w:val="00FC0B57"/>
    <w:rsid w:val="00FC113F"/>
    <w:rsid w:val="00FC33A9"/>
    <w:rsid w:val="00FD3D61"/>
    <w:rsid w:val="00FD472B"/>
    <w:rsid w:val="00FD4C73"/>
    <w:rsid w:val="00FD4FD7"/>
    <w:rsid w:val="00FD6040"/>
    <w:rsid w:val="00FE057C"/>
    <w:rsid w:val="00FE501C"/>
    <w:rsid w:val="00FF1F5D"/>
    <w:rsid w:val="00FF2912"/>
    <w:rsid w:val="00FF3BD9"/>
    <w:rsid w:val="00FF494A"/>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620E-DFCF-4A5F-8342-5132978F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2434</Words>
  <Characters>13390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dcevallos</cp:lastModifiedBy>
  <cp:revision>7</cp:revision>
  <cp:lastPrinted>2015-07-29T20:40:00Z</cp:lastPrinted>
  <dcterms:created xsi:type="dcterms:W3CDTF">2015-07-29T21:59:00Z</dcterms:created>
  <dcterms:modified xsi:type="dcterms:W3CDTF">2015-08-28T20:52:00Z</dcterms:modified>
</cp:coreProperties>
</file>