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455361">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455361">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09638B" w:rsidRDefault="000E7241" w:rsidP="00455361">
      <w:pPr>
        <w:pStyle w:val="Ttulo"/>
        <w:spacing w:after="240" w:line="276" w:lineRule="auto"/>
        <w:ind w:firstLine="708"/>
        <w:jc w:val="both"/>
        <w:rPr>
          <w:rFonts w:ascii="Palatino Linotype" w:hAnsi="Palatino Linotype" w:cs="Arial"/>
          <w:b w:val="0"/>
          <w:sz w:val="22"/>
          <w:szCs w:val="22"/>
        </w:rPr>
      </w:pPr>
      <w:r w:rsidRPr="000E7241">
        <w:rPr>
          <w:rFonts w:ascii="Palatino Linotype" w:hAnsi="Palatino Linotype" w:cs="Arial"/>
          <w:b w:val="0"/>
          <w:sz w:val="22"/>
          <w:szCs w:val="22"/>
        </w:rPr>
        <w:t>La Cooperativa de Vivienda “Servidores del IESS”, ubicada en la parroquia Calderón</w:t>
      </w:r>
      <w:r w:rsidR="00B96341" w:rsidRPr="00BA196D">
        <w:rPr>
          <w:rFonts w:ascii="Palatino Linotype" w:hAnsi="Palatino Linotype" w:cs="Arial"/>
          <w:b w:val="0"/>
          <w:sz w:val="22"/>
          <w:szCs w:val="22"/>
        </w:rPr>
        <w:t>,</w:t>
      </w:r>
      <w:r w:rsidR="003078EC" w:rsidRPr="00BA196D">
        <w:rPr>
          <w:rFonts w:ascii="Palatino Linotype" w:hAnsi="Palatino Linotype" w:cs="Arial"/>
          <w:b w:val="0"/>
          <w:sz w:val="22"/>
          <w:szCs w:val="22"/>
        </w:rPr>
        <w:t xml:space="preserve"> cuenta con </w:t>
      </w:r>
      <w:r>
        <w:rPr>
          <w:rFonts w:ascii="Palatino Linotype" w:hAnsi="Palatino Linotype" w:cs="Arial"/>
          <w:b w:val="0"/>
          <w:sz w:val="22"/>
          <w:szCs w:val="22"/>
        </w:rPr>
        <w:t>33</w:t>
      </w:r>
      <w:r w:rsidR="003078EC" w:rsidRPr="00BA196D">
        <w:rPr>
          <w:rFonts w:ascii="Palatino Linotype" w:hAnsi="Palatino Linotype" w:cs="Arial"/>
          <w:b w:val="0"/>
          <w:sz w:val="22"/>
          <w:szCs w:val="22"/>
        </w:rPr>
        <w:t xml:space="preserve"> años de asentamiento</w:t>
      </w:r>
      <w:r w:rsidR="009A54E0">
        <w:rPr>
          <w:rFonts w:ascii="Palatino Linotype" w:hAnsi="Palatino Linotype" w:cs="Arial"/>
          <w:b w:val="0"/>
          <w:sz w:val="22"/>
          <w:szCs w:val="22"/>
        </w:rPr>
        <w:t xml:space="preserve"> y </w:t>
      </w:r>
      <w:r>
        <w:rPr>
          <w:rFonts w:ascii="Palatino Linotype" w:hAnsi="Palatino Linotype" w:cs="Arial"/>
          <w:b w:val="0"/>
          <w:sz w:val="22"/>
          <w:szCs w:val="22"/>
        </w:rPr>
        <w:t>888</w:t>
      </w:r>
      <w:r w:rsidR="009A54E0">
        <w:rPr>
          <w:rFonts w:ascii="Palatino Linotype" w:hAnsi="Palatino Linotype" w:cs="Arial"/>
          <w:b w:val="0"/>
          <w:sz w:val="22"/>
          <w:szCs w:val="22"/>
        </w:rPr>
        <w:t xml:space="preserve"> </w:t>
      </w:r>
      <w:r>
        <w:rPr>
          <w:rFonts w:ascii="Palatino Linotype" w:hAnsi="Palatino Linotype" w:cs="Arial"/>
          <w:b w:val="0"/>
          <w:sz w:val="22"/>
          <w:szCs w:val="22"/>
        </w:rPr>
        <w:t>habitantes</w:t>
      </w:r>
      <w:r w:rsidR="003078EC"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09638B">
        <w:rPr>
          <w:rFonts w:ascii="Palatino Linotype" w:hAnsi="Palatino Linotype" w:cs="Arial"/>
          <w:b w:val="0"/>
          <w:sz w:val="22"/>
          <w:szCs w:val="22"/>
        </w:rPr>
        <w:t xml:space="preserve">Dicho barrio fue reconocido mediante </w:t>
      </w:r>
      <w:r w:rsidRPr="000E7241">
        <w:rPr>
          <w:rFonts w:ascii="Palatino Linotype" w:hAnsi="Palatino Linotype" w:cs="Arial"/>
          <w:b w:val="0"/>
          <w:sz w:val="22"/>
          <w:szCs w:val="22"/>
        </w:rPr>
        <w:t>Ordenanza No. 3480, reformada mediante Ordenanza No. 3613</w:t>
      </w:r>
      <w:r w:rsidR="0009638B">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9638B" w:rsidRDefault="0009638B" w:rsidP="0045536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En este sentido, la presente Ordenanza Reformatoria contiene la normativa tendiente a la regularización de</w:t>
      </w:r>
      <w:r w:rsidR="000E7241">
        <w:rPr>
          <w:rFonts w:ascii="Palatino Linotype" w:hAnsi="Palatino Linotype" w:cs="Arial"/>
          <w:b w:val="0"/>
          <w:sz w:val="22"/>
          <w:szCs w:val="22"/>
        </w:rPr>
        <w:t xml:space="preserve"> </w:t>
      </w:r>
      <w:r>
        <w:rPr>
          <w:rFonts w:ascii="Palatino Linotype" w:hAnsi="Palatino Linotype" w:cs="Arial"/>
          <w:b w:val="0"/>
          <w:sz w:val="22"/>
          <w:szCs w:val="22"/>
        </w:rPr>
        <w:t>l</w:t>
      </w:r>
      <w:r w:rsidR="000E7241">
        <w:rPr>
          <w:rFonts w:ascii="Palatino Linotype" w:hAnsi="Palatino Linotype" w:cs="Arial"/>
          <w:b w:val="0"/>
          <w:sz w:val="22"/>
          <w:szCs w:val="22"/>
        </w:rPr>
        <w:t>a</w:t>
      </w:r>
      <w:r>
        <w:rPr>
          <w:rFonts w:ascii="Palatino Linotype" w:hAnsi="Palatino Linotype" w:cs="Arial"/>
          <w:b w:val="0"/>
          <w:sz w:val="22"/>
          <w:szCs w:val="22"/>
        </w:rPr>
        <w:t xml:space="preserve"> </w:t>
      </w:r>
      <w:r w:rsidR="000E7241" w:rsidRPr="000E7241">
        <w:rPr>
          <w:rFonts w:ascii="Palatino Linotype" w:hAnsi="Palatino Linotype" w:cs="Arial"/>
          <w:b w:val="0"/>
          <w:sz w:val="22"/>
          <w:szCs w:val="22"/>
        </w:rPr>
        <w:t>Cooperativa de Vivienda “Servidores del IESS”, ubicada en la parroquia Calderón</w:t>
      </w:r>
      <w:r>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455361">
      <w:pPr>
        <w:pStyle w:val="Ttulo"/>
        <w:spacing w:after="240" w:line="276" w:lineRule="auto"/>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pPr>
    </w:p>
    <w:p w:rsidR="0009638B" w:rsidRDefault="0009638B" w:rsidP="00455361">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455361">
      <w:pPr>
        <w:pStyle w:val="Ttulo"/>
        <w:spacing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E7241" w:rsidP="00455361">
      <w:pPr>
        <w:spacing w:after="240" w:line="276" w:lineRule="auto"/>
        <w:jc w:val="both"/>
        <w:rPr>
          <w:rFonts w:ascii="Palatino Linotype" w:hAnsi="Palatino Linotype" w:cs="Arial"/>
          <w:sz w:val="22"/>
          <w:szCs w:val="22"/>
        </w:rPr>
      </w:pPr>
      <w:r>
        <w:rPr>
          <w:rFonts w:ascii="Palatino Linotype" w:hAnsi="Palatino Linotype" w:cs="Arial"/>
          <w:sz w:val="22"/>
          <w:szCs w:val="22"/>
        </w:rPr>
        <w:t>Visto el Informe No. IC-O-2015-155</w:t>
      </w:r>
      <w:r w:rsidR="0009638B">
        <w:rPr>
          <w:rFonts w:ascii="Palatino Linotype" w:hAnsi="Palatino Linotype" w:cs="Arial"/>
          <w:sz w:val="22"/>
          <w:szCs w:val="22"/>
        </w:rPr>
        <w:t xml:space="preserve">, de </w:t>
      </w:r>
      <w:r>
        <w:rPr>
          <w:rFonts w:ascii="Palatino Linotype" w:hAnsi="Palatino Linotype" w:cs="Arial"/>
          <w:sz w:val="22"/>
          <w:szCs w:val="22"/>
        </w:rPr>
        <w:t>20</w:t>
      </w:r>
      <w:r w:rsidR="0009638B">
        <w:rPr>
          <w:rFonts w:ascii="Palatino Linotype" w:hAnsi="Palatino Linotype" w:cs="Arial"/>
          <w:sz w:val="22"/>
          <w:szCs w:val="22"/>
        </w:rPr>
        <w:t xml:space="preserve"> de </w:t>
      </w:r>
      <w:r>
        <w:rPr>
          <w:rFonts w:ascii="Palatino Linotype" w:hAnsi="Palatino Linotype" w:cs="Arial"/>
          <w:sz w:val="22"/>
          <w:szCs w:val="22"/>
        </w:rPr>
        <w:t xml:space="preserve">julio </w:t>
      </w:r>
      <w:r w:rsidR="0009638B">
        <w:rPr>
          <w:rFonts w:ascii="Palatino Linotype" w:hAnsi="Palatino Linotype" w:cs="Arial"/>
          <w:sz w:val="22"/>
          <w:szCs w:val="22"/>
        </w:rPr>
        <w:t>de 2015, expedido por la Comisión de Ordenamiento Territorial.</w:t>
      </w:r>
    </w:p>
    <w:p w:rsidR="0009638B" w:rsidRPr="001123C1" w:rsidRDefault="0009638B" w:rsidP="00455361">
      <w:pPr>
        <w:spacing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Pr="001842A8"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09638B" w:rsidRPr="00F24D4E" w:rsidRDefault="0009638B" w:rsidP="00455361">
      <w:pPr>
        <w:pStyle w:val="Sinespaciado"/>
        <w:spacing w:after="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3A616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09638B" w:rsidRPr="001842A8"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Default="0009638B" w:rsidP="00455361">
      <w:pPr>
        <w:pStyle w:val="Sinespaciado"/>
        <w:spacing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185FA7" w:rsidRDefault="00185FA7" w:rsidP="00455361">
      <w:pPr>
        <w:pStyle w:val="Sinespaciado"/>
        <w:spacing w:after="240" w:line="276" w:lineRule="auto"/>
        <w:ind w:left="709" w:hanging="709"/>
        <w:rPr>
          <w:rFonts w:ascii="Palatino Linotype" w:hAnsi="Palatino Linotype"/>
          <w:bCs/>
        </w:rPr>
      </w:pPr>
      <w:r w:rsidRPr="00D51DEB">
        <w:rPr>
          <w:rFonts w:ascii="Palatino Linotype" w:hAnsi="Palatino Linotype"/>
          <w:b/>
          <w:bCs/>
        </w:rPr>
        <w:t>Que,</w:t>
      </w:r>
      <w:r w:rsidRPr="00D51DEB">
        <w:rPr>
          <w:rFonts w:ascii="Palatino Linotype" w:hAnsi="Palatino Linotype"/>
          <w:b/>
          <w:bCs/>
        </w:rPr>
        <w:tab/>
      </w:r>
      <w:r w:rsidRPr="00D51DEB">
        <w:rPr>
          <w:rFonts w:ascii="Palatino Linotype" w:hAnsi="Palatino Linotype"/>
          <w:bCs/>
        </w:rPr>
        <w:t>me</w:t>
      </w:r>
      <w:r>
        <w:rPr>
          <w:rFonts w:ascii="Palatino Linotype" w:hAnsi="Palatino Linotype"/>
          <w:bCs/>
        </w:rPr>
        <w:t xml:space="preserve">diante Ordenanza No. 3480, sancionada </w:t>
      </w:r>
      <w:r w:rsidRPr="00D51DEB">
        <w:rPr>
          <w:rFonts w:ascii="Palatino Linotype" w:hAnsi="Palatino Linotype"/>
          <w:bCs/>
        </w:rPr>
        <w:t xml:space="preserve">el </w:t>
      </w:r>
      <w:r>
        <w:rPr>
          <w:rFonts w:ascii="Palatino Linotype" w:hAnsi="Palatino Linotype"/>
          <w:bCs/>
        </w:rPr>
        <w:t>24 de diciembre del 2003, se aprobó la Urbanización de la Cooperativa de Vivienda Servidores del IESS</w:t>
      </w:r>
      <w:r w:rsidRPr="00D51DEB">
        <w:rPr>
          <w:rFonts w:ascii="Palatino Linotype" w:hAnsi="Palatino Linotype"/>
          <w:bCs/>
        </w:rPr>
        <w:t>;</w:t>
      </w:r>
    </w:p>
    <w:p w:rsidR="00185FA7" w:rsidRDefault="00185FA7" w:rsidP="00455361">
      <w:pPr>
        <w:pStyle w:val="Sinespaciado"/>
        <w:spacing w:after="240" w:line="276" w:lineRule="auto"/>
        <w:ind w:left="709" w:hanging="709"/>
        <w:rPr>
          <w:rFonts w:ascii="Palatino Linotype" w:hAnsi="Palatino Linotype"/>
          <w:bCs/>
        </w:rPr>
      </w:pPr>
      <w:r w:rsidRPr="00D51DEB">
        <w:rPr>
          <w:rFonts w:ascii="Palatino Linotype" w:hAnsi="Palatino Linotype"/>
          <w:b/>
          <w:bCs/>
        </w:rPr>
        <w:t>Que,</w:t>
      </w:r>
      <w:r w:rsidRPr="00D51DEB">
        <w:rPr>
          <w:rFonts w:ascii="Palatino Linotype" w:hAnsi="Palatino Linotype"/>
          <w:b/>
          <w:bCs/>
        </w:rPr>
        <w:tab/>
      </w:r>
      <w:r w:rsidRPr="00D51DEB">
        <w:rPr>
          <w:rFonts w:ascii="Palatino Linotype" w:hAnsi="Palatino Linotype"/>
          <w:bCs/>
        </w:rPr>
        <w:t>me</w:t>
      </w:r>
      <w:r>
        <w:rPr>
          <w:rFonts w:ascii="Palatino Linotype" w:hAnsi="Palatino Linotype"/>
          <w:bCs/>
        </w:rPr>
        <w:t xml:space="preserve">diante Ordenanza reformatoria No. 3613, sancionada </w:t>
      </w:r>
      <w:r w:rsidRPr="00D51DEB">
        <w:rPr>
          <w:rFonts w:ascii="Palatino Linotype" w:hAnsi="Palatino Linotype"/>
          <w:bCs/>
        </w:rPr>
        <w:t xml:space="preserve">el </w:t>
      </w:r>
      <w:r>
        <w:rPr>
          <w:rFonts w:ascii="Palatino Linotype" w:hAnsi="Palatino Linotype"/>
          <w:bCs/>
        </w:rPr>
        <w:t>17 de febrero del 2006, se reformó la Ordenanza No. 3480, que rige la Urbanización de la Cooperativa de Vivienda Servidores del IESS</w:t>
      </w:r>
      <w:r w:rsidRPr="00D51DEB">
        <w:rPr>
          <w:rFonts w:ascii="Palatino Linotype" w:hAnsi="Palatino Linotype"/>
          <w:bCs/>
        </w:rPr>
        <w:t>;</w:t>
      </w:r>
    </w:p>
    <w:p w:rsidR="0009638B" w:rsidRDefault="0009638B" w:rsidP="00455361">
      <w:pPr>
        <w:pStyle w:val="Sinespaciado"/>
        <w:spacing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185FA7" w:rsidRPr="00185FA7" w:rsidRDefault="00185FA7" w:rsidP="00455361">
      <w:pPr>
        <w:spacing w:after="240" w:line="276" w:lineRule="auto"/>
        <w:ind w:left="540" w:hanging="540"/>
        <w:jc w:val="both"/>
        <w:rPr>
          <w:rFonts w:ascii="Palatino Linotype" w:hAnsi="Palatino Linotype"/>
          <w:bCs/>
          <w:sz w:val="22"/>
          <w:szCs w:val="22"/>
        </w:rPr>
      </w:pPr>
      <w:r w:rsidRPr="00185FA7">
        <w:rPr>
          <w:rFonts w:ascii="Palatino Linotype" w:hAnsi="Palatino Linotype"/>
          <w:b/>
          <w:bCs/>
          <w:sz w:val="22"/>
          <w:szCs w:val="22"/>
        </w:rPr>
        <w:lastRenderedPageBreak/>
        <w:t>Que,</w:t>
      </w:r>
      <w:r w:rsidRPr="00185FA7">
        <w:rPr>
          <w:rFonts w:ascii="Palatino Linotype" w:hAnsi="Palatino Linotype"/>
          <w:sz w:val="22"/>
          <w:szCs w:val="22"/>
        </w:rPr>
        <w:tab/>
        <w:t xml:space="preserve"> </w:t>
      </w:r>
      <w:r w:rsidRPr="00185FA7">
        <w:rPr>
          <w:rFonts w:ascii="Palatino Linotype" w:hAnsi="Palatino Linotype" w:cs="Arial"/>
          <w:sz w:val="22"/>
          <w:szCs w:val="22"/>
        </w:rPr>
        <w:t xml:space="preserve">la Mesa Institucional de Trabajo, reunida el 30 de </w:t>
      </w:r>
      <w:r>
        <w:rPr>
          <w:rFonts w:ascii="Palatino Linotype" w:hAnsi="Palatino Linotype" w:cs="Arial"/>
          <w:sz w:val="22"/>
          <w:szCs w:val="22"/>
        </w:rPr>
        <w:t>m</w:t>
      </w:r>
      <w:r w:rsidRPr="00185FA7">
        <w:rPr>
          <w:rFonts w:ascii="Palatino Linotype" w:hAnsi="Palatino Linotype" w:cs="Arial"/>
          <w:sz w:val="22"/>
          <w:szCs w:val="22"/>
        </w:rPr>
        <w:t>arzo de 2015 en la Administración Zonal  Calderón, integrada por: El Administrador Zonal Calderón, la Delegada del Director Jurídico Zonal Calderón, el Delegado de la Dirección Metropolitana de Catastros, el Director de Gestión de Territorio Zonal Calderón, el Delegado de la Secretaria de Territorio Hábitat y Vivienda, el Delegado de la Dirección Metropolitana de Gestión de Riesgo, el Asesor del Administrador Zonal Calderón, el Coordinador de la Unidad Especial Regula Tu Barrio de Calderón, y los Responsables: Socio Organizativo, Legal y Técnico de la Unidad Especial Regula Tu Barrio de Calderón, aprobaron  el Informe Socio organizativo legal y técnico N</w:t>
      </w:r>
      <w:r>
        <w:rPr>
          <w:rFonts w:ascii="Palatino Linotype" w:hAnsi="Palatino Linotype" w:cs="Arial"/>
          <w:sz w:val="22"/>
          <w:szCs w:val="22"/>
        </w:rPr>
        <w:t>o.</w:t>
      </w:r>
      <w:r w:rsidRPr="00185FA7">
        <w:rPr>
          <w:rFonts w:ascii="Palatino Linotype" w:hAnsi="Palatino Linotype" w:cs="Arial"/>
          <w:sz w:val="22"/>
          <w:szCs w:val="22"/>
        </w:rPr>
        <w:t xml:space="preserve"> 001-UERB-AZCA-SOLT-2015, de 30 de </w:t>
      </w:r>
      <w:r>
        <w:rPr>
          <w:rFonts w:ascii="Palatino Linotype" w:hAnsi="Palatino Linotype" w:cs="Arial"/>
          <w:sz w:val="22"/>
          <w:szCs w:val="22"/>
        </w:rPr>
        <w:t>m</w:t>
      </w:r>
      <w:r w:rsidRPr="00185FA7">
        <w:rPr>
          <w:rFonts w:ascii="Palatino Linotype" w:hAnsi="Palatino Linotype" w:cs="Arial"/>
          <w:sz w:val="22"/>
          <w:szCs w:val="22"/>
        </w:rPr>
        <w:t>arzo de 2015, de</w:t>
      </w:r>
      <w:r w:rsidRPr="00185FA7">
        <w:rPr>
          <w:rFonts w:ascii="Palatino Linotype" w:hAnsi="Palatino Linotype" w:cs="Arial"/>
          <w:bCs/>
          <w:sz w:val="22"/>
          <w:szCs w:val="22"/>
        </w:rPr>
        <w:t xml:space="preserve"> la Urbanización Cooperativa de Vivienda Servidores de IESS</w:t>
      </w:r>
      <w:r w:rsidRPr="00185FA7">
        <w:rPr>
          <w:rFonts w:ascii="Palatino Linotype" w:hAnsi="Palatino Linotype"/>
          <w:bCs/>
          <w:sz w:val="22"/>
          <w:szCs w:val="22"/>
        </w:rPr>
        <w:t>, ubicada en la parroquia Calderón.</w:t>
      </w:r>
    </w:p>
    <w:p w:rsidR="003A616B" w:rsidRPr="00A837DE" w:rsidRDefault="003A616B" w:rsidP="00455361">
      <w:pPr>
        <w:pStyle w:val="Sinespaciado"/>
        <w:spacing w:after="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09638B" w:rsidRPr="003843CA" w:rsidRDefault="0009638B" w:rsidP="00455361">
      <w:pPr>
        <w:spacing w:after="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B1006D" w:rsidRDefault="0009638B" w:rsidP="00455361">
      <w:pPr>
        <w:pStyle w:val="Sinespaciado"/>
        <w:spacing w:after="240" w:line="276" w:lineRule="auto"/>
        <w:jc w:val="center"/>
        <w:outlineLvl w:val="0"/>
        <w:rPr>
          <w:rFonts w:ascii="Palatino Linotype" w:hAnsi="Palatino Linotype" w:cs="Arial"/>
          <w:b/>
          <w:bCs/>
        </w:rPr>
      </w:pPr>
      <w:r w:rsidRPr="00AA4753">
        <w:rPr>
          <w:rFonts w:ascii="Palatino Linotype" w:hAnsi="Palatino Linotype" w:cs="Arial"/>
          <w:b/>
        </w:rPr>
        <w:t xml:space="preserve">ORDENANZA </w:t>
      </w:r>
      <w:r>
        <w:rPr>
          <w:rFonts w:ascii="Palatino Linotype" w:hAnsi="Palatino Linotype" w:cs="Arial"/>
          <w:b/>
        </w:rPr>
        <w:t xml:space="preserve">REFORMATORIA DE LA ORDENANZA No. </w:t>
      </w:r>
      <w:r w:rsidR="00185FA7">
        <w:rPr>
          <w:rFonts w:ascii="Palatino Linotype" w:hAnsi="Palatino Linotype" w:cs="Arial"/>
          <w:b/>
        </w:rPr>
        <w:t>3480</w:t>
      </w:r>
      <w:r>
        <w:rPr>
          <w:rFonts w:ascii="Palatino Linotype" w:hAnsi="Palatino Linotype" w:cs="Arial"/>
          <w:b/>
        </w:rPr>
        <w:t xml:space="preserve">, SANCIONADA EL </w:t>
      </w:r>
      <w:r w:rsidR="00185FA7">
        <w:rPr>
          <w:rFonts w:ascii="Palatino Linotype" w:hAnsi="Palatino Linotype" w:cs="Arial"/>
          <w:b/>
        </w:rPr>
        <w:t>24</w:t>
      </w:r>
      <w:r>
        <w:rPr>
          <w:rFonts w:ascii="Palatino Linotype" w:hAnsi="Palatino Linotype" w:cs="Arial"/>
          <w:b/>
        </w:rPr>
        <w:t xml:space="preserve"> DE </w:t>
      </w:r>
      <w:r w:rsidR="00185FA7">
        <w:rPr>
          <w:rFonts w:ascii="Palatino Linotype" w:hAnsi="Palatino Linotype" w:cs="Arial"/>
          <w:b/>
        </w:rPr>
        <w:t xml:space="preserve">DICIEMBRE </w:t>
      </w:r>
      <w:r w:rsidR="00B1006D">
        <w:rPr>
          <w:rFonts w:ascii="Palatino Linotype" w:hAnsi="Palatino Linotype" w:cs="Arial"/>
          <w:b/>
        </w:rPr>
        <w:t>DE 2</w:t>
      </w:r>
      <w:r w:rsidR="00185FA7">
        <w:rPr>
          <w:rFonts w:ascii="Palatino Linotype" w:hAnsi="Palatino Linotype" w:cs="Arial"/>
          <w:b/>
        </w:rPr>
        <w:t>00</w:t>
      </w:r>
      <w:r w:rsidR="00B1006D">
        <w:rPr>
          <w:rFonts w:ascii="Palatino Linotype" w:hAnsi="Palatino Linotype" w:cs="Arial"/>
          <w:b/>
        </w:rPr>
        <w:t>3</w:t>
      </w:r>
      <w:r>
        <w:rPr>
          <w:rFonts w:ascii="Palatino Linotype" w:hAnsi="Palatino Linotype" w:cs="Arial"/>
          <w:b/>
        </w:rPr>
        <w:t>,</w:t>
      </w:r>
      <w:r w:rsidR="00185FA7">
        <w:rPr>
          <w:rFonts w:ascii="Palatino Linotype" w:hAnsi="Palatino Linotype" w:cs="Arial"/>
          <w:b/>
        </w:rPr>
        <w:t xml:space="preserve"> REFORMADA MEDIANTE ORDENANZA No. 3613, DE 17 DE FEBRERO DE 2006,</w:t>
      </w:r>
      <w:r>
        <w:rPr>
          <w:rFonts w:ascii="Palatino Linotype" w:hAnsi="Palatino Linotype" w:cs="Arial"/>
          <w:b/>
        </w:rPr>
        <w:t xml:space="preserve"> </w:t>
      </w:r>
      <w:r w:rsidR="003A616B" w:rsidRPr="003A616B">
        <w:rPr>
          <w:rFonts w:ascii="Palatino Linotype" w:hAnsi="Palatino Linotype" w:cs="Arial"/>
          <w:b/>
          <w:bCs/>
        </w:rPr>
        <w:t xml:space="preserve">QUE APROBÓ </w:t>
      </w:r>
      <w:r w:rsidR="00084A62">
        <w:rPr>
          <w:rFonts w:ascii="Palatino Linotype" w:hAnsi="Palatino Linotype" w:cs="Arial"/>
          <w:b/>
          <w:bCs/>
        </w:rPr>
        <w:t>LA URBANIZACIÓN DE LA COOPERATIVA DE VIVIENDA “SERVIDORES DEL IESS”, UBICADA EN LA PARROQUIA CALDERÓN</w:t>
      </w:r>
    </w:p>
    <w:p w:rsidR="003A616B" w:rsidRPr="003A616B" w:rsidRDefault="003A616B" w:rsidP="00455361">
      <w:pPr>
        <w:pStyle w:val="Ttulo7"/>
        <w:spacing w:before="0" w:after="240" w:line="276" w:lineRule="auto"/>
        <w:jc w:val="both"/>
        <w:rPr>
          <w:rFonts w:ascii="Palatino Linotype" w:hAnsi="Palatino Linotype" w:cs="Arial"/>
          <w:bCs/>
          <w:sz w:val="22"/>
          <w:szCs w:val="22"/>
        </w:rPr>
      </w:pPr>
      <w:r w:rsidRPr="003A616B">
        <w:rPr>
          <w:rFonts w:ascii="Palatino Linotype" w:hAnsi="Palatino Linotype" w:cs="Arial"/>
          <w:b/>
          <w:bCs/>
          <w:sz w:val="22"/>
          <w:szCs w:val="22"/>
        </w:rPr>
        <w:t>A</w:t>
      </w:r>
      <w:r>
        <w:rPr>
          <w:rFonts w:ascii="Palatino Linotype" w:hAnsi="Palatino Linotype" w:cs="Arial"/>
          <w:b/>
          <w:bCs/>
          <w:sz w:val="22"/>
          <w:szCs w:val="22"/>
        </w:rPr>
        <w:t>rtículo</w:t>
      </w:r>
      <w:r w:rsidRPr="003A616B">
        <w:rPr>
          <w:rFonts w:ascii="Palatino Linotype" w:hAnsi="Palatino Linotype" w:cs="Arial"/>
          <w:b/>
          <w:bCs/>
          <w:sz w:val="22"/>
          <w:szCs w:val="22"/>
        </w:rPr>
        <w:t xml:space="preserve"> 1.- </w:t>
      </w:r>
      <w:r w:rsidR="00084A62">
        <w:rPr>
          <w:rFonts w:ascii="Palatino Linotype" w:hAnsi="Palatino Linotype" w:cs="Arial"/>
          <w:bCs/>
          <w:sz w:val="22"/>
          <w:szCs w:val="22"/>
        </w:rPr>
        <w:t>Agréguese</w:t>
      </w:r>
      <w:r>
        <w:rPr>
          <w:rFonts w:ascii="Palatino Linotype" w:hAnsi="Palatino Linotype" w:cs="Arial"/>
          <w:bCs/>
          <w:sz w:val="22"/>
          <w:szCs w:val="22"/>
        </w:rPr>
        <w:t xml:space="preserve"> </w:t>
      </w:r>
      <w:r w:rsidR="00084A62">
        <w:rPr>
          <w:rFonts w:ascii="Palatino Linotype" w:hAnsi="Palatino Linotype" w:cs="Arial"/>
          <w:bCs/>
          <w:sz w:val="22"/>
          <w:szCs w:val="22"/>
        </w:rPr>
        <w:t>a</w:t>
      </w:r>
      <w:r w:rsidRPr="003A616B">
        <w:rPr>
          <w:rFonts w:ascii="Palatino Linotype" w:hAnsi="Palatino Linotype" w:cs="Arial"/>
          <w:bCs/>
          <w:sz w:val="22"/>
          <w:szCs w:val="22"/>
        </w:rPr>
        <w:t xml:space="preserve">l artículo </w:t>
      </w:r>
      <w:r w:rsidR="00084A62">
        <w:rPr>
          <w:rFonts w:ascii="Palatino Linotype" w:hAnsi="Palatino Linotype" w:cs="Arial"/>
          <w:bCs/>
          <w:sz w:val="22"/>
          <w:szCs w:val="22"/>
        </w:rPr>
        <w:t>1 de la Ordenanza No. 3480, reformada mediante Ordenanza No. 3613,</w:t>
      </w:r>
      <w:r w:rsidRPr="003A616B">
        <w:rPr>
          <w:rFonts w:ascii="Palatino Linotype" w:hAnsi="Palatino Linotype" w:cs="Arial"/>
          <w:bCs/>
          <w:sz w:val="22"/>
          <w:szCs w:val="22"/>
        </w:rPr>
        <w:t xml:space="preserve"> </w:t>
      </w:r>
      <w:r w:rsidR="00B1006D">
        <w:rPr>
          <w:rFonts w:ascii="Palatino Linotype" w:hAnsi="Palatino Linotype" w:cs="Arial"/>
          <w:bCs/>
          <w:sz w:val="22"/>
          <w:szCs w:val="22"/>
        </w:rPr>
        <w:t>el siguiente</w:t>
      </w:r>
      <w:r w:rsidR="00084A62">
        <w:rPr>
          <w:rFonts w:ascii="Palatino Linotype" w:hAnsi="Palatino Linotype" w:cs="Arial"/>
          <w:bCs/>
          <w:sz w:val="22"/>
          <w:szCs w:val="22"/>
        </w:rPr>
        <w:t xml:space="preserve"> texto</w:t>
      </w:r>
      <w:r w:rsidRPr="003A616B">
        <w:rPr>
          <w:rFonts w:ascii="Palatino Linotype" w:hAnsi="Palatino Linotype" w:cs="Arial"/>
          <w:bCs/>
          <w:sz w:val="22"/>
          <w:szCs w:val="22"/>
        </w:rPr>
        <w:t>:</w:t>
      </w:r>
    </w:p>
    <w:p w:rsidR="00084A62" w:rsidRDefault="003A616B" w:rsidP="00455361">
      <w:pPr>
        <w:pStyle w:val="Ttulo7"/>
        <w:spacing w:before="0" w:after="240" w:line="276" w:lineRule="auto"/>
        <w:ind w:left="708"/>
        <w:jc w:val="both"/>
        <w:rPr>
          <w:rFonts w:ascii="Palatino Linotype" w:hAnsi="Palatino Linotype" w:cs="Arial"/>
          <w:b/>
          <w:i/>
          <w:sz w:val="22"/>
          <w:szCs w:val="22"/>
        </w:rPr>
      </w:pPr>
      <w:r>
        <w:rPr>
          <w:rFonts w:ascii="Palatino Linotype" w:hAnsi="Palatino Linotype" w:cs="Arial"/>
          <w:sz w:val="22"/>
          <w:szCs w:val="22"/>
        </w:rPr>
        <w:t>“</w:t>
      </w:r>
      <w:r w:rsidR="00084A62" w:rsidRPr="00084A62">
        <w:rPr>
          <w:rFonts w:ascii="Palatino Linotype" w:hAnsi="Palatino Linotype" w:cs="Arial"/>
          <w:bCs/>
          <w:i/>
          <w:sz w:val="22"/>
          <w:szCs w:val="22"/>
        </w:rPr>
        <w:t xml:space="preserve">La Urbanización de la Cooperativa de Vivienda “Servidores del IESS”, </w:t>
      </w:r>
      <w:r w:rsidR="00084A62" w:rsidRPr="00084A62">
        <w:rPr>
          <w:rFonts w:ascii="Palatino Linotype" w:hAnsi="Palatino Linotype" w:cs="Arial"/>
          <w:i/>
          <w:sz w:val="22"/>
          <w:szCs w:val="22"/>
        </w:rPr>
        <w:t>transfiere al Municipio del Distrito Metropolitano de Quito como contribución de nuevas áreas verdes y áreas de equipamiento comunal, un área total de 65.622,06</w:t>
      </w:r>
      <w:r w:rsidR="00084A62">
        <w:rPr>
          <w:rFonts w:ascii="Palatino Linotype" w:hAnsi="Palatino Linotype" w:cs="Arial"/>
          <w:i/>
          <w:sz w:val="22"/>
          <w:szCs w:val="22"/>
        </w:rPr>
        <w:t xml:space="preserve"> </w:t>
      </w:r>
      <w:r w:rsidR="00084A62" w:rsidRPr="00084A62">
        <w:rPr>
          <w:rFonts w:ascii="Palatino Linotype" w:hAnsi="Palatino Linotype" w:cs="Arial"/>
          <w:i/>
          <w:sz w:val="22"/>
          <w:szCs w:val="22"/>
        </w:rPr>
        <w:t>m</w:t>
      </w:r>
      <w:r w:rsidR="00084A62" w:rsidRPr="00084A62">
        <w:rPr>
          <w:rFonts w:ascii="Palatino Linotype" w:hAnsi="Palatino Linotype" w:cs="Arial"/>
          <w:i/>
          <w:sz w:val="22"/>
          <w:szCs w:val="22"/>
          <w:vertAlign w:val="superscript"/>
        </w:rPr>
        <w:t>2</w:t>
      </w:r>
      <w:r w:rsidR="00084A62">
        <w:rPr>
          <w:rFonts w:ascii="Palatino Linotype" w:hAnsi="Palatino Linotype" w:cs="Arial"/>
          <w:i/>
          <w:sz w:val="22"/>
          <w:szCs w:val="22"/>
        </w:rPr>
        <w:t>,</w:t>
      </w:r>
      <w:r w:rsidR="00084A62" w:rsidRPr="00084A62">
        <w:rPr>
          <w:rFonts w:ascii="Palatino Linotype" w:hAnsi="Palatino Linotype" w:cstheme="minorHAnsi"/>
          <w:i/>
          <w:sz w:val="22"/>
          <w:szCs w:val="22"/>
        </w:rPr>
        <w:t xml:space="preserve"> </w:t>
      </w:r>
      <w:r w:rsidR="00084A62">
        <w:rPr>
          <w:rFonts w:ascii="Palatino Linotype" w:hAnsi="Palatino Linotype" w:cs="Arial"/>
          <w:i/>
          <w:sz w:val="22"/>
          <w:szCs w:val="22"/>
        </w:rPr>
        <w:t>de conformidad al siguiente detalle</w:t>
      </w:r>
      <w:r w:rsidR="00084A62" w:rsidRPr="00084A62">
        <w:rPr>
          <w:rFonts w:ascii="Palatino Linotype" w:hAnsi="Palatino Linotype" w:cs="Arial"/>
          <w:b/>
          <w:i/>
          <w:sz w:val="22"/>
          <w:szCs w:val="22"/>
        </w:rPr>
        <w:t>:</w:t>
      </w:r>
    </w:p>
    <w:p w:rsidR="00084A62" w:rsidRDefault="00084A62" w:rsidP="00455361">
      <w:pPr>
        <w:pStyle w:val="Ttulo7"/>
        <w:spacing w:before="0" w:after="240" w:line="276" w:lineRule="auto"/>
        <w:ind w:left="708"/>
        <w:jc w:val="both"/>
        <w:rPr>
          <w:rFonts w:ascii="Palatino Linotype" w:hAnsi="Palatino Linotype"/>
          <w:b/>
          <w:i/>
          <w:sz w:val="22"/>
          <w:szCs w:val="22"/>
        </w:rPr>
      </w:pPr>
      <w:r>
        <w:rPr>
          <w:rFonts w:ascii="Palatino Linotype" w:hAnsi="Palatino Linotype"/>
          <w:b/>
          <w:i/>
          <w:sz w:val="22"/>
          <w:szCs w:val="22"/>
        </w:rPr>
        <w:t>Área Comunal:</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Norte: </w:t>
      </w:r>
      <w:r w:rsidRPr="00084A62">
        <w:rPr>
          <w:rFonts w:ascii="Palatino Linotype" w:hAnsi="Palatino Linotype"/>
          <w:i/>
          <w:sz w:val="22"/>
          <w:szCs w:val="22"/>
        </w:rPr>
        <w:tab/>
      </w:r>
      <w:r>
        <w:rPr>
          <w:rFonts w:ascii="Palatino Linotype" w:hAnsi="Palatino Linotype"/>
          <w:i/>
          <w:sz w:val="22"/>
          <w:szCs w:val="22"/>
        </w:rPr>
        <w:tab/>
        <w:t xml:space="preserve">Hacienda Bellavista </w:t>
      </w:r>
      <w:r w:rsidRPr="00084A62">
        <w:rPr>
          <w:rFonts w:ascii="Palatino Linotype" w:hAnsi="Palatino Linotype"/>
          <w:i/>
          <w:sz w:val="22"/>
          <w:szCs w:val="22"/>
        </w:rPr>
        <w:t>en 14,02</w:t>
      </w:r>
      <w:r>
        <w:rPr>
          <w:rFonts w:ascii="Palatino Linotype" w:hAnsi="Palatino Linotype"/>
          <w:i/>
          <w:sz w:val="22"/>
          <w:szCs w:val="22"/>
        </w:rPr>
        <w:t xml:space="preserve"> </w:t>
      </w:r>
      <w:r w:rsidRPr="00084A62">
        <w:rPr>
          <w:rFonts w:ascii="Palatino Linotype" w:hAnsi="Palatino Linotype"/>
          <w:i/>
          <w:sz w:val="22"/>
          <w:szCs w:val="22"/>
        </w:rPr>
        <w:t>m</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Sur: </w:t>
      </w:r>
      <w:r w:rsidRPr="00084A62">
        <w:rPr>
          <w:rFonts w:ascii="Palatino Linotype" w:hAnsi="Palatino Linotype"/>
          <w:i/>
          <w:sz w:val="22"/>
          <w:szCs w:val="22"/>
        </w:rPr>
        <w:tab/>
      </w:r>
      <w:r w:rsidRPr="00084A62">
        <w:rPr>
          <w:rFonts w:ascii="Palatino Linotype" w:hAnsi="Palatino Linotype"/>
          <w:i/>
          <w:sz w:val="22"/>
          <w:szCs w:val="22"/>
        </w:rPr>
        <w:tab/>
        <w:t>Calle Agustín Guerrero en 10,80</w:t>
      </w:r>
      <w:r>
        <w:rPr>
          <w:rFonts w:ascii="Palatino Linotype" w:hAnsi="Palatino Linotype"/>
          <w:i/>
          <w:sz w:val="22"/>
          <w:szCs w:val="22"/>
        </w:rPr>
        <w:t xml:space="preserve"> </w:t>
      </w:r>
      <w:r w:rsidRPr="00084A62">
        <w:rPr>
          <w:rFonts w:ascii="Palatino Linotype" w:hAnsi="Palatino Linotype"/>
          <w:i/>
          <w:sz w:val="22"/>
          <w:szCs w:val="22"/>
        </w:rPr>
        <w:t>m</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lastRenderedPageBreak/>
        <w:t xml:space="preserve">Este: </w:t>
      </w:r>
      <w:r w:rsidRPr="00084A62">
        <w:rPr>
          <w:rFonts w:ascii="Palatino Linotype" w:hAnsi="Palatino Linotype"/>
          <w:i/>
          <w:sz w:val="22"/>
          <w:szCs w:val="22"/>
        </w:rPr>
        <w:tab/>
      </w:r>
      <w:r w:rsidRPr="00084A62">
        <w:rPr>
          <w:rFonts w:ascii="Palatino Linotype" w:hAnsi="Palatino Linotype"/>
          <w:i/>
          <w:sz w:val="22"/>
          <w:szCs w:val="22"/>
        </w:rPr>
        <w:tab/>
      </w:r>
      <w:r>
        <w:rPr>
          <w:rFonts w:ascii="Palatino Linotype" w:hAnsi="Palatino Linotype"/>
          <w:i/>
          <w:sz w:val="22"/>
          <w:szCs w:val="22"/>
        </w:rPr>
        <w:t>Lote No.</w:t>
      </w:r>
      <w:r w:rsidRPr="00084A62">
        <w:rPr>
          <w:rFonts w:ascii="Palatino Linotype" w:hAnsi="Palatino Linotype"/>
          <w:i/>
          <w:sz w:val="22"/>
          <w:szCs w:val="22"/>
        </w:rPr>
        <w:t xml:space="preserve"> 209 en 26,12</w:t>
      </w:r>
      <w:r>
        <w:rPr>
          <w:rFonts w:ascii="Palatino Linotype" w:hAnsi="Palatino Linotype"/>
          <w:i/>
          <w:sz w:val="22"/>
          <w:szCs w:val="22"/>
        </w:rPr>
        <w:t xml:space="preserve"> </w:t>
      </w:r>
      <w:r w:rsidRPr="00084A62">
        <w:rPr>
          <w:rFonts w:ascii="Palatino Linotype" w:hAnsi="Palatino Linotype"/>
          <w:i/>
          <w:sz w:val="22"/>
          <w:szCs w:val="22"/>
        </w:rPr>
        <w:t>m</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Oeste: </w:t>
      </w:r>
      <w:r w:rsidRPr="00084A62">
        <w:rPr>
          <w:rFonts w:ascii="Palatino Linotype" w:hAnsi="Palatino Linotype"/>
          <w:i/>
          <w:sz w:val="22"/>
          <w:szCs w:val="22"/>
        </w:rPr>
        <w:tab/>
      </w:r>
      <w:r w:rsidRPr="00084A62">
        <w:rPr>
          <w:rFonts w:ascii="Palatino Linotype" w:hAnsi="Palatino Linotype"/>
          <w:i/>
          <w:sz w:val="22"/>
          <w:szCs w:val="22"/>
        </w:rPr>
        <w:tab/>
        <w:t xml:space="preserve">Lote </w:t>
      </w:r>
      <w:r>
        <w:rPr>
          <w:rFonts w:ascii="Palatino Linotype" w:hAnsi="Palatino Linotype"/>
          <w:i/>
          <w:sz w:val="22"/>
          <w:szCs w:val="22"/>
        </w:rPr>
        <w:t xml:space="preserve">No. </w:t>
      </w:r>
      <w:r w:rsidRPr="00084A62">
        <w:rPr>
          <w:rFonts w:ascii="Palatino Linotype" w:hAnsi="Palatino Linotype"/>
          <w:i/>
          <w:sz w:val="22"/>
          <w:szCs w:val="22"/>
        </w:rPr>
        <w:t>134 en 25,57</w:t>
      </w:r>
      <w:r>
        <w:rPr>
          <w:rFonts w:ascii="Palatino Linotype" w:hAnsi="Palatino Linotype"/>
          <w:i/>
          <w:sz w:val="22"/>
          <w:szCs w:val="22"/>
        </w:rPr>
        <w:t xml:space="preserve"> </w:t>
      </w:r>
      <w:r w:rsidRPr="00084A62">
        <w:rPr>
          <w:rFonts w:ascii="Palatino Linotype" w:hAnsi="Palatino Linotype"/>
          <w:i/>
          <w:sz w:val="22"/>
          <w:szCs w:val="22"/>
        </w:rPr>
        <w:t>m</w:t>
      </w:r>
      <w:r>
        <w:rPr>
          <w:rFonts w:ascii="Palatino Linotype" w:hAnsi="Palatino Linotype"/>
          <w:i/>
          <w:sz w:val="22"/>
          <w:szCs w:val="22"/>
        </w:rPr>
        <w:t>.</w:t>
      </w:r>
    </w:p>
    <w:p w:rsidR="00084A62" w:rsidRP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b/>
          <w:i/>
          <w:sz w:val="22"/>
          <w:szCs w:val="22"/>
        </w:rPr>
        <w:t>Superficie:</w:t>
      </w:r>
      <w:r w:rsidRPr="00084A62">
        <w:rPr>
          <w:rFonts w:ascii="Palatino Linotype" w:hAnsi="Palatino Linotype"/>
          <w:b/>
          <w:i/>
          <w:sz w:val="22"/>
          <w:szCs w:val="22"/>
        </w:rPr>
        <w:tab/>
      </w:r>
      <w:r w:rsidRPr="00084A62">
        <w:rPr>
          <w:rFonts w:ascii="Palatino Linotype" w:hAnsi="Palatino Linotype"/>
          <w:i/>
          <w:sz w:val="22"/>
          <w:szCs w:val="22"/>
        </w:rPr>
        <w:t>318,31</w:t>
      </w:r>
      <w:r>
        <w:rPr>
          <w:rFonts w:ascii="Palatino Linotype" w:hAnsi="Palatino Linotype"/>
          <w:i/>
          <w:sz w:val="22"/>
          <w:szCs w:val="22"/>
        </w:rPr>
        <w:t xml:space="preserve"> </w:t>
      </w:r>
      <w:r w:rsidRPr="00084A62">
        <w:rPr>
          <w:rFonts w:ascii="Palatino Linotype" w:hAnsi="Palatino Linotype"/>
          <w:i/>
          <w:sz w:val="22"/>
          <w:szCs w:val="22"/>
        </w:rPr>
        <w:t>m</w:t>
      </w:r>
      <w:r w:rsidRPr="00084A62">
        <w:rPr>
          <w:rFonts w:ascii="Palatino Linotype" w:hAnsi="Palatino Linotype"/>
          <w:i/>
          <w:sz w:val="22"/>
          <w:szCs w:val="22"/>
          <w:vertAlign w:val="superscript"/>
        </w:rPr>
        <w:t>2</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b/>
          <w:i/>
          <w:sz w:val="22"/>
          <w:szCs w:val="22"/>
        </w:rPr>
      </w:pPr>
      <w:r w:rsidRPr="00084A62">
        <w:rPr>
          <w:rFonts w:ascii="Palatino Linotype" w:hAnsi="Palatino Linotype"/>
          <w:b/>
          <w:i/>
          <w:sz w:val="22"/>
          <w:szCs w:val="22"/>
        </w:rPr>
        <w:t>Área de Protección Ecológica</w:t>
      </w:r>
      <w:r>
        <w:rPr>
          <w:rFonts w:ascii="Palatino Linotype" w:hAnsi="Palatino Linotype"/>
          <w:b/>
          <w:i/>
          <w:sz w:val="22"/>
          <w:szCs w:val="22"/>
        </w:rPr>
        <w:t>:</w:t>
      </w:r>
      <w:r w:rsidRPr="00084A62">
        <w:rPr>
          <w:rFonts w:ascii="Palatino Linotype" w:hAnsi="Palatino Linotype"/>
          <w:b/>
          <w:i/>
          <w:sz w:val="22"/>
          <w:szCs w:val="22"/>
        </w:rPr>
        <w:t xml:space="preserve"> </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Norte: </w:t>
      </w:r>
      <w:r w:rsidRPr="00084A62">
        <w:rPr>
          <w:rFonts w:ascii="Palatino Linotype" w:hAnsi="Palatino Linotype"/>
          <w:i/>
          <w:sz w:val="22"/>
          <w:szCs w:val="22"/>
        </w:rPr>
        <w:tab/>
      </w:r>
      <w:r w:rsidRPr="00084A62">
        <w:rPr>
          <w:rFonts w:ascii="Palatino Linotype" w:hAnsi="Palatino Linotype"/>
          <w:i/>
          <w:sz w:val="22"/>
          <w:szCs w:val="22"/>
        </w:rPr>
        <w:tab/>
        <w:t>Propiedad particular en 104,68</w:t>
      </w:r>
      <w:r>
        <w:rPr>
          <w:rFonts w:ascii="Palatino Linotype" w:hAnsi="Palatino Linotype"/>
          <w:i/>
          <w:sz w:val="22"/>
          <w:szCs w:val="22"/>
        </w:rPr>
        <w:t xml:space="preserve"> </w:t>
      </w:r>
      <w:r w:rsidRPr="00084A62">
        <w:rPr>
          <w:rFonts w:ascii="Palatino Linotype" w:hAnsi="Palatino Linotype"/>
          <w:i/>
          <w:sz w:val="22"/>
          <w:szCs w:val="22"/>
        </w:rPr>
        <w:t>m. en longitud desarrollada</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Sur: </w:t>
      </w:r>
      <w:r w:rsidRPr="00084A62">
        <w:rPr>
          <w:rFonts w:ascii="Palatino Linotype" w:hAnsi="Palatino Linotype"/>
          <w:i/>
          <w:sz w:val="22"/>
          <w:szCs w:val="22"/>
        </w:rPr>
        <w:tab/>
      </w:r>
      <w:r w:rsidRPr="00084A62">
        <w:rPr>
          <w:rFonts w:ascii="Palatino Linotype" w:hAnsi="Palatino Linotype"/>
          <w:i/>
          <w:sz w:val="22"/>
          <w:szCs w:val="22"/>
        </w:rPr>
        <w:tab/>
        <w:t>Propiedad particular en 365,15</w:t>
      </w:r>
      <w:r>
        <w:rPr>
          <w:rFonts w:ascii="Palatino Linotype" w:hAnsi="Palatino Linotype"/>
          <w:i/>
          <w:sz w:val="22"/>
          <w:szCs w:val="22"/>
        </w:rPr>
        <w:t xml:space="preserve"> </w:t>
      </w:r>
      <w:r w:rsidRPr="00084A62">
        <w:rPr>
          <w:rFonts w:ascii="Palatino Linotype" w:hAnsi="Palatino Linotype"/>
          <w:i/>
          <w:sz w:val="22"/>
          <w:szCs w:val="22"/>
        </w:rPr>
        <w:t>m. en longitud desarrollada</w:t>
      </w:r>
      <w:r>
        <w:rPr>
          <w:rFonts w:ascii="Palatino Linotype" w:hAnsi="Palatino Linotype"/>
          <w:i/>
          <w:sz w:val="22"/>
          <w:szCs w:val="22"/>
        </w:rPr>
        <w:t>.</w:t>
      </w:r>
    </w:p>
    <w:p w:rsidR="00084A62" w:rsidRDefault="00084A62" w:rsidP="00455361">
      <w:pPr>
        <w:pStyle w:val="Ttulo7"/>
        <w:spacing w:before="0" w:after="240" w:line="276" w:lineRule="auto"/>
        <w:ind w:left="708"/>
        <w:jc w:val="both"/>
        <w:rPr>
          <w:rFonts w:ascii="Palatino Linotype" w:hAnsi="Palatino Linotype"/>
          <w:i/>
          <w:sz w:val="22"/>
          <w:szCs w:val="22"/>
        </w:rPr>
      </w:pPr>
      <w:r w:rsidRPr="00084A62">
        <w:rPr>
          <w:rFonts w:ascii="Palatino Linotype" w:hAnsi="Palatino Linotype"/>
          <w:i/>
          <w:sz w:val="22"/>
          <w:szCs w:val="22"/>
        </w:rPr>
        <w:t xml:space="preserve">Este: </w:t>
      </w:r>
      <w:r w:rsidRPr="00084A62">
        <w:rPr>
          <w:rFonts w:ascii="Palatino Linotype" w:hAnsi="Palatino Linotype"/>
          <w:i/>
          <w:sz w:val="22"/>
          <w:szCs w:val="22"/>
        </w:rPr>
        <w:tab/>
      </w:r>
      <w:r w:rsidRPr="00084A62">
        <w:rPr>
          <w:rFonts w:ascii="Palatino Linotype" w:hAnsi="Palatino Linotype"/>
          <w:i/>
          <w:sz w:val="22"/>
          <w:szCs w:val="22"/>
        </w:rPr>
        <w:tab/>
        <w:t>Área Comunal 4 en 534,58</w:t>
      </w:r>
      <w:r>
        <w:rPr>
          <w:rFonts w:ascii="Palatino Linotype" w:hAnsi="Palatino Linotype"/>
          <w:i/>
          <w:sz w:val="22"/>
          <w:szCs w:val="22"/>
        </w:rPr>
        <w:t xml:space="preserve"> </w:t>
      </w:r>
      <w:r w:rsidRPr="00084A62">
        <w:rPr>
          <w:rFonts w:ascii="Palatino Linotype" w:hAnsi="Palatino Linotype"/>
          <w:i/>
          <w:sz w:val="22"/>
          <w:szCs w:val="22"/>
        </w:rPr>
        <w:t>m. en longitud desarrollada</w:t>
      </w:r>
      <w:r>
        <w:rPr>
          <w:rFonts w:ascii="Palatino Linotype" w:hAnsi="Palatino Linotype"/>
          <w:i/>
          <w:sz w:val="22"/>
          <w:szCs w:val="22"/>
        </w:rPr>
        <w:t>.</w:t>
      </w:r>
    </w:p>
    <w:p w:rsidR="00084A62" w:rsidRDefault="00084A62" w:rsidP="00455361">
      <w:pPr>
        <w:pStyle w:val="Ttulo7"/>
        <w:spacing w:before="0" w:after="240" w:line="276" w:lineRule="auto"/>
        <w:ind w:left="2124" w:hanging="1416"/>
        <w:jc w:val="both"/>
        <w:rPr>
          <w:rFonts w:ascii="Palatino Linotype" w:hAnsi="Palatino Linotype"/>
          <w:i/>
          <w:sz w:val="22"/>
          <w:szCs w:val="22"/>
        </w:rPr>
      </w:pPr>
      <w:r w:rsidRPr="00084A62">
        <w:rPr>
          <w:rFonts w:ascii="Palatino Linotype" w:hAnsi="Palatino Linotype"/>
          <w:i/>
          <w:sz w:val="22"/>
          <w:szCs w:val="22"/>
        </w:rPr>
        <w:t xml:space="preserve">Oeste: </w:t>
      </w:r>
      <w:r w:rsidRPr="00084A62">
        <w:rPr>
          <w:rFonts w:ascii="Palatino Linotype" w:hAnsi="Palatino Linotype"/>
          <w:i/>
          <w:sz w:val="22"/>
          <w:szCs w:val="22"/>
        </w:rPr>
        <w:tab/>
        <w:t xml:space="preserve">Calle C, Lote </w:t>
      </w:r>
      <w:r>
        <w:rPr>
          <w:rFonts w:ascii="Palatino Linotype" w:hAnsi="Palatino Linotype"/>
          <w:i/>
          <w:sz w:val="22"/>
          <w:szCs w:val="22"/>
        </w:rPr>
        <w:t xml:space="preserve">No. </w:t>
      </w:r>
      <w:r w:rsidRPr="00084A62">
        <w:rPr>
          <w:rFonts w:ascii="Palatino Linotype" w:hAnsi="Palatino Linotype"/>
          <w:i/>
          <w:sz w:val="22"/>
          <w:szCs w:val="22"/>
        </w:rPr>
        <w:t xml:space="preserve">216, Lote </w:t>
      </w:r>
      <w:r>
        <w:rPr>
          <w:rFonts w:ascii="Palatino Linotype" w:hAnsi="Palatino Linotype"/>
          <w:i/>
          <w:sz w:val="22"/>
          <w:szCs w:val="22"/>
        </w:rPr>
        <w:t xml:space="preserve">No. </w:t>
      </w:r>
      <w:r w:rsidRPr="00084A62">
        <w:rPr>
          <w:rFonts w:ascii="Palatino Linotype" w:hAnsi="Palatino Linotype"/>
          <w:i/>
          <w:sz w:val="22"/>
          <w:szCs w:val="22"/>
        </w:rPr>
        <w:t xml:space="preserve">217, Lote </w:t>
      </w:r>
      <w:r>
        <w:rPr>
          <w:rFonts w:ascii="Palatino Linotype" w:hAnsi="Palatino Linotype"/>
          <w:i/>
          <w:sz w:val="22"/>
          <w:szCs w:val="22"/>
        </w:rPr>
        <w:t xml:space="preserve">No. </w:t>
      </w:r>
      <w:r w:rsidRPr="00084A62">
        <w:rPr>
          <w:rFonts w:ascii="Palatino Linotype" w:hAnsi="Palatino Linotype"/>
          <w:i/>
          <w:sz w:val="22"/>
          <w:szCs w:val="22"/>
        </w:rPr>
        <w:t>291, en parte 68,55</w:t>
      </w:r>
      <w:r>
        <w:rPr>
          <w:rFonts w:ascii="Palatino Linotype" w:hAnsi="Palatino Linotype"/>
          <w:i/>
          <w:sz w:val="22"/>
          <w:szCs w:val="22"/>
        </w:rPr>
        <w:t xml:space="preserve"> </w:t>
      </w:r>
      <w:r w:rsidRPr="00084A62">
        <w:rPr>
          <w:rFonts w:ascii="Palatino Linotype" w:hAnsi="Palatino Linotype"/>
          <w:i/>
          <w:sz w:val="22"/>
          <w:szCs w:val="22"/>
        </w:rPr>
        <w:t>m.; Área Comunal 3, en parte 179,44</w:t>
      </w:r>
      <w:r>
        <w:rPr>
          <w:rFonts w:ascii="Palatino Linotype" w:hAnsi="Palatino Linotype"/>
          <w:i/>
          <w:sz w:val="22"/>
          <w:szCs w:val="22"/>
        </w:rPr>
        <w:t xml:space="preserve"> </w:t>
      </w:r>
      <w:r w:rsidRPr="00084A62">
        <w:rPr>
          <w:rFonts w:ascii="Palatino Linotype" w:hAnsi="Palatino Linotype"/>
          <w:i/>
          <w:sz w:val="22"/>
          <w:szCs w:val="22"/>
        </w:rPr>
        <w:t>m.; Área Comunal 3, en parte 9,91</w:t>
      </w:r>
      <w:r>
        <w:rPr>
          <w:rFonts w:ascii="Palatino Linotype" w:hAnsi="Palatino Linotype"/>
          <w:i/>
          <w:sz w:val="22"/>
          <w:szCs w:val="22"/>
        </w:rPr>
        <w:t xml:space="preserve"> </w:t>
      </w:r>
      <w:r w:rsidRPr="00084A62">
        <w:rPr>
          <w:rFonts w:ascii="Palatino Linotype" w:hAnsi="Palatino Linotype"/>
          <w:i/>
          <w:sz w:val="22"/>
          <w:szCs w:val="22"/>
        </w:rPr>
        <w:t xml:space="preserve">m.; </w:t>
      </w:r>
      <w:r>
        <w:rPr>
          <w:rFonts w:ascii="Palatino Linotype" w:hAnsi="Palatino Linotype"/>
          <w:i/>
          <w:sz w:val="22"/>
          <w:szCs w:val="22"/>
        </w:rPr>
        <w:t>p</w:t>
      </w:r>
      <w:r w:rsidRPr="00084A62">
        <w:rPr>
          <w:rFonts w:ascii="Palatino Linotype" w:hAnsi="Palatino Linotype"/>
          <w:i/>
          <w:sz w:val="22"/>
          <w:szCs w:val="22"/>
        </w:rPr>
        <w:t>ropiedad particular, en parte 117,32</w:t>
      </w:r>
      <w:r>
        <w:rPr>
          <w:rFonts w:ascii="Palatino Linotype" w:hAnsi="Palatino Linotype"/>
          <w:i/>
          <w:sz w:val="22"/>
          <w:szCs w:val="22"/>
        </w:rPr>
        <w:t xml:space="preserve"> </w:t>
      </w:r>
      <w:r w:rsidRPr="00084A62">
        <w:rPr>
          <w:rFonts w:ascii="Palatino Linotype" w:hAnsi="Palatino Linotype"/>
          <w:i/>
          <w:sz w:val="22"/>
          <w:szCs w:val="22"/>
        </w:rPr>
        <w:t>m. T</w:t>
      </w:r>
      <w:r>
        <w:rPr>
          <w:rFonts w:ascii="Palatino Linotype" w:hAnsi="Palatino Linotype"/>
          <w:i/>
          <w:sz w:val="22"/>
          <w:szCs w:val="22"/>
        </w:rPr>
        <w:t xml:space="preserve">otal: </w:t>
      </w:r>
      <w:r w:rsidRPr="00084A62">
        <w:rPr>
          <w:rFonts w:ascii="Palatino Linotype" w:hAnsi="Palatino Linotype"/>
          <w:i/>
          <w:sz w:val="22"/>
          <w:szCs w:val="22"/>
        </w:rPr>
        <w:t>375,22</w:t>
      </w:r>
      <w:r>
        <w:rPr>
          <w:rFonts w:ascii="Palatino Linotype" w:hAnsi="Palatino Linotype"/>
          <w:i/>
          <w:sz w:val="22"/>
          <w:szCs w:val="22"/>
        </w:rPr>
        <w:t xml:space="preserve"> </w:t>
      </w:r>
      <w:r w:rsidRPr="00084A62">
        <w:rPr>
          <w:rFonts w:ascii="Palatino Linotype" w:hAnsi="Palatino Linotype"/>
          <w:i/>
          <w:sz w:val="22"/>
          <w:szCs w:val="22"/>
        </w:rPr>
        <w:t>m. en longitud desarrollada.</w:t>
      </w:r>
    </w:p>
    <w:p w:rsidR="003A616B" w:rsidRPr="00084A62" w:rsidRDefault="00084A62" w:rsidP="00455361">
      <w:pPr>
        <w:pStyle w:val="Ttulo7"/>
        <w:spacing w:before="0" w:after="240" w:line="276" w:lineRule="auto"/>
        <w:ind w:left="708"/>
        <w:jc w:val="both"/>
        <w:rPr>
          <w:rFonts w:ascii="Palatino Linotype" w:hAnsi="Palatino Linotype" w:cs="Arial"/>
          <w:sz w:val="22"/>
          <w:szCs w:val="22"/>
        </w:rPr>
      </w:pPr>
      <w:r w:rsidRPr="00084A62">
        <w:rPr>
          <w:rFonts w:ascii="Palatino Linotype" w:hAnsi="Palatino Linotype"/>
          <w:b/>
          <w:i/>
          <w:sz w:val="22"/>
          <w:szCs w:val="22"/>
        </w:rPr>
        <w:t xml:space="preserve">Superficie: </w:t>
      </w:r>
      <w:r w:rsidRPr="00084A62">
        <w:rPr>
          <w:rFonts w:ascii="Palatino Linotype" w:hAnsi="Palatino Linotype"/>
          <w:b/>
          <w:i/>
          <w:sz w:val="22"/>
          <w:szCs w:val="22"/>
        </w:rPr>
        <w:tab/>
      </w:r>
      <w:r w:rsidRPr="00084A62">
        <w:rPr>
          <w:rFonts w:ascii="Palatino Linotype" w:hAnsi="Palatino Linotype"/>
          <w:i/>
          <w:sz w:val="22"/>
          <w:szCs w:val="22"/>
        </w:rPr>
        <w:t>65.303,75</w:t>
      </w:r>
      <w:r>
        <w:rPr>
          <w:rFonts w:ascii="Palatino Linotype" w:hAnsi="Palatino Linotype"/>
          <w:i/>
          <w:sz w:val="22"/>
          <w:szCs w:val="22"/>
        </w:rPr>
        <w:t xml:space="preserve"> </w:t>
      </w:r>
      <w:r w:rsidRPr="00084A62">
        <w:rPr>
          <w:rFonts w:ascii="Palatino Linotype" w:hAnsi="Palatino Linotype"/>
          <w:i/>
          <w:sz w:val="22"/>
          <w:szCs w:val="22"/>
        </w:rPr>
        <w:t>m</w:t>
      </w:r>
      <w:r w:rsidRPr="00084A62">
        <w:rPr>
          <w:rFonts w:ascii="Palatino Linotype" w:hAnsi="Palatino Linotype"/>
          <w:i/>
          <w:sz w:val="22"/>
          <w:szCs w:val="22"/>
          <w:vertAlign w:val="superscript"/>
        </w:rPr>
        <w:t>2</w:t>
      </w:r>
      <w:r w:rsidR="002C4C42" w:rsidRPr="00084A62">
        <w:rPr>
          <w:rFonts w:ascii="Palatino Linotype" w:hAnsi="Palatino Linotype" w:cs="Calibri"/>
          <w:i/>
          <w:sz w:val="22"/>
          <w:szCs w:val="22"/>
        </w:rPr>
        <w:t>.”</w:t>
      </w:r>
    </w:p>
    <w:p w:rsidR="00455361" w:rsidRDefault="003A616B" w:rsidP="00455361">
      <w:pPr>
        <w:pStyle w:val="Ttulo7"/>
        <w:spacing w:before="0" w:after="240" w:line="276" w:lineRule="auto"/>
        <w:jc w:val="both"/>
        <w:rPr>
          <w:rFonts w:ascii="Palatino Linotype" w:hAnsi="Palatino Linotype"/>
          <w:i/>
          <w:sz w:val="22"/>
          <w:szCs w:val="22"/>
        </w:rPr>
      </w:pPr>
      <w:r w:rsidRPr="003A616B">
        <w:rPr>
          <w:rFonts w:ascii="Palatino Linotype" w:hAnsi="Palatino Linotype" w:cs="Arial"/>
          <w:b/>
          <w:bCs/>
          <w:sz w:val="22"/>
          <w:szCs w:val="22"/>
        </w:rPr>
        <w:t>Art</w:t>
      </w:r>
      <w:r>
        <w:rPr>
          <w:rFonts w:ascii="Palatino Linotype" w:hAnsi="Palatino Linotype" w:cs="Arial"/>
          <w:b/>
          <w:bCs/>
          <w:sz w:val="22"/>
          <w:szCs w:val="22"/>
        </w:rPr>
        <w:t>ículo</w:t>
      </w:r>
      <w:r w:rsidRPr="003A616B">
        <w:rPr>
          <w:rFonts w:ascii="Palatino Linotype" w:hAnsi="Palatino Linotype" w:cs="Arial"/>
          <w:b/>
          <w:bCs/>
          <w:sz w:val="22"/>
          <w:szCs w:val="22"/>
        </w:rPr>
        <w:t xml:space="preserve"> 2.- </w:t>
      </w:r>
      <w:r w:rsidR="00455361">
        <w:rPr>
          <w:rFonts w:ascii="Palatino Linotype" w:hAnsi="Palatino Linotype" w:cs="Arial"/>
          <w:bCs/>
          <w:sz w:val="22"/>
          <w:szCs w:val="22"/>
        </w:rPr>
        <w:t>Modifíquese</w:t>
      </w:r>
      <w:r w:rsidR="001E74C4">
        <w:rPr>
          <w:rFonts w:ascii="Palatino Linotype" w:hAnsi="Palatino Linotype" w:cs="Arial"/>
          <w:bCs/>
          <w:sz w:val="22"/>
          <w:szCs w:val="22"/>
        </w:rPr>
        <w:t xml:space="preserve"> </w:t>
      </w:r>
      <w:r w:rsidR="00455361">
        <w:rPr>
          <w:rFonts w:ascii="Palatino Linotype" w:hAnsi="Palatino Linotype" w:cs="Arial"/>
          <w:bCs/>
          <w:sz w:val="22"/>
          <w:szCs w:val="22"/>
        </w:rPr>
        <w:t>en el</w:t>
      </w:r>
      <w:r w:rsidR="00455361" w:rsidRPr="003A616B">
        <w:rPr>
          <w:rFonts w:ascii="Palatino Linotype" w:hAnsi="Palatino Linotype" w:cs="Arial"/>
          <w:bCs/>
          <w:sz w:val="22"/>
          <w:szCs w:val="22"/>
        </w:rPr>
        <w:t xml:space="preserve"> artículo </w:t>
      </w:r>
      <w:r w:rsidR="00455361">
        <w:rPr>
          <w:rFonts w:ascii="Palatino Linotype" w:hAnsi="Palatino Linotype" w:cs="Arial"/>
          <w:bCs/>
          <w:sz w:val="22"/>
          <w:szCs w:val="22"/>
        </w:rPr>
        <w:t>2 de la Ordenanza No. 3480, reformada mediante Ordenanza No. 3613, el texto correspondiente a la</w:t>
      </w:r>
      <w:r w:rsidR="00AB5D0C">
        <w:rPr>
          <w:rFonts w:ascii="Palatino Linotype" w:hAnsi="Palatino Linotype" w:cs="Arial"/>
          <w:bCs/>
          <w:sz w:val="22"/>
          <w:szCs w:val="22"/>
        </w:rPr>
        <w:t>s especificaciones técnicas de la</w:t>
      </w:r>
      <w:r w:rsidR="00455361">
        <w:rPr>
          <w:rFonts w:ascii="Palatino Linotype" w:hAnsi="Palatino Linotype" w:cs="Arial"/>
          <w:bCs/>
          <w:sz w:val="22"/>
          <w:szCs w:val="22"/>
        </w:rPr>
        <w:t xml:space="preserve"> </w:t>
      </w:r>
      <w:r w:rsidR="00455361">
        <w:rPr>
          <w:rFonts w:ascii="Palatino Linotype" w:hAnsi="Palatino Linotype"/>
          <w:sz w:val="22"/>
          <w:szCs w:val="22"/>
        </w:rPr>
        <w:t>z</w:t>
      </w:r>
      <w:r w:rsidR="00455361" w:rsidRPr="00455361">
        <w:rPr>
          <w:rFonts w:ascii="Palatino Linotype" w:hAnsi="Palatino Linotype"/>
          <w:sz w:val="22"/>
          <w:szCs w:val="22"/>
        </w:rPr>
        <w:t>onificación</w:t>
      </w:r>
      <w:r w:rsidR="00455361">
        <w:rPr>
          <w:rFonts w:ascii="Palatino Linotype" w:hAnsi="Palatino Linotype"/>
          <w:sz w:val="22"/>
          <w:szCs w:val="22"/>
        </w:rPr>
        <w:t xml:space="preserve"> de “</w:t>
      </w:r>
      <w:r w:rsidR="00455361" w:rsidRPr="00455361">
        <w:rPr>
          <w:rFonts w:ascii="Palatino Linotype" w:hAnsi="Palatino Linotype"/>
          <w:i/>
          <w:sz w:val="22"/>
          <w:szCs w:val="22"/>
        </w:rPr>
        <w:t>A603r3</w:t>
      </w:r>
      <w:r w:rsidR="00455361">
        <w:rPr>
          <w:rFonts w:ascii="Palatino Linotype" w:hAnsi="Palatino Linotype"/>
          <w:i/>
          <w:sz w:val="22"/>
          <w:szCs w:val="22"/>
        </w:rPr>
        <w:t>”</w:t>
      </w:r>
      <w:r w:rsidR="00455361" w:rsidRPr="00455361">
        <w:rPr>
          <w:rFonts w:ascii="Palatino Linotype" w:hAnsi="Palatino Linotype"/>
          <w:sz w:val="22"/>
          <w:szCs w:val="22"/>
        </w:rPr>
        <w:t xml:space="preserve"> por </w:t>
      </w:r>
      <w:r w:rsidR="00455361">
        <w:rPr>
          <w:rFonts w:ascii="Palatino Linotype" w:hAnsi="Palatino Linotype"/>
          <w:i/>
          <w:sz w:val="22"/>
          <w:szCs w:val="22"/>
        </w:rPr>
        <w:t>“</w:t>
      </w:r>
      <w:r w:rsidR="00455361" w:rsidRPr="00455361">
        <w:rPr>
          <w:rFonts w:ascii="Palatino Linotype" w:hAnsi="Palatino Linotype"/>
          <w:i/>
          <w:sz w:val="22"/>
          <w:szCs w:val="22"/>
        </w:rPr>
        <w:t>A8 (A603-35)</w:t>
      </w:r>
      <w:r w:rsidR="00455361">
        <w:rPr>
          <w:rFonts w:ascii="Palatino Linotype" w:hAnsi="Palatino Linotype"/>
          <w:i/>
          <w:sz w:val="22"/>
          <w:szCs w:val="22"/>
        </w:rPr>
        <w:t xml:space="preserve">”; </w:t>
      </w:r>
      <w:r w:rsidR="00AB5D0C">
        <w:rPr>
          <w:rFonts w:ascii="Palatino Linotype" w:hAnsi="Palatino Linotype"/>
          <w:sz w:val="22"/>
          <w:szCs w:val="22"/>
        </w:rPr>
        <w:t>de</w:t>
      </w:r>
      <w:r w:rsidR="00455361" w:rsidRPr="00455361">
        <w:rPr>
          <w:rFonts w:ascii="Palatino Linotype" w:hAnsi="Palatino Linotype"/>
          <w:sz w:val="22"/>
          <w:szCs w:val="22"/>
        </w:rPr>
        <w:t>l</w:t>
      </w:r>
      <w:r w:rsidR="00455361">
        <w:rPr>
          <w:rFonts w:ascii="Palatino Linotype" w:hAnsi="Palatino Linotype"/>
          <w:i/>
          <w:sz w:val="22"/>
          <w:szCs w:val="22"/>
        </w:rPr>
        <w:t xml:space="preserve"> </w:t>
      </w:r>
      <w:r w:rsidR="00455361" w:rsidRPr="00E3007B">
        <w:rPr>
          <w:rFonts w:ascii="Palatino Linotype" w:hAnsi="Palatino Linotype"/>
          <w:sz w:val="22"/>
          <w:szCs w:val="22"/>
        </w:rPr>
        <w:t>n</w:t>
      </w:r>
      <w:r w:rsidR="00455361" w:rsidRPr="00455361">
        <w:rPr>
          <w:rFonts w:ascii="Palatino Linotype" w:hAnsi="Palatino Linotype"/>
          <w:sz w:val="22"/>
          <w:szCs w:val="22"/>
        </w:rPr>
        <w:t xml:space="preserve">úmero de </w:t>
      </w:r>
      <w:r w:rsidR="00455361">
        <w:rPr>
          <w:rFonts w:ascii="Palatino Linotype" w:hAnsi="Palatino Linotype"/>
          <w:sz w:val="22"/>
          <w:szCs w:val="22"/>
        </w:rPr>
        <w:t>l</w:t>
      </w:r>
      <w:r w:rsidR="00455361" w:rsidRPr="00455361">
        <w:rPr>
          <w:rFonts w:ascii="Palatino Linotype" w:hAnsi="Palatino Linotype"/>
          <w:sz w:val="22"/>
          <w:szCs w:val="22"/>
        </w:rPr>
        <w:t>otes</w:t>
      </w:r>
      <w:r w:rsidR="00455361">
        <w:rPr>
          <w:rFonts w:ascii="Palatino Linotype" w:hAnsi="Palatino Linotype"/>
          <w:sz w:val="22"/>
          <w:szCs w:val="22"/>
        </w:rPr>
        <w:t xml:space="preserve"> de</w:t>
      </w:r>
      <w:r w:rsidR="00455361" w:rsidRPr="00455361">
        <w:rPr>
          <w:rFonts w:ascii="Palatino Linotype" w:hAnsi="Palatino Linotype"/>
          <w:b/>
          <w:sz w:val="22"/>
          <w:szCs w:val="22"/>
        </w:rPr>
        <w:t xml:space="preserve"> </w:t>
      </w:r>
      <w:r w:rsidR="00455361">
        <w:rPr>
          <w:rFonts w:ascii="Palatino Linotype" w:hAnsi="Palatino Linotype"/>
          <w:sz w:val="22"/>
          <w:szCs w:val="22"/>
        </w:rPr>
        <w:t>“</w:t>
      </w:r>
      <w:r w:rsidR="00455361" w:rsidRPr="00455361">
        <w:rPr>
          <w:rFonts w:ascii="Palatino Linotype" w:hAnsi="Palatino Linotype"/>
          <w:i/>
          <w:sz w:val="22"/>
          <w:szCs w:val="22"/>
        </w:rPr>
        <w:t>291</w:t>
      </w:r>
      <w:r w:rsidR="00455361">
        <w:rPr>
          <w:rFonts w:ascii="Palatino Linotype" w:hAnsi="Palatino Linotype"/>
          <w:i/>
          <w:sz w:val="22"/>
          <w:szCs w:val="22"/>
        </w:rPr>
        <w:t>”</w:t>
      </w:r>
      <w:r w:rsidR="00455361" w:rsidRPr="00455361">
        <w:rPr>
          <w:rFonts w:ascii="Palatino Linotype" w:hAnsi="Palatino Linotype"/>
          <w:sz w:val="22"/>
          <w:szCs w:val="22"/>
        </w:rPr>
        <w:t xml:space="preserve"> por</w:t>
      </w:r>
      <w:r w:rsidR="00455361" w:rsidRPr="00455361">
        <w:rPr>
          <w:rFonts w:ascii="Palatino Linotype" w:hAnsi="Palatino Linotype"/>
          <w:b/>
          <w:sz w:val="22"/>
          <w:szCs w:val="22"/>
        </w:rPr>
        <w:t xml:space="preserve"> </w:t>
      </w:r>
      <w:r w:rsidR="00455361">
        <w:rPr>
          <w:rFonts w:ascii="Palatino Linotype" w:hAnsi="Palatino Linotype"/>
          <w:i/>
          <w:sz w:val="22"/>
          <w:szCs w:val="22"/>
        </w:rPr>
        <w:t>“</w:t>
      </w:r>
      <w:r w:rsidR="00455361" w:rsidRPr="00455361">
        <w:rPr>
          <w:rFonts w:ascii="Palatino Linotype" w:hAnsi="Palatino Linotype"/>
          <w:i/>
          <w:sz w:val="22"/>
          <w:szCs w:val="22"/>
        </w:rPr>
        <w:t>222</w:t>
      </w:r>
      <w:r w:rsidR="00455361">
        <w:rPr>
          <w:rFonts w:ascii="Palatino Linotype" w:hAnsi="Palatino Linotype"/>
          <w:i/>
          <w:sz w:val="22"/>
          <w:szCs w:val="22"/>
        </w:rPr>
        <w:t>”</w:t>
      </w:r>
      <w:r w:rsidR="00455361">
        <w:rPr>
          <w:rFonts w:ascii="Palatino Linotype" w:hAnsi="Palatino Linotype"/>
          <w:sz w:val="22"/>
          <w:szCs w:val="22"/>
        </w:rPr>
        <w:t>;</w:t>
      </w:r>
      <w:r w:rsidR="00455361" w:rsidRPr="00455361">
        <w:rPr>
          <w:rFonts w:ascii="Palatino Linotype" w:hAnsi="Palatino Linotype"/>
          <w:sz w:val="22"/>
          <w:szCs w:val="22"/>
        </w:rPr>
        <w:t xml:space="preserve"> </w:t>
      </w:r>
      <w:r w:rsidR="00AB5D0C">
        <w:rPr>
          <w:rFonts w:ascii="Palatino Linotype" w:hAnsi="Palatino Linotype"/>
          <w:sz w:val="22"/>
          <w:szCs w:val="22"/>
        </w:rPr>
        <w:t>de</w:t>
      </w:r>
      <w:r w:rsidR="00455361" w:rsidRPr="00455361">
        <w:rPr>
          <w:rFonts w:ascii="Palatino Linotype" w:hAnsi="Palatino Linotype"/>
          <w:sz w:val="22"/>
          <w:szCs w:val="22"/>
        </w:rPr>
        <w:t>l</w:t>
      </w:r>
      <w:r w:rsidR="00455361">
        <w:rPr>
          <w:rFonts w:ascii="Palatino Linotype" w:hAnsi="Palatino Linotype"/>
          <w:i/>
          <w:sz w:val="22"/>
          <w:szCs w:val="22"/>
        </w:rPr>
        <w:t xml:space="preserve"> </w:t>
      </w:r>
      <w:r w:rsidR="00455361" w:rsidRPr="00E3007B">
        <w:rPr>
          <w:rFonts w:ascii="Palatino Linotype" w:hAnsi="Palatino Linotype"/>
          <w:sz w:val="22"/>
          <w:szCs w:val="22"/>
        </w:rPr>
        <w:t>á</w:t>
      </w:r>
      <w:r w:rsidR="00455361" w:rsidRPr="00455361">
        <w:rPr>
          <w:rFonts w:ascii="Palatino Linotype" w:hAnsi="Palatino Linotype"/>
          <w:sz w:val="22"/>
          <w:szCs w:val="22"/>
        </w:rPr>
        <w:t xml:space="preserve">rea </w:t>
      </w:r>
      <w:r w:rsidR="00455361">
        <w:rPr>
          <w:rFonts w:ascii="Palatino Linotype" w:hAnsi="Palatino Linotype"/>
          <w:sz w:val="22"/>
          <w:szCs w:val="22"/>
        </w:rPr>
        <w:t>ú</w:t>
      </w:r>
      <w:r w:rsidR="00455361" w:rsidRPr="00455361">
        <w:rPr>
          <w:rFonts w:ascii="Palatino Linotype" w:hAnsi="Palatino Linotype"/>
          <w:sz w:val="22"/>
          <w:szCs w:val="22"/>
        </w:rPr>
        <w:t>til de lotes</w:t>
      </w:r>
      <w:r w:rsidR="00455361">
        <w:rPr>
          <w:rFonts w:ascii="Palatino Linotype" w:hAnsi="Palatino Linotype"/>
          <w:sz w:val="22"/>
          <w:szCs w:val="22"/>
        </w:rPr>
        <w:t xml:space="preserve"> de “</w:t>
      </w:r>
      <w:r w:rsidR="00455361" w:rsidRPr="00455361">
        <w:rPr>
          <w:rFonts w:ascii="Palatino Linotype" w:hAnsi="Palatino Linotype"/>
          <w:i/>
          <w:sz w:val="22"/>
          <w:szCs w:val="22"/>
        </w:rPr>
        <w:t>186.786,18 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r w:rsidR="00455361">
        <w:rPr>
          <w:rFonts w:ascii="Palatino Linotype" w:hAnsi="Palatino Linotype"/>
          <w:sz w:val="22"/>
          <w:szCs w:val="22"/>
        </w:rPr>
        <w:t xml:space="preserve"> </w:t>
      </w:r>
      <w:r w:rsidR="00455361" w:rsidRPr="00455361">
        <w:rPr>
          <w:rFonts w:ascii="Palatino Linotype" w:hAnsi="Palatino Linotype"/>
          <w:sz w:val="22"/>
          <w:szCs w:val="22"/>
        </w:rPr>
        <w:t xml:space="preserve"> por</w:t>
      </w:r>
      <w:r w:rsidR="00455361" w:rsidRPr="00455361">
        <w:rPr>
          <w:rFonts w:ascii="Palatino Linotype" w:hAnsi="Palatino Linotype"/>
          <w:b/>
          <w:sz w:val="22"/>
          <w:szCs w:val="22"/>
        </w:rPr>
        <w:t xml:space="preserve"> </w:t>
      </w:r>
      <w:r w:rsidR="00455361">
        <w:rPr>
          <w:rFonts w:ascii="Palatino Linotype" w:hAnsi="Palatino Linotype"/>
          <w:b/>
          <w:sz w:val="22"/>
          <w:szCs w:val="22"/>
        </w:rPr>
        <w:t>“</w:t>
      </w:r>
      <w:r w:rsidR="00455361" w:rsidRPr="00455361">
        <w:rPr>
          <w:rFonts w:ascii="Palatino Linotype" w:hAnsi="Palatino Linotype"/>
          <w:i/>
          <w:sz w:val="22"/>
          <w:szCs w:val="22"/>
        </w:rPr>
        <w:t>138.446,68 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r w:rsidR="00455361">
        <w:rPr>
          <w:rFonts w:ascii="Palatino Linotype" w:hAnsi="Palatino Linotype"/>
          <w:sz w:val="22"/>
          <w:szCs w:val="22"/>
        </w:rPr>
        <w:t>;</w:t>
      </w:r>
      <w:r w:rsidR="00455361" w:rsidRPr="00455361">
        <w:rPr>
          <w:rFonts w:ascii="Palatino Linotype" w:hAnsi="Palatino Linotype"/>
          <w:sz w:val="22"/>
          <w:szCs w:val="22"/>
        </w:rPr>
        <w:t xml:space="preserve"> </w:t>
      </w:r>
      <w:r w:rsidR="00AB5D0C">
        <w:rPr>
          <w:rFonts w:ascii="Palatino Linotype" w:hAnsi="Palatino Linotype"/>
          <w:sz w:val="22"/>
          <w:szCs w:val="22"/>
        </w:rPr>
        <w:t>de</w:t>
      </w:r>
      <w:r w:rsidR="00455361" w:rsidRPr="00455361">
        <w:rPr>
          <w:rFonts w:ascii="Palatino Linotype" w:hAnsi="Palatino Linotype"/>
          <w:sz w:val="22"/>
          <w:szCs w:val="22"/>
        </w:rPr>
        <w:t xml:space="preserve">l </w:t>
      </w:r>
      <w:r w:rsidR="00455361">
        <w:rPr>
          <w:rFonts w:ascii="Palatino Linotype" w:hAnsi="Palatino Linotype"/>
          <w:sz w:val="22"/>
          <w:szCs w:val="22"/>
        </w:rPr>
        <w:t>á</w:t>
      </w:r>
      <w:r w:rsidR="00455361" w:rsidRPr="00455361">
        <w:rPr>
          <w:rFonts w:ascii="Palatino Linotype" w:hAnsi="Palatino Linotype"/>
          <w:sz w:val="22"/>
          <w:szCs w:val="22"/>
        </w:rPr>
        <w:t>reas de vías</w:t>
      </w:r>
      <w:r w:rsidR="00455361">
        <w:rPr>
          <w:rFonts w:ascii="Palatino Linotype" w:hAnsi="Palatino Linotype"/>
          <w:sz w:val="22"/>
          <w:szCs w:val="22"/>
        </w:rPr>
        <w:t xml:space="preserve"> de “</w:t>
      </w:r>
      <w:r w:rsidR="00455361" w:rsidRPr="00455361">
        <w:rPr>
          <w:rFonts w:ascii="Palatino Linotype" w:hAnsi="Palatino Linotype"/>
          <w:i/>
          <w:sz w:val="22"/>
          <w:szCs w:val="22"/>
        </w:rPr>
        <w:t>39.200 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r w:rsidR="00455361" w:rsidRPr="00455361">
        <w:rPr>
          <w:rFonts w:ascii="Palatino Linotype" w:hAnsi="Palatino Linotype"/>
          <w:sz w:val="22"/>
          <w:szCs w:val="22"/>
        </w:rPr>
        <w:t xml:space="preserve"> por </w:t>
      </w:r>
      <w:r w:rsidR="00455361">
        <w:rPr>
          <w:rFonts w:ascii="Palatino Linotype" w:hAnsi="Palatino Linotype"/>
          <w:b/>
          <w:sz w:val="22"/>
          <w:szCs w:val="22"/>
        </w:rPr>
        <w:t>“</w:t>
      </w:r>
      <w:r w:rsidR="00455361" w:rsidRPr="00455361">
        <w:rPr>
          <w:rFonts w:ascii="Palatino Linotype" w:hAnsi="Palatino Linotype"/>
          <w:i/>
          <w:sz w:val="22"/>
          <w:szCs w:val="22"/>
        </w:rPr>
        <w:t>35.704,57 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r w:rsidR="00455361">
        <w:rPr>
          <w:rFonts w:ascii="Palatino Linotype" w:hAnsi="Palatino Linotype"/>
          <w:sz w:val="22"/>
          <w:szCs w:val="22"/>
        </w:rPr>
        <w:t xml:space="preserve">; y, </w:t>
      </w:r>
      <w:r w:rsidR="00AB5D0C">
        <w:rPr>
          <w:rFonts w:ascii="Palatino Linotype" w:hAnsi="Palatino Linotype"/>
          <w:sz w:val="22"/>
          <w:szCs w:val="22"/>
        </w:rPr>
        <w:t>d</w:t>
      </w:r>
      <w:r w:rsidR="00455361">
        <w:rPr>
          <w:rFonts w:ascii="Palatino Linotype" w:hAnsi="Palatino Linotype"/>
          <w:sz w:val="22"/>
          <w:szCs w:val="22"/>
        </w:rPr>
        <w:t>el á</w:t>
      </w:r>
      <w:r w:rsidR="00455361" w:rsidRPr="00455361">
        <w:rPr>
          <w:rFonts w:ascii="Palatino Linotype" w:hAnsi="Palatino Linotype"/>
          <w:sz w:val="22"/>
          <w:szCs w:val="22"/>
        </w:rPr>
        <w:t xml:space="preserve">rea de </w:t>
      </w:r>
      <w:r w:rsidR="00455361">
        <w:rPr>
          <w:rFonts w:ascii="Palatino Linotype" w:hAnsi="Palatino Linotype"/>
          <w:sz w:val="22"/>
          <w:szCs w:val="22"/>
        </w:rPr>
        <w:t>a</w:t>
      </w:r>
      <w:r w:rsidR="00455361" w:rsidRPr="00455361">
        <w:rPr>
          <w:rFonts w:ascii="Palatino Linotype" w:hAnsi="Palatino Linotype"/>
          <w:sz w:val="22"/>
          <w:szCs w:val="22"/>
        </w:rPr>
        <w:t>fectación vial</w:t>
      </w:r>
      <w:r w:rsidR="00455361">
        <w:rPr>
          <w:rFonts w:ascii="Palatino Linotype" w:hAnsi="Palatino Linotype"/>
          <w:sz w:val="22"/>
          <w:szCs w:val="22"/>
        </w:rPr>
        <w:t xml:space="preserve"> de “</w:t>
      </w:r>
      <w:r w:rsidR="00455361" w:rsidRPr="00455361">
        <w:rPr>
          <w:rFonts w:ascii="Palatino Linotype" w:hAnsi="Palatino Linotype"/>
          <w:i/>
          <w:sz w:val="22"/>
          <w:szCs w:val="22"/>
        </w:rPr>
        <w:t>15.956,50</w:t>
      </w:r>
      <w:r w:rsidR="00455361">
        <w:rPr>
          <w:rFonts w:ascii="Palatino Linotype" w:hAnsi="Palatino Linotype"/>
          <w:i/>
          <w:sz w:val="22"/>
          <w:szCs w:val="22"/>
        </w:rPr>
        <w:t xml:space="preserve"> </w:t>
      </w:r>
      <w:r w:rsidR="00455361" w:rsidRPr="00455361">
        <w:rPr>
          <w:rFonts w:ascii="Palatino Linotype" w:hAnsi="Palatino Linotype"/>
          <w:i/>
          <w:sz w:val="22"/>
          <w:szCs w:val="22"/>
        </w:rPr>
        <w:t>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r w:rsidR="00455361" w:rsidRPr="00455361">
        <w:rPr>
          <w:rFonts w:ascii="Palatino Linotype" w:hAnsi="Palatino Linotype"/>
          <w:sz w:val="22"/>
          <w:szCs w:val="22"/>
        </w:rPr>
        <w:t xml:space="preserve"> por</w:t>
      </w:r>
      <w:r w:rsidR="00455361" w:rsidRPr="00455361">
        <w:rPr>
          <w:rFonts w:ascii="Palatino Linotype" w:hAnsi="Palatino Linotype"/>
          <w:b/>
          <w:sz w:val="22"/>
          <w:szCs w:val="22"/>
        </w:rPr>
        <w:t xml:space="preserve"> </w:t>
      </w:r>
      <w:r w:rsidR="00455361">
        <w:rPr>
          <w:rFonts w:ascii="Palatino Linotype" w:hAnsi="Palatino Linotype"/>
          <w:i/>
          <w:sz w:val="22"/>
          <w:szCs w:val="22"/>
        </w:rPr>
        <w:t>“</w:t>
      </w:r>
      <w:r w:rsidR="00455361" w:rsidRPr="00455361">
        <w:rPr>
          <w:rFonts w:ascii="Palatino Linotype" w:hAnsi="Palatino Linotype"/>
          <w:i/>
          <w:sz w:val="22"/>
          <w:szCs w:val="22"/>
        </w:rPr>
        <w:t>2.169,37 m</w:t>
      </w:r>
      <w:r w:rsidR="00455361" w:rsidRPr="00455361">
        <w:rPr>
          <w:rFonts w:ascii="Palatino Linotype" w:hAnsi="Palatino Linotype"/>
          <w:i/>
          <w:sz w:val="22"/>
          <w:szCs w:val="22"/>
          <w:vertAlign w:val="superscript"/>
        </w:rPr>
        <w:t>2</w:t>
      </w:r>
      <w:r w:rsidR="00455361">
        <w:rPr>
          <w:rFonts w:ascii="Palatino Linotype" w:hAnsi="Palatino Linotype"/>
          <w:i/>
          <w:sz w:val="22"/>
          <w:szCs w:val="22"/>
        </w:rPr>
        <w:t>”.</w:t>
      </w:r>
    </w:p>
    <w:p w:rsidR="00455361" w:rsidRDefault="00455361" w:rsidP="00455361">
      <w:pPr>
        <w:spacing w:after="240" w:line="276" w:lineRule="auto"/>
        <w:rPr>
          <w:rFonts w:ascii="Palatino Linotype" w:hAnsi="Palatino Linotype"/>
          <w:sz w:val="22"/>
          <w:szCs w:val="22"/>
        </w:rPr>
      </w:pPr>
      <w:r w:rsidRPr="00455361">
        <w:rPr>
          <w:rFonts w:ascii="Palatino Linotype" w:hAnsi="Palatino Linotype"/>
          <w:sz w:val="22"/>
          <w:szCs w:val="22"/>
        </w:rPr>
        <w:t>Y, agréguese</w:t>
      </w:r>
      <w:r>
        <w:rPr>
          <w:rFonts w:ascii="Palatino Linotype" w:hAnsi="Palatino Linotype"/>
          <w:sz w:val="22"/>
          <w:szCs w:val="22"/>
        </w:rPr>
        <w:t xml:space="preserve"> al final del </w:t>
      </w:r>
      <w:r w:rsidR="00E3007B">
        <w:rPr>
          <w:rFonts w:ascii="Palatino Linotype" w:hAnsi="Palatino Linotype"/>
          <w:sz w:val="22"/>
          <w:szCs w:val="22"/>
        </w:rPr>
        <w:t xml:space="preserve">mismo </w:t>
      </w:r>
      <w:r>
        <w:rPr>
          <w:rFonts w:ascii="Palatino Linotype" w:hAnsi="Palatino Linotype"/>
          <w:sz w:val="22"/>
          <w:szCs w:val="22"/>
        </w:rPr>
        <w:t>artículo, las siguientes especificaciones técnicas:</w:t>
      </w:r>
    </w:p>
    <w:p w:rsidR="00455361" w:rsidRPr="00455361" w:rsidRDefault="00455361" w:rsidP="00E3007B">
      <w:pPr>
        <w:spacing w:after="240" w:line="276" w:lineRule="auto"/>
        <w:ind w:firstLine="709"/>
        <w:rPr>
          <w:rFonts w:ascii="Palatino Linotype" w:hAnsi="Palatino Linotype"/>
          <w:i/>
          <w:sz w:val="22"/>
          <w:szCs w:val="22"/>
        </w:rPr>
      </w:pPr>
      <w:r>
        <w:rPr>
          <w:rFonts w:ascii="Palatino Linotype" w:hAnsi="Palatino Linotype"/>
          <w:i/>
          <w:sz w:val="24"/>
          <w:szCs w:val="24"/>
        </w:rPr>
        <w:t>“</w:t>
      </w:r>
      <w:r w:rsidRPr="00455361">
        <w:rPr>
          <w:rFonts w:ascii="Palatino Linotype" w:hAnsi="Palatino Linotype"/>
          <w:b/>
          <w:i/>
          <w:sz w:val="22"/>
          <w:szCs w:val="22"/>
        </w:rPr>
        <w:t>Lote mínimo:</w:t>
      </w:r>
      <w:r w:rsidRPr="00455361">
        <w:rPr>
          <w:rFonts w:ascii="Palatino Linotype" w:hAnsi="Palatino Linotype"/>
          <w:i/>
          <w:sz w:val="22"/>
          <w:szCs w:val="22"/>
        </w:rPr>
        <w:t xml:space="preserve"> </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455361">
        <w:rPr>
          <w:rFonts w:ascii="Palatino Linotype" w:hAnsi="Palatino Linotype"/>
          <w:i/>
          <w:sz w:val="22"/>
          <w:szCs w:val="22"/>
        </w:rPr>
        <w:t>600</w:t>
      </w:r>
      <w:r>
        <w:rPr>
          <w:rFonts w:ascii="Palatino Linotype" w:hAnsi="Palatino Linotype"/>
          <w:i/>
          <w:sz w:val="22"/>
          <w:szCs w:val="22"/>
        </w:rPr>
        <w:t xml:space="preserve"> </w:t>
      </w:r>
      <w:r w:rsidRPr="00455361">
        <w:rPr>
          <w:rFonts w:ascii="Palatino Linotype" w:hAnsi="Palatino Linotype"/>
          <w:i/>
          <w:sz w:val="22"/>
          <w:szCs w:val="22"/>
        </w:rPr>
        <w:t>m</w:t>
      </w:r>
      <w:r w:rsidRPr="00455361">
        <w:rPr>
          <w:rFonts w:ascii="Palatino Linotype" w:hAnsi="Palatino Linotype"/>
          <w:i/>
          <w:sz w:val="22"/>
          <w:szCs w:val="22"/>
          <w:vertAlign w:val="superscript"/>
        </w:rPr>
        <w:t>2</w:t>
      </w:r>
    </w:p>
    <w:p w:rsidR="00455361" w:rsidRPr="00455361" w:rsidRDefault="00455361" w:rsidP="00E3007B">
      <w:pPr>
        <w:spacing w:after="240" w:line="276" w:lineRule="auto"/>
        <w:ind w:firstLine="709"/>
        <w:rPr>
          <w:rFonts w:ascii="Palatino Linotype" w:hAnsi="Palatino Linotype"/>
          <w:i/>
          <w:sz w:val="22"/>
          <w:szCs w:val="22"/>
        </w:rPr>
      </w:pPr>
      <w:r w:rsidRPr="00455361">
        <w:rPr>
          <w:rFonts w:ascii="Palatino Linotype" w:hAnsi="Palatino Linotype"/>
          <w:b/>
          <w:i/>
          <w:sz w:val="22"/>
          <w:szCs w:val="22"/>
        </w:rPr>
        <w:t>Forma de ocupación del suelo:</w:t>
      </w:r>
      <w:r w:rsidRPr="00455361">
        <w:rPr>
          <w:rFonts w:ascii="Palatino Linotype" w:hAnsi="Palatino Linotype"/>
          <w:i/>
          <w:sz w:val="22"/>
          <w:szCs w:val="22"/>
        </w:rPr>
        <w:t xml:space="preserve"> </w:t>
      </w:r>
      <w:r>
        <w:rPr>
          <w:rFonts w:ascii="Palatino Linotype" w:hAnsi="Palatino Linotype"/>
          <w:i/>
          <w:sz w:val="22"/>
          <w:szCs w:val="22"/>
        </w:rPr>
        <w:tab/>
      </w:r>
      <w:r>
        <w:rPr>
          <w:rFonts w:ascii="Palatino Linotype" w:hAnsi="Palatino Linotype"/>
          <w:i/>
          <w:sz w:val="22"/>
          <w:szCs w:val="22"/>
        </w:rPr>
        <w:tab/>
      </w:r>
      <w:r w:rsidRPr="00455361">
        <w:rPr>
          <w:rFonts w:ascii="Palatino Linotype" w:hAnsi="Palatino Linotype"/>
          <w:i/>
          <w:sz w:val="22"/>
          <w:szCs w:val="22"/>
        </w:rPr>
        <w:t>(A) Aislada</w:t>
      </w:r>
    </w:p>
    <w:p w:rsidR="00455361" w:rsidRPr="00455361" w:rsidRDefault="00455361" w:rsidP="00E3007B">
      <w:pPr>
        <w:spacing w:after="240" w:line="276" w:lineRule="auto"/>
        <w:ind w:firstLine="709"/>
        <w:rPr>
          <w:rFonts w:ascii="Palatino Linotype" w:hAnsi="Palatino Linotype"/>
          <w:i/>
          <w:sz w:val="22"/>
          <w:szCs w:val="22"/>
        </w:rPr>
      </w:pPr>
      <w:r w:rsidRPr="00455361">
        <w:rPr>
          <w:rFonts w:ascii="Palatino Linotype" w:hAnsi="Palatino Linotype"/>
          <w:b/>
          <w:i/>
          <w:sz w:val="22"/>
          <w:szCs w:val="22"/>
        </w:rPr>
        <w:t>Uso principal del suelo:</w:t>
      </w:r>
      <w:r w:rsidRPr="00455361">
        <w:rPr>
          <w:rFonts w:ascii="Palatino Linotype" w:hAnsi="Palatino Linotype"/>
          <w:i/>
          <w:sz w:val="22"/>
          <w:szCs w:val="22"/>
        </w:rPr>
        <w:t xml:space="preserve"> </w:t>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sidRPr="00455361">
        <w:rPr>
          <w:rFonts w:ascii="Palatino Linotype" w:hAnsi="Palatino Linotype"/>
          <w:i/>
          <w:sz w:val="22"/>
          <w:szCs w:val="22"/>
        </w:rPr>
        <w:t>(R1) Residencial baja densidad</w:t>
      </w:r>
    </w:p>
    <w:p w:rsidR="00E00CAC" w:rsidRDefault="00455361" w:rsidP="00E3007B">
      <w:pPr>
        <w:spacing w:after="240" w:line="276" w:lineRule="auto"/>
        <w:ind w:firstLine="709"/>
        <w:rPr>
          <w:rFonts w:ascii="Palatino Linotype" w:hAnsi="Palatino Linotype"/>
          <w:i/>
          <w:sz w:val="22"/>
          <w:szCs w:val="22"/>
        </w:rPr>
      </w:pPr>
      <w:r w:rsidRPr="00455361">
        <w:rPr>
          <w:rFonts w:ascii="Palatino Linotype" w:hAnsi="Palatino Linotype"/>
          <w:b/>
          <w:i/>
          <w:sz w:val="22"/>
          <w:szCs w:val="22"/>
        </w:rPr>
        <w:t xml:space="preserve">Área de </w:t>
      </w:r>
      <w:r>
        <w:rPr>
          <w:rFonts w:ascii="Palatino Linotype" w:hAnsi="Palatino Linotype"/>
          <w:b/>
          <w:i/>
          <w:sz w:val="22"/>
          <w:szCs w:val="22"/>
        </w:rPr>
        <w:t>p</w:t>
      </w:r>
      <w:r w:rsidRPr="00455361">
        <w:rPr>
          <w:rFonts w:ascii="Palatino Linotype" w:hAnsi="Palatino Linotype"/>
          <w:b/>
          <w:i/>
          <w:sz w:val="22"/>
          <w:szCs w:val="22"/>
        </w:rPr>
        <w:t xml:space="preserve">rotección </w:t>
      </w:r>
      <w:r>
        <w:rPr>
          <w:rFonts w:ascii="Palatino Linotype" w:hAnsi="Palatino Linotype"/>
          <w:b/>
          <w:i/>
          <w:sz w:val="22"/>
          <w:szCs w:val="22"/>
        </w:rPr>
        <w:t>e</w:t>
      </w:r>
      <w:r w:rsidRPr="00455361">
        <w:rPr>
          <w:rFonts w:ascii="Palatino Linotype" w:hAnsi="Palatino Linotype"/>
          <w:b/>
          <w:i/>
          <w:sz w:val="22"/>
          <w:szCs w:val="22"/>
        </w:rPr>
        <w:t>cológica:</w:t>
      </w:r>
      <w:r w:rsidRPr="00455361">
        <w:rPr>
          <w:rFonts w:ascii="Palatino Linotype" w:hAnsi="Palatino Linotype"/>
          <w:i/>
          <w:sz w:val="22"/>
          <w:szCs w:val="22"/>
        </w:rPr>
        <w:t xml:space="preserve"> </w:t>
      </w:r>
      <w:r>
        <w:rPr>
          <w:rFonts w:ascii="Palatino Linotype" w:hAnsi="Palatino Linotype"/>
          <w:i/>
          <w:sz w:val="22"/>
          <w:szCs w:val="22"/>
        </w:rPr>
        <w:tab/>
      </w:r>
      <w:r>
        <w:rPr>
          <w:rFonts w:ascii="Palatino Linotype" w:hAnsi="Palatino Linotype"/>
          <w:i/>
          <w:sz w:val="22"/>
          <w:szCs w:val="22"/>
        </w:rPr>
        <w:tab/>
      </w:r>
      <w:r w:rsidRPr="00455361">
        <w:rPr>
          <w:rFonts w:ascii="Palatino Linotype" w:hAnsi="Palatino Linotype"/>
          <w:i/>
          <w:sz w:val="22"/>
          <w:szCs w:val="22"/>
        </w:rPr>
        <w:t>65.303,75</w:t>
      </w:r>
      <w:r>
        <w:rPr>
          <w:rFonts w:ascii="Palatino Linotype" w:hAnsi="Palatino Linotype"/>
          <w:i/>
          <w:sz w:val="22"/>
          <w:szCs w:val="22"/>
        </w:rPr>
        <w:t xml:space="preserve"> </w:t>
      </w:r>
      <w:r w:rsidRPr="00455361">
        <w:rPr>
          <w:rFonts w:ascii="Palatino Linotype" w:hAnsi="Palatino Linotype"/>
          <w:i/>
          <w:sz w:val="22"/>
          <w:szCs w:val="22"/>
        </w:rPr>
        <w:t>m</w:t>
      </w:r>
      <w:r w:rsidRPr="00455361">
        <w:rPr>
          <w:rFonts w:ascii="Palatino Linotype" w:hAnsi="Palatino Linotype"/>
          <w:i/>
          <w:sz w:val="22"/>
          <w:szCs w:val="22"/>
          <w:vertAlign w:val="superscript"/>
        </w:rPr>
        <w:t>2</w:t>
      </w:r>
      <w:r>
        <w:rPr>
          <w:rFonts w:ascii="Palatino Linotype" w:hAnsi="Palatino Linotype"/>
          <w:i/>
          <w:sz w:val="22"/>
          <w:szCs w:val="22"/>
        </w:rPr>
        <w:t>”</w:t>
      </w:r>
    </w:p>
    <w:p w:rsidR="00E00CAC" w:rsidRDefault="003A616B" w:rsidP="00E00CAC">
      <w:pPr>
        <w:spacing w:after="240" w:line="276" w:lineRule="auto"/>
        <w:jc w:val="both"/>
        <w:rPr>
          <w:rFonts w:ascii="Palatino Linotype" w:hAnsi="Palatino Linotype" w:cs="Arial"/>
          <w:bCs/>
          <w:sz w:val="22"/>
          <w:szCs w:val="22"/>
        </w:rPr>
      </w:pPr>
      <w:r w:rsidRPr="001E74C4">
        <w:rPr>
          <w:rFonts w:ascii="Palatino Linotype" w:hAnsi="Palatino Linotype" w:cs="Arial"/>
          <w:b/>
          <w:bCs/>
          <w:sz w:val="22"/>
          <w:szCs w:val="22"/>
        </w:rPr>
        <w:t xml:space="preserve">Artículo 3.- </w:t>
      </w:r>
      <w:r w:rsidR="00E00CAC">
        <w:rPr>
          <w:rFonts w:ascii="Palatino Linotype" w:hAnsi="Palatino Linotype" w:cs="Arial"/>
          <w:bCs/>
          <w:sz w:val="22"/>
          <w:szCs w:val="22"/>
        </w:rPr>
        <w:t xml:space="preserve">Elimínese </w:t>
      </w:r>
      <w:r w:rsidRPr="001E74C4">
        <w:rPr>
          <w:rFonts w:ascii="Palatino Linotype" w:hAnsi="Palatino Linotype" w:cs="Arial"/>
          <w:bCs/>
          <w:sz w:val="22"/>
          <w:szCs w:val="22"/>
        </w:rPr>
        <w:t xml:space="preserve">el artículo </w:t>
      </w:r>
      <w:r w:rsidR="00E00CAC">
        <w:rPr>
          <w:rFonts w:ascii="Palatino Linotype" w:hAnsi="Palatino Linotype" w:cs="Arial"/>
          <w:bCs/>
          <w:sz w:val="22"/>
          <w:szCs w:val="22"/>
        </w:rPr>
        <w:t>3</w:t>
      </w:r>
      <w:r w:rsidRPr="001E74C4">
        <w:rPr>
          <w:rFonts w:ascii="Palatino Linotype" w:hAnsi="Palatino Linotype" w:cs="Arial"/>
          <w:bCs/>
          <w:sz w:val="22"/>
          <w:szCs w:val="22"/>
        </w:rPr>
        <w:t xml:space="preserve"> </w:t>
      </w:r>
      <w:r w:rsidR="00E00CAC">
        <w:rPr>
          <w:rFonts w:ascii="Palatino Linotype" w:hAnsi="Palatino Linotype" w:cs="Arial"/>
          <w:bCs/>
          <w:sz w:val="22"/>
          <w:szCs w:val="22"/>
        </w:rPr>
        <w:t>de la Ordenanza No. 3480, reformada mediante Ordenanza No. 3613.</w:t>
      </w:r>
    </w:p>
    <w:p w:rsidR="00E00CAC" w:rsidRDefault="00E00CAC" w:rsidP="00AB5D0C">
      <w:pPr>
        <w:spacing w:after="240" w:line="276" w:lineRule="auto"/>
        <w:jc w:val="both"/>
        <w:rPr>
          <w:rFonts w:ascii="Palatino Linotype" w:hAnsi="Palatino Linotype" w:cs="Arial"/>
          <w:bCs/>
          <w:sz w:val="22"/>
          <w:szCs w:val="22"/>
        </w:rPr>
      </w:pPr>
      <w:r w:rsidRPr="001E74C4">
        <w:rPr>
          <w:rFonts w:ascii="Palatino Linotype" w:hAnsi="Palatino Linotype" w:cs="Arial"/>
          <w:b/>
          <w:bCs/>
          <w:sz w:val="22"/>
          <w:szCs w:val="22"/>
        </w:rPr>
        <w:t xml:space="preserve">Artículo </w:t>
      </w:r>
      <w:r>
        <w:rPr>
          <w:rFonts w:ascii="Palatino Linotype" w:hAnsi="Palatino Linotype" w:cs="Arial"/>
          <w:b/>
          <w:bCs/>
          <w:sz w:val="22"/>
          <w:szCs w:val="22"/>
        </w:rPr>
        <w:t>4</w:t>
      </w:r>
      <w:r w:rsidRPr="001E74C4">
        <w:rPr>
          <w:rFonts w:ascii="Palatino Linotype" w:hAnsi="Palatino Linotype" w:cs="Arial"/>
          <w:b/>
          <w:bCs/>
          <w:sz w:val="22"/>
          <w:szCs w:val="22"/>
        </w:rPr>
        <w:t xml:space="preserve">.- </w:t>
      </w:r>
      <w:r>
        <w:rPr>
          <w:rFonts w:ascii="Palatino Linotype" w:hAnsi="Palatino Linotype" w:cs="Arial"/>
          <w:bCs/>
          <w:sz w:val="22"/>
          <w:szCs w:val="22"/>
        </w:rPr>
        <w:t xml:space="preserve">Sustitúyase </w:t>
      </w:r>
      <w:r w:rsidRPr="001E74C4">
        <w:rPr>
          <w:rFonts w:ascii="Palatino Linotype" w:hAnsi="Palatino Linotype" w:cs="Arial"/>
          <w:bCs/>
          <w:sz w:val="22"/>
          <w:szCs w:val="22"/>
        </w:rPr>
        <w:t xml:space="preserve">el artículo </w:t>
      </w:r>
      <w:r>
        <w:rPr>
          <w:rFonts w:ascii="Palatino Linotype" w:hAnsi="Palatino Linotype" w:cs="Arial"/>
          <w:bCs/>
          <w:sz w:val="22"/>
          <w:szCs w:val="22"/>
        </w:rPr>
        <w:t>4</w:t>
      </w:r>
      <w:r w:rsidRPr="001E74C4">
        <w:rPr>
          <w:rFonts w:ascii="Palatino Linotype" w:hAnsi="Palatino Linotype" w:cs="Arial"/>
          <w:bCs/>
          <w:sz w:val="22"/>
          <w:szCs w:val="22"/>
        </w:rPr>
        <w:t xml:space="preserve"> </w:t>
      </w:r>
      <w:r>
        <w:rPr>
          <w:rFonts w:ascii="Palatino Linotype" w:hAnsi="Palatino Linotype" w:cs="Arial"/>
          <w:bCs/>
          <w:sz w:val="22"/>
          <w:szCs w:val="22"/>
        </w:rPr>
        <w:t>de la Ordenanza No. 3480, reformada mediante Ordenanza No. 3613, por el siguiente:</w:t>
      </w:r>
    </w:p>
    <w:p w:rsidR="00E00CAC" w:rsidRDefault="00E00CAC" w:rsidP="00E3007B">
      <w:pPr>
        <w:spacing w:after="240" w:line="276" w:lineRule="auto"/>
        <w:ind w:left="709"/>
        <w:jc w:val="both"/>
        <w:rPr>
          <w:rFonts w:ascii="Palatino Linotype" w:hAnsi="Palatino Linotype"/>
          <w:i/>
          <w:sz w:val="22"/>
          <w:szCs w:val="22"/>
        </w:rPr>
      </w:pPr>
      <w:r w:rsidRPr="00E00CAC">
        <w:rPr>
          <w:rFonts w:ascii="Palatino Linotype" w:hAnsi="Palatino Linotype"/>
          <w:b/>
          <w:i/>
          <w:sz w:val="22"/>
          <w:szCs w:val="22"/>
        </w:rPr>
        <w:lastRenderedPageBreak/>
        <w:t>“Artículo 4.- Zonificación de los lotes.-</w:t>
      </w:r>
      <w:r w:rsidRPr="00E00CAC">
        <w:rPr>
          <w:rFonts w:ascii="Palatino Linotype" w:hAnsi="Palatino Linotype"/>
          <w:i/>
          <w:sz w:val="22"/>
          <w:szCs w:val="22"/>
        </w:rPr>
        <w:t xml:space="preserve"> Los lotes fraccionados mant</w:t>
      </w:r>
      <w:r>
        <w:rPr>
          <w:rFonts w:ascii="Palatino Linotype" w:hAnsi="Palatino Linotype"/>
          <w:i/>
          <w:sz w:val="22"/>
          <w:szCs w:val="22"/>
        </w:rPr>
        <w:t>endrán</w:t>
      </w:r>
      <w:r w:rsidRPr="00E00CAC">
        <w:rPr>
          <w:rFonts w:ascii="Palatino Linotype" w:hAnsi="Palatino Linotype"/>
          <w:i/>
          <w:sz w:val="22"/>
          <w:szCs w:val="22"/>
        </w:rPr>
        <w:t xml:space="preserve"> la </w:t>
      </w:r>
      <w:r>
        <w:rPr>
          <w:rFonts w:ascii="Palatino Linotype" w:hAnsi="Palatino Linotype"/>
          <w:i/>
          <w:sz w:val="22"/>
          <w:szCs w:val="22"/>
        </w:rPr>
        <w:t>siguiente z</w:t>
      </w:r>
      <w:r w:rsidRPr="00E00CAC">
        <w:rPr>
          <w:rFonts w:ascii="Palatino Linotype" w:hAnsi="Palatino Linotype"/>
          <w:i/>
          <w:sz w:val="22"/>
          <w:szCs w:val="22"/>
        </w:rPr>
        <w:t>onificación</w:t>
      </w:r>
      <w:r>
        <w:rPr>
          <w:rFonts w:ascii="Palatino Linotype" w:hAnsi="Palatino Linotype"/>
          <w:i/>
          <w:sz w:val="22"/>
          <w:szCs w:val="22"/>
        </w:rPr>
        <w:t>:</w:t>
      </w:r>
      <w:r w:rsidRPr="00E00CAC">
        <w:rPr>
          <w:rFonts w:ascii="Palatino Linotype" w:hAnsi="Palatino Linotype"/>
          <w:i/>
          <w:sz w:val="22"/>
          <w:szCs w:val="22"/>
        </w:rPr>
        <w:t xml:space="preserve"> </w:t>
      </w:r>
      <w:proofErr w:type="gramStart"/>
      <w:r w:rsidRPr="00E00CAC">
        <w:rPr>
          <w:rFonts w:ascii="Palatino Linotype" w:hAnsi="Palatino Linotype"/>
          <w:i/>
          <w:sz w:val="22"/>
          <w:szCs w:val="22"/>
        </w:rPr>
        <w:t>A8(</w:t>
      </w:r>
      <w:proofErr w:type="gramEnd"/>
      <w:r w:rsidRPr="00E00CAC">
        <w:rPr>
          <w:rFonts w:ascii="Palatino Linotype" w:hAnsi="Palatino Linotype"/>
          <w:i/>
          <w:sz w:val="22"/>
          <w:szCs w:val="22"/>
        </w:rPr>
        <w:t xml:space="preserve">A603-35); forma de ocupación: (A) Aislada; </w:t>
      </w:r>
      <w:r>
        <w:rPr>
          <w:rFonts w:ascii="Palatino Linotype" w:hAnsi="Palatino Linotype"/>
          <w:i/>
          <w:sz w:val="22"/>
          <w:szCs w:val="22"/>
        </w:rPr>
        <w:t>l</w:t>
      </w:r>
      <w:r w:rsidRPr="00E00CAC">
        <w:rPr>
          <w:rFonts w:ascii="Palatino Linotype" w:hAnsi="Palatino Linotype"/>
          <w:i/>
          <w:sz w:val="22"/>
          <w:szCs w:val="22"/>
        </w:rPr>
        <w:t>ote mínimo</w:t>
      </w:r>
      <w:r>
        <w:rPr>
          <w:rFonts w:ascii="Palatino Linotype" w:hAnsi="Palatino Linotype"/>
          <w:i/>
          <w:sz w:val="22"/>
          <w:szCs w:val="22"/>
        </w:rPr>
        <w:t>:</w:t>
      </w:r>
      <w:r w:rsidRPr="00E00CAC">
        <w:rPr>
          <w:rFonts w:ascii="Palatino Linotype" w:hAnsi="Palatino Linotype"/>
          <w:i/>
          <w:sz w:val="22"/>
          <w:szCs w:val="22"/>
        </w:rPr>
        <w:t xml:space="preserve"> 600</w:t>
      </w:r>
      <w:r>
        <w:rPr>
          <w:rFonts w:ascii="Palatino Linotype" w:hAnsi="Palatino Linotype"/>
          <w:i/>
          <w:sz w:val="22"/>
          <w:szCs w:val="22"/>
        </w:rPr>
        <w:t xml:space="preserve"> </w:t>
      </w:r>
      <w:r w:rsidRPr="00E00CAC">
        <w:rPr>
          <w:rFonts w:ascii="Palatino Linotype" w:hAnsi="Palatino Linotype"/>
          <w:i/>
          <w:sz w:val="22"/>
          <w:szCs w:val="22"/>
        </w:rPr>
        <w:t>m</w:t>
      </w:r>
      <w:r w:rsidRPr="00E00CAC">
        <w:rPr>
          <w:rFonts w:ascii="Palatino Linotype" w:hAnsi="Palatino Linotype"/>
          <w:i/>
          <w:sz w:val="22"/>
          <w:szCs w:val="22"/>
          <w:vertAlign w:val="superscript"/>
        </w:rPr>
        <w:t>2</w:t>
      </w:r>
      <w:r w:rsidRPr="00E00CAC">
        <w:rPr>
          <w:rFonts w:ascii="Palatino Linotype" w:hAnsi="Palatino Linotype"/>
          <w:i/>
          <w:sz w:val="22"/>
          <w:szCs w:val="22"/>
        </w:rPr>
        <w:t xml:space="preserve">; número de </w:t>
      </w:r>
      <w:r>
        <w:rPr>
          <w:rFonts w:ascii="Palatino Linotype" w:hAnsi="Palatino Linotype"/>
          <w:i/>
          <w:sz w:val="22"/>
          <w:szCs w:val="22"/>
        </w:rPr>
        <w:t>p</w:t>
      </w:r>
      <w:r w:rsidRPr="00E00CAC">
        <w:rPr>
          <w:rFonts w:ascii="Palatino Linotype" w:hAnsi="Palatino Linotype"/>
          <w:i/>
          <w:sz w:val="22"/>
          <w:szCs w:val="22"/>
        </w:rPr>
        <w:t>isos</w:t>
      </w:r>
      <w:r>
        <w:rPr>
          <w:rFonts w:ascii="Palatino Linotype" w:hAnsi="Palatino Linotype"/>
          <w:i/>
          <w:sz w:val="22"/>
          <w:szCs w:val="22"/>
        </w:rPr>
        <w:t>:</w:t>
      </w:r>
      <w:r w:rsidRPr="00E00CAC">
        <w:rPr>
          <w:rFonts w:ascii="Palatino Linotype" w:hAnsi="Palatino Linotype"/>
          <w:i/>
          <w:sz w:val="22"/>
          <w:szCs w:val="22"/>
        </w:rPr>
        <w:t xml:space="preserve"> 3 pisos; COS planta </w:t>
      </w:r>
      <w:r>
        <w:rPr>
          <w:rFonts w:ascii="Palatino Linotype" w:hAnsi="Palatino Linotype"/>
          <w:i/>
          <w:sz w:val="22"/>
          <w:szCs w:val="22"/>
        </w:rPr>
        <w:t>b</w:t>
      </w:r>
      <w:r w:rsidRPr="00E00CAC">
        <w:rPr>
          <w:rFonts w:ascii="Palatino Linotype" w:hAnsi="Palatino Linotype"/>
          <w:i/>
          <w:sz w:val="22"/>
          <w:szCs w:val="22"/>
        </w:rPr>
        <w:t>aja</w:t>
      </w:r>
      <w:r>
        <w:rPr>
          <w:rFonts w:ascii="Palatino Linotype" w:hAnsi="Palatino Linotype"/>
          <w:i/>
          <w:sz w:val="22"/>
          <w:szCs w:val="22"/>
        </w:rPr>
        <w:t>:</w:t>
      </w:r>
      <w:r w:rsidRPr="00E00CAC">
        <w:rPr>
          <w:rFonts w:ascii="Palatino Linotype" w:hAnsi="Palatino Linotype"/>
          <w:i/>
          <w:sz w:val="22"/>
          <w:szCs w:val="22"/>
        </w:rPr>
        <w:t xml:space="preserve"> 35%; COS total: 105%; clasificación del suelo: (SU) Suelo Urbano; Uso principal del suelo: (R1) Residencial baja densidad.”</w:t>
      </w:r>
    </w:p>
    <w:p w:rsidR="003A616B" w:rsidRPr="003A616B" w:rsidRDefault="003A616B" w:rsidP="00455361">
      <w:pPr>
        <w:pStyle w:val="Ttulo7"/>
        <w:spacing w:before="0" w:after="240" w:line="276" w:lineRule="auto"/>
        <w:jc w:val="both"/>
        <w:rPr>
          <w:rFonts w:ascii="Palatino Linotype" w:hAnsi="Palatino Linotype" w:cs="Arial"/>
          <w:sz w:val="22"/>
          <w:szCs w:val="22"/>
          <w:highlight w:val="yellow"/>
        </w:rPr>
      </w:pPr>
      <w:r w:rsidRPr="003A616B">
        <w:rPr>
          <w:rFonts w:ascii="Palatino Linotype" w:hAnsi="Palatino Linotype" w:cs="Arial"/>
          <w:b/>
          <w:bCs/>
          <w:sz w:val="22"/>
          <w:szCs w:val="22"/>
        </w:rPr>
        <w:t>Art</w:t>
      </w:r>
      <w:r w:rsidR="001E2419">
        <w:rPr>
          <w:rFonts w:ascii="Palatino Linotype" w:hAnsi="Palatino Linotype" w:cs="Arial"/>
          <w:b/>
          <w:bCs/>
          <w:sz w:val="22"/>
          <w:szCs w:val="22"/>
        </w:rPr>
        <w:t>ículo</w:t>
      </w:r>
      <w:r w:rsidRPr="003A616B">
        <w:rPr>
          <w:rFonts w:ascii="Palatino Linotype" w:hAnsi="Palatino Linotype" w:cs="Arial"/>
          <w:b/>
          <w:bCs/>
          <w:sz w:val="22"/>
          <w:szCs w:val="22"/>
        </w:rPr>
        <w:t xml:space="preserve"> </w:t>
      </w:r>
      <w:r w:rsidR="00E00CAC">
        <w:rPr>
          <w:rFonts w:ascii="Palatino Linotype" w:hAnsi="Palatino Linotype" w:cs="Arial"/>
          <w:b/>
          <w:bCs/>
          <w:sz w:val="22"/>
          <w:szCs w:val="22"/>
        </w:rPr>
        <w:t>5</w:t>
      </w:r>
      <w:r w:rsidRPr="003A616B">
        <w:rPr>
          <w:rFonts w:ascii="Palatino Linotype" w:hAnsi="Palatino Linotype" w:cs="Arial"/>
          <w:b/>
          <w:bCs/>
          <w:sz w:val="22"/>
          <w:szCs w:val="22"/>
        </w:rPr>
        <w:t xml:space="preserve">.- </w:t>
      </w:r>
      <w:r w:rsidR="00E00CAC">
        <w:rPr>
          <w:rFonts w:ascii="Palatino Linotype" w:hAnsi="Palatino Linotype" w:cs="Arial"/>
          <w:bCs/>
          <w:sz w:val="22"/>
          <w:szCs w:val="22"/>
        </w:rPr>
        <w:t>Elimínense los</w:t>
      </w:r>
      <w:r w:rsidR="00E00CAC" w:rsidRPr="001E74C4">
        <w:rPr>
          <w:rFonts w:ascii="Palatino Linotype" w:hAnsi="Palatino Linotype" w:cs="Arial"/>
          <w:bCs/>
          <w:sz w:val="22"/>
          <w:szCs w:val="22"/>
        </w:rPr>
        <w:t xml:space="preserve"> artículo</w:t>
      </w:r>
      <w:r w:rsidR="00E00CAC">
        <w:rPr>
          <w:rFonts w:ascii="Palatino Linotype" w:hAnsi="Palatino Linotype" w:cs="Arial"/>
          <w:bCs/>
          <w:sz w:val="22"/>
          <w:szCs w:val="22"/>
        </w:rPr>
        <w:t>s</w:t>
      </w:r>
      <w:r w:rsidR="00E00CAC" w:rsidRPr="001E74C4">
        <w:rPr>
          <w:rFonts w:ascii="Palatino Linotype" w:hAnsi="Palatino Linotype" w:cs="Arial"/>
          <w:bCs/>
          <w:sz w:val="22"/>
          <w:szCs w:val="22"/>
        </w:rPr>
        <w:t xml:space="preserve"> </w:t>
      </w:r>
      <w:r w:rsidR="00E00CAC">
        <w:rPr>
          <w:rFonts w:ascii="Palatino Linotype" w:hAnsi="Palatino Linotype" w:cs="Arial"/>
          <w:bCs/>
          <w:sz w:val="22"/>
          <w:szCs w:val="22"/>
        </w:rPr>
        <w:t>6 y 7</w:t>
      </w:r>
      <w:r w:rsidR="00E00CAC" w:rsidRPr="001E74C4">
        <w:rPr>
          <w:rFonts w:ascii="Palatino Linotype" w:hAnsi="Palatino Linotype" w:cs="Arial"/>
          <w:bCs/>
          <w:sz w:val="22"/>
          <w:szCs w:val="22"/>
        </w:rPr>
        <w:t xml:space="preserve"> </w:t>
      </w:r>
      <w:r w:rsidR="00E00CAC">
        <w:rPr>
          <w:rFonts w:ascii="Palatino Linotype" w:hAnsi="Palatino Linotype" w:cs="Arial"/>
          <w:bCs/>
          <w:sz w:val="22"/>
          <w:szCs w:val="22"/>
        </w:rPr>
        <w:t>de la Ordenanza No. 3480, reformada mediante Ordenanza No. 3613.</w:t>
      </w:r>
    </w:p>
    <w:p w:rsidR="003A616B" w:rsidRPr="0049576F" w:rsidRDefault="0049576F" w:rsidP="00455361">
      <w:pPr>
        <w:pStyle w:val="Ttulo7"/>
        <w:spacing w:before="0" w:after="24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003A616B" w:rsidRPr="003A616B">
        <w:rPr>
          <w:rFonts w:ascii="Palatino Linotype" w:hAnsi="Palatino Linotype" w:cs="Arial"/>
          <w:b/>
          <w:bCs/>
          <w:sz w:val="22"/>
          <w:szCs w:val="22"/>
        </w:rPr>
        <w:t xml:space="preserve"> 6.- </w:t>
      </w:r>
      <w:r w:rsidR="003A616B" w:rsidRPr="0049576F">
        <w:rPr>
          <w:rFonts w:ascii="Palatino Linotype" w:hAnsi="Palatino Linotype" w:cs="Arial"/>
          <w:bCs/>
          <w:sz w:val="22"/>
          <w:szCs w:val="22"/>
        </w:rPr>
        <w:t xml:space="preserve">Sustitúyase </w:t>
      </w:r>
      <w:r w:rsidR="00E3662B" w:rsidRPr="001E2419">
        <w:rPr>
          <w:rFonts w:ascii="Palatino Linotype" w:hAnsi="Palatino Linotype" w:cs="Arial"/>
          <w:bCs/>
          <w:sz w:val="22"/>
          <w:szCs w:val="22"/>
        </w:rPr>
        <w:t xml:space="preserve">el artículo </w:t>
      </w:r>
      <w:r w:rsidR="00E00CAC">
        <w:rPr>
          <w:rFonts w:ascii="Palatino Linotype" w:hAnsi="Palatino Linotype" w:cs="Arial"/>
          <w:bCs/>
          <w:sz w:val="22"/>
          <w:szCs w:val="22"/>
        </w:rPr>
        <w:t>9</w:t>
      </w:r>
      <w:r w:rsidR="00E3662B" w:rsidRPr="001E74C4">
        <w:rPr>
          <w:rFonts w:ascii="Palatino Linotype" w:hAnsi="Palatino Linotype" w:cs="Arial"/>
          <w:bCs/>
          <w:sz w:val="22"/>
          <w:szCs w:val="22"/>
        </w:rPr>
        <w:t xml:space="preserve"> </w:t>
      </w:r>
      <w:r w:rsidR="00E00CAC">
        <w:rPr>
          <w:rFonts w:ascii="Palatino Linotype" w:hAnsi="Palatino Linotype" w:cs="Arial"/>
          <w:bCs/>
          <w:sz w:val="22"/>
          <w:szCs w:val="22"/>
        </w:rPr>
        <w:t>de la Ordenanza No. 3480, reformada mediante Ordenanza No. 3613</w:t>
      </w:r>
      <w:r w:rsidR="00E3662B" w:rsidRPr="001E74C4">
        <w:rPr>
          <w:rFonts w:ascii="Palatino Linotype" w:hAnsi="Palatino Linotype" w:cs="Arial"/>
          <w:bCs/>
          <w:sz w:val="22"/>
          <w:szCs w:val="22"/>
        </w:rPr>
        <w:t xml:space="preserve">, </w:t>
      </w:r>
      <w:r w:rsidR="00E3662B">
        <w:rPr>
          <w:rFonts w:ascii="Palatino Linotype" w:hAnsi="Palatino Linotype" w:cs="Arial"/>
          <w:bCs/>
          <w:sz w:val="22"/>
          <w:szCs w:val="22"/>
        </w:rPr>
        <w:t>por el siguiente</w:t>
      </w:r>
      <w:r w:rsidR="00E3662B" w:rsidRPr="001E74C4">
        <w:rPr>
          <w:rFonts w:ascii="Palatino Linotype" w:hAnsi="Palatino Linotype" w:cs="Arial"/>
          <w:bCs/>
          <w:sz w:val="22"/>
          <w:szCs w:val="22"/>
        </w:rPr>
        <w:t>:</w:t>
      </w:r>
    </w:p>
    <w:p w:rsidR="00E00CAC" w:rsidRPr="00E00CAC" w:rsidRDefault="001E2419" w:rsidP="00E00CAC">
      <w:pPr>
        <w:spacing w:after="240" w:line="276" w:lineRule="auto"/>
        <w:ind w:left="709"/>
        <w:jc w:val="both"/>
        <w:rPr>
          <w:rFonts w:ascii="Palatino Linotype" w:hAnsi="Palatino Linotype" w:cs="Arial"/>
          <w:b/>
          <w:bCs/>
          <w:i/>
          <w:sz w:val="22"/>
          <w:szCs w:val="22"/>
          <w:lang w:val="es-ES_tradnl"/>
        </w:rPr>
      </w:pPr>
      <w:r w:rsidRPr="00E00CAC">
        <w:rPr>
          <w:rFonts w:ascii="Palatino Linotype" w:hAnsi="Palatino Linotype" w:cs="Arial"/>
          <w:b/>
          <w:bCs/>
          <w:i/>
          <w:caps/>
          <w:sz w:val="22"/>
          <w:szCs w:val="22"/>
          <w:lang w:val="es-ES_tradnl"/>
        </w:rPr>
        <w:t>“</w:t>
      </w:r>
      <w:r w:rsidR="00E00CAC" w:rsidRPr="00E00CAC">
        <w:rPr>
          <w:rFonts w:ascii="Palatino Linotype" w:hAnsi="Palatino Linotype" w:cs="Arial"/>
          <w:b/>
          <w:bCs/>
          <w:i/>
          <w:sz w:val="22"/>
          <w:szCs w:val="22"/>
        </w:rPr>
        <w:t>Artículo</w:t>
      </w:r>
      <w:r w:rsidR="00E00CAC" w:rsidRPr="00E00CAC">
        <w:rPr>
          <w:rFonts w:ascii="Palatino Linotype" w:hAnsi="Palatino Linotype" w:cs="Arial"/>
          <w:b/>
          <w:bCs/>
          <w:i/>
          <w:sz w:val="22"/>
          <w:szCs w:val="22"/>
          <w:lang w:val="es-ES_tradnl"/>
        </w:rPr>
        <w:t xml:space="preserve"> 9.- De la </w:t>
      </w:r>
      <w:r w:rsidR="00E00CAC">
        <w:rPr>
          <w:rFonts w:ascii="Palatino Linotype" w:hAnsi="Palatino Linotype" w:cs="Arial"/>
          <w:b/>
          <w:bCs/>
          <w:i/>
          <w:sz w:val="22"/>
          <w:szCs w:val="22"/>
          <w:lang w:val="es-ES_tradnl"/>
        </w:rPr>
        <w:t>p</w:t>
      </w:r>
      <w:r w:rsidR="00E00CAC" w:rsidRPr="00E00CAC">
        <w:rPr>
          <w:rFonts w:ascii="Palatino Linotype" w:hAnsi="Palatino Linotype" w:cs="Arial"/>
          <w:b/>
          <w:bCs/>
          <w:i/>
          <w:sz w:val="22"/>
          <w:szCs w:val="22"/>
          <w:lang w:val="es-ES_tradnl"/>
        </w:rPr>
        <w:t xml:space="preserve">rotocolización de la Ordenanza.- </w:t>
      </w:r>
      <w:r w:rsidR="00E00CAC" w:rsidRPr="00E00CAC">
        <w:rPr>
          <w:rFonts w:ascii="Palatino Linotype" w:hAnsi="Palatino Linotype" w:cs="Arial"/>
          <w:i/>
          <w:color w:val="0D0D0D"/>
          <w:sz w:val="22"/>
          <w:szCs w:val="22"/>
        </w:rPr>
        <w:t xml:space="preserve">La Urbanización de la Cooperativa de Vivienda </w:t>
      </w:r>
      <w:r w:rsidR="00E00CAC">
        <w:rPr>
          <w:rFonts w:ascii="Palatino Linotype" w:hAnsi="Palatino Linotype" w:cs="Arial"/>
          <w:i/>
          <w:color w:val="0D0D0D"/>
          <w:sz w:val="22"/>
          <w:szCs w:val="22"/>
        </w:rPr>
        <w:t>“</w:t>
      </w:r>
      <w:r w:rsidR="00E00CAC" w:rsidRPr="00E00CAC">
        <w:rPr>
          <w:rFonts w:ascii="Palatino Linotype" w:hAnsi="Palatino Linotype" w:cs="Arial"/>
          <w:i/>
          <w:color w:val="0D0D0D"/>
          <w:sz w:val="22"/>
          <w:szCs w:val="22"/>
        </w:rPr>
        <w:t>Servidores de I.E.S.S.”,</w:t>
      </w:r>
      <w:r w:rsidR="00E00CAC" w:rsidRPr="00E00CAC">
        <w:rPr>
          <w:rFonts w:ascii="Palatino Linotype" w:hAnsi="Palatino Linotype" w:cs="Arial"/>
          <w:b/>
          <w:i/>
          <w:sz w:val="22"/>
          <w:szCs w:val="22"/>
        </w:rPr>
        <w:t xml:space="preserve"> </w:t>
      </w:r>
      <w:r w:rsidR="00E00CAC" w:rsidRPr="00E00CAC">
        <w:rPr>
          <w:rFonts w:ascii="Palatino Linotype" w:hAnsi="Palatino Linotype" w:cs="Arial"/>
          <w:i/>
          <w:sz w:val="22"/>
          <w:szCs w:val="22"/>
          <w:lang w:val="es-ES_tradnl"/>
        </w:rPr>
        <w:t xml:space="preserve">se comprometen en el término de ciento ochenta (180) días, a </w:t>
      </w:r>
      <w:r w:rsidR="00E00CAC" w:rsidRPr="00E00CAC">
        <w:rPr>
          <w:rFonts w:ascii="Palatino Linotype" w:hAnsi="Palatino Linotype" w:cs="Arial"/>
          <w:i/>
          <w:sz w:val="22"/>
          <w:szCs w:val="22"/>
        </w:rPr>
        <w:t xml:space="preserve">protocolizar la presente Ordenanza ante Notario Público e inscribirla en el Registro de la Propiedad del Distrito Metropolitano de Quito, </w:t>
      </w:r>
      <w:r w:rsidR="00E00CAC" w:rsidRPr="00E00CAC">
        <w:rPr>
          <w:rFonts w:ascii="Palatino Linotype" w:hAnsi="Palatino Linotype" w:cs="Arial"/>
          <w:i/>
          <w:sz w:val="22"/>
          <w:szCs w:val="22"/>
          <w:lang w:val="es-ES_tradnl"/>
        </w:rPr>
        <w:t>con todos sus documentos habilitantes</w:t>
      </w:r>
      <w:r w:rsidR="00E00CAC" w:rsidRPr="00E00CAC">
        <w:rPr>
          <w:rFonts w:ascii="Palatino Linotype" w:hAnsi="Palatino Linotype" w:cs="Arial"/>
          <w:i/>
          <w:sz w:val="22"/>
          <w:szCs w:val="22"/>
        </w:rPr>
        <w:t>;</w:t>
      </w:r>
      <w:r w:rsidR="00E00CAC" w:rsidRPr="00E00CAC">
        <w:rPr>
          <w:rFonts w:ascii="Palatino Linotype" w:hAnsi="Palatino Linotype" w:cs="Arial"/>
          <w:i/>
          <w:sz w:val="22"/>
          <w:szCs w:val="22"/>
          <w:lang w:val="es-ES_tradnl"/>
        </w:rPr>
        <w:t xml:space="preserve"> caso contrario el Concejo Metropolitano revocará la presente Ordenanza, notificándose del particular al Comisario de la Zona para que inicie las acciones pertinentes.</w:t>
      </w:r>
    </w:p>
    <w:p w:rsidR="00E3662B" w:rsidRPr="00E3662B" w:rsidRDefault="00E00CAC" w:rsidP="00313986">
      <w:pPr>
        <w:spacing w:after="240" w:line="276" w:lineRule="auto"/>
        <w:ind w:left="709"/>
        <w:jc w:val="both"/>
        <w:rPr>
          <w:rFonts w:ascii="Palatino Linotype" w:hAnsi="Palatino Linotype" w:cs="Arial"/>
          <w:bCs/>
          <w:i/>
          <w:sz w:val="22"/>
          <w:szCs w:val="22"/>
        </w:rPr>
      </w:pPr>
      <w:r w:rsidRPr="00E00CAC">
        <w:rPr>
          <w:rFonts w:ascii="Palatino Linotype" w:hAnsi="Palatino Linotype" w:cs="Arial"/>
          <w:i/>
          <w:sz w:val="22"/>
          <w:szCs w:val="22"/>
          <w:lang w:val="es-ES_tradnl"/>
        </w:rPr>
        <w:t>La inscripción de la presente ordenanza servirá como título de dominio de los beneficiarios para efectos del perfeccionamiento de la transferencia de áreas verdes, en caso de que existan</w:t>
      </w:r>
      <w:r w:rsidR="00313986">
        <w:rPr>
          <w:rFonts w:ascii="Palatino Linotype" w:hAnsi="Palatino Linotype" w:cs="Arial"/>
          <w:i/>
          <w:sz w:val="22"/>
          <w:szCs w:val="22"/>
          <w:lang w:val="es-ES_tradnl"/>
        </w:rPr>
        <w:t>.</w:t>
      </w:r>
      <w:r w:rsidRPr="00E00CAC">
        <w:rPr>
          <w:rFonts w:ascii="Palatino Linotype" w:hAnsi="Palatino Linotype" w:cs="Arial"/>
          <w:i/>
          <w:sz w:val="22"/>
          <w:szCs w:val="22"/>
          <w:lang w:val="es-ES_tradnl"/>
        </w:rPr>
        <w:t>”</w:t>
      </w:r>
    </w:p>
    <w:p w:rsidR="00E3662B" w:rsidRPr="0049576F" w:rsidRDefault="00E3662B" w:rsidP="00455361">
      <w:pPr>
        <w:pStyle w:val="Ttulo7"/>
        <w:spacing w:before="0" w:after="24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Pr="003A616B">
        <w:rPr>
          <w:rFonts w:ascii="Palatino Linotype" w:hAnsi="Palatino Linotype" w:cs="Arial"/>
          <w:b/>
          <w:bCs/>
          <w:sz w:val="22"/>
          <w:szCs w:val="22"/>
        </w:rPr>
        <w:t xml:space="preserve"> </w:t>
      </w:r>
      <w:r>
        <w:rPr>
          <w:rFonts w:ascii="Palatino Linotype" w:hAnsi="Palatino Linotype" w:cs="Arial"/>
          <w:b/>
          <w:bCs/>
          <w:sz w:val="22"/>
          <w:szCs w:val="22"/>
        </w:rPr>
        <w:t>7</w:t>
      </w:r>
      <w:r w:rsidRPr="003A616B">
        <w:rPr>
          <w:rFonts w:ascii="Palatino Linotype" w:hAnsi="Palatino Linotype" w:cs="Arial"/>
          <w:b/>
          <w:bCs/>
          <w:sz w:val="22"/>
          <w:szCs w:val="22"/>
        </w:rPr>
        <w:t xml:space="preserve">.- </w:t>
      </w:r>
      <w:r w:rsidR="00363CAD">
        <w:rPr>
          <w:rFonts w:ascii="Palatino Linotype" w:hAnsi="Palatino Linotype" w:cs="Arial"/>
          <w:bCs/>
          <w:sz w:val="22"/>
          <w:szCs w:val="22"/>
        </w:rPr>
        <w:t>Elimínese el</w:t>
      </w:r>
      <w:r w:rsidR="00363CAD" w:rsidRPr="001E74C4">
        <w:rPr>
          <w:rFonts w:ascii="Palatino Linotype" w:hAnsi="Palatino Linotype" w:cs="Arial"/>
          <w:bCs/>
          <w:sz w:val="22"/>
          <w:szCs w:val="22"/>
        </w:rPr>
        <w:t xml:space="preserve"> artículo </w:t>
      </w:r>
      <w:r w:rsidR="00363CAD">
        <w:rPr>
          <w:rFonts w:ascii="Palatino Linotype" w:hAnsi="Palatino Linotype" w:cs="Arial"/>
          <w:bCs/>
          <w:sz w:val="22"/>
          <w:szCs w:val="22"/>
        </w:rPr>
        <w:t>11</w:t>
      </w:r>
      <w:r w:rsidR="00363CAD" w:rsidRPr="001E74C4">
        <w:rPr>
          <w:rFonts w:ascii="Palatino Linotype" w:hAnsi="Palatino Linotype" w:cs="Arial"/>
          <w:bCs/>
          <w:sz w:val="22"/>
          <w:szCs w:val="22"/>
        </w:rPr>
        <w:t xml:space="preserve"> </w:t>
      </w:r>
      <w:r w:rsidR="00363CAD">
        <w:rPr>
          <w:rFonts w:ascii="Palatino Linotype" w:hAnsi="Palatino Linotype" w:cs="Arial"/>
          <w:bCs/>
          <w:sz w:val="22"/>
          <w:szCs w:val="22"/>
        </w:rPr>
        <w:t>de la Ordenanza No. 3480, reformada mediante Ordenanza No. 3613.</w:t>
      </w:r>
    </w:p>
    <w:p w:rsidR="00E3662B" w:rsidRPr="0049576F" w:rsidRDefault="00E3662B" w:rsidP="00455361">
      <w:pPr>
        <w:pStyle w:val="Ttulo7"/>
        <w:spacing w:before="0" w:after="24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Pr="003A616B">
        <w:rPr>
          <w:rFonts w:ascii="Palatino Linotype" w:hAnsi="Palatino Linotype" w:cs="Arial"/>
          <w:b/>
          <w:bCs/>
          <w:sz w:val="22"/>
          <w:szCs w:val="22"/>
        </w:rPr>
        <w:t xml:space="preserve"> </w:t>
      </w:r>
      <w:r>
        <w:rPr>
          <w:rFonts w:ascii="Palatino Linotype" w:hAnsi="Palatino Linotype" w:cs="Arial"/>
          <w:b/>
          <w:bCs/>
          <w:sz w:val="22"/>
          <w:szCs w:val="22"/>
        </w:rPr>
        <w:t>8</w:t>
      </w:r>
      <w:r w:rsidRPr="003A616B">
        <w:rPr>
          <w:rFonts w:ascii="Palatino Linotype" w:hAnsi="Palatino Linotype" w:cs="Arial"/>
          <w:b/>
          <w:bCs/>
          <w:sz w:val="22"/>
          <w:szCs w:val="22"/>
        </w:rPr>
        <w:t xml:space="preserve">.- </w:t>
      </w:r>
      <w:r w:rsidR="00363CAD">
        <w:rPr>
          <w:rFonts w:ascii="Palatino Linotype" w:hAnsi="Palatino Linotype" w:cs="Arial"/>
          <w:bCs/>
          <w:sz w:val="22"/>
          <w:szCs w:val="22"/>
        </w:rPr>
        <w:t>A continuación</w:t>
      </w:r>
      <w:r w:rsidRPr="0049576F">
        <w:rPr>
          <w:rFonts w:ascii="Palatino Linotype" w:hAnsi="Palatino Linotype" w:cs="Arial"/>
          <w:bCs/>
          <w:sz w:val="22"/>
          <w:szCs w:val="22"/>
        </w:rPr>
        <w:t xml:space="preserve"> </w:t>
      </w:r>
      <w:r w:rsidR="00363CAD">
        <w:rPr>
          <w:rFonts w:ascii="Palatino Linotype" w:hAnsi="Palatino Linotype" w:cs="Arial"/>
          <w:bCs/>
          <w:sz w:val="22"/>
          <w:szCs w:val="22"/>
        </w:rPr>
        <w:t>d</w:t>
      </w:r>
      <w:r w:rsidRPr="001E2419">
        <w:rPr>
          <w:rFonts w:ascii="Palatino Linotype" w:hAnsi="Palatino Linotype" w:cs="Arial"/>
          <w:bCs/>
          <w:sz w:val="22"/>
          <w:szCs w:val="22"/>
        </w:rPr>
        <w:t xml:space="preserve">el artículo </w:t>
      </w:r>
      <w:r>
        <w:rPr>
          <w:rFonts w:ascii="Palatino Linotype" w:hAnsi="Palatino Linotype" w:cs="Arial"/>
          <w:bCs/>
          <w:sz w:val="22"/>
          <w:szCs w:val="22"/>
        </w:rPr>
        <w:t>1</w:t>
      </w:r>
      <w:r w:rsidR="00363CAD">
        <w:rPr>
          <w:rFonts w:ascii="Palatino Linotype" w:hAnsi="Palatino Linotype" w:cs="Arial"/>
          <w:bCs/>
          <w:sz w:val="22"/>
          <w:szCs w:val="22"/>
        </w:rPr>
        <w:t>1</w:t>
      </w:r>
      <w:r w:rsidRPr="001E74C4">
        <w:rPr>
          <w:rFonts w:ascii="Palatino Linotype" w:hAnsi="Palatino Linotype" w:cs="Arial"/>
          <w:bCs/>
          <w:sz w:val="22"/>
          <w:szCs w:val="22"/>
        </w:rPr>
        <w:t xml:space="preserve"> </w:t>
      </w:r>
      <w:r w:rsidR="00363CAD">
        <w:rPr>
          <w:rFonts w:ascii="Palatino Linotype" w:hAnsi="Palatino Linotype" w:cs="Arial"/>
          <w:bCs/>
          <w:sz w:val="22"/>
          <w:szCs w:val="22"/>
        </w:rPr>
        <w:t>de la Ordenanza No. 3480, reformada mediante Ordenanza No. 3613</w:t>
      </w:r>
      <w:r w:rsidRPr="001E74C4">
        <w:rPr>
          <w:rFonts w:ascii="Palatino Linotype" w:hAnsi="Palatino Linotype" w:cs="Arial"/>
          <w:bCs/>
          <w:sz w:val="22"/>
          <w:szCs w:val="22"/>
        </w:rPr>
        <w:t xml:space="preserve">, </w:t>
      </w:r>
      <w:r w:rsidR="00363CAD">
        <w:rPr>
          <w:rFonts w:ascii="Palatino Linotype" w:hAnsi="Palatino Linotype" w:cs="Arial"/>
          <w:bCs/>
          <w:sz w:val="22"/>
          <w:szCs w:val="22"/>
        </w:rPr>
        <w:t>agréguense los siguientes artículos</w:t>
      </w:r>
      <w:r w:rsidRPr="001E74C4">
        <w:rPr>
          <w:rFonts w:ascii="Palatino Linotype" w:hAnsi="Palatino Linotype" w:cs="Arial"/>
          <w:bCs/>
          <w:sz w:val="22"/>
          <w:szCs w:val="22"/>
        </w:rPr>
        <w:t>:</w:t>
      </w:r>
    </w:p>
    <w:p w:rsidR="00363CAD" w:rsidRPr="00AB5D0C" w:rsidRDefault="00E3662B" w:rsidP="00363CAD">
      <w:pPr>
        <w:shd w:val="clear" w:color="auto" w:fill="FFFFFF"/>
        <w:spacing w:after="240" w:line="276" w:lineRule="auto"/>
        <w:ind w:left="708"/>
        <w:jc w:val="both"/>
        <w:rPr>
          <w:rFonts w:ascii="Palatino Linotype" w:hAnsi="Palatino Linotype" w:cs="Arial"/>
          <w:bCs/>
          <w:i/>
          <w:sz w:val="22"/>
          <w:szCs w:val="22"/>
          <w:lang w:val="es-ES_tradnl"/>
        </w:rPr>
      </w:pPr>
      <w:r w:rsidRPr="00AB5D0C">
        <w:rPr>
          <w:rFonts w:ascii="Palatino Linotype" w:hAnsi="Palatino Linotype" w:cs="Arial"/>
          <w:b/>
          <w:bCs/>
          <w:i/>
          <w:caps/>
          <w:sz w:val="22"/>
          <w:szCs w:val="22"/>
          <w:lang w:val="es-ES_tradnl"/>
        </w:rPr>
        <w:t>“</w:t>
      </w:r>
      <w:r w:rsidR="00363CAD" w:rsidRPr="00AB5D0C">
        <w:rPr>
          <w:rFonts w:ascii="Palatino Linotype" w:hAnsi="Palatino Linotype" w:cs="Arial"/>
          <w:b/>
          <w:bCs/>
          <w:i/>
          <w:sz w:val="22"/>
          <w:szCs w:val="22"/>
          <w:lang w:val="es-ES_tradnl"/>
        </w:rPr>
        <w:t xml:space="preserve">Artículo 12.- </w:t>
      </w:r>
      <w:r w:rsidR="00AB5D0C" w:rsidRPr="00AB5D0C">
        <w:rPr>
          <w:rFonts w:ascii="Palatino Linotype" w:hAnsi="Palatino Linotype" w:cs="Arial"/>
          <w:b/>
          <w:bCs/>
          <w:i/>
          <w:sz w:val="22"/>
          <w:szCs w:val="22"/>
          <w:lang w:val="es-ES_tradnl"/>
        </w:rPr>
        <w:t>Solicitudes de a</w:t>
      </w:r>
      <w:r w:rsidR="00363CAD" w:rsidRPr="00AB5D0C">
        <w:rPr>
          <w:rFonts w:ascii="Palatino Linotype" w:hAnsi="Palatino Linotype" w:cs="Arial"/>
          <w:b/>
          <w:bCs/>
          <w:i/>
          <w:sz w:val="22"/>
          <w:szCs w:val="22"/>
          <w:lang w:val="es-ES_tradnl"/>
        </w:rPr>
        <w:t xml:space="preserve">mpliación del plazo.- </w:t>
      </w:r>
      <w:r w:rsidR="00363CAD" w:rsidRPr="00AB5D0C">
        <w:rPr>
          <w:rFonts w:ascii="Palatino Linotype" w:hAnsi="Palatino Linotype" w:cs="Arial"/>
          <w:bCs/>
          <w:i/>
          <w:sz w:val="22"/>
          <w:szCs w:val="22"/>
          <w:lang w:val="es-ES_tradnl"/>
        </w:rPr>
        <w:t xml:space="preserve">Las solicitudes de ampliación  de plazo </w:t>
      </w:r>
      <w:r w:rsidR="00AB5D0C" w:rsidRPr="00AB5D0C">
        <w:rPr>
          <w:rFonts w:ascii="Palatino Linotype" w:hAnsi="Palatino Linotype" w:cs="Arial"/>
          <w:bCs/>
          <w:i/>
          <w:sz w:val="22"/>
          <w:szCs w:val="22"/>
          <w:lang w:val="es-ES_tradnl"/>
        </w:rPr>
        <w:t>para la</w:t>
      </w:r>
      <w:r w:rsidR="00363CAD" w:rsidRPr="00AB5D0C">
        <w:rPr>
          <w:rFonts w:ascii="Palatino Linotype" w:hAnsi="Palatino Linotype" w:cs="Arial"/>
          <w:bCs/>
          <w:i/>
          <w:sz w:val="22"/>
          <w:szCs w:val="22"/>
          <w:lang w:val="es-ES_tradnl"/>
        </w:rPr>
        <w:t xml:space="preserve"> protocolización e inscripción de la </w:t>
      </w:r>
      <w:r w:rsidR="00AB5D0C" w:rsidRPr="00AB5D0C">
        <w:rPr>
          <w:rFonts w:ascii="Palatino Linotype" w:hAnsi="Palatino Linotype" w:cs="Arial"/>
          <w:bCs/>
          <w:i/>
          <w:sz w:val="22"/>
          <w:szCs w:val="22"/>
          <w:lang w:val="es-ES_tradnl"/>
        </w:rPr>
        <w:t>presente O</w:t>
      </w:r>
      <w:r w:rsidR="00363CAD" w:rsidRPr="00AB5D0C">
        <w:rPr>
          <w:rFonts w:ascii="Palatino Linotype" w:hAnsi="Palatino Linotype" w:cs="Arial"/>
          <w:bCs/>
          <w:i/>
          <w:sz w:val="22"/>
          <w:szCs w:val="22"/>
          <w:lang w:val="es-ES_tradnl"/>
        </w:rPr>
        <w:t xml:space="preserve">rdenanza </w:t>
      </w:r>
      <w:r w:rsidR="00AB5D0C" w:rsidRPr="00AB5D0C">
        <w:rPr>
          <w:rFonts w:ascii="Palatino Linotype" w:hAnsi="Palatino Linotype" w:cs="Arial"/>
          <w:bCs/>
          <w:i/>
          <w:sz w:val="22"/>
          <w:szCs w:val="22"/>
          <w:lang w:val="es-ES_tradnl"/>
        </w:rPr>
        <w:t>serán resueltas por la Directora o Director Ejecutivo de la Unidad Especial Regula Tu Barrio</w:t>
      </w:r>
      <w:r w:rsidR="00363CAD" w:rsidRPr="00AB5D0C">
        <w:rPr>
          <w:rFonts w:ascii="Palatino Linotype" w:hAnsi="Palatino Linotype" w:cs="Arial"/>
          <w:bCs/>
          <w:i/>
          <w:sz w:val="22"/>
          <w:szCs w:val="22"/>
          <w:lang w:val="es-ES_tradnl"/>
        </w:rPr>
        <w:t>.</w:t>
      </w:r>
    </w:p>
    <w:p w:rsidR="00363CAD" w:rsidRPr="00363CAD" w:rsidRDefault="00363CAD" w:rsidP="00363CAD">
      <w:pPr>
        <w:spacing w:after="240" w:line="276" w:lineRule="auto"/>
        <w:ind w:left="708"/>
        <w:jc w:val="both"/>
        <w:rPr>
          <w:rFonts w:ascii="Palatino Linotype" w:hAnsi="Palatino Linotype" w:cs="Arial"/>
          <w:bCs/>
          <w:i/>
          <w:sz w:val="22"/>
          <w:szCs w:val="22"/>
        </w:rPr>
      </w:pPr>
      <w:r w:rsidRPr="00363CAD">
        <w:rPr>
          <w:rFonts w:ascii="Palatino Linotype" w:hAnsi="Palatino Linotype" w:cs="Arial"/>
          <w:b/>
          <w:bCs/>
          <w:i/>
          <w:sz w:val="22"/>
          <w:szCs w:val="22"/>
        </w:rPr>
        <w:t>Artículo 13.- Informe de Riesgo</w:t>
      </w:r>
      <w:r w:rsidR="002B433B">
        <w:rPr>
          <w:rFonts w:ascii="Palatino Linotype" w:hAnsi="Palatino Linotype" w:cs="Arial"/>
          <w:b/>
          <w:bCs/>
          <w:i/>
          <w:sz w:val="22"/>
          <w:szCs w:val="22"/>
        </w:rPr>
        <w:t>s</w:t>
      </w:r>
      <w:r w:rsidRPr="00363CAD">
        <w:rPr>
          <w:rFonts w:ascii="Palatino Linotype" w:hAnsi="Palatino Linotype" w:cs="Arial"/>
          <w:b/>
          <w:bCs/>
          <w:i/>
          <w:sz w:val="22"/>
          <w:szCs w:val="22"/>
        </w:rPr>
        <w:t xml:space="preserve">.- </w:t>
      </w:r>
      <w:r w:rsidRPr="00363CAD">
        <w:rPr>
          <w:rFonts w:ascii="Palatino Linotype" w:hAnsi="Palatino Linotype" w:cs="Arial"/>
          <w:i/>
          <w:color w:val="0D0D0D"/>
          <w:sz w:val="22"/>
          <w:szCs w:val="22"/>
        </w:rPr>
        <w:t xml:space="preserve">La Urbanización de la Cooperativa de Vivienda </w:t>
      </w:r>
      <w:r w:rsidR="00AB5D0C">
        <w:rPr>
          <w:rFonts w:ascii="Palatino Linotype" w:hAnsi="Palatino Linotype" w:cs="Arial"/>
          <w:i/>
          <w:color w:val="0D0D0D"/>
          <w:sz w:val="22"/>
          <w:szCs w:val="22"/>
        </w:rPr>
        <w:t>“</w:t>
      </w:r>
      <w:r w:rsidRPr="00363CAD">
        <w:rPr>
          <w:rFonts w:ascii="Palatino Linotype" w:hAnsi="Palatino Linotype" w:cs="Arial"/>
          <w:i/>
          <w:color w:val="0D0D0D"/>
          <w:sz w:val="22"/>
          <w:szCs w:val="22"/>
        </w:rPr>
        <w:t>Servidores de I.E.S.S.”</w:t>
      </w:r>
      <w:r w:rsidRPr="00363CAD">
        <w:rPr>
          <w:rFonts w:ascii="Palatino Linotype" w:hAnsi="Palatino Linotype" w:cs="Arial"/>
          <w:bCs/>
          <w:i/>
          <w:sz w:val="22"/>
          <w:szCs w:val="22"/>
        </w:rPr>
        <w:t>, se comprometen en realizar las recomendaciones que se encuentran determinadas en los informes de la Dirección Metropolitana de Gestión de Riesgo que a continuación se detallan:</w:t>
      </w:r>
    </w:p>
    <w:p w:rsidR="00363CAD" w:rsidRPr="00363CAD" w:rsidRDefault="00363CAD" w:rsidP="00363CAD">
      <w:pPr>
        <w:spacing w:after="240" w:line="276" w:lineRule="auto"/>
        <w:ind w:left="708"/>
        <w:jc w:val="both"/>
        <w:rPr>
          <w:rFonts w:ascii="Palatino Linotype" w:hAnsi="Palatino Linotype" w:cs="Arial"/>
          <w:b/>
          <w:bCs/>
          <w:i/>
          <w:sz w:val="22"/>
          <w:szCs w:val="22"/>
        </w:rPr>
      </w:pPr>
      <w:r w:rsidRPr="00363CAD">
        <w:rPr>
          <w:rFonts w:ascii="Palatino Linotype" w:hAnsi="Palatino Linotype" w:cs="Arial"/>
          <w:b/>
          <w:bCs/>
          <w:i/>
          <w:sz w:val="22"/>
          <w:szCs w:val="22"/>
        </w:rPr>
        <w:t>Informe No. 012-AT-DMGR-2012, de 11 de</w:t>
      </w:r>
      <w:r w:rsidR="00AB5D0C">
        <w:rPr>
          <w:rFonts w:ascii="Palatino Linotype" w:hAnsi="Palatino Linotype" w:cs="Arial"/>
          <w:b/>
          <w:bCs/>
          <w:i/>
          <w:sz w:val="22"/>
          <w:szCs w:val="22"/>
        </w:rPr>
        <w:t xml:space="preserve"> a</w:t>
      </w:r>
      <w:r w:rsidRPr="00363CAD">
        <w:rPr>
          <w:rFonts w:ascii="Palatino Linotype" w:hAnsi="Palatino Linotype" w:cs="Arial"/>
          <w:b/>
          <w:bCs/>
          <w:i/>
          <w:sz w:val="22"/>
          <w:szCs w:val="22"/>
        </w:rPr>
        <w:t>bril de 2012.-</w:t>
      </w:r>
    </w:p>
    <w:p w:rsidR="00363CAD" w:rsidRPr="00363CAD" w:rsidRDefault="00363CAD" w:rsidP="00363CAD">
      <w:pPr>
        <w:pStyle w:val="Prrafodelista"/>
        <w:numPr>
          <w:ilvl w:val="0"/>
          <w:numId w:val="29"/>
        </w:numPr>
        <w:spacing w:after="240" w:line="276" w:lineRule="auto"/>
        <w:ind w:left="1133" w:hanging="425"/>
        <w:contextualSpacing/>
        <w:jc w:val="both"/>
        <w:rPr>
          <w:rFonts w:ascii="Palatino Linotype" w:hAnsi="Palatino Linotype" w:cs="Arial"/>
          <w:i/>
          <w:sz w:val="22"/>
          <w:szCs w:val="22"/>
        </w:rPr>
      </w:pPr>
      <w:r w:rsidRPr="00363CAD">
        <w:rPr>
          <w:rFonts w:ascii="Palatino Linotype" w:hAnsi="Palatino Linotype" w:cs="Arial"/>
          <w:i/>
          <w:sz w:val="22"/>
          <w:szCs w:val="22"/>
        </w:rPr>
        <w:lastRenderedPageBreak/>
        <w:t>Debido a las condiciones de riesgo que presenta el área evaluada, no existe la factibilidad de ser utilizada como zona residencial</w:t>
      </w:r>
      <w:r w:rsidR="00AB5D0C">
        <w:rPr>
          <w:rFonts w:ascii="Palatino Linotype" w:hAnsi="Palatino Linotype" w:cs="Arial"/>
          <w:i/>
          <w:sz w:val="22"/>
          <w:szCs w:val="22"/>
        </w:rPr>
        <w:t>,</w:t>
      </w:r>
      <w:r w:rsidRPr="00363CAD">
        <w:rPr>
          <w:rFonts w:ascii="Palatino Linotype" w:hAnsi="Palatino Linotype" w:cs="Arial"/>
          <w:i/>
          <w:sz w:val="22"/>
          <w:szCs w:val="22"/>
        </w:rPr>
        <w:t xml:space="preserve"> por lo que se recomienda mantener su condición de área verde destinada para equipamiento u obras de acondicionamiento ambiental. </w:t>
      </w:r>
    </w:p>
    <w:p w:rsidR="00363CAD" w:rsidRPr="00363CAD" w:rsidRDefault="00363CAD" w:rsidP="00363CAD">
      <w:pPr>
        <w:spacing w:after="240" w:line="276" w:lineRule="auto"/>
        <w:ind w:left="708"/>
        <w:jc w:val="both"/>
        <w:rPr>
          <w:rFonts w:ascii="Palatino Linotype" w:hAnsi="Palatino Linotype" w:cs="Arial"/>
          <w:b/>
          <w:bCs/>
          <w:i/>
          <w:sz w:val="22"/>
          <w:szCs w:val="22"/>
        </w:rPr>
      </w:pPr>
      <w:r w:rsidRPr="00363CAD">
        <w:rPr>
          <w:rFonts w:ascii="Palatino Linotype" w:hAnsi="Palatino Linotype" w:cs="Arial"/>
          <w:b/>
          <w:bCs/>
          <w:i/>
          <w:sz w:val="22"/>
          <w:szCs w:val="22"/>
        </w:rPr>
        <w:t xml:space="preserve">Informe No. 0153-AT-DMGR-2013 de 15 </w:t>
      </w:r>
      <w:r w:rsidR="00AB5D0C">
        <w:rPr>
          <w:rFonts w:ascii="Palatino Linotype" w:hAnsi="Palatino Linotype" w:cs="Arial"/>
          <w:b/>
          <w:bCs/>
          <w:i/>
          <w:sz w:val="22"/>
          <w:szCs w:val="22"/>
        </w:rPr>
        <w:t>de noviembre de</w:t>
      </w:r>
      <w:r w:rsidRPr="00363CAD">
        <w:rPr>
          <w:rFonts w:ascii="Palatino Linotype" w:hAnsi="Palatino Linotype" w:cs="Arial"/>
          <w:b/>
          <w:bCs/>
          <w:i/>
          <w:sz w:val="22"/>
          <w:szCs w:val="22"/>
        </w:rPr>
        <w:t xml:space="preserve"> 2013.-</w:t>
      </w:r>
    </w:p>
    <w:p w:rsidR="00363CAD" w:rsidRPr="00363CAD" w:rsidRDefault="00363CAD" w:rsidP="00363CAD">
      <w:pPr>
        <w:pStyle w:val="Prrafodelista"/>
        <w:numPr>
          <w:ilvl w:val="0"/>
          <w:numId w:val="29"/>
        </w:numPr>
        <w:spacing w:after="240" w:line="276" w:lineRule="auto"/>
        <w:ind w:left="1133" w:hanging="425"/>
        <w:contextualSpacing/>
        <w:jc w:val="both"/>
        <w:rPr>
          <w:rFonts w:ascii="Palatino Linotype" w:hAnsi="Palatino Linotype" w:cs="Arial"/>
          <w:sz w:val="22"/>
          <w:szCs w:val="22"/>
        </w:rPr>
      </w:pPr>
      <w:r w:rsidRPr="00363CAD">
        <w:rPr>
          <w:rFonts w:ascii="Palatino Linotype" w:hAnsi="Palatino Linotype" w:cs="Arial"/>
          <w:bCs/>
          <w:i/>
          <w:sz w:val="22"/>
          <w:szCs w:val="22"/>
        </w:rPr>
        <w:t>Considerando el t</w:t>
      </w:r>
      <w:r w:rsidR="00AB5D0C">
        <w:rPr>
          <w:rFonts w:ascii="Palatino Linotype" w:hAnsi="Palatino Linotype" w:cs="Arial"/>
          <w:bCs/>
          <w:i/>
          <w:sz w:val="22"/>
          <w:szCs w:val="22"/>
        </w:rPr>
        <w:t>ipo de amenaza del sector ante m</w:t>
      </w:r>
      <w:r w:rsidRPr="00363CAD">
        <w:rPr>
          <w:rFonts w:ascii="Palatino Linotype" w:hAnsi="Palatino Linotype" w:cs="Arial"/>
          <w:bCs/>
          <w:i/>
          <w:sz w:val="22"/>
          <w:szCs w:val="22"/>
        </w:rPr>
        <w:t xml:space="preserve">ovimientos en </w:t>
      </w:r>
      <w:r w:rsidR="00AB5D0C">
        <w:rPr>
          <w:rFonts w:ascii="Palatino Linotype" w:hAnsi="Palatino Linotype" w:cs="Arial"/>
          <w:bCs/>
          <w:i/>
          <w:sz w:val="22"/>
          <w:szCs w:val="22"/>
        </w:rPr>
        <w:t>m</w:t>
      </w:r>
      <w:r w:rsidRPr="00363CAD">
        <w:rPr>
          <w:rFonts w:ascii="Palatino Linotype" w:hAnsi="Palatino Linotype" w:cs="Arial"/>
          <w:bCs/>
          <w:i/>
          <w:sz w:val="22"/>
          <w:szCs w:val="22"/>
        </w:rPr>
        <w:t>asa observados, se puede</w:t>
      </w:r>
      <w:r w:rsidR="002B433B">
        <w:rPr>
          <w:rFonts w:ascii="Palatino Linotype" w:hAnsi="Palatino Linotype" w:cs="Arial"/>
          <w:bCs/>
          <w:i/>
          <w:sz w:val="22"/>
          <w:szCs w:val="22"/>
        </w:rPr>
        <w:t>n</w:t>
      </w:r>
      <w:r w:rsidRPr="00363CAD">
        <w:rPr>
          <w:rFonts w:ascii="Palatino Linotype" w:hAnsi="Palatino Linotype" w:cs="Arial"/>
          <w:bCs/>
          <w:i/>
          <w:sz w:val="22"/>
          <w:szCs w:val="22"/>
        </w:rPr>
        <w:t xml:space="preserve"> regularizar únicamente los lotes</w:t>
      </w:r>
      <w:r w:rsidR="00AB5D0C">
        <w:rPr>
          <w:rFonts w:ascii="Palatino Linotype" w:hAnsi="Palatino Linotype" w:cs="Arial"/>
          <w:bCs/>
          <w:i/>
          <w:sz w:val="22"/>
          <w:szCs w:val="22"/>
        </w:rPr>
        <w:t xml:space="preserve"> Nos.</w:t>
      </w:r>
      <w:r w:rsidRPr="00363CAD">
        <w:rPr>
          <w:rFonts w:ascii="Palatino Linotype" w:hAnsi="Palatino Linotype" w:cs="Arial"/>
          <w:bCs/>
          <w:i/>
          <w:sz w:val="22"/>
          <w:szCs w:val="22"/>
        </w:rPr>
        <w:t xml:space="preserve"> 216, 217, 218, 219, 220, 221, 222, 223, 224, 225, 226, 227, 228, 229, 230, 231, 232, 233 y 291, tomando en cuenta que para el proceso de construcción de las viviendas se deberá realizar un estudio </w:t>
      </w:r>
      <w:r w:rsidR="00AB5D0C">
        <w:rPr>
          <w:rFonts w:ascii="Palatino Linotype" w:hAnsi="Palatino Linotype" w:cs="Arial"/>
          <w:bCs/>
          <w:i/>
          <w:sz w:val="22"/>
          <w:szCs w:val="22"/>
        </w:rPr>
        <w:t>g</w:t>
      </w:r>
      <w:r w:rsidRPr="00363CAD">
        <w:rPr>
          <w:rFonts w:ascii="Palatino Linotype" w:hAnsi="Palatino Linotype" w:cs="Arial"/>
          <w:bCs/>
          <w:i/>
          <w:sz w:val="22"/>
          <w:szCs w:val="22"/>
        </w:rPr>
        <w:t>eológico – geotécnico y de estabilidad que determine factores (</w:t>
      </w:r>
      <w:proofErr w:type="spellStart"/>
      <w:r w:rsidRPr="00363CAD">
        <w:rPr>
          <w:rFonts w:ascii="Palatino Linotype" w:hAnsi="Palatino Linotype" w:cs="Arial"/>
          <w:bCs/>
          <w:i/>
          <w:sz w:val="22"/>
          <w:szCs w:val="22"/>
        </w:rPr>
        <w:t>Fs</w:t>
      </w:r>
      <w:proofErr w:type="spellEnd"/>
      <w:r w:rsidRPr="00363CAD">
        <w:rPr>
          <w:rFonts w:ascii="Palatino Linotype" w:hAnsi="Palatino Linotype" w:cs="Arial"/>
          <w:bCs/>
          <w:i/>
          <w:sz w:val="22"/>
          <w:szCs w:val="22"/>
        </w:rPr>
        <w:t>) y capacidad portante de los terrenos. Además</w:t>
      </w:r>
      <w:r w:rsidR="00AB5D0C">
        <w:rPr>
          <w:rFonts w:ascii="Palatino Linotype" w:hAnsi="Palatino Linotype" w:cs="Arial"/>
          <w:bCs/>
          <w:i/>
          <w:sz w:val="22"/>
          <w:szCs w:val="22"/>
        </w:rPr>
        <w:t>,</w:t>
      </w:r>
      <w:r w:rsidRPr="00363CAD">
        <w:rPr>
          <w:rFonts w:ascii="Palatino Linotype" w:hAnsi="Palatino Linotype" w:cs="Arial"/>
          <w:bCs/>
          <w:i/>
          <w:sz w:val="22"/>
          <w:szCs w:val="22"/>
        </w:rPr>
        <w:t xml:space="preserve"> se debe</w:t>
      </w:r>
      <w:r w:rsidR="002B433B">
        <w:rPr>
          <w:rFonts w:ascii="Palatino Linotype" w:hAnsi="Palatino Linotype" w:cs="Arial"/>
          <w:bCs/>
          <w:i/>
          <w:sz w:val="22"/>
          <w:szCs w:val="22"/>
        </w:rPr>
        <w:t>n</w:t>
      </w:r>
      <w:r w:rsidRPr="00363CAD">
        <w:rPr>
          <w:rFonts w:ascii="Palatino Linotype" w:hAnsi="Palatino Linotype" w:cs="Arial"/>
          <w:bCs/>
          <w:i/>
          <w:sz w:val="22"/>
          <w:szCs w:val="22"/>
        </w:rPr>
        <w:t xml:space="preserve"> desalojar los escombros depositados sobre el límite con la calle Atahualpa e incluso si las condiciones de planificación y resultados de la investigación geológica-geotécnica lo permiten, podría utilizarse esta área para construcción de viviendas.</w:t>
      </w:r>
    </w:p>
    <w:p w:rsidR="00363CAD" w:rsidRPr="00363CAD" w:rsidRDefault="00363CAD" w:rsidP="00363CAD">
      <w:pPr>
        <w:pStyle w:val="Prrafodelista"/>
        <w:numPr>
          <w:ilvl w:val="0"/>
          <w:numId w:val="29"/>
        </w:numPr>
        <w:spacing w:after="240" w:line="276" w:lineRule="auto"/>
        <w:ind w:left="1133" w:hanging="425"/>
        <w:contextualSpacing/>
        <w:jc w:val="both"/>
        <w:rPr>
          <w:rFonts w:ascii="Palatino Linotype" w:hAnsi="Palatino Linotype" w:cs="Arial"/>
          <w:sz w:val="22"/>
          <w:szCs w:val="22"/>
        </w:rPr>
      </w:pPr>
      <w:r w:rsidRPr="00363CAD">
        <w:rPr>
          <w:rFonts w:ascii="Palatino Linotype" w:hAnsi="Palatino Linotype" w:cs="Arial"/>
          <w:i/>
          <w:sz w:val="22"/>
          <w:szCs w:val="22"/>
        </w:rPr>
        <w:t xml:space="preserve">En el Acta de la Mesa Institucional No. 001-UERB-AZCA-2015, de 30 de </w:t>
      </w:r>
      <w:r w:rsidR="00AB5D0C">
        <w:rPr>
          <w:rFonts w:ascii="Palatino Linotype" w:hAnsi="Palatino Linotype" w:cs="Arial"/>
          <w:i/>
          <w:sz w:val="22"/>
          <w:szCs w:val="22"/>
        </w:rPr>
        <w:t>m</w:t>
      </w:r>
      <w:r w:rsidRPr="00363CAD">
        <w:rPr>
          <w:rFonts w:ascii="Palatino Linotype" w:hAnsi="Palatino Linotype" w:cs="Arial"/>
          <w:i/>
          <w:sz w:val="22"/>
          <w:szCs w:val="22"/>
        </w:rPr>
        <w:t>arzo de 2015, se realizaron observaciones al informe e</w:t>
      </w:r>
      <w:r w:rsidRPr="00363CAD">
        <w:rPr>
          <w:rFonts w:ascii="Palatino Linotype" w:hAnsi="Palatino Linotype" w:cs="Arial"/>
          <w:bCs/>
          <w:i/>
          <w:sz w:val="22"/>
          <w:szCs w:val="22"/>
        </w:rPr>
        <w:t xml:space="preserve">mitido por la Dirección Metropolitana de Gestión de Riesgo </w:t>
      </w:r>
      <w:r w:rsidRPr="00363CAD">
        <w:rPr>
          <w:rFonts w:ascii="Palatino Linotype" w:hAnsi="Palatino Linotype" w:cs="Arial"/>
          <w:i/>
          <w:sz w:val="22"/>
          <w:szCs w:val="22"/>
        </w:rPr>
        <w:t xml:space="preserve">No. </w:t>
      </w:r>
      <w:r w:rsidRPr="00363CAD">
        <w:rPr>
          <w:rFonts w:ascii="Palatino Linotype" w:hAnsi="Palatino Linotype" w:cs="Arial"/>
          <w:bCs/>
          <w:i/>
          <w:sz w:val="22"/>
          <w:szCs w:val="22"/>
        </w:rPr>
        <w:t xml:space="preserve">0153-AT-DMGR-2013, del 15 de </w:t>
      </w:r>
      <w:r w:rsidR="00AB5D0C">
        <w:rPr>
          <w:rFonts w:ascii="Palatino Linotype" w:hAnsi="Palatino Linotype" w:cs="Arial"/>
          <w:bCs/>
          <w:i/>
          <w:sz w:val="22"/>
          <w:szCs w:val="22"/>
        </w:rPr>
        <w:t>n</w:t>
      </w:r>
      <w:r w:rsidRPr="00363CAD">
        <w:rPr>
          <w:rFonts w:ascii="Palatino Linotype" w:hAnsi="Palatino Linotype" w:cs="Arial"/>
          <w:bCs/>
          <w:i/>
          <w:sz w:val="22"/>
          <w:szCs w:val="22"/>
        </w:rPr>
        <w:t xml:space="preserve">oviembre de 2013, en la misma que se dispone: “En los 3 lotes que se encuentran ubicados en el lindero Oriental de la calle Atahualpa, y que están en Riesgo “Alto” Mitigable pueden regularizarse. Deben los futuros propietarios responsabilizarse de los estudios </w:t>
      </w:r>
      <w:r w:rsidR="002B433B">
        <w:rPr>
          <w:rFonts w:ascii="Palatino Linotype" w:hAnsi="Palatino Linotype" w:cs="Arial"/>
          <w:bCs/>
          <w:i/>
          <w:sz w:val="22"/>
          <w:szCs w:val="22"/>
        </w:rPr>
        <w:t>g</w:t>
      </w:r>
      <w:r w:rsidRPr="00363CAD">
        <w:rPr>
          <w:rFonts w:ascii="Palatino Linotype" w:hAnsi="Palatino Linotype" w:cs="Arial"/>
          <w:bCs/>
          <w:i/>
          <w:sz w:val="22"/>
          <w:szCs w:val="22"/>
        </w:rPr>
        <w:t xml:space="preserve">eotécnicos respectivos individuales, asumiendo el costo de los mismos.” Estableciéndose en base al informe No. </w:t>
      </w:r>
      <w:r w:rsidRPr="00363CAD">
        <w:rPr>
          <w:rFonts w:ascii="Palatino Linotype" w:hAnsi="Palatino Linotype" w:cs="Arial"/>
          <w:i/>
          <w:sz w:val="22"/>
          <w:szCs w:val="22"/>
        </w:rPr>
        <w:t xml:space="preserve">001-UERB-AZCA-SOLT-2015, </w:t>
      </w:r>
      <w:r w:rsidRPr="00363CAD">
        <w:rPr>
          <w:rFonts w:ascii="Palatino Linotype" w:hAnsi="Palatino Linotype" w:cs="Arial"/>
          <w:bCs/>
          <w:i/>
          <w:sz w:val="22"/>
          <w:szCs w:val="22"/>
        </w:rPr>
        <w:t>emitido por la Unidad Especial Regula Tu Barrio</w:t>
      </w:r>
      <w:r w:rsidRPr="00363CAD">
        <w:rPr>
          <w:rFonts w:ascii="Palatino Linotype" w:hAnsi="Palatino Linotype" w:cs="Arial"/>
          <w:i/>
          <w:sz w:val="22"/>
          <w:szCs w:val="22"/>
        </w:rPr>
        <w:t xml:space="preserve">, </w:t>
      </w:r>
      <w:r w:rsidRPr="00363CAD">
        <w:rPr>
          <w:rFonts w:ascii="Palatino Linotype" w:hAnsi="Palatino Linotype" w:cs="Arial"/>
          <w:bCs/>
          <w:i/>
          <w:sz w:val="22"/>
          <w:szCs w:val="22"/>
        </w:rPr>
        <w:t>que s</w:t>
      </w:r>
      <w:r w:rsidR="002B433B">
        <w:rPr>
          <w:rFonts w:ascii="Palatino Linotype" w:hAnsi="Palatino Linotype" w:cs="Arial"/>
          <w:bCs/>
          <w:i/>
          <w:sz w:val="22"/>
          <w:szCs w:val="22"/>
        </w:rPr>
        <w:t>o</w:t>
      </w:r>
      <w:r w:rsidRPr="00363CAD">
        <w:rPr>
          <w:rFonts w:ascii="Palatino Linotype" w:hAnsi="Palatino Linotype" w:cs="Arial"/>
          <w:bCs/>
          <w:i/>
          <w:sz w:val="22"/>
          <w:szCs w:val="22"/>
        </w:rPr>
        <w:t xml:space="preserve">lo los lotes </w:t>
      </w:r>
      <w:r w:rsidR="00AB5D0C">
        <w:rPr>
          <w:rFonts w:ascii="Palatino Linotype" w:hAnsi="Palatino Linotype" w:cs="Arial"/>
          <w:bCs/>
          <w:i/>
          <w:sz w:val="22"/>
          <w:szCs w:val="22"/>
        </w:rPr>
        <w:t>Nos.</w:t>
      </w:r>
      <w:r w:rsidRPr="00363CAD">
        <w:rPr>
          <w:rFonts w:ascii="Palatino Linotype" w:hAnsi="Palatino Linotype" w:cs="Arial"/>
          <w:bCs/>
          <w:i/>
          <w:sz w:val="22"/>
          <w:szCs w:val="22"/>
        </w:rPr>
        <w:t xml:space="preserve"> 216, 217 y 291 son parte del proceso de regularización de conformidad con el nuevo plano.</w:t>
      </w:r>
    </w:p>
    <w:p w:rsidR="00363CAD" w:rsidRPr="00363CAD" w:rsidRDefault="00363CAD" w:rsidP="00363CAD">
      <w:pPr>
        <w:shd w:val="clear" w:color="auto" w:fill="FFFFFF"/>
        <w:spacing w:after="240" w:line="276" w:lineRule="auto"/>
        <w:ind w:left="708"/>
        <w:jc w:val="both"/>
        <w:rPr>
          <w:rFonts w:ascii="Palatino Linotype" w:hAnsi="Palatino Linotype" w:cs="Arial"/>
          <w:b/>
          <w:bCs/>
          <w:i/>
          <w:caps/>
          <w:sz w:val="22"/>
          <w:szCs w:val="22"/>
        </w:rPr>
      </w:pPr>
      <w:r w:rsidRPr="00363CAD">
        <w:rPr>
          <w:rFonts w:ascii="Palatino Linotype" w:hAnsi="Palatino Linotype" w:cs="Arial"/>
          <w:b/>
          <w:bCs/>
          <w:i/>
          <w:sz w:val="22"/>
          <w:szCs w:val="22"/>
        </w:rPr>
        <w:t>Artículo 14.-</w:t>
      </w:r>
      <w:r w:rsidRPr="00363CAD">
        <w:rPr>
          <w:rFonts w:ascii="Palatino Linotype" w:hAnsi="Palatino Linotype" w:cs="Arial"/>
          <w:bCs/>
          <w:i/>
          <w:sz w:val="22"/>
          <w:szCs w:val="22"/>
        </w:rPr>
        <w:t xml:space="preserve"> </w:t>
      </w:r>
      <w:r w:rsidRPr="00363CAD">
        <w:rPr>
          <w:rFonts w:ascii="Palatino Linotype" w:hAnsi="Palatino Linotype" w:cs="Arial"/>
          <w:i/>
          <w:sz w:val="22"/>
          <w:szCs w:val="22"/>
        </w:rPr>
        <w:t xml:space="preserve">Por excepción y estado de consolidación se reconocen los </w:t>
      </w:r>
      <w:r w:rsidR="00AB5D0C">
        <w:rPr>
          <w:rFonts w:ascii="Palatino Linotype" w:hAnsi="Palatino Linotype" w:cs="Arial"/>
          <w:i/>
          <w:sz w:val="22"/>
          <w:szCs w:val="22"/>
        </w:rPr>
        <w:t xml:space="preserve">siguientes </w:t>
      </w:r>
      <w:r w:rsidRPr="00363CAD">
        <w:rPr>
          <w:rFonts w:ascii="Palatino Linotype" w:hAnsi="Palatino Linotype" w:cs="Arial"/>
          <w:i/>
          <w:sz w:val="22"/>
          <w:szCs w:val="22"/>
        </w:rPr>
        <w:t xml:space="preserve">lotes </w:t>
      </w:r>
      <w:r w:rsidR="00AB5D0C" w:rsidRPr="00363CAD">
        <w:rPr>
          <w:rFonts w:ascii="Palatino Linotype" w:hAnsi="Palatino Linotype" w:cs="Arial"/>
          <w:i/>
          <w:sz w:val="22"/>
          <w:szCs w:val="22"/>
        </w:rPr>
        <w:t xml:space="preserve">que no cumplen con el área mínima del lote </w:t>
      </w:r>
      <w:r w:rsidR="00AB5D0C">
        <w:rPr>
          <w:rFonts w:ascii="Palatino Linotype" w:hAnsi="Palatino Linotype" w:cs="Arial"/>
          <w:i/>
          <w:sz w:val="22"/>
          <w:szCs w:val="22"/>
        </w:rPr>
        <w:t xml:space="preserve">establecida </w:t>
      </w:r>
      <w:r w:rsidR="00AB5D0C" w:rsidRPr="00363CAD">
        <w:rPr>
          <w:rFonts w:ascii="Palatino Linotype" w:hAnsi="Palatino Linotype" w:cs="Arial"/>
          <w:i/>
          <w:sz w:val="22"/>
          <w:szCs w:val="22"/>
        </w:rPr>
        <w:t>en la zonificación vigente</w:t>
      </w:r>
      <w:r w:rsidR="00AB5D0C">
        <w:rPr>
          <w:rFonts w:ascii="Palatino Linotype" w:hAnsi="Palatino Linotype" w:cs="Arial"/>
          <w:i/>
          <w:sz w:val="22"/>
          <w:szCs w:val="22"/>
        </w:rPr>
        <w:t xml:space="preserve">: </w:t>
      </w:r>
      <w:r w:rsidRPr="00363CAD">
        <w:rPr>
          <w:rFonts w:ascii="Palatino Linotype" w:hAnsi="Palatino Linotype" w:cs="Arial"/>
          <w:i/>
          <w:sz w:val="22"/>
          <w:szCs w:val="22"/>
        </w:rPr>
        <w:t>1, 2, 3, 4, 5, 6, 7, 8, 9, 10, 11, 18</w:t>
      </w:r>
      <w:r w:rsidR="00AB5D0C">
        <w:rPr>
          <w:rFonts w:ascii="Palatino Linotype" w:hAnsi="Palatino Linotype" w:cs="Arial"/>
          <w:i/>
          <w:sz w:val="22"/>
          <w:szCs w:val="22"/>
        </w:rPr>
        <w:t>2, 184, 186, 188, 190, 192, 194</w:t>
      </w:r>
      <w:r w:rsidRPr="00363CAD">
        <w:rPr>
          <w:rFonts w:ascii="Palatino Linotype" w:hAnsi="Palatino Linotype" w:cs="Arial"/>
          <w:i/>
          <w:sz w:val="22"/>
          <w:szCs w:val="22"/>
        </w:rPr>
        <w:t xml:space="preserve"> y 208.</w:t>
      </w:r>
    </w:p>
    <w:p w:rsidR="00363CAD" w:rsidRPr="00363CAD" w:rsidRDefault="00363CAD" w:rsidP="00363CAD">
      <w:pPr>
        <w:shd w:val="clear" w:color="auto" w:fill="FFFFFF"/>
        <w:spacing w:after="240" w:line="276" w:lineRule="auto"/>
        <w:ind w:left="708"/>
        <w:jc w:val="both"/>
        <w:rPr>
          <w:rFonts w:ascii="Palatino Linotype" w:hAnsi="Palatino Linotype" w:cs="Arial"/>
          <w:b/>
          <w:bCs/>
          <w:i/>
          <w:caps/>
          <w:sz w:val="22"/>
          <w:szCs w:val="22"/>
          <w:lang w:val="es-ES_tradnl"/>
        </w:rPr>
      </w:pPr>
      <w:r w:rsidRPr="00363CAD">
        <w:rPr>
          <w:rFonts w:ascii="Palatino Linotype" w:hAnsi="Palatino Linotype" w:cs="Arial"/>
          <w:b/>
          <w:bCs/>
          <w:i/>
          <w:sz w:val="22"/>
          <w:szCs w:val="22"/>
          <w:lang w:val="es-ES_tradnl"/>
        </w:rPr>
        <w:t xml:space="preserve">Artículo 15.- De la entrega de escrituras individuales.- </w:t>
      </w:r>
      <w:r w:rsidRPr="00363CAD">
        <w:rPr>
          <w:rFonts w:ascii="Palatino Linotype" w:hAnsi="Palatino Linotype" w:cs="Arial"/>
          <w:bCs/>
          <w:i/>
          <w:sz w:val="22"/>
          <w:szCs w:val="22"/>
          <w:lang w:val="es-ES_tradnl"/>
        </w:rPr>
        <w:t xml:space="preserve">Los Directivos de la </w:t>
      </w:r>
      <w:r w:rsidR="00AB5D0C" w:rsidRPr="00AB5D0C">
        <w:rPr>
          <w:rFonts w:ascii="Palatino Linotype" w:hAnsi="Palatino Linotype" w:cs="Arial"/>
          <w:bCs/>
          <w:i/>
          <w:sz w:val="22"/>
          <w:szCs w:val="22"/>
        </w:rPr>
        <w:t xml:space="preserve">Cooperativa de Vivienda “Servidores </w:t>
      </w:r>
      <w:r w:rsidR="002B433B">
        <w:rPr>
          <w:rFonts w:ascii="Palatino Linotype" w:hAnsi="Palatino Linotype" w:cs="Arial"/>
          <w:bCs/>
          <w:i/>
          <w:sz w:val="22"/>
          <w:szCs w:val="22"/>
        </w:rPr>
        <w:t>de</w:t>
      </w:r>
      <w:r w:rsidR="00AB5D0C" w:rsidRPr="00AB5D0C">
        <w:rPr>
          <w:rFonts w:ascii="Palatino Linotype" w:hAnsi="Palatino Linotype" w:cs="Arial"/>
          <w:bCs/>
          <w:i/>
          <w:sz w:val="22"/>
          <w:szCs w:val="22"/>
        </w:rPr>
        <w:t>l IESS”</w:t>
      </w:r>
      <w:r w:rsidR="00AB5D0C" w:rsidRPr="00363CAD">
        <w:rPr>
          <w:rFonts w:ascii="Palatino Linotype" w:hAnsi="Palatino Linotype" w:cs="Arial"/>
          <w:b/>
          <w:bCs/>
          <w:i/>
          <w:sz w:val="22"/>
          <w:szCs w:val="22"/>
        </w:rPr>
        <w:t xml:space="preserve"> </w:t>
      </w:r>
      <w:r w:rsidRPr="00363CAD">
        <w:rPr>
          <w:rFonts w:ascii="Palatino Linotype" w:hAnsi="Palatino Linotype" w:cs="Arial"/>
          <w:i/>
          <w:sz w:val="22"/>
          <w:szCs w:val="22"/>
        </w:rPr>
        <w:t>entregarán las respectivas escrituras individuales a favor de los socios,</w:t>
      </w:r>
      <w:r w:rsidR="002B433B">
        <w:rPr>
          <w:rFonts w:ascii="Palatino Linotype" w:hAnsi="Palatino Linotype" w:cs="Arial"/>
          <w:i/>
          <w:sz w:val="22"/>
          <w:szCs w:val="22"/>
        </w:rPr>
        <w:t xml:space="preserve"> </w:t>
      </w:r>
      <w:r w:rsidRPr="00363CAD">
        <w:rPr>
          <w:rFonts w:ascii="Palatino Linotype" w:hAnsi="Palatino Linotype" w:cs="Arial"/>
          <w:i/>
          <w:sz w:val="22"/>
          <w:szCs w:val="22"/>
        </w:rPr>
        <w:t xml:space="preserve">en el plazo máximo de un año contado a partir de la inscripción de ésta Ordenanza en el Registro de la Propiedad del </w:t>
      </w:r>
      <w:r w:rsidR="002B433B">
        <w:rPr>
          <w:rFonts w:ascii="Palatino Linotype" w:hAnsi="Palatino Linotype" w:cs="Arial"/>
          <w:i/>
          <w:sz w:val="22"/>
          <w:szCs w:val="22"/>
        </w:rPr>
        <w:t>c</w:t>
      </w:r>
      <w:r w:rsidRPr="00363CAD">
        <w:rPr>
          <w:rFonts w:ascii="Palatino Linotype" w:hAnsi="Palatino Linotype" w:cs="Arial"/>
          <w:i/>
          <w:sz w:val="22"/>
          <w:szCs w:val="22"/>
        </w:rPr>
        <w:t>antón Quito, bajo eventual responsabilidad civil, penal o administrativa.”</w:t>
      </w:r>
    </w:p>
    <w:p w:rsidR="0009638B" w:rsidRPr="00B452F1" w:rsidRDefault="0009638B" w:rsidP="00363CAD">
      <w:pPr>
        <w:shd w:val="clear" w:color="auto" w:fill="FFFFFF"/>
        <w:spacing w:after="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w:t>
      </w:r>
      <w:r w:rsidR="002B433B">
        <w:rPr>
          <w:rFonts w:ascii="Palatino Linotype" w:hAnsi="Palatino Linotype" w:cs="Arial"/>
          <w:b/>
          <w:sz w:val="22"/>
          <w:szCs w:val="22"/>
          <w:lang w:val="es-ES_tradnl"/>
        </w:rPr>
        <w:t>f</w:t>
      </w:r>
      <w:r w:rsidRPr="00B452F1">
        <w:rPr>
          <w:rFonts w:ascii="Palatino Linotype" w:hAnsi="Palatino Linotype" w:cs="Arial"/>
          <w:b/>
          <w:sz w:val="22"/>
          <w:szCs w:val="22"/>
          <w:lang w:val="es-ES_tradnl"/>
        </w:rPr>
        <w:t xml:space="preserve">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09638B" w:rsidRPr="003843CA" w:rsidRDefault="0009638B" w:rsidP="00455361">
      <w:pPr>
        <w:spacing w:after="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w:t>
      </w:r>
      <w:bookmarkStart w:id="0" w:name="_GoBack"/>
      <w:bookmarkEnd w:id="0"/>
      <w:r w:rsidRPr="003843CA">
        <w:rPr>
          <w:rFonts w:ascii="Palatino Linotype" w:hAnsi="Palatino Linotype" w:cs="Arial"/>
          <w:sz w:val="22"/>
          <w:szCs w:val="22"/>
        </w:rPr>
        <w:t xml:space="preserve">del Concejo Metropolitano de Quito, el </w:t>
      </w:r>
      <w:r w:rsidR="002B433B">
        <w:rPr>
          <w:rFonts w:ascii="Palatino Linotype" w:hAnsi="Palatino Linotype" w:cs="Arial"/>
          <w:sz w:val="22"/>
          <w:szCs w:val="22"/>
        </w:rPr>
        <w:t>27</w:t>
      </w:r>
      <w:r w:rsidRPr="003843CA">
        <w:rPr>
          <w:rFonts w:ascii="Palatino Linotype" w:hAnsi="Palatino Linotype" w:cs="Arial"/>
          <w:sz w:val="22"/>
          <w:szCs w:val="22"/>
        </w:rPr>
        <w:t xml:space="preserve"> de </w:t>
      </w:r>
      <w:r w:rsidR="002B433B">
        <w:rPr>
          <w:rFonts w:ascii="Palatino Linotype" w:hAnsi="Palatino Linotype" w:cs="Arial"/>
          <w:sz w:val="22"/>
          <w:szCs w:val="22"/>
        </w:rPr>
        <w:t xml:space="preserve">agosto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09638B" w:rsidRDefault="0009638B" w:rsidP="0009638B">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9638B" w:rsidRPr="00680EAC" w:rsidTr="0009638B">
        <w:trPr>
          <w:jc w:val="center"/>
        </w:trPr>
        <w:tc>
          <w:tcPr>
            <w:tcW w:w="5575" w:type="dxa"/>
            <w:hideMark/>
          </w:tcPr>
          <w:p w:rsidR="0009638B" w:rsidRPr="00680EAC" w:rsidRDefault="002B433B" w:rsidP="0009638B">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09638B" w:rsidRPr="00680EAC" w:rsidRDefault="002B433B" w:rsidP="0009638B">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Segunda </w:t>
            </w:r>
            <w:r w:rsidR="0009638B" w:rsidRPr="00680EAC">
              <w:rPr>
                <w:rFonts w:ascii="Palatino Linotype" w:hAnsi="Palatino Linotype" w:cs="Arial"/>
                <w:b/>
                <w:sz w:val="19"/>
                <w:szCs w:val="19"/>
              </w:rPr>
              <w:t>Vicepresident</w:t>
            </w:r>
            <w:r w:rsidR="0009638B">
              <w:rPr>
                <w:rFonts w:ascii="Palatino Linotype" w:hAnsi="Palatino Linotype" w:cs="Arial"/>
                <w:b/>
                <w:sz w:val="19"/>
                <w:szCs w:val="19"/>
              </w:rPr>
              <w:t>a</w:t>
            </w:r>
            <w:r w:rsidR="0009638B" w:rsidRPr="00680EAC">
              <w:rPr>
                <w:rFonts w:ascii="Palatino Linotype" w:hAnsi="Palatino Linotype" w:cs="Arial"/>
                <w:b/>
                <w:sz w:val="19"/>
                <w:szCs w:val="19"/>
              </w:rPr>
              <w:t xml:space="preserve"> del Concejo Metropolitano de Quito</w:t>
            </w:r>
          </w:p>
        </w:tc>
        <w:tc>
          <w:tcPr>
            <w:tcW w:w="5324" w:type="dxa"/>
            <w:hideMark/>
          </w:tcPr>
          <w:p w:rsidR="0009638B" w:rsidRPr="00680EAC" w:rsidRDefault="00AB5D0C" w:rsidP="0009638B">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09638B" w:rsidRDefault="0009638B" w:rsidP="0009638B">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w:t>
            </w:r>
            <w:r w:rsidR="00AB5D0C">
              <w:rPr>
                <w:rFonts w:ascii="Palatino Linotype" w:hAnsi="Palatino Linotype" w:cs="Arial"/>
                <w:b/>
                <w:sz w:val="19"/>
                <w:szCs w:val="19"/>
              </w:rPr>
              <w:t>io</w:t>
            </w:r>
            <w:r w:rsidRPr="00680EAC">
              <w:rPr>
                <w:rFonts w:ascii="Palatino Linotype" w:hAnsi="Palatino Linotype" w:cs="Arial"/>
                <w:b/>
                <w:sz w:val="19"/>
                <w:szCs w:val="19"/>
              </w:rPr>
              <w:t xml:space="preserve"> General del Concejo Metropolitano de Quito</w:t>
            </w:r>
          </w:p>
          <w:p w:rsidR="00D82D01" w:rsidRPr="00680EAC" w:rsidRDefault="00D82D01" w:rsidP="00D82D01">
            <w:pPr>
              <w:pStyle w:val="Textopredeterminado"/>
              <w:rPr>
                <w:rFonts w:ascii="Palatino Linotype" w:hAnsi="Palatino Linotype" w:cs="Arial"/>
                <w:b/>
                <w:sz w:val="19"/>
                <w:szCs w:val="19"/>
              </w:rPr>
            </w:pPr>
          </w:p>
        </w:tc>
      </w:tr>
      <w:tr w:rsidR="0009638B" w:rsidRPr="00680EAC" w:rsidTr="0009638B">
        <w:trPr>
          <w:jc w:val="center"/>
        </w:trPr>
        <w:tc>
          <w:tcPr>
            <w:tcW w:w="5575" w:type="dxa"/>
            <w:hideMark/>
          </w:tcPr>
          <w:p w:rsidR="0009638B" w:rsidRDefault="0009638B" w:rsidP="0009638B">
            <w:pPr>
              <w:pStyle w:val="Textopredeterminado"/>
              <w:jc w:val="center"/>
              <w:rPr>
                <w:rFonts w:ascii="Palatino Linotype" w:hAnsi="Palatino Linotype" w:cs="Arial"/>
                <w:sz w:val="19"/>
                <w:szCs w:val="19"/>
              </w:rPr>
            </w:pPr>
          </w:p>
        </w:tc>
        <w:tc>
          <w:tcPr>
            <w:tcW w:w="5324" w:type="dxa"/>
            <w:hideMark/>
          </w:tcPr>
          <w:p w:rsidR="0009638B" w:rsidRDefault="0009638B" w:rsidP="0009638B">
            <w:pPr>
              <w:pStyle w:val="Textopredeterminado"/>
              <w:jc w:val="center"/>
              <w:rPr>
                <w:rFonts w:ascii="Palatino Linotype" w:hAnsi="Palatino Linotype" w:cs="Arial"/>
                <w:sz w:val="19"/>
                <w:szCs w:val="19"/>
              </w:rPr>
            </w:pPr>
          </w:p>
        </w:tc>
      </w:tr>
    </w:tbl>
    <w:p w:rsidR="0009638B" w:rsidRPr="003843CA" w:rsidRDefault="0009638B" w:rsidP="0009638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w:t>
      </w:r>
      <w:r w:rsidR="002B433B">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rdenanza fue discutida y aprobada en dos debates, en sesiones de </w:t>
      </w:r>
      <w:r w:rsidR="002B433B">
        <w:rPr>
          <w:rFonts w:ascii="Palatino Linotype" w:eastAsia="MS Mincho" w:hAnsi="Palatino Linotype" w:cs="Arial"/>
          <w:sz w:val="22"/>
          <w:szCs w:val="22"/>
        </w:rPr>
        <w:t>13</w:t>
      </w:r>
      <w:r>
        <w:rPr>
          <w:rFonts w:ascii="Palatino Linotype" w:eastAsia="MS Mincho" w:hAnsi="Palatino Linotype" w:cs="Arial"/>
          <w:sz w:val="22"/>
          <w:szCs w:val="22"/>
        </w:rPr>
        <w:t xml:space="preserve"> y </w:t>
      </w:r>
      <w:r w:rsidR="002B433B">
        <w:rPr>
          <w:rFonts w:ascii="Palatino Linotype" w:eastAsia="MS Mincho" w:hAnsi="Palatino Linotype" w:cs="Arial"/>
          <w:sz w:val="22"/>
          <w:szCs w:val="22"/>
        </w:rPr>
        <w:t>27</w:t>
      </w:r>
      <w:r w:rsidRPr="003843CA">
        <w:rPr>
          <w:rFonts w:ascii="Palatino Linotype" w:eastAsia="MS Mincho" w:hAnsi="Palatino Linotype" w:cs="Arial"/>
          <w:sz w:val="22"/>
          <w:szCs w:val="22"/>
        </w:rPr>
        <w:t xml:space="preserve"> de </w:t>
      </w:r>
      <w:r w:rsidR="002B433B">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9638B" w:rsidRDefault="0009638B" w:rsidP="0009638B">
      <w:pPr>
        <w:pStyle w:val="Textosinformato"/>
        <w:jc w:val="both"/>
        <w:rPr>
          <w:rFonts w:ascii="Palatino Linotype" w:eastAsia="MS Mincho" w:hAnsi="Palatino Linotype" w:cs="Arial"/>
          <w:sz w:val="22"/>
          <w:szCs w:val="22"/>
        </w:rPr>
      </w:pPr>
    </w:p>
    <w:p w:rsidR="00D82D01" w:rsidRPr="003843CA" w:rsidRDefault="00D82D01" w:rsidP="0009638B">
      <w:pPr>
        <w:pStyle w:val="Textosinformato"/>
        <w:jc w:val="both"/>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9638B" w:rsidRDefault="0009638B" w:rsidP="0009638B">
      <w:pPr>
        <w:pStyle w:val="Textosinformato"/>
        <w:jc w:val="center"/>
        <w:rPr>
          <w:rFonts w:ascii="Palatino Linotype" w:eastAsia="MS Mincho" w:hAnsi="Palatino Linotype" w:cs="Arial"/>
          <w:b/>
          <w:sz w:val="22"/>
          <w:szCs w:val="22"/>
        </w:rPr>
      </w:pPr>
    </w:p>
    <w:p w:rsidR="0009638B" w:rsidRPr="003843CA" w:rsidRDefault="0009638B" w:rsidP="0009638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D82D01" w:rsidRPr="003843CA" w:rsidRDefault="00D82D01"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9638B" w:rsidRPr="003843CA"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9638B" w:rsidRPr="003843CA" w:rsidRDefault="0009638B" w:rsidP="0009638B">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Pr="003843CA" w:rsidRDefault="0009638B" w:rsidP="0009638B">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A554A" w:rsidRPr="002B433B" w:rsidRDefault="002B433B" w:rsidP="0009638B">
      <w:pPr>
        <w:pStyle w:val="Ttulo"/>
        <w:spacing w:after="240" w:line="276" w:lineRule="auto"/>
        <w:jc w:val="both"/>
        <w:rPr>
          <w:rFonts w:ascii="Palatino Linotype" w:eastAsia="MS Mincho" w:hAnsi="Palatino Linotype" w:cs="Arial"/>
          <w:bCs w:val="0"/>
          <w:sz w:val="12"/>
          <w:szCs w:val="12"/>
        </w:rPr>
      </w:pPr>
      <w:r w:rsidRPr="002B433B">
        <w:rPr>
          <w:rFonts w:ascii="Palatino Linotype" w:eastAsia="MS Mincho" w:hAnsi="Palatino Linotype" w:cs="Arial"/>
          <w:bCs w:val="0"/>
          <w:sz w:val="12"/>
          <w:szCs w:val="12"/>
        </w:rPr>
        <w:t>DSCS</w:t>
      </w:r>
    </w:p>
    <w:sectPr w:rsidR="00CA554A" w:rsidRPr="002B433B"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07B" w:rsidRDefault="00E3007B" w:rsidP="00B14643">
      <w:r>
        <w:separator/>
      </w:r>
    </w:p>
  </w:endnote>
  <w:endnote w:type="continuationSeparator" w:id="1">
    <w:p w:rsidR="00E3007B" w:rsidRDefault="00E3007B"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Pr="00723B61" w:rsidRDefault="00E3007B">
    <w:pPr>
      <w:pStyle w:val="Piedepgina"/>
      <w:jc w:val="right"/>
      <w:rPr>
        <w:rFonts w:ascii="Palatino Linotype" w:hAnsi="Palatino Linotype"/>
      </w:rPr>
    </w:pPr>
  </w:p>
  <w:p w:rsidR="00E3007B" w:rsidRDefault="00E300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Pr="00FF2426" w:rsidRDefault="00E3007B"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EE536E"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EE536E" w:rsidRPr="00FF2426">
      <w:rPr>
        <w:rFonts w:ascii="Palatino Linotype" w:hAnsi="Palatino Linotype"/>
        <w:b/>
        <w:sz w:val="22"/>
        <w:szCs w:val="22"/>
      </w:rPr>
      <w:fldChar w:fldCharType="separate"/>
    </w:r>
    <w:r w:rsidR="00675659">
      <w:rPr>
        <w:rFonts w:ascii="Palatino Linotype" w:hAnsi="Palatino Linotype"/>
        <w:b/>
        <w:noProof/>
        <w:sz w:val="22"/>
        <w:szCs w:val="22"/>
      </w:rPr>
      <w:t>3</w:t>
    </w:r>
    <w:r w:rsidR="00EE536E"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7</w:t>
    </w:r>
  </w:p>
  <w:p w:rsidR="00E3007B" w:rsidRDefault="00E300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07B" w:rsidRDefault="00E3007B" w:rsidP="00B14643">
      <w:r>
        <w:separator/>
      </w:r>
    </w:p>
  </w:footnote>
  <w:footnote w:type="continuationSeparator" w:id="1">
    <w:p w:rsidR="00E3007B" w:rsidRDefault="00E3007B"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Default="00E3007B">
    <w:pPr>
      <w:pStyle w:val="Encabezado"/>
      <w:rPr>
        <w:lang w:val="es-EC"/>
      </w:rPr>
    </w:pPr>
  </w:p>
  <w:p w:rsidR="00E3007B" w:rsidRDefault="00E3007B">
    <w:pPr>
      <w:pStyle w:val="Encabezado"/>
      <w:rPr>
        <w:lang w:val="es-EC"/>
      </w:rPr>
    </w:pPr>
  </w:p>
  <w:p w:rsidR="00E3007B" w:rsidRDefault="00E3007B">
    <w:pPr>
      <w:pStyle w:val="Encabezado"/>
      <w:rPr>
        <w:lang w:val="es-EC"/>
      </w:rPr>
    </w:pPr>
  </w:p>
  <w:p w:rsidR="00E3007B" w:rsidRDefault="00E3007B">
    <w:pPr>
      <w:pStyle w:val="Encabezado"/>
      <w:rPr>
        <w:lang w:val="es-EC"/>
      </w:rPr>
    </w:pPr>
  </w:p>
  <w:p w:rsidR="00E3007B" w:rsidRDefault="00E3007B" w:rsidP="00150606">
    <w:pPr>
      <w:pStyle w:val="Ttulo"/>
      <w:rPr>
        <w:rFonts w:ascii="Palatino Linotype" w:hAnsi="Palatino Linotype" w:cs="Arial"/>
        <w:sz w:val="22"/>
        <w:szCs w:val="22"/>
      </w:rPr>
    </w:pPr>
  </w:p>
  <w:p w:rsidR="00E3007B" w:rsidRDefault="00E3007B" w:rsidP="00150606">
    <w:pPr>
      <w:pStyle w:val="Ttulo"/>
      <w:rPr>
        <w:rFonts w:ascii="Palatino Linotype" w:hAnsi="Palatino Linotype" w:cs="Arial"/>
        <w:sz w:val="22"/>
        <w:szCs w:val="22"/>
      </w:rPr>
    </w:pPr>
  </w:p>
  <w:p w:rsidR="00E3007B" w:rsidRDefault="00E3007B" w:rsidP="00150606">
    <w:pPr>
      <w:pStyle w:val="Ttulo"/>
      <w:rPr>
        <w:rFonts w:ascii="Palatino Linotype" w:hAnsi="Palatino Linotype" w:cs="Arial"/>
        <w:sz w:val="22"/>
        <w:szCs w:val="22"/>
      </w:rPr>
    </w:pPr>
  </w:p>
  <w:p w:rsidR="00E3007B" w:rsidRDefault="00E3007B" w:rsidP="00150606">
    <w:pPr>
      <w:pStyle w:val="Ttulo"/>
      <w:rPr>
        <w:rFonts w:ascii="Palatino Linotype" w:hAnsi="Palatino Linotype" w:cs="Arial"/>
        <w:sz w:val="22"/>
        <w:szCs w:val="22"/>
      </w:rPr>
    </w:pPr>
  </w:p>
  <w:p w:rsidR="00E3007B" w:rsidRPr="00476B21" w:rsidRDefault="00E3007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3007B" w:rsidRPr="00150606" w:rsidRDefault="00E3007B">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Default="00E3007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Default="00E3007B" w:rsidP="002D3569">
    <w:pPr>
      <w:pStyle w:val="Ttulo"/>
      <w:rPr>
        <w:rFonts w:ascii="Palatino Linotype" w:hAnsi="Palatino Linotype" w:cs="Arial"/>
        <w:sz w:val="22"/>
        <w:szCs w:val="22"/>
      </w:rPr>
    </w:pPr>
  </w:p>
  <w:p w:rsidR="00E3007B" w:rsidRPr="00476B21" w:rsidRDefault="00E3007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3007B" w:rsidRDefault="00E3007B">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7B" w:rsidRDefault="00E300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14D2CBA"/>
    <w:multiLevelType w:val="hybridMultilevel"/>
    <w:tmpl w:val="1BB8B20A"/>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7E83C2C"/>
    <w:multiLevelType w:val="hybridMultilevel"/>
    <w:tmpl w:val="44B08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63526B"/>
    <w:multiLevelType w:val="hybridMultilevel"/>
    <w:tmpl w:val="300E0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4"/>
  </w:num>
  <w:num w:numId="12">
    <w:abstractNumId w:val="1"/>
  </w:num>
  <w:num w:numId="13">
    <w:abstractNumId w:val="25"/>
  </w:num>
  <w:num w:numId="14">
    <w:abstractNumId w:val="19"/>
  </w:num>
  <w:num w:numId="15">
    <w:abstractNumId w:val="9"/>
  </w:num>
  <w:num w:numId="16">
    <w:abstractNumId w:val="12"/>
  </w:num>
  <w:num w:numId="17">
    <w:abstractNumId w:val="8"/>
  </w:num>
  <w:num w:numId="18">
    <w:abstractNumId w:val="20"/>
  </w:num>
  <w:num w:numId="19">
    <w:abstractNumId w:val="6"/>
  </w:num>
  <w:num w:numId="20">
    <w:abstractNumId w:val="17"/>
  </w:num>
  <w:num w:numId="21">
    <w:abstractNumId w:val="23"/>
  </w:num>
  <w:num w:numId="22">
    <w:abstractNumId w:val="1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13"/>
  </w:num>
  <w:num w:numId="28">
    <w:abstractNumId w:val="2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84A62"/>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24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48D"/>
    <w:rsid w:val="00140520"/>
    <w:rsid w:val="00142B47"/>
    <w:rsid w:val="001439B8"/>
    <w:rsid w:val="00145416"/>
    <w:rsid w:val="00150606"/>
    <w:rsid w:val="00151EA5"/>
    <w:rsid w:val="001532F0"/>
    <w:rsid w:val="00156D5D"/>
    <w:rsid w:val="00164973"/>
    <w:rsid w:val="001673CA"/>
    <w:rsid w:val="001708B8"/>
    <w:rsid w:val="00175CD2"/>
    <w:rsid w:val="00175DFA"/>
    <w:rsid w:val="00185FA7"/>
    <w:rsid w:val="00187214"/>
    <w:rsid w:val="0018731A"/>
    <w:rsid w:val="00190B61"/>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4CB"/>
    <w:rsid w:val="001D55AF"/>
    <w:rsid w:val="001E0584"/>
    <w:rsid w:val="001E1441"/>
    <w:rsid w:val="001E156B"/>
    <w:rsid w:val="001E2419"/>
    <w:rsid w:val="001E3A15"/>
    <w:rsid w:val="001E74C4"/>
    <w:rsid w:val="001F49BC"/>
    <w:rsid w:val="00200A5C"/>
    <w:rsid w:val="00201A13"/>
    <w:rsid w:val="0020264C"/>
    <w:rsid w:val="002035E9"/>
    <w:rsid w:val="00203A7C"/>
    <w:rsid w:val="00203D43"/>
    <w:rsid w:val="002076F1"/>
    <w:rsid w:val="00210EC5"/>
    <w:rsid w:val="002149A1"/>
    <w:rsid w:val="002151EE"/>
    <w:rsid w:val="00220E90"/>
    <w:rsid w:val="002216D7"/>
    <w:rsid w:val="00221CC1"/>
    <w:rsid w:val="002224A1"/>
    <w:rsid w:val="0022742E"/>
    <w:rsid w:val="00230B0D"/>
    <w:rsid w:val="0023157E"/>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433B"/>
    <w:rsid w:val="002B5335"/>
    <w:rsid w:val="002B73F5"/>
    <w:rsid w:val="002C2187"/>
    <w:rsid w:val="002C2A63"/>
    <w:rsid w:val="002C3D9C"/>
    <w:rsid w:val="002C4C42"/>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3986"/>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3CAD"/>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A569E"/>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664C"/>
    <w:rsid w:val="00426E5A"/>
    <w:rsid w:val="004334C1"/>
    <w:rsid w:val="00453A3B"/>
    <w:rsid w:val="00453BC2"/>
    <w:rsid w:val="00455361"/>
    <w:rsid w:val="00460147"/>
    <w:rsid w:val="00461AE0"/>
    <w:rsid w:val="00462E51"/>
    <w:rsid w:val="00466235"/>
    <w:rsid w:val="004678BC"/>
    <w:rsid w:val="0046790E"/>
    <w:rsid w:val="004750CA"/>
    <w:rsid w:val="00476B21"/>
    <w:rsid w:val="004809D5"/>
    <w:rsid w:val="004824E7"/>
    <w:rsid w:val="0048545E"/>
    <w:rsid w:val="004868B3"/>
    <w:rsid w:val="00487ABE"/>
    <w:rsid w:val="00492BEE"/>
    <w:rsid w:val="0049576F"/>
    <w:rsid w:val="004A00A6"/>
    <w:rsid w:val="004A4C76"/>
    <w:rsid w:val="004B052C"/>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36D"/>
    <w:rsid w:val="005408BE"/>
    <w:rsid w:val="0054440D"/>
    <w:rsid w:val="00544EEB"/>
    <w:rsid w:val="00545995"/>
    <w:rsid w:val="005473C3"/>
    <w:rsid w:val="00550DC7"/>
    <w:rsid w:val="00554B2F"/>
    <w:rsid w:val="0055533F"/>
    <w:rsid w:val="00556CE1"/>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A556F"/>
    <w:rsid w:val="005A5EB9"/>
    <w:rsid w:val="005B126F"/>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591D"/>
    <w:rsid w:val="0061664E"/>
    <w:rsid w:val="0061728D"/>
    <w:rsid w:val="00620946"/>
    <w:rsid w:val="00620C70"/>
    <w:rsid w:val="00621472"/>
    <w:rsid w:val="006216BB"/>
    <w:rsid w:val="00622107"/>
    <w:rsid w:val="00625C0D"/>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75659"/>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A59"/>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575E4"/>
    <w:rsid w:val="0096281D"/>
    <w:rsid w:val="00966F7B"/>
    <w:rsid w:val="00967720"/>
    <w:rsid w:val="00970B1F"/>
    <w:rsid w:val="009733D3"/>
    <w:rsid w:val="00974161"/>
    <w:rsid w:val="00974163"/>
    <w:rsid w:val="00980DCE"/>
    <w:rsid w:val="00981FAF"/>
    <w:rsid w:val="009908B4"/>
    <w:rsid w:val="00993328"/>
    <w:rsid w:val="009A54E0"/>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0A7B"/>
    <w:rsid w:val="009E451D"/>
    <w:rsid w:val="009E6DC7"/>
    <w:rsid w:val="009F0091"/>
    <w:rsid w:val="009F1B3D"/>
    <w:rsid w:val="009F315F"/>
    <w:rsid w:val="009F3E71"/>
    <w:rsid w:val="009F504C"/>
    <w:rsid w:val="009F711A"/>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4759B"/>
    <w:rsid w:val="00A51A1E"/>
    <w:rsid w:val="00A5219A"/>
    <w:rsid w:val="00A52DF1"/>
    <w:rsid w:val="00A5608D"/>
    <w:rsid w:val="00A571E2"/>
    <w:rsid w:val="00A63552"/>
    <w:rsid w:val="00A64003"/>
    <w:rsid w:val="00A70ABB"/>
    <w:rsid w:val="00A71C61"/>
    <w:rsid w:val="00A731E8"/>
    <w:rsid w:val="00A73E4F"/>
    <w:rsid w:val="00A80160"/>
    <w:rsid w:val="00A83FE7"/>
    <w:rsid w:val="00A8453F"/>
    <w:rsid w:val="00A8723B"/>
    <w:rsid w:val="00A87EBB"/>
    <w:rsid w:val="00A93802"/>
    <w:rsid w:val="00A96341"/>
    <w:rsid w:val="00A97988"/>
    <w:rsid w:val="00AA17E5"/>
    <w:rsid w:val="00AA343C"/>
    <w:rsid w:val="00AA4753"/>
    <w:rsid w:val="00AA4CE6"/>
    <w:rsid w:val="00AA6D98"/>
    <w:rsid w:val="00AA727C"/>
    <w:rsid w:val="00AB2B89"/>
    <w:rsid w:val="00AB2C61"/>
    <w:rsid w:val="00AB4A45"/>
    <w:rsid w:val="00AB52A1"/>
    <w:rsid w:val="00AB5D0C"/>
    <w:rsid w:val="00AC041C"/>
    <w:rsid w:val="00AC18D2"/>
    <w:rsid w:val="00AC1FF7"/>
    <w:rsid w:val="00AC643B"/>
    <w:rsid w:val="00AC7244"/>
    <w:rsid w:val="00AD6C36"/>
    <w:rsid w:val="00AD7E9B"/>
    <w:rsid w:val="00AE401C"/>
    <w:rsid w:val="00AE6513"/>
    <w:rsid w:val="00AF1475"/>
    <w:rsid w:val="00AF3FA6"/>
    <w:rsid w:val="00AF57EC"/>
    <w:rsid w:val="00AF7530"/>
    <w:rsid w:val="00B00707"/>
    <w:rsid w:val="00B030DB"/>
    <w:rsid w:val="00B03F29"/>
    <w:rsid w:val="00B064EA"/>
    <w:rsid w:val="00B1006D"/>
    <w:rsid w:val="00B125FD"/>
    <w:rsid w:val="00B12E92"/>
    <w:rsid w:val="00B13ABD"/>
    <w:rsid w:val="00B14643"/>
    <w:rsid w:val="00B20086"/>
    <w:rsid w:val="00B207A5"/>
    <w:rsid w:val="00B21789"/>
    <w:rsid w:val="00B2220D"/>
    <w:rsid w:val="00B23502"/>
    <w:rsid w:val="00B26E55"/>
    <w:rsid w:val="00B317F8"/>
    <w:rsid w:val="00B322AC"/>
    <w:rsid w:val="00B35D54"/>
    <w:rsid w:val="00B42B46"/>
    <w:rsid w:val="00B43CA6"/>
    <w:rsid w:val="00B4440F"/>
    <w:rsid w:val="00B45D5B"/>
    <w:rsid w:val="00B45D88"/>
    <w:rsid w:val="00B474A0"/>
    <w:rsid w:val="00B50DFB"/>
    <w:rsid w:val="00B50EEB"/>
    <w:rsid w:val="00B5212F"/>
    <w:rsid w:val="00B575DB"/>
    <w:rsid w:val="00B60FAC"/>
    <w:rsid w:val="00B65443"/>
    <w:rsid w:val="00B65EBD"/>
    <w:rsid w:val="00B6630F"/>
    <w:rsid w:val="00B742EF"/>
    <w:rsid w:val="00B74318"/>
    <w:rsid w:val="00B7468B"/>
    <w:rsid w:val="00B747F5"/>
    <w:rsid w:val="00B81472"/>
    <w:rsid w:val="00B81BAF"/>
    <w:rsid w:val="00B84D5C"/>
    <w:rsid w:val="00B875BC"/>
    <w:rsid w:val="00B9169E"/>
    <w:rsid w:val="00B92361"/>
    <w:rsid w:val="00B96145"/>
    <w:rsid w:val="00B96341"/>
    <w:rsid w:val="00BA0C00"/>
    <w:rsid w:val="00BA196D"/>
    <w:rsid w:val="00BA1C4F"/>
    <w:rsid w:val="00BA4D42"/>
    <w:rsid w:val="00BA74F6"/>
    <w:rsid w:val="00BA7F93"/>
    <w:rsid w:val="00BB0974"/>
    <w:rsid w:val="00BB0DB6"/>
    <w:rsid w:val="00BB1211"/>
    <w:rsid w:val="00BB16E7"/>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3D49"/>
    <w:rsid w:val="00C85FED"/>
    <w:rsid w:val="00C87902"/>
    <w:rsid w:val="00C87916"/>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0F76"/>
    <w:rsid w:val="00D44738"/>
    <w:rsid w:val="00D458F1"/>
    <w:rsid w:val="00D503B8"/>
    <w:rsid w:val="00D50C10"/>
    <w:rsid w:val="00D50EE9"/>
    <w:rsid w:val="00D6298B"/>
    <w:rsid w:val="00D65291"/>
    <w:rsid w:val="00D7039D"/>
    <w:rsid w:val="00D73F39"/>
    <w:rsid w:val="00D76A72"/>
    <w:rsid w:val="00D8101D"/>
    <w:rsid w:val="00D82CFE"/>
    <w:rsid w:val="00D82D01"/>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0CAC"/>
    <w:rsid w:val="00E02445"/>
    <w:rsid w:val="00E025D5"/>
    <w:rsid w:val="00E02B5F"/>
    <w:rsid w:val="00E06ACC"/>
    <w:rsid w:val="00E07811"/>
    <w:rsid w:val="00E123FB"/>
    <w:rsid w:val="00E130CF"/>
    <w:rsid w:val="00E1530D"/>
    <w:rsid w:val="00E15E2D"/>
    <w:rsid w:val="00E16E4D"/>
    <w:rsid w:val="00E23B34"/>
    <w:rsid w:val="00E2474D"/>
    <w:rsid w:val="00E3007B"/>
    <w:rsid w:val="00E3168E"/>
    <w:rsid w:val="00E3169E"/>
    <w:rsid w:val="00E32D82"/>
    <w:rsid w:val="00E35FC9"/>
    <w:rsid w:val="00E3662B"/>
    <w:rsid w:val="00E40127"/>
    <w:rsid w:val="00E42468"/>
    <w:rsid w:val="00E43914"/>
    <w:rsid w:val="00E46257"/>
    <w:rsid w:val="00E515DC"/>
    <w:rsid w:val="00E51A77"/>
    <w:rsid w:val="00E552C1"/>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2B9D"/>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536E"/>
    <w:rsid w:val="00EE7381"/>
    <w:rsid w:val="00EF6824"/>
    <w:rsid w:val="00EF7C1D"/>
    <w:rsid w:val="00F0318F"/>
    <w:rsid w:val="00F109BB"/>
    <w:rsid w:val="00F11B08"/>
    <w:rsid w:val="00F13F38"/>
    <w:rsid w:val="00F16741"/>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148A"/>
    <w:rsid w:val="00FA47C5"/>
    <w:rsid w:val="00FA5013"/>
    <w:rsid w:val="00FA63B3"/>
    <w:rsid w:val="00FA67AE"/>
    <w:rsid w:val="00FA69E4"/>
    <w:rsid w:val="00FB06E8"/>
    <w:rsid w:val="00FB1976"/>
    <w:rsid w:val="00FB3159"/>
    <w:rsid w:val="00FB4475"/>
    <w:rsid w:val="00FB4E3B"/>
    <w:rsid w:val="00FB588A"/>
    <w:rsid w:val="00FB6BF3"/>
    <w:rsid w:val="00FC0B57"/>
    <w:rsid w:val="00FC113F"/>
    <w:rsid w:val="00FC60D5"/>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E87A-05F6-43FB-99CD-8D33BE50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2468</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12</cp:revision>
  <cp:lastPrinted>2015-07-27T16:55:00Z</cp:lastPrinted>
  <dcterms:created xsi:type="dcterms:W3CDTF">2015-07-27T15:38:00Z</dcterms:created>
  <dcterms:modified xsi:type="dcterms:W3CDTF">2015-08-27T19:37:00Z</dcterms:modified>
</cp:coreProperties>
</file>