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2F" w:rsidRPr="00904960" w:rsidRDefault="00823A2F" w:rsidP="00915F5F">
      <w:pPr>
        <w:autoSpaceDE w:val="0"/>
        <w:autoSpaceDN w:val="0"/>
        <w:adjustRightInd w:val="0"/>
        <w:spacing w:after="240"/>
        <w:jc w:val="center"/>
        <w:rPr>
          <w:rFonts w:ascii="Palatino Linotype" w:hAnsi="Palatino Linotype" w:cs="Arial"/>
          <w:b/>
          <w:bCs/>
        </w:rPr>
      </w:pPr>
      <w:r w:rsidRPr="00904960">
        <w:rPr>
          <w:rFonts w:ascii="Palatino Linotype" w:hAnsi="Palatino Linotype" w:cs="Arial"/>
          <w:b/>
          <w:bCs/>
        </w:rPr>
        <w:t>EXPOSICIÓN DE MOTIVOS</w:t>
      </w:r>
    </w:p>
    <w:p w:rsidR="00823A2F" w:rsidRPr="00904960" w:rsidRDefault="00823A2F" w:rsidP="00915F5F">
      <w:pPr>
        <w:autoSpaceDE w:val="0"/>
        <w:autoSpaceDN w:val="0"/>
        <w:adjustRightInd w:val="0"/>
        <w:spacing w:after="240"/>
        <w:ind w:firstLine="708"/>
        <w:jc w:val="both"/>
        <w:rPr>
          <w:rFonts w:ascii="Palatino Linotype" w:hAnsi="Palatino Linotype" w:cs="Arial"/>
          <w:bCs/>
        </w:rPr>
      </w:pPr>
      <w:r w:rsidRPr="00904960">
        <w:rPr>
          <w:rFonts w:ascii="Palatino Linotype" w:hAnsi="Palatino Linotype" w:cs="Arial"/>
          <w:bCs/>
        </w:rPr>
        <w:t xml:space="preserve">Para el desarrollo del proyecto de urbanización </w:t>
      </w:r>
      <w:r w:rsidR="00915F5F">
        <w:rPr>
          <w:rFonts w:ascii="Palatino Linotype" w:hAnsi="Palatino Linotype" w:cs="Arial"/>
          <w:bCs/>
        </w:rPr>
        <w:t xml:space="preserve">social de desarrollo progresivo </w:t>
      </w:r>
      <w:r w:rsidRPr="00904960">
        <w:rPr>
          <w:rFonts w:ascii="Palatino Linotype" w:hAnsi="Palatino Linotype" w:cs="Arial"/>
          <w:bCs/>
        </w:rPr>
        <w:t xml:space="preserve">y posterior construcción de la misma, </w:t>
      </w:r>
      <w:r w:rsidR="00915F5F">
        <w:rPr>
          <w:rFonts w:ascii="Palatino Linotype" w:hAnsi="Palatino Linotype" w:cs="Arial"/>
          <w:bCs/>
        </w:rPr>
        <w:t xml:space="preserve">el Comité Pro Mejoras “Las Lajas”, </w:t>
      </w:r>
      <w:r w:rsidRPr="00904960">
        <w:rPr>
          <w:rFonts w:ascii="Palatino Linotype" w:hAnsi="Palatino Linotype" w:cs="Arial"/>
          <w:bCs/>
        </w:rPr>
        <w:t xml:space="preserve">presenta por iniciativa privada, la división y habilitación del suelo para la Urbanización </w:t>
      </w:r>
      <w:r w:rsidR="00915F5F">
        <w:rPr>
          <w:rFonts w:ascii="Palatino Linotype" w:hAnsi="Palatino Linotype" w:cs="Arial"/>
          <w:bCs/>
        </w:rPr>
        <w:t xml:space="preserve">denominada </w:t>
      </w:r>
      <w:r w:rsidRPr="00904960">
        <w:rPr>
          <w:rFonts w:ascii="Palatino Linotype" w:hAnsi="Palatino Linotype" w:cs="Arial"/>
          <w:bCs/>
        </w:rPr>
        <w:t>“La</w:t>
      </w:r>
      <w:r w:rsidR="00915F5F">
        <w:rPr>
          <w:rFonts w:ascii="Palatino Linotype" w:hAnsi="Palatino Linotype" w:cs="Arial"/>
          <w:bCs/>
        </w:rPr>
        <w:t>s Lajas</w:t>
      </w:r>
      <w:r w:rsidRPr="00904960">
        <w:rPr>
          <w:rFonts w:ascii="Palatino Linotype" w:hAnsi="Palatino Linotype" w:cs="Arial"/>
          <w:bCs/>
        </w:rPr>
        <w:t>”</w:t>
      </w:r>
      <w:r>
        <w:rPr>
          <w:rFonts w:ascii="Palatino Linotype" w:hAnsi="Palatino Linotype" w:cs="Arial"/>
          <w:bCs/>
        </w:rPr>
        <w:t>.</w:t>
      </w:r>
    </w:p>
    <w:p w:rsidR="00823A2F" w:rsidRPr="004503E5" w:rsidRDefault="00823A2F" w:rsidP="00915F5F">
      <w:pPr>
        <w:autoSpaceDE w:val="0"/>
        <w:autoSpaceDN w:val="0"/>
        <w:adjustRightInd w:val="0"/>
        <w:spacing w:after="240"/>
        <w:ind w:firstLine="708"/>
        <w:jc w:val="both"/>
        <w:rPr>
          <w:rFonts w:ascii="Palatino Linotype" w:hAnsi="Palatino Linotype" w:cs="Arial"/>
          <w:bCs/>
        </w:rPr>
      </w:pPr>
      <w:r w:rsidRPr="00904960">
        <w:rPr>
          <w:rFonts w:ascii="Palatino Linotype" w:hAnsi="Palatino Linotype" w:cs="Arial"/>
          <w:bCs/>
        </w:rPr>
        <w:t xml:space="preserve">El </w:t>
      </w:r>
      <w:r>
        <w:rPr>
          <w:rFonts w:ascii="Palatino Linotype" w:hAnsi="Palatino Linotype" w:cs="Arial"/>
          <w:bCs/>
        </w:rPr>
        <w:t>o</w:t>
      </w:r>
      <w:r w:rsidRPr="00904960">
        <w:rPr>
          <w:rFonts w:ascii="Palatino Linotype" w:hAnsi="Palatino Linotype" w:cs="Arial"/>
          <w:bCs/>
        </w:rPr>
        <w:t>bjetivo de la Urbanización está orientado a contribuir a la construcci</w:t>
      </w:r>
      <w:r w:rsidRPr="004503E5">
        <w:rPr>
          <w:rFonts w:ascii="Palatino Linotype" w:hAnsi="Palatino Linotype" w:cs="Arial"/>
          <w:bCs/>
        </w:rPr>
        <w:t xml:space="preserve">ón de </w:t>
      </w:r>
      <w:r w:rsidR="00915F5F">
        <w:rPr>
          <w:rFonts w:ascii="Palatino Linotype" w:hAnsi="Palatino Linotype" w:cs="Arial"/>
          <w:bCs/>
        </w:rPr>
        <w:t xml:space="preserve">viviendas para familias de bajos recursos económicos, garantizando viviendas dignas y adecuadas; </w:t>
      </w:r>
      <w:r w:rsidRPr="004503E5">
        <w:rPr>
          <w:rFonts w:ascii="Palatino Linotype" w:hAnsi="Palatino Linotype" w:cs="Arial"/>
          <w:bCs/>
        </w:rPr>
        <w:t xml:space="preserve">planificado dentro de los correspondientes planes de ordenamiento territorial y en cumplimiento de los requerimientos técnicos definidos por el Municipio </w:t>
      </w:r>
      <w:r>
        <w:rPr>
          <w:rFonts w:ascii="Palatino Linotype" w:hAnsi="Palatino Linotype" w:cs="Arial"/>
          <w:bCs/>
        </w:rPr>
        <w:t xml:space="preserve">del Distrito </w:t>
      </w:r>
      <w:r w:rsidRPr="004503E5">
        <w:rPr>
          <w:rFonts w:ascii="Palatino Linotype" w:hAnsi="Palatino Linotype" w:cs="Arial"/>
          <w:bCs/>
        </w:rPr>
        <w:t>Metropolitano</w:t>
      </w:r>
      <w:r>
        <w:rPr>
          <w:rFonts w:ascii="Palatino Linotype" w:hAnsi="Palatino Linotype" w:cs="Arial"/>
          <w:bCs/>
        </w:rPr>
        <w:t xml:space="preserve"> de Quito</w:t>
      </w:r>
      <w:r w:rsidRPr="004503E5">
        <w:rPr>
          <w:rFonts w:ascii="Palatino Linotype" w:hAnsi="Palatino Linotype" w:cs="Arial"/>
          <w:bCs/>
        </w:rPr>
        <w:t>.</w:t>
      </w:r>
    </w:p>
    <w:p w:rsidR="00823A2F" w:rsidRPr="004503E5" w:rsidRDefault="00915F5F" w:rsidP="00915F5F">
      <w:pPr>
        <w:autoSpaceDE w:val="0"/>
        <w:autoSpaceDN w:val="0"/>
        <w:adjustRightInd w:val="0"/>
        <w:spacing w:after="240"/>
        <w:ind w:firstLine="708"/>
        <w:jc w:val="both"/>
        <w:rPr>
          <w:rFonts w:ascii="Palatino Linotype" w:hAnsi="Palatino Linotype" w:cs="Arial"/>
          <w:bCs/>
        </w:rPr>
      </w:pPr>
      <w:r>
        <w:rPr>
          <w:rFonts w:ascii="Palatino Linotype" w:hAnsi="Palatino Linotype" w:cs="Arial"/>
          <w:bCs/>
        </w:rPr>
        <w:t>El proyecto se implanta teniendo en cuenta el armónico desarrollo urbano del sector y cumpliendo los requisitos de alcantarillado, agua potable, electricidad y telecomunicaciones, aprobados por las respectivas empresas metropolitanas; así como de la red vial, espacios verdes y equipamiento comunal, lo cual permitirá un entorno y hábitat que asegurará el bienestar posterior de las familias</w:t>
      </w:r>
      <w:r w:rsidR="00823A2F" w:rsidRPr="004503E5">
        <w:rPr>
          <w:rFonts w:ascii="Palatino Linotype" w:hAnsi="Palatino Linotype" w:cs="Arial"/>
          <w:bCs/>
        </w:rPr>
        <w:t>.</w:t>
      </w:r>
    </w:p>
    <w:p w:rsidR="00823A2F" w:rsidRDefault="00823A2F" w:rsidP="00915F5F">
      <w:pPr>
        <w:spacing w:after="240"/>
        <w:sectPr w:rsidR="00823A2F" w:rsidSect="00F800C6">
          <w:headerReference w:type="default" r:id="rId6"/>
          <w:footerReference w:type="default" r:id="rId7"/>
          <w:pgSz w:w="12240" w:h="15840"/>
          <w:pgMar w:top="1417" w:right="1701" w:bottom="1417" w:left="1701" w:header="708" w:footer="708" w:gutter="0"/>
          <w:cols w:space="708"/>
          <w:docGrid w:linePitch="360"/>
        </w:sectPr>
      </w:pPr>
    </w:p>
    <w:p w:rsidR="00823A2F" w:rsidRPr="004503E5" w:rsidRDefault="00823A2F" w:rsidP="00915F5F">
      <w:pPr>
        <w:autoSpaceDE w:val="0"/>
        <w:autoSpaceDN w:val="0"/>
        <w:adjustRightInd w:val="0"/>
        <w:spacing w:after="240"/>
        <w:jc w:val="center"/>
        <w:rPr>
          <w:rFonts w:ascii="Palatino Linotype" w:hAnsi="Palatino Linotype" w:cs="Arial"/>
          <w:b/>
          <w:bCs/>
        </w:rPr>
      </w:pPr>
      <w:r w:rsidRPr="004503E5">
        <w:rPr>
          <w:rFonts w:ascii="Palatino Linotype" w:hAnsi="Palatino Linotype" w:cs="Arial"/>
          <w:b/>
          <w:bCs/>
        </w:rPr>
        <w:lastRenderedPageBreak/>
        <w:t>EL CONCEJO METROPOLITANO DE QUITO</w:t>
      </w:r>
    </w:p>
    <w:p w:rsidR="00823A2F" w:rsidRPr="004503E5" w:rsidRDefault="00823A2F" w:rsidP="00915F5F">
      <w:pPr>
        <w:autoSpaceDE w:val="0"/>
        <w:autoSpaceDN w:val="0"/>
        <w:adjustRightInd w:val="0"/>
        <w:spacing w:after="240"/>
        <w:jc w:val="both"/>
        <w:rPr>
          <w:rFonts w:ascii="Palatino Linotype" w:hAnsi="Palatino Linotype" w:cs="Arial"/>
        </w:rPr>
      </w:pPr>
      <w:r w:rsidRPr="004503E5">
        <w:rPr>
          <w:rFonts w:ascii="Palatino Linotype" w:hAnsi="Palatino Linotype" w:cs="Arial"/>
        </w:rPr>
        <w:t xml:space="preserve">Visto </w:t>
      </w:r>
      <w:r>
        <w:rPr>
          <w:rFonts w:ascii="Palatino Linotype" w:hAnsi="Palatino Linotype" w:cs="Arial"/>
        </w:rPr>
        <w:t>e</w:t>
      </w:r>
      <w:r w:rsidRPr="004503E5">
        <w:rPr>
          <w:rFonts w:ascii="Palatino Linotype" w:hAnsi="Palatino Linotype" w:cs="Arial"/>
        </w:rPr>
        <w:t>l informe</w:t>
      </w:r>
      <w:r>
        <w:rPr>
          <w:rFonts w:ascii="Palatino Linotype" w:hAnsi="Palatino Linotype" w:cs="Arial"/>
        </w:rPr>
        <w:t xml:space="preserve"> No.</w:t>
      </w:r>
      <w:r w:rsidRPr="004503E5">
        <w:rPr>
          <w:rFonts w:ascii="Palatino Linotype" w:hAnsi="Palatino Linotype" w:cs="Arial"/>
        </w:rPr>
        <w:t xml:space="preserve"> IC-</w:t>
      </w:r>
      <w:r>
        <w:rPr>
          <w:rFonts w:ascii="Palatino Linotype" w:hAnsi="Palatino Linotype" w:cs="Arial"/>
        </w:rPr>
        <w:t>O-</w:t>
      </w:r>
      <w:r w:rsidRPr="004503E5">
        <w:rPr>
          <w:rFonts w:ascii="Palatino Linotype" w:hAnsi="Palatino Linotype" w:cs="Arial"/>
        </w:rPr>
        <w:t>2015-0</w:t>
      </w:r>
      <w:r w:rsidR="00915F5F">
        <w:rPr>
          <w:rFonts w:ascii="Palatino Linotype" w:hAnsi="Palatino Linotype" w:cs="Arial"/>
        </w:rPr>
        <w:t>94</w:t>
      </w:r>
      <w:r>
        <w:rPr>
          <w:rFonts w:ascii="Palatino Linotype" w:hAnsi="Palatino Linotype" w:cs="Arial"/>
        </w:rPr>
        <w:t>,</w:t>
      </w:r>
      <w:r w:rsidRPr="004503E5">
        <w:rPr>
          <w:rFonts w:ascii="Palatino Linotype" w:hAnsi="Palatino Linotype" w:cs="Arial"/>
        </w:rPr>
        <w:t xml:space="preserve"> de </w:t>
      </w:r>
      <w:r w:rsidR="00915F5F">
        <w:rPr>
          <w:rFonts w:ascii="Palatino Linotype" w:hAnsi="Palatino Linotype" w:cs="Arial"/>
        </w:rPr>
        <w:t>30</w:t>
      </w:r>
      <w:r w:rsidRPr="004503E5">
        <w:rPr>
          <w:rFonts w:ascii="Palatino Linotype" w:hAnsi="Palatino Linotype" w:cs="Arial"/>
        </w:rPr>
        <w:t xml:space="preserve"> de abril de 2015, expedido </w:t>
      </w:r>
      <w:r>
        <w:rPr>
          <w:rFonts w:ascii="Palatino Linotype" w:hAnsi="Palatino Linotype" w:cs="Arial"/>
        </w:rPr>
        <w:t>por la Comisión de Uso de Suelo.</w:t>
      </w:r>
      <w:r w:rsidRPr="004503E5">
        <w:rPr>
          <w:rFonts w:ascii="Palatino Linotype" w:hAnsi="Palatino Linotype" w:cs="Arial"/>
        </w:rPr>
        <w:t xml:space="preserve"> </w:t>
      </w:r>
    </w:p>
    <w:p w:rsidR="00823A2F" w:rsidRPr="004503E5" w:rsidRDefault="00823A2F" w:rsidP="00915F5F">
      <w:pPr>
        <w:autoSpaceDE w:val="0"/>
        <w:autoSpaceDN w:val="0"/>
        <w:adjustRightInd w:val="0"/>
        <w:spacing w:after="240"/>
        <w:jc w:val="center"/>
        <w:rPr>
          <w:rFonts w:ascii="Palatino Linotype" w:hAnsi="Palatino Linotype" w:cs="Arial"/>
          <w:b/>
          <w:bCs/>
        </w:rPr>
      </w:pPr>
      <w:r w:rsidRPr="004503E5">
        <w:rPr>
          <w:rFonts w:ascii="Palatino Linotype" w:hAnsi="Palatino Linotype" w:cs="Arial"/>
          <w:b/>
          <w:bCs/>
        </w:rPr>
        <w:t>CONSIDERANDO:</w:t>
      </w:r>
    </w:p>
    <w:p w:rsidR="00823A2F" w:rsidRPr="004503E5" w:rsidRDefault="00823A2F" w:rsidP="00915F5F">
      <w:pPr>
        <w:autoSpaceDE w:val="0"/>
        <w:autoSpaceDN w:val="0"/>
        <w:adjustRightInd w:val="0"/>
        <w:spacing w:after="240"/>
        <w:ind w:left="705" w:hanging="705"/>
        <w:jc w:val="both"/>
        <w:rPr>
          <w:rFonts w:ascii="Palatino Linotype" w:hAnsi="Palatino Linotype" w:cs="Arial"/>
          <w:i/>
          <w:iCs/>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el artículo 30 de la Constitución de la República del Ecuador dispone que: </w:t>
      </w:r>
      <w:r w:rsidRPr="004503E5">
        <w:rPr>
          <w:rFonts w:ascii="Palatino Linotype" w:hAnsi="Palatino Linotype" w:cs="Arial"/>
          <w:i/>
          <w:iCs/>
        </w:rPr>
        <w:t>“Las personas tienen derecho a un hábitat seguro y saludable, y a una vivienda adecuada y digna, con independencia de su situación social y económica.</w:t>
      </w:r>
      <w:r>
        <w:rPr>
          <w:rFonts w:ascii="Palatino Linotype" w:hAnsi="Palatino Linotype" w:cs="Arial"/>
          <w:i/>
          <w:iCs/>
        </w:rPr>
        <w:t xml:space="preserve"> </w:t>
      </w:r>
      <w:r w:rsidRPr="004503E5">
        <w:rPr>
          <w:rFonts w:ascii="Palatino Linotype" w:hAnsi="Palatino Linotype" w:cs="Arial"/>
          <w:i/>
          <w:iCs/>
        </w:rPr>
        <w:t>(…);”</w:t>
      </w:r>
    </w:p>
    <w:p w:rsidR="00823A2F" w:rsidRPr="004503E5" w:rsidRDefault="00823A2F" w:rsidP="00915F5F">
      <w:pPr>
        <w:autoSpaceDE w:val="0"/>
        <w:autoSpaceDN w:val="0"/>
        <w:adjustRightInd w:val="0"/>
        <w:spacing w:after="240"/>
        <w:ind w:left="705" w:hanging="705"/>
        <w:jc w:val="both"/>
        <w:rPr>
          <w:rFonts w:ascii="Palatino Linotype" w:hAnsi="Palatino Linotype" w:cs="Arial"/>
          <w:i/>
          <w:iCs/>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los numerales 1 y 2 del artículo 264, de la Constitución otorgan a los gobiernos municipales, las competencias exclusivas de: </w:t>
      </w:r>
      <w:r w:rsidRPr="004503E5">
        <w:rPr>
          <w:rFonts w:ascii="Palatino Linotype" w:hAnsi="Palatino Linotype" w:cs="Arial"/>
          <w:i/>
          <w:iCs/>
        </w:rPr>
        <w:t>“1. Planificar el desarrollo cantonal y formular los correspondientes planes de ordenamiento territorial, de manera articulada con la planificación nacional, regional, provincial y parroquial, con el fin de regular el uso y la ocupación del suelo urbano y rural; 2. Ejercer control sobre el uso y ocupación del suelo en el cantón. (…)”;</w:t>
      </w:r>
    </w:p>
    <w:p w:rsidR="00823A2F" w:rsidRPr="004503E5" w:rsidRDefault="00823A2F" w:rsidP="00915F5F">
      <w:pPr>
        <w:autoSpaceDE w:val="0"/>
        <w:autoSpaceDN w:val="0"/>
        <w:adjustRightInd w:val="0"/>
        <w:spacing w:after="240"/>
        <w:ind w:left="705" w:hanging="705"/>
        <w:jc w:val="both"/>
        <w:rPr>
          <w:rFonts w:ascii="Palatino Linotype" w:hAnsi="Palatino Linotype" w:cs="Arial"/>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el artículo 266 de la carta fundamental establece que los gobiernos de los distritos metropolitanos autónomos, “</w:t>
      </w:r>
      <w:r w:rsidRPr="004503E5">
        <w:rPr>
          <w:rFonts w:ascii="Palatino Linotype" w:hAnsi="Palatino Linotype" w:cs="Arial"/>
          <w:i/>
        </w:rPr>
        <w:t>ejercerán las competencias que corresponden  a los gobiernos cantonales y todas las que sean aplicables de los gobiernos provinciales y regionales (…)”.</w:t>
      </w:r>
    </w:p>
    <w:p w:rsidR="00823A2F" w:rsidRPr="004503E5" w:rsidRDefault="00823A2F" w:rsidP="00915F5F">
      <w:pPr>
        <w:autoSpaceDE w:val="0"/>
        <w:autoSpaceDN w:val="0"/>
        <w:adjustRightInd w:val="0"/>
        <w:spacing w:after="240"/>
        <w:ind w:left="705" w:hanging="705"/>
        <w:jc w:val="both"/>
        <w:rPr>
          <w:rFonts w:ascii="Palatino Linotype" w:hAnsi="Palatino Linotype" w:cs="Arial"/>
          <w:i/>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el literal c) del artículo 54 del Código Orgánico de Organización Territorial, Autonomía y Descentralización (COOTAD),en concordancia con el literal c), del artículo 84 del mismo, determina que es función del gobierno  autónomo descentralizado municipal: “(…) </w:t>
      </w:r>
      <w:r w:rsidRPr="004503E5">
        <w:rPr>
          <w:rFonts w:ascii="Palatino Linotype" w:hAnsi="Palatino Linotype" w:cs="Arial"/>
          <w:i/>
        </w:rPr>
        <w:t>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w:t>
      </w:r>
    </w:p>
    <w:p w:rsidR="00823A2F" w:rsidRPr="004503E5" w:rsidRDefault="00823A2F" w:rsidP="00915F5F">
      <w:pPr>
        <w:autoSpaceDE w:val="0"/>
        <w:autoSpaceDN w:val="0"/>
        <w:adjustRightInd w:val="0"/>
        <w:spacing w:after="240"/>
        <w:ind w:left="705" w:hanging="705"/>
        <w:jc w:val="both"/>
        <w:rPr>
          <w:rFonts w:ascii="Palatino Linotype" w:hAnsi="Palatino Linotype" w:cs="Arial"/>
          <w:i/>
          <w:iCs/>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los literales a) y x) del artículo 57 del COOTAD, en concordancia con los literales a) y v), del artículo 87 del referido cuerpo normativo, establecen que al concejo  municipal, le corresponde: “ a) El ejercicio de la </w:t>
      </w:r>
      <w:r w:rsidRPr="004503E5">
        <w:rPr>
          <w:rFonts w:ascii="Palatino Linotype" w:hAnsi="Palatino Linotype" w:cs="Arial"/>
          <w:i/>
          <w:iCs/>
        </w:rPr>
        <w:t xml:space="preserve">facultad normativa en las materias de competencia del  gobierno autónomo descentralizado municipal, mediante la expedición de ordenanzas cantonales, acuerdos y resoluciones”; v) Regular y controlar mediante la </w:t>
      </w:r>
      <w:r w:rsidRPr="004503E5">
        <w:rPr>
          <w:rFonts w:ascii="Palatino Linotype" w:hAnsi="Palatino Linotype" w:cs="Arial"/>
          <w:i/>
          <w:iCs/>
        </w:rPr>
        <w:lastRenderedPageBreak/>
        <w:t>normativa cantonal correspondiente, el uso del suelo en el territorio del distrito metropolitano, de conformidad con las leyes sobre la materia, y establecer el régimen urbanístico de la tierra”;</w:t>
      </w:r>
    </w:p>
    <w:p w:rsidR="00823A2F" w:rsidRPr="004503E5" w:rsidRDefault="00823A2F" w:rsidP="00915F5F">
      <w:pPr>
        <w:autoSpaceDE w:val="0"/>
        <w:autoSpaceDN w:val="0"/>
        <w:adjustRightInd w:val="0"/>
        <w:spacing w:after="240"/>
        <w:ind w:left="705" w:hanging="705"/>
        <w:jc w:val="both"/>
        <w:rPr>
          <w:rFonts w:ascii="Palatino Linotype" w:hAnsi="Palatino Linotype" w:cs="Arial"/>
          <w:iCs/>
        </w:rPr>
      </w:pPr>
      <w:r w:rsidRPr="004503E5">
        <w:rPr>
          <w:rFonts w:ascii="Palatino Linotype" w:hAnsi="Palatino Linotype" w:cs="Arial"/>
          <w:b/>
          <w:iCs/>
        </w:rPr>
        <w:t>Que,</w:t>
      </w:r>
      <w:r w:rsidRPr="004503E5">
        <w:rPr>
          <w:rFonts w:ascii="Palatino Linotype" w:hAnsi="Palatino Linotype" w:cs="Arial"/>
          <w:iCs/>
        </w:rPr>
        <w:t xml:space="preserve"> </w:t>
      </w:r>
      <w:r w:rsidRPr="004503E5">
        <w:rPr>
          <w:rFonts w:ascii="Palatino Linotype" w:hAnsi="Palatino Linotype" w:cs="Arial"/>
          <w:iCs/>
        </w:rPr>
        <w:tab/>
        <w:t>el artículo 322 del citado Código Orgánico contempla que los concejos metropolitanos y municipales  aprobarán ordenanzas metropolitanas y municipales, determinando el  procedimiento a observarse;</w:t>
      </w:r>
    </w:p>
    <w:p w:rsidR="00823A2F" w:rsidRPr="004503E5" w:rsidRDefault="00823A2F" w:rsidP="00915F5F">
      <w:pPr>
        <w:autoSpaceDE w:val="0"/>
        <w:autoSpaceDN w:val="0"/>
        <w:adjustRightInd w:val="0"/>
        <w:spacing w:after="240"/>
        <w:ind w:left="705" w:hanging="705"/>
        <w:jc w:val="both"/>
        <w:rPr>
          <w:rFonts w:ascii="Palatino Linotype" w:hAnsi="Palatino Linotype" w:cs="Arial"/>
        </w:rPr>
      </w:pPr>
      <w:r w:rsidRPr="004503E5">
        <w:rPr>
          <w:rFonts w:ascii="Palatino Linotype" w:hAnsi="Palatino Linotype" w:cs="Arial"/>
          <w:b/>
        </w:rPr>
        <w:t>Que,</w:t>
      </w:r>
      <w:r>
        <w:rPr>
          <w:rFonts w:ascii="Palatino Linotype" w:hAnsi="Palatino Linotype" w:cs="Arial"/>
        </w:rPr>
        <w:t xml:space="preserve"> </w:t>
      </w:r>
      <w:r>
        <w:rPr>
          <w:rFonts w:ascii="Palatino Linotype" w:hAnsi="Palatino Linotype" w:cs="Arial"/>
        </w:rPr>
        <w:tab/>
      </w:r>
      <w:r w:rsidRPr="004503E5">
        <w:rPr>
          <w:rFonts w:ascii="Palatino Linotype" w:hAnsi="Palatino Linotype" w:cs="Arial"/>
        </w:rPr>
        <w:t xml:space="preserve">el artículo ….(69), de la Ordenanza Metropolitana No. 172, determina: “1. </w:t>
      </w:r>
      <w:r w:rsidRPr="004503E5">
        <w:rPr>
          <w:rFonts w:ascii="Palatino Linotype" w:hAnsi="Palatino Linotype" w:cs="Arial"/>
          <w:i/>
        </w:rPr>
        <w:t>Los proyectos de Urbanización son propuestas de iniciativa municipal o privada que tienen por finalidad  la división y habilitación del suelo en áreas de la circunscripción territorial del Distrito Metropolitano de Quito calificadas exclusivamente como suelo urbano por el PMOT u otros instrumentos de planificación. En Urbanizaciones, la división  del suelo contemplará  más de diez lotes, además del correspondiente  al de las áreas de equipamiento comunal y áreas verdes.</w:t>
      </w:r>
      <w:r w:rsidRPr="004503E5">
        <w:rPr>
          <w:rFonts w:ascii="Palatino Linotype" w:hAnsi="Palatino Linotype" w:cs="Arial"/>
        </w:rPr>
        <w:t>- 2</w:t>
      </w:r>
      <w:r w:rsidRPr="004503E5">
        <w:rPr>
          <w:rFonts w:ascii="Palatino Linotype" w:hAnsi="Palatino Linotype" w:cs="Arial"/>
          <w:i/>
        </w:rPr>
        <w:t>) Los proyectos de urbanización no podrán modificar  las previsiones del PMOT ni las determinaciones normativas  sobre ordenación, uso y ocupación del suelo y edificación; deberán integrar  sus redes de infraestructura y vialidad a las redes generales  (existentes o previstas), y deberán adjuntar los certificados de  factibilidad de servicio y las propuestas técnicas para la ejecución de obras de infraestructura y vialidad”;</w:t>
      </w:r>
      <w:r w:rsidRPr="004503E5">
        <w:rPr>
          <w:rFonts w:ascii="Palatino Linotype" w:hAnsi="Palatino Linotype" w:cs="Arial"/>
        </w:rPr>
        <w:t xml:space="preserve">  </w:t>
      </w:r>
    </w:p>
    <w:p w:rsidR="00823A2F" w:rsidRPr="004503E5" w:rsidRDefault="00823A2F" w:rsidP="00915F5F">
      <w:pPr>
        <w:autoSpaceDE w:val="0"/>
        <w:autoSpaceDN w:val="0"/>
        <w:adjustRightInd w:val="0"/>
        <w:spacing w:after="240"/>
        <w:ind w:left="705" w:hanging="705"/>
        <w:jc w:val="both"/>
        <w:rPr>
          <w:rFonts w:ascii="Palatino Linotype" w:hAnsi="Palatino Linotype" w:cs="Arial"/>
          <w:i/>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la </w:t>
      </w:r>
      <w:r w:rsidR="00857241">
        <w:rPr>
          <w:rFonts w:ascii="Palatino Linotype" w:hAnsi="Palatino Linotype" w:cs="Arial"/>
        </w:rPr>
        <w:t>letra b) del numeral 3 del artículo precedente establece que las urbanizaciones de interés social de desarrollo progresivo deberán ser desarrolladas por organizaciones sociales legalmente constituidas, las mismas que deberán sujetarse a las asignaciones de zonificación, cumplir con los requerimientos y procedimientos vigentes, garantizar la transferencia de áreas verdes y comunales al Municipio del Distrito Metropolitano de Quito y la consolidación plena en un plazo especial máximo de 8 años, como garantía de cumplimiento los lotes serán gravados con primera hipoteca;</w:t>
      </w:r>
    </w:p>
    <w:p w:rsidR="00823A2F" w:rsidRPr="004503E5" w:rsidRDefault="00823A2F" w:rsidP="00915F5F">
      <w:pPr>
        <w:autoSpaceDE w:val="0"/>
        <w:autoSpaceDN w:val="0"/>
        <w:adjustRightInd w:val="0"/>
        <w:spacing w:after="240"/>
        <w:ind w:left="705" w:hanging="705"/>
        <w:jc w:val="both"/>
        <w:rPr>
          <w:rFonts w:ascii="Palatino Linotype" w:hAnsi="Palatino Linotype" w:cs="Arial"/>
        </w:rPr>
      </w:pPr>
      <w:r w:rsidRPr="004503E5">
        <w:rPr>
          <w:rFonts w:ascii="Palatino Linotype" w:hAnsi="Palatino Linotype" w:cs="Arial"/>
          <w:b/>
        </w:rPr>
        <w:t>Que</w:t>
      </w:r>
      <w:r>
        <w:rPr>
          <w:rFonts w:ascii="Palatino Linotype" w:hAnsi="Palatino Linotype" w:cs="Arial"/>
          <w:b/>
        </w:rPr>
        <w:t>,</w:t>
      </w:r>
      <w:r w:rsidRPr="004503E5">
        <w:rPr>
          <w:rFonts w:ascii="Palatino Linotype" w:hAnsi="Palatino Linotype" w:cs="Arial"/>
          <w:b/>
        </w:rPr>
        <w:t xml:space="preserve"> </w:t>
      </w:r>
      <w:r>
        <w:rPr>
          <w:rFonts w:ascii="Palatino Linotype" w:hAnsi="Palatino Linotype" w:cs="Arial"/>
        </w:rPr>
        <w:tab/>
      </w:r>
      <w:r w:rsidRPr="004503E5">
        <w:rPr>
          <w:rFonts w:ascii="Palatino Linotype" w:hAnsi="Palatino Linotype" w:cs="Arial"/>
        </w:rPr>
        <w:t>la Secretaría de Territorio, Hábitat y Vivienda, mediante oficio N</w:t>
      </w:r>
      <w:r>
        <w:rPr>
          <w:rFonts w:ascii="Palatino Linotype" w:hAnsi="Palatino Linotype" w:cs="Arial"/>
        </w:rPr>
        <w:t>o.</w:t>
      </w:r>
      <w:r w:rsidRPr="004503E5">
        <w:rPr>
          <w:rFonts w:ascii="Palatino Linotype" w:hAnsi="Palatino Linotype" w:cs="Arial"/>
        </w:rPr>
        <w:t xml:space="preserve"> S</w:t>
      </w:r>
      <w:r w:rsidR="00857241">
        <w:rPr>
          <w:rFonts w:ascii="Palatino Linotype" w:hAnsi="Palatino Linotype" w:cs="Arial"/>
        </w:rPr>
        <w:t>H</w:t>
      </w:r>
      <w:r w:rsidRPr="004503E5">
        <w:rPr>
          <w:rFonts w:ascii="Palatino Linotype" w:hAnsi="Palatino Linotype" w:cs="Arial"/>
        </w:rPr>
        <w:t>T</w:t>
      </w:r>
      <w:r w:rsidR="00857241">
        <w:rPr>
          <w:rFonts w:ascii="Palatino Linotype" w:hAnsi="Palatino Linotype" w:cs="Arial"/>
        </w:rPr>
        <w:t>V</w:t>
      </w:r>
      <w:r w:rsidRPr="004503E5">
        <w:rPr>
          <w:rFonts w:ascii="Palatino Linotype" w:hAnsi="Palatino Linotype" w:cs="Arial"/>
        </w:rPr>
        <w:t>-GT-</w:t>
      </w:r>
      <w:r w:rsidR="00857241">
        <w:rPr>
          <w:rFonts w:ascii="Palatino Linotype" w:hAnsi="Palatino Linotype" w:cs="Arial"/>
        </w:rPr>
        <w:t>4841</w:t>
      </w:r>
      <w:r w:rsidRPr="004503E5">
        <w:rPr>
          <w:rFonts w:ascii="Palatino Linotype" w:hAnsi="Palatino Linotype" w:cs="Arial"/>
        </w:rPr>
        <w:t xml:space="preserve">, de </w:t>
      </w:r>
      <w:r w:rsidR="00857241">
        <w:rPr>
          <w:rFonts w:ascii="Palatino Linotype" w:hAnsi="Palatino Linotype" w:cs="Arial"/>
        </w:rPr>
        <w:t>1</w:t>
      </w:r>
      <w:r w:rsidRPr="004503E5">
        <w:rPr>
          <w:rFonts w:ascii="Palatino Linotype" w:hAnsi="Palatino Linotype" w:cs="Arial"/>
        </w:rPr>
        <w:t xml:space="preserve"> de </w:t>
      </w:r>
      <w:r w:rsidR="00857241">
        <w:rPr>
          <w:rFonts w:ascii="Palatino Linotype" w:hAnsi="Palatino Linotype" w:cs="Arial"/>
        </w:rPr>
        <w:t xml:space="preserve">noviembre </w:t>
      </w:r>
      <w:r w:rsidRPr="004503E5">
        <w:rPr>
          <w:rFonts w:ascii="Palatino Linotype" w:hAnsi="Palatino Linotype" w:cs="Arial"/>
        </w:rPr>
        <w:t>de 201</w:t>
      </w:r>
      <w:r w:rsidR="00857241">
        <w:rPr>
          <w:rFonts w:ascii="Palatino Linotype" w:hAnsi="Palatino Linotype" w:cs="Arial"/>
        </w:rPr>
        <w:t>3</w:t>
      </w:r>
      <w:r w:rsidRPr="004503E5">
        <w:rPr>
          <w:rFonts w:ascii="Palatino Linotype" w:hAnsi="Palatino Linotype" w:cs="Arial"/>
        </w:rPr>
        <w:t xml:space="preserve">,  emitió informe técnico favorable para la aprobación de la presente ordenanza; </w:t>
      </w:r>
      <w:r>
        <w:rPr>
          <w:rFonts w:ascii="Palatino Linotype" w:hAnsi="Palatino Linotype" w:cs="Arial"/>
        </w:rPr>
        <w:t>y,</w:t>
      </w:r>
    </w:p>
    <w:p w:rsidR="00823A2F" w:rsidRPr="004503E5" w:rsidRDefault="00823A2F" w:rsidP="00915F5F">
      <w:pPr>
        <w:autoSpaceDE w:val="0"/>
        <w:autoSpaceDN w:val="0"/>
        <w:adjustRightInd w:val="0"/>
        <w:spacing w:after="240"/>
        <w:ind w:left="705" w:hanging="705"/>
        <w:jc w:val="both"/>
        <w:rPr>
          <w:rFonts w:ascii="Palatino Linotype" w:hAnsi="Palatino Linotype" w:cs="Arial"/>
        </w:rPr>
      </w:pPr>
      <w:r w:rsidRPr="004503E5">
        <w:rPr>
          <w:rFonts w:ascii="Palatino Linotype" w:hAnsi="Palatino Linotype" w:cs="Arial"/>
          <w:b/>
        </w:rPr>
        <w:t>Que,</w:t>
      </w:r>
      <w:r w:rsidRPr="004503E5">
        <w:rPr>
          <w:rFonts w:ascii="Palatino Linotype" w:hAnsi="Palatino Linotype" w:cs="Arial"/>
        </w:rPr>
        <w:t xml:space="preserve"> </w:t>
      </w:r>
      <w:r w:rsidRPr="004503E5">
        <w:rPr>
          <w:rFonts w:ascii="Palatino Linotype" w:hAnsi="Palatino Linotype" w:cs="Arial"/>
        </w:rPr>
        <w:tab/>
        <w:t xml:space="preserve">la Procuraduría Metropolitana, mediante </w:t>
      </w:r>
      <w:r>
        <w:rPr>
          <w:rFonts w:ascii="Palatino Linotype" w:hAnsi="Palatino Linotype" w:cs="Arial"/>
        </w:rPr>
        <w:t>oficio, referencia e</w:t>
      </w:r>
      <w:r w:rsidRPr="004503E5">
        <w:rPr>
          <w:rFonts w:ascii="Palatino Linotype" w:hAnsi="Palatino Linotype" w:cs="Arial"/>
        </w:rPr>
        <w:t>xp</w:t>
      </w:r>
      <w:r>
        <w:rPr>
          <w:rFonts w:ascii="Palatino Linotype" w:hAnsi="Palatino Linotype" w:cs="Arial"/>
        </w:rPr>
        <w:t>ediente</w:t>
      </w:r>
      <w:r w:rsidRPr="004503E5">
        <w:rPr>
          <w:rFonts w:ascii="Palatino Linotype" w:hAnsi="Palatino Linotype" w:cs="Arial"/>
        </w:rPr>
        <w:t xml:space="preserve"> </w:t>
      </w:r>
      <w:r w:rsidR="00857241">
        <w:rPr>
          <w:rFonts w:ascii="Palatino Linotype" w:hAnsi="Palatino Linotype" w:cs="Arial"/>
        </w:rPr>
        <w:t>No. 5112-2013</w:t>
      </w:r>
      <w:r w:rsidRPr="004503E5">
        <w:rPr>
          <w:rFonts w:ascii="Palatino Linotype" w:hAnsi="Palatino Linotype" w:cs="Arial"/>
        </w:rPr>
        <w:t xml:space="preserve">, de </w:t>
      </w:r>
      <w:r w:rsidR="00857241">
        <w:rPr>
          <w:rFonts w:ascii="Palatino Linotype" w:hAnsi="Palatino Linotype" w:cs="Arial"/>
        </w:rPr>
        <w:t>16</w:t>
      </w:r>
      <w:r w:rsidRPr="004503E5">
        <w:rPr>
          <w:rFonts w:ascii="Palatino Linotype" w:hAnsi="Palatino Linotype" w:cs="Arial"/>
        </w:rPr>
        <w:t xml:space="preserve"> de </w:t>
      </w:r>
      <w:r w:rsidR="00857241">
        <w:rPr>
          <w:rFonts w:ascii="Palatino Linotype" w:hAnsi="Palatino Linotype" w:cs="Arial"/>
        </w:rPr>
        <w:t xml:space="preserve">enero </w:t>
      </w:r>
      <w:r w:rsidRPr="004503E5">
        <w:rPr>
          <w:rFonts w:ascii="Palatino Linotype" w:hAnsi="Palatino Linotype" w:cs="Arial"/>
        </w:rPr>
        <w:t xml:space="preserve">de 2014, emitió criterio legal favorable para la aprobación de la presente </w:t>
      </w:r>
      <w:r>
        <w:rPr>
          <w:rFonts w:ascii="Palatino Linotype" w:hAnsi="Palatino Linotype" w:cs="Arial"/>
        </w:rPr>
        <w:t>O</w:t>
      </w:r>
      <w:r w:rsidRPr="004503E5">
        <w:rPr>
          <w:rFonts w:ascii="Palatino Linotype" w:hAnsi="Palatino Linotype" w:cs="Arial"/>
        </w:rPr>
        <w:t>rdenanza</w:t>
      </w:r>
      <w:r>
        <w:rPr>
          <w:rFonts w:ascii="Palatino Linotype" w:hAnsi="Palatino Linotype" w:cs="Arial"/>
        </w:rPr>
        <w:t>.</w:t>
      </w:r>
    </w:p>
    <w:p w:rsidR="00823A2F" w:rsidRPr="00062511" w:rsidRDefault="00823A2F" w:rsidP="00915F5F">
      <w:pPr>
        <w:autoSpaceDE w:val="0"/>
        <w:autoSpaceDN w:val="0"/>
        <w:adjustRightInd w:val="0"/>
        <w:spacing w:after="240"/>
        <w:jc w:val="both"/>
        <w:rPr>
          <w:rFonts w:ascii="Palatino Linotype" w:hAnsi="Palatino Linotype" w:cs="Arial"/>
          <w:b/>
          <w:bCs/>
        </w:rPr>
      </w:pPr>
      <w:r w:rsidRPr="00062511">
        <w:rPr>
          <w:rFonts w:ascii="Palatino Linotype" w:hAnsi="Palatino Linotype" w:cs="Arial"/>
          <w:b/>
          <w:bCs/>
        </w:rPr>
        <w:lastRenderedPageBreak/>
        <w:t>En ejercicio de sus atribuciones legales constantes en los artículos 84, letra c)  y 87, letras a) y v),  del Código Orgánico de Organización Territorial, Autonomía y Descentralización.</w:t>
      </w:r>
    </w:p>
    <w:p w:rsidR="00823A2F" w:rsidRPr="004503E5" w:rsidRDefault="00823A2F" w:rsidP="00915F5F">
      <w:pPr>
        <w:autoSpaceDE w:val="0"/>
        <w:autoSpaceDN w:val="0"/>
        <w:adjustRightInd w:val="0"/>
        <w:spacing w:after="240"/>
        <w:jc w:val="center"/>
        <w:rPr>
          <w:rFonts w:ascii="Palatino Linotype" w:hAnsi="Palatino Linotype" w:cs="Arial"/>
          <w:b/>
        </w:rPr>
      </w:pPr>
      <w:r w:rsidRPr="004503E5">
        <w:rPr>
          <w:rFonts w:ascii="Palatino Linotype" w:hAnsi="Palatino Linotype" w:cs="Arial"/>
          <w:b/>
        </w:rPr>
        <w:t>EXPIDE</w:t>
      </w:r>
      <w:r>
        <w:rPr>
          <w:rFonts w:ascii="Palatino Linotype" w:hAnsi="Palatino Linotype" w:cs="Arial"/>
          <w:b/>
        </w:rPr>
        <w:t xml:space="preserve"> LA SIGUIENTE</w:t>
      </w:r>
      <w:r w:rsidRPr="004503E5">
        <w:rPr>
          <w:rFonts w:ascii="Palatino Linotype" w:hAnsi="Palatino Linotype" w:cs="Arial"/>
          <w:b/>
        </w:rPr>
        <w:t>:</w:t>
      </w:r>
    </w:p>
    <w:p w:rsidR="00823A2F" w:rsidRPr="004503E5" w:rsidRDefault="00823A2F" w:rsidP="00915F5F">
      <w:pPr>
        <w:autoSpaceDE w:val="0"/>
        <w:autoSpaceDN w:val="0"/>
        <w:adjustRightInd w:val="0"/>
        <w:spacing w:after="240"/>
        <w:jc w:val="center"/>
        <w:rPr>
          <w:rFonts w:ascii="Palatino Linotype" w:hAnsi="Palatino Linotype" w:cs="Arial"/>
          <w:b/>
        </w:rPr>
      </w:pPr>
      <w:r w:rsidRPr="004503E5">
        <w:rPr>
          <w:rFonts w:ascii="Palatino Linotype" w:hAnsi="Palatino Linotype" w:cs="Arial"/>
          <w:b/>
        </w:rPr>
        <w:t xml:space="preserve">ORDENANZA DEL PROYECTO URBANISTICO </w:t>
      </w:r>
      <w:r w:rsidR="00857241">
        <w:rPr>
          <w:rFonts w:ascii="Palatino Linotype" w:hAnsi="Palatino Linotype" w:cs="Arial"/>
          <w:b/>
        </w:rPr>
        <w:t>DE INTERÉS SOCIAL DE DESARROLLO PROGRESIVO “LAS LAJAS”</w:t>
      </w:r>
    </w:p>
    <w:p w:rsidR="00823A2F" w:rsidRPr="004503E5" w:rsidRDefault="00823A2F" w:rsidP="00915F5F">
      <w:pPr>
        <w:autoSpaceDE w:val="0"/>
        <w:autoSpaceDN w:val="0"/>
        <w:adjustRightInd w:val="0"/>
        <w:spacing w:after="240"/>
        <w:jc w:val="both"/>
        <w:rPr>
          <w:rFonts w:ascii="Palatino Linotype" w:hAnsi="Palatino Linotype" w:cs="Arial"/>
        </w:rPr>
      </w:pPr>
      <w:r>
        <w:rPr>
          <w:rFonts w:ascii="Palatino Linotype" w:hAnsi="Palatino Linotype" w:cs="Arial"/>
          <w:b/>
        </w:rPr>
        <w:t xml:space="preserve">Artículo 1.- </w:t>
      </w:r>
      <w:r w:rsidRPr="004503E5">
        <w:rPr>
          <w:rFonts w:ascii="Palatino Linotype" w:hAnsi="Palatino Linotype" w:cs="Arial"/>
        </w:rPr>
        <w:t>La Urbanización “</w:t>
      </w:r>
      <w:r w:rsidR="00857241">
        <w:rPr>
          <w:rFonts w:ascii="Palatino Linotype" w:hAnsi="Palatino Linotype" w:cs="Arial"/>
        </w:rPr>
        <w:t>Las Lajas</w:t>
      </w:r>
      <w:r w:rsidRPr="004503E5">
        <w:rPr>
          <w:rFonts w:ascii="Palatino Linotype" w:hAnsi="Palatino Linotype" w:cs="Arial"/>
        </w:rPr>
        <w:t>” se regirá por las siguientes especificaciones técnicas:</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Propietarios:</w:t>
      </w:r>
      <w:r>
        <w:rPr>
          <w:rFonts w:ascii="Palatino Linotype" w:hAnsi="Palatino Linotype" w:cs="Arial"/>
        </w:rPr>
        <w:tab/>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857241">
        <w:rPr>
          <w:rFonts w:ascii="Palatino Linotype" w:hAnsi="Palatino Linotype" w:cs="Arial"/>
        </w:rPr>
        <w:t>Comité Pro Mejoras Las Lajas</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Predio No.:</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857241">
        <w:rPr>
          <w:rFonts w:ascii="Palatino Linotype" w:hAnsi="Palatino Linotype" w:cs="Arial"/>
        </w:rPr>
        <w:t>5783313</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Clave catastral:</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857241">
        <w:rPr>
          <w:rFonts w:ascii="Palatino Linotype" w:hAnsi="Palatino Linotype" w:cs="Arial"/>
        </w:rPr>
        <w:t>14214-02-004</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Ubicación</w:t>
      </w:r>
      <w:r w:rsidR="00857241">
        <w:rPr>
          <w:rFonts w:ascii="Palatino Linotype" w:hAnsi="Palatino Linotype" w:cs="Arial"/>
          <w:b/>
        </w:rPr>
        <w:t xml:space="preserve"> / Sector</w:t>
      </w:r>
      <w:r w:rsidRPr="004503E5">
        <w:rPr>
          <w:rFonts w:ascii="Palatino Linotype" w:hAnsi="Palatino Linotype" w:cs="Arial"/>
        </w:rPr>
        <w:t>:</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857241">
        <w:rPr>
          <w:rFonts w:ascii="Palatino Linotype" w:hAnsi="Palatino Linotype" w:cs="Arial"/>
        </w:rPr>
        <w:t>Sector San José de Morán</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Parroquia:</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C</w:t>
      </w:r>
      <w:r w:rsidR="00857241">
        <w:rPr>
          <w:rFonts w:ascii="Palatino Linotype" w:hAnsi="Palatino Linotype" w:cs="Arial"/>
        </w:rPr>
        <w:t>alderón</w:t>
      </w:r>
    </w:p>
    <w:p w:rsidR="00823A2F" w:rsidRPr="004503E5" w:rsidRDefault="00823A2F" w:rsidP="00915F5F">
      <w:pPr>
        <w:autoSpaceDE w:val="0"/>
        <w:autoSpaceDN w:val="0"/>
        <w:adjustRightInd w:val="0"/>
        <w:spacing w:after="240"/>
        <w:rPr>
          <w:rFonts w:ascii="Palatino Linotype" w:hAnsi="Palatino Linotype" w:cs="Arial"/>
        </w:rPr>
      </w:pPr>
      <w:r>
        <w:rPr>
          <w:rFonts w:ascii="Palatino Linotype" w:hAnsi="Palatino Linotype" w:cs="Arial"/>
          <w:b/>
        </w:rPr>
        <w:t>Área total del terreno</w:t>
      </w:r>
      <w:r w:rsidRPr="004503E5">
        <w:rPr>
          <w:rFonts w:ascii="Palatino Linotype" w:hAnsi="Palatino Linotype" w:cs="Arial"/>
        </w:rPr>
        <w:t>:</w:t>
      </w:r>
      <w:r>
        <w:rPr>
          <w:rFonts w:ascii="Palatino Linotype" w:hAnsi="Palatino Linotype" w:cs="Arial"/>
        </w:rPr>
        <w:tab/>
      </w:r>
      <w:r w:rsidRPr="004503E5">
        <w:rPr>
          <w:rFonts w:ascii="Palatino Linotype" w:hAnsi="Palatino Linotype" w:cs="Arial"/>
        </w:rPr>
        <w:tab/>
      </w:r>
      <w:r>
        <w:rPr>
          <w:rFonts w:ascii="Palatino Linotype" w:hAnsi="Palatino Linotype" w:cs="Arial"/>
        </w:rPr>
        <w:tab/>
      </w:r>
      <w:r w:rsidR="00857241">
        <w:rPr>
          <w:rFonts w:ascii="Palatino Linotype" w:hAnsi="Palatino Linotype" w:cs="Arial"/>
        </w:rPr>
        <w:t>14</w:t>
      </w:r>
      <w:r>
        <w:rPr>
          <w:rFonts w:ascii="Palatino Linotype" w:hAnsi="Palatino Linotype" w:cs="Arial"/>
        </w:rPr>
        <w:t>.</w:t>
      </w:r>
      <w:r w:rsidR="00857241">
        <w:rPr>
          <w:rFonts w:ascii="Palatino Linotype" w:hAnsi="Palatino Linotype" w:cs="Arial"/>
        </w:rPr>
        <w:t>999</w:t>
      </w:r>
      <w:r w:rsidRPr="004503E5">
        <w:rPr>
          <w:rFonts w:ascii="Palatino Linotype" w:hAnsi="Palatino Linotype" w:cs="Arial"/>
        </w:rPr>
        <w:t>,</w:t>
      </w:r>
      <w:r w:rsidR="00857241">
        <w:rPr>
          <w:rFonts w:ascii="Palatino Linotype" w:hAnsi="Palatino Linotype" w:cs="Arial"/>
        </w:rPr>
        <w:t>47</w:t>
      </w:r>
      <w:r w:rsidRPr="004503E5">
        <w:rPr>
          <w:rFonts w:ascii="Palatino Linotype" w:hAnsi="Palatino Linotype" w:cs="Arial"/>
        </w:rPr>
        <w:t xml:space="preserve"> m</w:t>
      </w:r>
      <w:r w:rsidRPr="00062511">
        <w:rPr>
          <w:rFonts w:ascii="Palatino Linotype" w:hAnsi="Palatino Linotype" w:cs="Arial"/>
          <w:vertAlign w:val="superscript"/>
        </w:rPr>
        <w:t>2</w:t>
      </w:r>
    </w:p>
    <w:p w:rsidR="00823A2F" w:rsidRPr="00062511" w:rsidRDefault="00823A2F" w:rsidP="00915F5F">
      <w:pPr>
        <w:autoSpaceDE w:val="0"/>
        <w:autoSpaceDN w:val="0"/>
        <w:adjustRightInd w:val="0"/>
        <w:spacing w:after="240"/>
        <w:rPr>
          <w:rFonts w:ascii="Palatino Linotype" w:hAnsi="Palatino Linotype" w:cs="Arial"/>
          <w:b/>
        </w:rPr>
      </w:pPr>
      <w:r w:rsidRPr="00062511">
        <w:rPr>
          <w:rFonts w:ascii="Palatino Linotype" w:hAnsi="Palatino Linotype" w:cs="Arial"/>
          <w:b/>
        </w:rPr>
        <w:t>L</w:t>
      </w:r>
      <w:r>
        <w:rPr>
          <w:rFonts w:ascii="Palatino Linotype" w:hAnsi="Palatino Linotype" w:cs="Arial"/>
          <w:b/>
        </w:rPr>
        <w:t>inderos:</w:t>
      </w:r>
    </w:p>
    <w:p w:rsidR="00823A2F" w:rsidRPr="004503E5" w:rsidRDefault="00823A2F" w:rsidP="00915F5F">
      <w:pPr>
        <w:autoSpaceDE w:val="0"/>
        <w:autoSpaceDN w:val="0"/>
        <w:adjustRightInd w:val="0"/>
        <w:spacing w:after="240"/>
        <w:jc w:val="both"/>
        <w:rPr>
          <w:rFonts w:ascii="Palatino Linotype" w:hAnsi="Palatino Linotype" w:cs="Arial"/>
        </w:rPr>
      </w:pPr>
      <w:r w:rsidRPr="00062511">
        <w:rPr>
          <w:rFonts w:ascii="Palatino Linotype" w:hAnsi="Palatino Linotype" w:cs="Arial"/>
          <w:b/>
        </w:rPr>
        <w:t>Norte: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857241">
        <w:rPr>
          <w:rFonts w:ascii="Palatino Linotype" w:hAnsi="Palatino Linotype" w:cs="Arial"/>
        </w:rPr>
        <w:t>214,00</w:t>
      </w:r>
      <w:r w:rsidR="008D1286">
        <w:rPr>
          <w:rFonts w:ascii="Palatino Linotype" w:hAnsi="Palatino Linotype" w:cs="Arial"/>
        </w:rPr>
        <w:t xml:space="preserve"> </w:t>
      </w:r>
      <w:r w:rsidRPr="004503E5">
        <w:rPr>
          <w:rFonts w:ascii="Palatino Linotype" w:hAnsi="Palatino Linotype" w:cs="Arial"/>
        </w:rPr>
        <w:t xml:space="preserve">m, con </w:t>
      </w:r>
      <w:r w:rsidR="00857241">
        <w:rPr>
          <w:rFonts w:ascii="Palatino Linotype" w:hAnsi="Palatino Linotype" w:cs="Arial"/>
        </w:rPr>
        <w:t>propiedad particular.</w:t>
      </w:r>
    </w:p>
    <w:p w:rsidR="00823A2F" w:rsidRPr="004503E5" w:rsidRDefault="00823A2F" w:rsidP="00915F5F">
      <w:pPr>
        <w:autoSpaceDE w:val="0"/>
        <w:autoSpaceDN w:val="0"/>
        <w:adjustRightInd w:val="0"/>
        <w:spacing w:after="240"/>
        <w:jc w:val="both"/>
        <w:rPr>
          <w:rFonts w:ascii="Palatino Linotype" w:hAnsi="Palatino Linotype" w:cs="Arial"/>
        </w:rPr>
      </w:pPr>
      <w:r w:rsidRPr="00062511">
        <w:rPr>
          <w:rFonts w:ascii="Palatino Linotype" w:hAnsi="Palatino Linotype" w:cs="Arial"/>
          <w:b/>
        </w:rPr>
        <w:t>Sur</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857241">
        <w:rPr>
          <w:rFonts w:ascii="Palatino Linotype" w:hAnsi="Palatino Linotype" w:cs="Arial"/>
        </w:rPr>
        <w:t>259,12</w:t>
      </w:r>
      <w:r>
        <w:rPr>
          <w:rFonts w:ascii="Palatino Linotype" w:hAnsi="Palatino Linotype" w:cs="Arial"/>
        </w:rPr>
        <w:t xml:space="preserve"> </w:t>
      </w:r>
      <w:r w:rsidRPr="004503E5">
        <w:rPr>
          <w:rFonts w:ascii="Palatino Linotype" w:hAnsi="Palatino Linotype" w:cs="Arial"/>
        </w:rPr>
        <w:t>m</w:t>
      </w:r>
      <w:r>
        <w:rPr>
          <w:rFonts w:ascii="Palatino Linotype" w:hAnsi="Palatino Linotype" w:cs="Arial"/>
        </w:rPr>
        <w:t>,</w:t>
      </w:r>
      <w:r w:rsidRPr="004503E5">
        <w:rPr>
          <w:rFonts w:ascii="Palatino Linotype" w:hAnsi="Palatino Linotype" w:cs="Arial"/>
        </w:rPr>
        <w:t xml:space="preserve"> con </w:t>
      </w:r>
      <w:r w:rsidR="00857241">
        <w:rPr>
          <w:rFonts w:ascii="Palatino Linotype" w:hAnsi="Palatino Linotype" w:cs="Arial"/>
        </w:rPr>
        <w:t>Quebrada Tajamar.</w:t>
      </w:r>
    </w:p>
    <w:p w:rsidR="00823A2F" w:rsidRPr="004503E5" w:rsidRDefault="00823A2F" w:rsidP="00915F5F">
      <w:pPr>
        <w:tabs>
          <w:tab w:val="left" w:pos="709"/>
        </w:tabs>
        <w:autoSpaceDE w:val="0"/>
        <w:autoSpaceDN w:val="0"/>
        <w:adjustRightInd w:val="0"/>
        <w:spacing w:after="240"/>
        <w:ind w:left="4248" w:hanging="4248"/>
        <w:jc w:val="both"/>
        <w:rPr>
          <w:rFonts w:ascii="Palatino Linotype" w:hAnsi="Palatino Linotype" w:cs="Arial"/>
        </w:rPr>
      </w:pPr>
      <w:r w:rsidRPr="00062511">
        <w:rPr>
          <w:rFonts w:ascii="Palatino Linotype" w:hAnsi="Palatino Linotype" w:cs="Arial"/>
          <w:b/>
        </w:rPr>
        <w:t>E</w:t>
      </w:r>
      <w:r>
        <w:rPr>
          <w:rFonts w:ascii="Palatino Linotype" w:hAnsi="Palatino Linotype" w:cs="Arial"/>
          <w:b/>
        </w:rPr>
        <w:t>ste:</w:t>
      </w:r>
      <w:r w:rsidRPr="004503E5">
        <w:rPr>
          <w:rFonts w:ascii="Palatino Linotype" w:hAnsi="Palatino Linotype" w:cs="Arial"/>
        </w:rPr>
        <w:tab/>
      </w:r>
      <w:r w:rsidRPr="004503E5">
        <w:rPr>
          <w:rFonts w:ascii="Palatino Linotype" w:hAnsi="Palatino Linotype" w:cs="Arial"/>
        </w:rPr>
        <w:tab/>
      </w:r>
      <w:r w:rsidR="00857241">
        <w:rPr>
          <w:rFonts w:ascii="Palatino Linotype" w:hAnsi="Palatino Linotype" w:cs="Arial"/>
        </w:rPr>
        <w:t>46,49</w:t>
      </w:r>
      <w:r>
        <w:rPr>
          <w:rFonts w:ascii="Palatino Linotype" w:hAnsi="Palatino Linotype" w:cs="Arial"/>
        </w:rPr>
        <w:t xml:space="preserve"> </w:t>
      </w:r>
      <w:r w:rsidRPr="004503E5">
        <w:rPr>
          <w:rFonts w:ascii="Palatino Linotype" w:hAnsi="Palatino Linotype" w:cs="Arial"/>
        </w:rPr>
        <w:t>m</w:t>
      </w:r>
      <w:r>
        <w:rPr>
          <w:rFonts w:ascii="Palatino Linotype" w:hAnsi="Palatino Linotype" w:cs="Arial"/>
        </w:rPr>
        <w:t>,</w:t>
      </w:r>
      <w:r w:rsidRPr="004503E5">
        <w:rPr>
          <w:rFonts w:ascii="Palatino Linotype" w:hAnsi="Palatino Linotype" w:cs="Arial"/>
        </w:rPr>
        <w:t xml:space="preserve"> </w:t>
      </w:r>
      <w:r w:rsidR="00857241">
        <w:rPr>
          <w:rFonts w:ascii="Palatino Linotype" w:hAnsi="Palatino Linotype" w:cs="Arial"/>
        </w:rPr>
        <w:t>con propiedad particular.</w:t>
      </w:r>
    </w:p>
    <w:p w:rsidR="00823A2F" w:rsidRPr="004503E5" w:rsidRDefault="00823A2F" w:rsidP="00915F5F">
      <w:pPr>
        <w:autoSpaceDE w:val="0"/>
        <w:autoSpaceDN w:val="0"/>
        <w:adjustRightInd w:val="0"/>
        <w:spacing w:after="240"/>
        <w:jc w:val="both"/>
        <w:rPr>
          <w:rFonts w:ascii="Palatino Linotype" w:hAnsi="Palatino Linotype" w:cs="Arial"/>
        </w:rPr>
      </w:pPr>
      <w:r w:rsidRPr="00062511">
        <w:rPr>
          <w:rFonts w:ascii="Palatino Linotype" w:hAnsi="Palatino Linotype" w:cs="Arial"/>
          <w:b/>
        </w:rPr>
        <w:t>O</w:t>
      </w:r>
      <w:r>
        <w:rPr>
          <w:rFonts w:ascii="Palatino Linotype" w:hAnsi="Palatino Linotype" w:cs="Arial"/>
          <w:b/>
        </w:rPr>
        <w:t>este</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857241">
        <w:rPr>
          <w:rFonts w:ascii="Palatino Linotype" w:hAnsi="Palatino Linotype" w:cs="Arial"/>
        </w:rPr>
        <w:t>92,05</w:t>
      </w:r>
      <w:r>
        <w:rPr>
          <w:rFonts w:ascii="Palatino Linotype" w:hAnsi="Palatino Linotype" w:cs="Arial"/>
        </w:rPr>
        <w:t xml:space="preserve"> </w:t>
      </w:r>
      <w:r w:rsidRPr="004503E5">
        <w:rPr>
          <w:rFonts w:ascii="Palatino Linotype" w:hAnsi="Palatino Linotype" w:cs="Arial"/>
        </w:rPr>
        <w:t>m</w:t>
      </w:r>
      <w:r>
        <w:rPr>
          <w:rFonts w:ascii="Palatino Linotype" w:hAnsi="Palatino Linotype" w:cs="Arial"/>
        </w:rPr>
        <w:t>,</w:t>
      </w:r>
      <w:r w:rsidRPr="004503E5">
        <w:rPr>
          <w:rFonts w:ascii="Palatino Linotype" w:hAnsi="Palatino Linotype" w:cs="Arial"/>
        </w:rPr>
        <w:t xml:space="preserve"> con </w:t>
      </w:r>
      <w:r w:rsidR="00857241">
        <w:rPr>
          <w:rFonts w:ascii="Palatino Linotype" w:hAnsi="Palatino Linotype" w:cs="Arial"/>
        </w:rPr>
        <w:t>calle pública Pomasqui.</w:t>
      </w:r>
    </w:p>
    <w:p w:rsidR="00823A2F" w:rsidRPr="00062511" w:rsidRDefault="00823A2F" w:rsidP="00915F5F">
      <w:pPr>
        <w:autoSpaceDE w:val="0"/>
        <w:autoSpaceDN w:val="0"/>
        <w:adjustRightInd w:val="0"/>
        <w:spacing w:after="240"/>
        <w:rPr>
          <w:rFonts w:ascii="Palatino Linotype" w:hAnsi="Palatino Linotype" w:cs="Arial"/>
          <w:b/>
        </w:rPr>
      </w:pPr>
      <w:r w:rsidRPr="00062511">
        <w:rPr>
          <w:rFonts w:ascii="Palatino Linotype" w:hAnsi="Palatino Linotype" w:cs="Arial"/>
          <w:b/>
        </w:rPr>
        <w:t>Responsable T</w:t>
      </w:r>
      <w:r>
        <w:rPr>
          <w:rFonts w:ascii="Palatino Linotype" w:hAnsi="Palatino Linotype" w:cs="Arial"/>
          <w:b/>
        </w:rPr>
        <w:t>é</w:t>
      </w:r>
      <w:r w:rsidRPr="00062511">
        <w:rPr>
          <w:rFonts w:ascii="Palatino Linotype" w:hAnsi="Palatino Linotype" w:cs="Arial"/>
          <w:b/>
        </w:rPr>
        <w:t>cnico</w:t>
      </w:r>
      <w:r>
        <w:rPr>
          <w:rFonts w:ascii="Palatino Linotype" w:hAnsi="Palatino Linotype" w:cs="Arial"/>
          <w:b/>
        </w:rPr>
        <w:t>:</w:t>
      </w:r>
      <w:r w:rsidRPr="00062511">
        <w:rPr>
          <w:rFonts w:ascii="Palatino Linotype" w:hAnsi="Palatino Linotype" w:cs="Arial"/>
          <w:b/>
        </w:rPr>
        <w:tab/>
      </w:r>
      <w:r w:rsidRPr="00062511">
        <w:rPr>
          <w:rFonts w:ascii="Palatino Linotype" w:hAnsi="Palatino Linotype" w:cs="Arial"/>
          <w:b/>
        </w:rPr>
        <w:tab/>
      </w:r>
      <w:r w:rsidRPr="00062511">
        <w:rPr>
          <w:rFonts w:ascii="Palatino Linotype" w:hAnsi="Palatino Linotype" w:cs="Arial"/>
          <w:b/>
        </w:rPr>
        <w:tab/>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Nombre: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 xml:space="preserve">Arq. </w:t>
      </w:r>
      <w:r w:rsidR="00857241">
        <w:rPr>
          <w:rFonts w:ascii="Palatino Linotype" w:hAnsi="Palatino Linotype" w:cs="Arial"/>
        </w:rPr>
        <w:t>Édgar Franco Vinueza.</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 xml:space="preserve">Licencia </w:t>
      </w:r>
      <w:r w:rsidR="00857241">
        <w:rPr>
          <w:rFonts w:ascii="Palatino Linotype" w:hAnsi="Palatino Linotype" w:cs="Arial"/>
          <w:b/>
        </w:rPr>
        <w:t>municipal:</w:t>
      </w:r>
      <w:r w:rsidRPr="00062511">
        <w:rPr>
          <w:rFonts w:ascii="Palatino Linotype" w:hAnsi="Palatino Linotype" w:cs="Arial"/>
          <w:b/>
        </w:rPr>
        <w:tab/>
      </w:r>
      <w:r w:rsidRPr="00062511">
        <w:rPr>
          <w:rFonts w:ascii="Palatino Linotype" w:hAnsi="Palatino Linotype" w:cs="Arial"/>
          <w:b/>
        </w:rPr>
        <w:tab/>
      </w:r>
      <w:r w:rsidRPr="00062511">
        <w:rPr>
          <w:rFonts w:ascii="Palatino Linotype" w:hAnsi="Palatino Linotype" w:cs="Arial"/>
          <w:b/>
        </w:rPr>
        <w:tab/>
      </w:r>
      <w:r w:rsidRPr="00062511">
        <w:rPr>
          <w:rFonts w:ascii="Palatino Linotype" w:hAnsi="Palatino Linotype" w:cs="Arial"/>
          <w:b/>
        </w:rPr>
        <w:tab/>
      </w:r>
      <w:r w:rsidRPr="004503E5">
        <w:rPr>
          <w:rFonts w:ascii="Palatino Linotype" w:hAnsi="Palatino Linotype" w:cs="Arial"/>
        </w:rPr>
        <w:t>A</w:t>
      </w:r>
      <w:r w:rsidR="00857241">
        <w:rPr>
          <w:rFonts w:ascii="Palatino Linotype" w:hAnsi="Palatino Linotype" w:cs="Arial"/>
        </w:rPr>
        <w:t>M</w:t>
      </w:r>
      <w:r w:rsidRPr="004503E5">
        <w:rPr>
          <w:rFonts w:ascii="Palatino Linotype" w:hAnsi="Palatino Linotype" w:cs="Arial"/>
        </w:rPr>
        <w:t>-</w:t>
      </w:r>
      <w:r w:rsidR="00857241">
        <w:rPr>
          <w:rFonts w:ascii="Palatino Linotype" w:hAnsi="Palatino Linotype" w:cs="Arial"/>
        </w:rPr>
        <w:t>3757</w:t>
      </w:r>
    </w:p>
    <w:p w:rsidR="00823A2F" w:rsidRPr="004503E5" w:rsidRDefault="00857241" w:rsidP="00915F5F">
      <w:pPr>
        <w:autoSpaceDE w:val="0"/>
        <w:autoSpaceDN w:val="0"/>
        <w:adjustRightInd w:val="0"/>
        <w:spacing w:after="240"/>
        <w:rPr>
          <w:rFonts w:ascii="Palatino Linotype" w:hAnsi="Palatino Linotype" w:cs="Arial"/>
        </w:rPr>
      </w:pPr>
      <w:r>
        <w:rPr>
          <w:rFonts w:ascii="Palatino Linotype" w:hAnsi="Palatino Linotype" w:cs="Arial"/>
          <w:b/>
        </w:rPr>
        <w:lastRenderedPageBreak/>
        <w:t>Registro CONESUP</w:t>
      </w:r>
      <w:r w:rsidR="00823A2F" w:rsidRPr="00062511">
        <w:rPr>
          <w:rFonts w:ascii="Palatino Linotype" w:hAnsi="Palatino Linotype" w:cs="Arial"/>
          <w:b/>
        </w:rPr>
        <w:t>:</w:t>
      </w:r>
      <w:r w:rsidR="00823A2F" w:rsidRPr="00062511">
        <w:rPr>
          <w:rFonts w:ascii="Palatino Linotype" w:hAnsi="Palatino Linotype" w:cs="Arial"/>
          <w:b/>
        </w:rPr>
        <w:tab/>
      </w:r>
      <w:r w:rsidR="00823A2F" w:rsidRPr="00062511">
        <w:rPr>
          <w:rFonts w:ascii="Palatino Linotype" w:hAnsi="Palatino Linotype" w:cs="Arial"/>
          <w:b/>
        </w:rPr>
        <w:tab/>
      </w:r>
      <w:r w:rsidR="00823A2F" w:rsidRPr="00062511">
        <w:rPr>
          <w:rFonts w:ascii="Palatino Linotype" w:hAnsi="Palatino Linotype" w:cs="Arial"/>
          <w:b/>
        </w:rPr>
        <w:tab/>
      </w:r>
      <w:r w:rsidR="00823A2F" w:rsidRPr="00062511">
        <w:rPr>
          <w:rFonts w:ascii="Palatino Linotype" w:hAnsi="Palatino Linotype" w:cs="Arial"/>
          <w:b/>
        </w:rPr>
        <w:tab/>
      </w:r>
      <w:r>
        <w:rPr>
          <w:rFonts w:ascii="Palatino Linotype" w:hAnsi="Palatino Linotype" w:cs="Arial"/>
        </w:rPr>
        <w:t>1005-08-875873</w:t>
      </w:r>
    </w:p>
    <w:p w:rsidR="00823A2F" w:rsidRPr="00062511" w:rsidRDefault="00823A2F" w:rsidP="00915F5F">
      <w:pPr>
        <w:autoSpaceDE w:val="0"/>
        <w:autoSpaceDN w:val="0"/>
        <w:adjustRightInd w:val="0"/>
        <w:spacing w:after="240"/>
        <w:rPr>
          <w:rFonts w:ascii="Palatino Linotype" w:hAnsi="Palatino Linotype" w:cs="Arial"/>
          <w:b/>
        </w:rPr>
      </w:pPr>
      <w:r w:rsidRPr="00062511">
        <w:rPr>
          <w:rFonts w:ascii="Palatino Linotype" w:hAnsi="Palatino Linotype" w:cs="Arial"/>
          <w:b/>
        </w:rPr>
        <w:t>Especificaciones técnicas:</w:t>
      </w:r>
    </w:p>
    <w:p w:rsidR="00823A2F" w:rsidRPr="004503E5" w:rsidRDefault="00823A2F" w:rsidP="00915F5F">
      <w:pPr>
        <w:autoSpaceDE w:val="0"/>
        <w:autoSpaceDN w:val="0"/>
        <w:adjustRightInd w:val="0"/>
        <w:spacing w:after="240"/>
        <w:jc w:val="both"/>
        <w:rPr>
          <w:rFonts w:ascii="Palatino Linotype" w:hAnsi="Palatino Linotype" w:cs="Arial"/>
        </w:rPr>
      </w:pPr>
      <w:r w:rsidRPr="004503E5">
        <w:rPr>
          <w:rFonts w:ascii="Palatino Linotype" w:hAnsi="Palatino Linotype" w:cs="Arial"/>
        </w:rPr>
        <w:t>La Secretaría de Territorio, Hábitat y Vivienda, de acuerdo a la revisión de planos y</w:t>
      </w:r>
      <w:r w:rsidR="008D1286">
        <w:rPr>
          <w:rFonts w:ascii="Palatino Linotype" w:hAnsi="Palatino Linotype" w:cs="Arial"/>
        </w:rPr>
        <w:t xml:space="preserve"> conforme lo</w:t>
      </w:r>
      <w:r w:rsidRPr="004503E5">
        <w:rPr>
          <w:rFonts w:ascii="Palatino Linotype" w:hAnsi="Palatino Linotype" w:cs="Arial"/>
        </w:rPr>
        <w:t xml:space="preserve"> determinado por el </w:t>
      </w:r>
      <w:r>
        <w:rPr>
          <w:rFonts w:ascii="Palatino Linotype" w:hAnsi="Palatino Linotype" w:cs="Arial"/>
        </w:rPr>
        <w:t xml:space="preserve">Informe de Regulación Metropolitana -IRM- </w:t>
      </w:r>
      <w:r w:rsidRPr="004503E5">
        <w:rPr>
          <w:rFonts w:ascii="Palatino Linotype" w:hAnsi="Palatino Linotype" w:cs="Arial"/>
        </w:rPr>
        <w:t xml:space="preserve">No. </w:t>
      </w:r>
      <w:r w:rsidR="00857241">
        <w:rPr>
          <w:rFonts w:ascii="Palatino Linotype" w:hAnsi="Palatino Linotype" w:cs="Arial"/>
        </w:rPr>
        <w:t>433908</w:t>
      </w:r>
      <w:r w:rsidRPr="004503E5">
        <w:rPr>
          <w:rFonts w:ascii="Palatino Linotype" w:hAnsi="Palatino Linotype" w:cs="Arial"/>
        </w:rPr>
        <w:t xml:space="preserve">, de </w:t>
      </w:r>
      <w:r w:rsidR="00857241">
        <w:rPr>
          <w:rFonts w:ascii="Palatino Linotype" w:hAnsi="Palatino Linotype" w:cs="Arial"/>
        </w:rPr>
        <w:t>23 d</w:t>
      </w:r>
      <w:r w:rsidRPr="004503E5">
        <w:rPr>
          <w:rFonts w:ascii="Palatino Linotype" w:hAnsi="Palatino Linotype" w:cs="Arial"/>
        </w:rPr>
        <w:t xml:space="preserve">e </w:t>
      </w:r>
      <w:r w:rsidR="00857241">
        <w:rPr>
          <w:rFonts w:ascii="Palatino Linotype" w:hAnsi="Palatino Linotype" w:cs="Arial"/>
        </w:rPr>
        <w:t>enero de 2013</w:t>
      </w:r>
      <w:r w:rsidRPr="004503E5">
        <w:rPr>
          <w:rFonts w:ascii="Palatino Linotype" w:hAnsi="Palatino Linotype" w:cs="Arial"/>
        </w:rPr>
        <w:t xml:space="preserve">, expedido por la Administración Municipal Zona </w:t>
      </w:r>
      <w:r w:rsidR="00857241">
        <w:rPr>
          <w:rFonts w:ascii="Palatino Linotype" w:hAnsi="Palatino Linotype" w:cs="Arial"/>
        </w:rPr>
        <w:t>Calderón</w:t>
      </w:r>
      <w:r w:rsidRPr="004503E5">
        <w:rPr>
          <w:rFonts w:ascii="Palatino Linotype" w:hAnsi="Palatino Linotype" w:cs="Arial"/>
        </w:rPr>
        <w:t>, establece los siguientes datos:</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Zonificación:</w:t>
      </w:r>
      <w:r w:rsidRPr="00062511">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sidR="00857241">
        <w:rPr>
          <w:rFonts w:ascii="Palatino Linotype" w:hAnsi="Palatino Linotype" w:cs="Arial"/>
        </w:rPr>
        <w:t>D3 (D203-80) y A31 (PQ)</w:t>
      </w:r>
    </w:p>
    <w:p w:rsidR="00823A2F" w:rsidRPr="004503E5" w:rsidRDefault="00823A2F" w:rsidP="00915F5F">
      <w:pPr>
        <w:autoSpaceDE w:val="0"/>
        <w:autoSpaceDN w:val="0"/>
        <w:adjustRightInd w:val="0"/>
        <w:spacing w:after="240"/>
        <w:ind w:left="4950" w:hanging="4950"/>
        <w:rPr>
          <w:rFonts w:ascii="Palatino Linotype" w:hAnsi="Palatino Linotype" w:cs="Arial"/>
        </w:rPr>
      </w:pPr>
      <w:r w:rsidRPr="00062511">
        <w:rPr>
          <w:rFonts w:ascii="Palatino Linotype" w:hAnsi="Palatino Linotype" w:cs="Arial"/>
          <w:b/>
        </w:rPr>
        <w:t>U</w:t>
      </w:r>
      <w:r>
        <w:rPr>
          <w:rFonts w:ascii="Palatino Linotype" w:hAnsi="Palatino Linotype" w:cs="Arial"/>
          <w:b/>
        </w:rPr>
        <w:t>so de suelo</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sidR="00527644">
        <w:rPr>
          <w:rFonts w:ascii="Palatino Linotype" w:hAnsi="Palatino Linotype" w:cs="Arial"/>
        </w:rPr>
        <w:t>R1 Residencia baja densidad y protección de quebrada (PQ)</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 xml:space="preserve">No. </w:t>
      </w:r>
      <w:r>
        <w:rPr>
          <w:rFonts w:ascii="Palatino Linotype" w:hAnsi="Palatino Linotype" w:cs="Arial"/>
          <w:b/>
        </w:rPr>
        <w:t>de lotes</w:t>
      </w:r>
      <w:r w:rsidRPr="004503E5">
        <w:rPr>
          <w:rFonts w:ascii="Palatino Linotype" w:hAnsi="Palatino Linotype" w:cs="Arial"/>
        </w:rPr>
        <w:t xml:space="preserve">: </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24</w:t>
      </w:r>
    </w:p>
    <w:p w:rsidR="00823A2F" w:rsidRDefault="00823A2F" w:rsidP="00915F5F">
      <w:pPr>
        <w:autoSpaceDE w:val="0"/>
        <w:autoSpaceDN w:val="0"/>
        <w:adjustRightInd w:val="0"/>
        <w:spacing w:after="240"/>
        <w:rPr>
          <w:rFonts w:ascii="Palatino Linotype" w:hAnsi="Palatino Linotype" w:cs="Arial"/>
          <w:vertAlign w:val="superscript"/>
        </w:rPr>
      </w:pPr>
      <w:r w:rsidRPr="00062511">
        <w:rPr>
          <w:rFonts w:ascii="Palatino Linotype" w:hAnsi="Palatino Linotype" w:cs="Arial"/>
          <w:b/>
        </w:rPr>
        <w:t>Área útil de lotes</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8.443</w:t>
      </w:r>
      <w:r w:rsidRPr="004503E5">
        <w:rPr>
          <w:rFonts w:ascii="Palatino Linotype" w:hAnsi="Palatino Linotype" w:cs="Arial"/>
        </w:rPr>
        <w:t>,5</w:t>
      </w:r>
      <w:r w:rsidR="00527644">
        <w:rPr>
          <w:rFonts w:ascii="Palatino Linotype" w:hAnsi="Palatino Linotype" w:cs="Arial"/>
        </w:rPr>
        <w:t>0</w:t>
      </w:r>
      <w:r w:rsidRPr="004503E5">
        <w:rPr>
          <w:rFonts w:ascii="Palatino Linotype" w:hAnsi="Palatino Linotype" w:cs="Arial"/>
        </w:rPr>
        <w:t xml:space="preserve"> m</w:t>
      </w:r>
      <w:r w:rsidRPr="00062511">
        <w:rPr>
          <w:rFonts w:ascii="Palatino Linotype" w:hAnsi="Palatino Linotype" w:cs="Arial"/>
          <w:vertAlign w:val="superscript"/>
        </w:rPr>
        <w:t>2</w:t>
      </w:r>
    </w:p>
    <w:p w:rsidR="00527644" w:rsidRPr="00527644" w:rsidRDefault="00527644" w:rsidP="00915F5F">
      <w:pPr>
        <w:autoSpaceDE w:val="0"/>
        <w:autoSpaceDN w:val="0"/>
        <w:adjustRightInd w:val="0"/>
        <w:spacing w:after="240"/>
        <w:rPr>
          <w:rFonts w:ascii="Palatino Linotype" w:hAnsi="Palatino Linotype" w:cs="Arial"/>
          <w:b/>
        </w:rPr>
      </w:pPr>
      <w:r>
        <w:rPr>
          <w:rFonts w:ascii="Palatino Linotype" w:hAnsi="Palatino Linotype" w:cs="Arial"/>
          <w:b/>
        </w:rPr>
        <w:t>Área verde:</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sidRPr="00527644">
        <w:rPr>
          <w:rFonts w:ascii="Palatino Linotype" w:hAnsi="Palatino Linotype" w:cs="Arial"/>
        </w:rPr>
        <w:t>822</w:t>
      </w:r>
      <w:r>
        <w:rPr>
          <w:rFonts w:ascii="Palatino Linotype" w:hAnsi="Palatino Linotype" w:cs="Arial"/>
        </w:rPr>
        <w:t>,30 m</w:t>
      </w:r>
      <w:r>
        <w:rPr>
          <w:rFonts w:ascii="Palatino Linotype" w:hAnsi="Palatino Linotype" w:cs="Arial"/>
          <w:vertAlign w:val="superscript"/>
        </w:rPr>
        <w:t>2</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 xml:space="preserve">Área </w:t>
      </w:r>
      <w:r w:rsidR="00527644">
        <w:rPr>
          <w:rFonts w:ascii="Palatino Linotype" w:hAnsi="Palatino Linotype" w:cs="Arial"/>
          <w:b/>
        </w:rPr>
        <w:t>comunal</w:t>
      </w:r>
      <w:r w:rsidRPr="004503E5">
        <w:rPr>
          <w:rFonts w:ascii="Palatino Linotype" w:hAnsi="Palatino Linotype" w:cs="Arial"/>
        </w:rPr>
        <w:t>:</w:t>
      </w:r>
      <w:r w:rsidR="00527644">
        <w:rPr>
          <w:rFonts w:ascii="Palatino Linotype" w:hAnsi="Palatino Linotype" w:cs="Arial"/>
        </w:rPr>
        <w:tab/>
      </w:r>
      <w:r w:rsidR="00527644">
        <w:rPr>
          <w:rFonts w:ascii="Palatino Linotype" w:hAnsi="Palatino Linotype" w:cs="Arial"/>
        </w:rPr>
        <w:tab/>
      </w:r>
      <w:r w:rsidRPr="004503E5">
        <w:rPr>
          <w:rFonts w:ascii="Palatino Linotype" w:hAnsi="Palatino Linotype" w:cs="Arial"/>
        </w:rPr>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293</w:t>
      </w:r>
      <w:r w:rsidRPr="004503E5">
        <w:rPr>
          <w:rFonts w:ascii="Palatino Linotype" w:hAnsi="Palatino Linotype" w:cs="Arial"/>
        </w:rPr>
        <w:t>,1</w:t>
      </w:r>
      <w:r w:rsidR="00527644">
        <w:rPr>
          <w:rFonts w:ascii="Palatino Linotype" w:hAnsi="Palatino Linotype" w:cs="Arial"/>
        </w:rPr>
        <w:t>5</w:t>
      </w:r>
      <w:r w:rsidRPr="004503E5">
        <w:rPr>
          <w:rFonts w:ascii="Palatino Linotype" w:hAnsi="Palatino Linotype" w:cs="Arial"/>
        </w:rPr>
        <w:t xml:space="preserve"> m</w:t>
      </w:r>
      <w:r w:rsidRPr="00062511">
        <w:rPr>
          <w:rFonts w:ascii="Palatino Linotype" w:hAnsi="Palatino Linotype" w:cs="Arial"/>
          <w:vertAlign w:val="superscript"/>
        </w:rPr>
        <w:t>2</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Áre</w:t>
      </w:r>
      <w:r>
        <w:rPr>
          <w:rFonts w:ascii="Palatino Linotype" w:hAnsi="Palatino Linotype" w:cs="Arial"/>
          <w:b/>
        </w:rPr>
        <w:t>a</w:t>
      </w:r>
      <w:r w:rsidRPr="00062511">
        <w:rPr>
          <w:rFonts w:ascii="Palatino Linotype" w:hAnsi="Palatino Linotype" w:cs="Arial"/>
          <w:b/>
        </w:rPr>
        <w:t xml:space="preserve"> </w:t>
      </w:r>
      <w:r w:rsidR="00527644">
        <w:rPr>
          <w:rFonts w:ascii="Palatino Linotype" w:hAnsi="Palatino Linotype" w:cs="Arial"/>
          <w:b/>
        </w:rPr>
        <w:t>de vías</w:t>
      </w:r>
      <w:r w:rsidRPr="00062511">
        <w:rPr>
          <w:rFonts w:ascii="Palatino Linotype" w:hAnsi="Palatino Linotype" w:cs="Arial"/>
          <w:b/>
        </w:rPr>
        <w:t>:</w:t>
      </w:r>
      <w:r w:rsidR="00527644">
        <w:rPr>
          <w:rFonts w:ascii="Palatino Linotype" w:hAnsi="Palatino Linotype" w:cs="Arial"/>
          <w:b/>
        </w:rPr>
        <w:tab/>
      </w:r>
      <w:r w:rsidR="00527644">
        <w:rPr>
          <w:rFonts w:ascii="Palatino Linotype" w:hAnsi="Palatino Linotype" w:cs="Arial"/>
          <w:b/>
        </w:rPr>
        <w:tab/>
      </w:r>
      <w:r w:rsidRPr="00062511">
        <w:rPr>
          <w:rFonts w:ascii="Palatino Linotype" w:hAnsi="Palatino Linotype" w:cs="Arial"/>
          <w:b/>
        </w:rPr>
        <w:tab/>
        <w:t xml:space="preserve"> </w:t>
      </w:r>
      <w:r w:rsidRPr="004503E5">
        <w:rPr>
          <w:rFonts w:ascii="Palatino Linotype" w:hAnsi="Palatino Linotype" w:cs="Arial"/>
        </w:rPr>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1</w:t>
      </w:r>
      <w:r w:rsidR="00527644">
        <w:rPr>
          <w:rFonts w:ascii="Palatino Linotype" w:hAnsi="Palatino Linotype" w:cs="Arial"/>
        </w:rPr>
        <w:t>.642</w:t>
      </w:r>
      <w:r w:rsidRPr="004503E5">
        <w:rPr>
          <w:rFonts w:ascii="Palatino Linotype" w:hAnsi="Palatino Linotype" w:cs="Arial"/>
        </w:rPr>
        <w:t>,</w:t>
      </w:r>
      <w:r w:rsidR="00527644">
        <w:rPr>
          <w:rFonts w:ascii="Palatino Linotype" w:hAnsi="Palatino Linotype" w:cs="Arial"/>
        </w:rPr>
        <w:t>69</w:t>
      </w:r>
      <w:r w:rsidRPr="004503E5">
        <w:rPr>
          <w:rFonts w:ascii="Palatino Linotype" w:hAnsi="Palatino Linotype" w:cs="Arial"/>
        </w:rPr>
        <w:t xml:space="preserve"> m</w:t>
      </w:r>
      <w:r w:rsidRPr="00062511">
        <w:rPr>
          <w:rFonts w:ascii="Palatino Linotype" w:hAnsi="Palatino Linotype" w:cs="Arial"/>
          <w:vertAlign w:val="superscript"/>
        </w:rPr>
        <w:t>2</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Área de afectación vial:</w:t>
      </w:r>
      <w:r w:rsidRPr="004503E5">
        <w:rPr>
          <w:rFonts w:ascii="Palatino Linotype" w:hAnsi="Palatino Linotype" w:cs="Arial"/>
        </w:rPr>
        <w:tab/>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2</w:t>
      </w:r>
      <w:r w:rsidRPr="004503E5">
        <w:rPr>
          <w:rFonts w:ascii="Palatino Linotype" w:hAnsi="Palatino Linotype" w:cs="Arial"/>
        </w:rPr>
        <w:t>.</w:t>
      </w:r>
      <w:r w:rsidR="00527644">
        <w:rPr>
          <w:rFonts w:ascii="Palatino Linotype" w:hAnsi="Palatino Linotype" w:cs="Arial"/>
        </w:rPr>
        <w:t>764</w:t>
      </w:r>
      <w:r w:rsidRPr="004503E5">
        <w:rPr>
          <w:rFonts w:ascii="Palatino Linotype" w:hAnsi="Palatino Linotype" w:cs="Arial"/>
        </w:rPr>
        <w:t>,</w:t>
      </w:r>
      <w:r w:rsidR="00527644">
        <w:rPr>
          <w:rFonts w:ascii="Palatino Linotype" w:hAnsi="Palatino Linotype" w:cs="Arial"/>
        </w:rPr>
        <w:t>30</w:t>
      </w:r>
      <w:r w:rsidRPr="004503E5">
        <w:rPr>
          <w:rFonts w:ascii="Palatino Linotype" w:hAnsi="Palatino Linotype" w:cs="Arial"/>
        </w:rPr>
        <w:t xml:space="preserve"> m</w:t>
      </w:r>
      <w:r w:rsidRPr="00062511">
        <w:rPr>
          <w:rFonts w:ascii="Palatino Linotype" w:hAnsi="Palatino Linotype" w:cs="Arial"/>
          <w:vertAlign w:val="superscript"/>
        </w:rPr>
        <w:t>2</w:t>
      </w:r>
    </w:p>
    <w:p w:rsidR="00823A2F" w:rsidRPr="004503E5" w:rsidRDefault="00823A2F" w:rsidP="00915F5F">
      <w:pPr>
        <w:autoSpaceDE w:val="0"/>
        <w:autoSpaceDN w:val="0"/>
        <w:adjustRightInd w:val="0"/>
        <w:spacing w:after="240"/>
        <w:rPr>
          <w:rFonts w:ascii="Palatino Linotype" w:hAnsi="Palatino Linotype" w:cs="Arial"/>
        </w:rPr>
      </w:pPr>
      <w:r w:rsidRPr="00062511">
        <w:rPr>
          <w:rFonts w:ascii="Palatino Linotype" w:hAnsi="Palatino Linotype" w:cs="Arial"/>
          <w:b/>
        </w:rPr>
        <w:t xml:space="preserve">Área de protección </w:t>
      </w:r>
      <w:r>
        <w:rPr>
          <w:rFonts w:ascii="Palatino Linotype" w:hAnsi="Palatino Linotype" w:cs="Arial"/>
          <w:b/>
        </w:rPr>
        <w:t>d</w:t>
      </w:r>
      <w:r w:rsidRPr="00062511">
        <w:rPr>
          <w:rFonts w:ascii="Palatino Linotype" w:hAnsi="Palatino Linotype" w:cs="Arial"/>
          <w:b/>
        </w:rPr>
        <w:t>e quebrada</w:t>
      </w:r>
      <w:r w:rsidRPr="004503E5">
        <w:rPr>
          <w:rFonts w:ascii="Palatino Linotype" w:hAnsi="Palatino Linotype" w:cs="Arial"/>
        </w:rPr>
        <w:t>:</w:t>
      </w:r>
      <w:r w:rsidRPr="004503E5">
        <w:rPr>
          <w:rFonts w:ascii="Palatino Linotype" w:hAnsi="Palatino Linotype" w:cs="Arial"/>
        </w:rPr>
        <w:tab/>
        <w:t xml:space="preserve">    </w:t>
      </w:r>
      <w:r>
        <w:rPr>
          <w:rFonts w:ascii="Palatino Linotype" w:hAnsi="Palatino Linotype" w:cs="Arial"/>
        </w:rPr>
        <w:tab/>
      </w:r>
      <w:r>
        <w:rPr>
          <w:rFonts w:ascii="Palatino Linotype" w:hAnsi="Palatino Linotype" w:cs="Arial"/>
        </w:rPr>
        <w:tab/>
      </w:r>
      <w:r w:rsidR="00527644">
        <w:rPr>
          <w:rFonts w:ascii="Palatino Linotype" w:hAnsi="Palatino Linotype" w:cs="Arial"/>
        </w:rPr>
        <w:t>1</w:t>
      </w:r>
      <w:r w:rsidRPr="004503E5">
        <w:rPr>
          <w:rFonts w:ascii="Palatino Linotype" w:hAnsi="Palatino Linotype" w:cs="Arial"/>
        </w:rPr>
        <w:t>.</w:t>
      </w:r>
      <w:r w:rsidR="00527644">
        <w:rPr>
          <w:rFonts w:ascii="Palatino Linotype" w:hAnsi="Palatino Linotype" w:cs="Arial"/>
        </w:rPr>
        <w:t>033</w:t>
      </w:r>
      <w:r w:rsidRPr="004503E5">
        <w:rPr>
          <w:rFonts w:ascii="Palatino Linotype" w:hAnsi="Palatino Linotype" w:cs="Arial"/>
        </w:rPr>
        <w:t>,</w:t>
      </w:r>
      <w:r w:rsidR="00527644">
        <w:rPr>
          <w:rFonts w:ascii="Palatino Linotype" w:hAnsi="Palatino Linotype" w:cs="Arial"/>
        </w:rPr>
        <w:t>53</w:t>
      </w:r>
      <w:r w:rsidRPr="004503E5">
        <w:rPr>
          <w:rFonts w:ascii="Palatino Linotype" w:hAnsi="Palatino Linotype" w:cs="Arial"/>
        </w:rPr>
        <w:t xml:space="preserve"> m</w:t>
      </w:r>
      <w:r w:rsidRPr="00062511">
        <w:rPr>
          <w:rFonts w:ascii="Palatino Linotype" w:hAnsi="Palatino Linotype" w:cs="Arial"/>
          <w:vertAlign w:val="superscript"/>
        </w:rPr>
        <w:t>2</w:t>
      </w:r>
    </w:p>
    <w:p w:rsidR="00823A2F" w:rsidRPr="004503E5" w:rsidRDefault="00823A2F" w:rsidP="00915F5F">
      <w:pPr>
        <w:autoSpaceDE w:val="0"/>
        <w:autoSpaceDN w:val="0"/>
        <w:adjustRightInd w:val="0"/>
        <w:spacing w:after="240"/>
        <w:rPr>
          <w:rFonts w:ascii="Palatino Linotype" w:hAnsi="Palatino Linotype" w:cs="Arial"/>
        </w:rPr>
      </w:pPr>
      <w:r w:rsidRPr="003E21AF">
        <w:rPr>
          <w:rFonts w:ascii="Palatino Linotype" w:hAnsi="Palatino Linotype" w:cs="Arial"/>
          <w:b/>
        </w:rPr>
        <w:t xml:space="preserve">Área total </w:t>
      </w:r>
      <w:r w:rsidR="00527644">
        <w:rPr>
          <w:rFonts w:ascii="Palatino Linotype" w:hAnsi="Palatino Linotype" w:cs="Arial"/>
          <w:b/>
        </w:rPr>
        <w:t xml:space="preserve">del </w:t>
      </w:r>
      <w:r w:rsidRPr="003E21AF">
        <w:rPr>
          <w:rFonts w:ascii="Palatino Linotype" w:hAnsi="Palatino Linotype" w:cs="Arial"/>
          <w:b/>
        </w:rPr>
        <w:t>predio:</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14</w:t>
      </w:r>
      <w:r w:rsidRPr="004503E5">
        <w:rPr>
          <w:rFonts w:ascii="Palatino Linotype" w:hAnsi="Palatino Linotype" w:cs="Arial"/>
        </w:rPr>
        <w:t>.</w:t>
      </w:r>
      <w:r w:rsidR="00527644">
        <w:rPr>
          <w:rFonts w:ascii="Palatino Linotype" w:hAnsi="Palatino Linotype" w:cs="Arial"/>
        </w:rPr>
        <w:t>999</w:t>
      </w:r>
      <w:r w:rsidRPr="004503E5">
        <w:rPr>
          <w:rFonts w:ascii="Palatino Linotype" w:hAnsi="Palatino Linotype" w:cs="Arial"/>
        </w:rPr>
        <w:t>,</w:t>
      </w:r>
      <w:r w:rsidR="00527644">
        <w:rPr>
          <w:rFonts w:ascii="Palatino Linotype" w:hAnsi="Palatino Linotype" w:cs="Arial"/>
        </w:rPr>
        <w:t>47</w:t>
      </w:r>
      <w:r w:rsidRPr="004503E5">
        <w:rPr>
          <w:rFonts w:ascii="Palatino Linotype" w:hAnsi="Palatino Linotype" w:cs="Arial"/>
        </w:rPr>
        <w:t xml:space="preserve"> m</w:t>
      </w:r>
      <w:r w:rsidRPr="00CC7F57">
        <w:rPr>
          <w:rFonts w:ascii="Palatino Linotype" w:hAnsi="Palatino Linotype" w:cs="Arial"/>
          <w:vertAlign w:val="superscript"/>
        </w:rPr>
        <w:t>2</w:t>
      </w:r>
    </w:p>
    <w:p w:rsidR="00823A2F" w:rsidRPr="00527644" w:rsidRDefault="00823A2F" w:rsidP="00915F5F">
      <w:pPr>
        <w:autoSpaceDE w:val="0"/>
        <w:autoSpaceDN w:val="0"/>
        <w:adjustRightInd w:val="0"/>
        <w:spacing w:after="240"/>
        <w:jc w:val="both"/>
        <w:rPr>
          <w:rFonts w:ascii="Palatino Linotype" w:hAnsi="Palatino Linotype" w:cs="Arial"/>
        </w:rPr>
      </w:pPr>
      <w:r w:rsidRPr="004503E5">
        <w:rPr>
          <w:rFonts w:ascii="Palatino Linotype" w:hAnsi="Palatino Linotype" w:cs="Arial"/>
          <w:b/>
        </w:rPr>
        <w:t>Artículo 2.-</w:t>
      </w:r>
      <w:r w:rsidRPr="004503E5">
        <w:rPr>
          <w:rFonts w:ascii="Palatino Linotype" w:hAnsi="Palatino Linotype" w:cs="Arial"/>
        </w:rPr>
        <w:t xml:space="preserve"> </w:t>
      </w:r>
      <w:r w:rsidR="00527644">
        <w:rPr>
          <w:rFonts w:ascii="Palatino Linotype" w:hAnsi="Palatino Linotype" w:cs="Arial"/>
          <w:b/>
        </w:rPr>
        <w:t xml:space="preserve">Aporte de áreas verdes y comunal.- </w:t>
      </w:r>
      <w:r w:rsidR="00527644">
        <w:rPr>
          <w:rFonts w:ascii="Palatino Linotype" w:hAnsi="Palatino Linotype" w:cs="Arial"/>
        </w:rPr>
        <w:t>La Urbanización de Interés Social de Desarrollo Progresivo “Las Lajas” cumple con el área verde y comunal requerida por la Ordenanza Metropolitana No. 0172, del Régimen Administrativo del Suelo en el Distrito Metropolitano de Quito, conforme lo previsto en su artículo 77, literal b), por cuanto al sumar el área verde y el área comunal se deja el 13,21% del área útil.</w:t>
      </w:r>
    </w:p>
    <w:p w:rsidR="00823A2F" w:rsidRPr="00D2632F" w:rsidRDefault="00823A2F" w:rsidP="00527644">
      <w:pPr>
        <w:autoSpaceDE w:val="0"/>
        <w:autoSpaceDN w:val="0"/>
        <w:adjustRightInd w:val="0"/>
        <w:spacing w:after="240"/>
        <w:jc w:val="both"/>
        <w:rPr>
          <w:rFonts w:ascii="Palatino Linotype" w:hAnsi="Palatino Linotype" w:cs="Arial"/>
          <w:b/>
        </w:rPr>
      </w:pPr>
      <w:r w:rsidRPr="004503E5">
        <w:rPr>
          <w:rFonts w:ascii="Palatino Linotype" w:hAnsi="Palatino Linotype" w:cs="Arial"/>
          <w:b/>
        </w:rPr>
        <w:t xml:space="preserve">Artículo 3.- </w:t>
      </w:r>
      <w:r w:rsidR="00527644">
        <w:rPr>
          <w:rFonts w:ascii="Palatino Linotype" w:hAnsi="Palatino Linotype" w:cs="Arial"/>
          <w:b/>
        </w:rPr>
        <w:t>Á</w:t>
      </w:r>
      <w:r w:rsidRPr="004503E5">
        <w:rPr>
          <w:rFonts w:ascii="Palatino Linotype" w:hAnsi="Palatino Linotype" w:cs="Arial"/>
          <w:b/>
        </w:rPr>
        <w:t>rea verde</w:t>
      </w:r>
      <w:r w:rsidRPr="004503E5">
        <w:rPr>
          <w:rFonts w:ascii="Palatino Linotype" w:hAnsi="Palatino Linotype" w:cs="Arial"/>
        </w:rPr>
        <w:t xml:space="preserve">.- </w:t>
      </w:r>
    </w:p>
    <w:p w:rsidR="00823A2F" w:rsidRPr="004503E5" w:rsidRDefault="00823A2F" w:rsidP="00915F5F">
      <w:pPr>
        <w:autoSpaceDE w:val="0"/>
        <w:autoSpaceDN w:val="0"/>
        <w:adjustRightInd w:val="0"/>
        <w:spacing w:after="240"/>
        <w:rPr>
          <w:rFonts w:ascii="Palatino Linotype" w:hAnsi="Palatino Linotype" w:cs="Arial"/>
        </w:rPr>
      </w:pPr>
      <w:r w:rsidRPr="00D2632F">
        <w:rPr>
          <w:rFonts w:ascii="Palatino Linotype" w:hAnsi="Palatino Linotype" w:cs="Arial"/>
          <w:b/>
        </w:rPr>
        <w:lastRenderedPageBreak/>
        <w:t>Ubicación:</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Vía a Barrio Las Lajas, parroquia Calderón.</w:t>
      </w:r>
    </w:p>
    <w:p w:rsidR="00527644" w:rsidRPr="00527644" w:rsidRDefault="00527644" w:rsidP="00915F5F">
      <w:pPr>
        <w:autoSpaceDE w:val="0"/>
        <w:autoSpaceDN w:val="0"/>
        <w:adjustRightInd w:val="0"/>
        <w:spacing w:after="240"/>
        <w:rPr>
          <w:rFonts w:ascii="Palatino Linotype" w:hAnsi="Palatino Linotype" w:cs="Arial"/>
        </w:rPr>
      </w:pPr>
      <w:r>
        <w:rPr>
          <w:rFonts w:ascii="Palatino Linotype" w:hAnsi="Palatino Linotype" w:cs="Arial"/>
          <w:b/>
        </w:rPr>
        <w:t>Referencia:</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rPr>
        <w:t>Hoja catastral 14214.</w:t>
      </w:r>
    </w:p>
    <w:p w:rsidR="00823A2F" w:rsidRPr="004503E5" w:rsidRDefault="00823A2F" w:rsidP="00915F5F">
      <w:pPr>
        <w:autoSpaceDE w:val="0"/>
        <w:autoSpaceDN w:val="0"/>
        <w:adjustRightInd w:val="0"/>
        <w:spacing w:after="240"/>
        <w:rPr>
          <w:rFonts w:ascii="Palatino Linotype" w:hAnsi="Palatino Linotype" w:cs="Arial"/>
        </w:rPr>
      </w:pPr>
      <w:r w:rsidRPr="00D2632F">
        <w:rPr>
          <w:rFonts w:ascii="Palatino Linotype" w:hAnsi="Palatino Linotype" w:cs="Arial"/>
          <w:b/>
        </w:rPr>
        <w:t>S</w:t>
      </w:r>
      <w:r>
        <w:rPr>
          <w:rFonts w:ascii="Palatino Linotype" w:hAnsi="Palatino Linotype" w:cs="Arial"/>
          <w:b/>
        </w:rPr>
        <w:t>uperficie</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8</w:t>
      </w:r>
      <w:r w:rsidRPr="004503E5">
        <w:rPr>
          <w:rFonts w:ascii="Palatino Linotype" w:hAnsi="Palatino Linotype" w:cs="Arial"/>
        </w:rPr>
        <w:t>2</w:t>
      </w:r>
      <w:r w:rsidR="00527644">
        <w:rPr>
          <w:rFonts w:ascii="Palatino Linotype" w:hAnsi="Palatino Linotype" w:cs="Arial"/>
        </w:rPr>
        <w:t>2</w:t>
      </w:r>
      <w:r w:rsidRPr="004503E5">
        <w:rPr>
          <w:rFonts w:ascii="Palatino Linotype" w:hAnsi="Palatino Linotype" w:cs="Arial"/>
        </w:rPr>
        <w:t>,</w:t>
      </w:r>
      <w:r w:rsidR="00527644">
        <w:rPr>
          <w:rFonts w:ascii="Palatino Linotype" w:hAnsi="Palatino Linotype" w:cs="Arial"/>
        </w:rPr>
        <w:t>30</w:t>
      </w:r>
      <w:r w:rsidRPr="004503E5">
        <w:rPr>
          <w:rFonts w:ascii="Palatino Linotype" w:hAnsi="Palatino Linotype" w:cs="Arial"/>
        </w:rPr>
        <w:t xml:space="preserve"> m</w:t>
      </w:r>
      <w:r w:rsidRPr="00D2632F">
        <w:rPr>
          <w:rFonts w:ascii="Palatino Linotype" w:hAnsi="Palatino Linotype" w:cs="Arial"/>
          <w:vertAlign w:val="superscript"/>
        </w:rPr>
        <w:t>2</w:t>
      </w:r>
    </w:p>
    <w:p w:rsidR="00823A2F" w:rsidRPr="004503E5" w:rsidRDefault="00823A2F" w:rsidP="00915F5F">
      <w:pPr>
        <w:autoSpaceDE w:val="0"/>
        <w:autoSpaceDN w:val="0"/>
        <w:adjustRightInd w:val="0"/>
        <w:spacing w:after="240"/>
        <w:rPr>
          <w:rFonts w:ascii="Palatino Linotype" w:hAnsi="Palatino Linotype" w:cs="Arial"/>
        </w:rPr>
      </w:pPr>
      <w:r w:rsidRPr="00D2632F">
        <w:rPr>
          <w:rFonts w:ascii="Palatino Linotype" w:hAnsi="Palatino Linotype" w:cs="Arial"/>
          <w:b/>
        </w:rPr>
        <w:t>Pendiente</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sidRPr="004503E5">
        <w:rPr>
          <w:rFonts w:ascii="Palatino Linotype" w:hAnsi="Palatino Linotype" w:cs="Arial"/>
        </w:rPr>
        <w:t xml:space="preserve">10° </w:t>
      </w:r>
      <w:r w:rsidR="00527644">
        <w:rPr>
          <w:rFonts w:ascii="Palatino Linotype" w:hAnsi="Palatino Linotype" w:cs="Arial"/>
        </w:rPr>
        <w:t>aterrazado</w:t>
      </w:r>
    </w:p>
    <w:p w:rsidR="00823A2F" w:rsidRPr="00D2632F" w:rsidRDefault="00823A2F" w:rsidP="00915F5F">
      <w:pPr>
        <w:autoSpaceDE w:val="0"/>
        <w:autoSpaceDN w:val="0"/>
        <w:adjustRightInd w:val="0"/>
        <w:spacing w:after="240"/>
        <w:rPr>
          <w:rFonts w:ascii="Palatino Linotype" w:hAnsi="Palatino Linotype" w:cs="Arial"/>
          <w:b/>
        </w:rPr>
      </w:pPr>
      <w:r w:rsidRPr="00D2632F">
        <w:rPr>
          <w:rFonts w:ascii="Palatino Linotype" w:hAnsi="Palatino Linotype" w:cs="Arial"/>
          <w:b/>
        </w:rPr>
        <w:t>Linderos:</w:t>
      </w:r>
    </w:p>
    <w:p w:rsidR="00823A2F" w:rsidRPr="004503E5" w:rsidRDefault="00823A2F" w:rsidP="00915F5F">
      <w:pPr>
        <w:autoSpaceDE w:val="0"/>
        <w:autoSpaceDN w:val="0"/>
        <w:adjustRightInd w:val="0"/>
        <w:spacing w:after="240"/>
        <w:rPr>
          <w:rFonts w:ascii="Palatino Linotype" w:hAnsi="Palatino Linotype" w:cs="Arial"/>
        </w:rPr>
      </w:pPr>
      <w:r w:rsidRPr="00D2632F">
        <w:rPr>
          <w:rFonts w:ascii="Palatino Linotype" w:hAnsi="Palatino Linotype" w:cs="Arial"/>
          <w:b/>
        </w:rPr>
        <w:t>Norte: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 xml:space="preserve">Propiedades particulares, </w:t>
      </w:r>
      <w:r w:rsidRPr="004503E5">
        <w:rPr>
          <w:rFonts w:ascii="Palatino Linotype" w:hAnsi="Palatino Linotype" w:cs="Arial"/>
        </w:rPr>
        <w:t xml:space="preserve">en </w:t>
      </w:r>
      <w:r w:rsidR="00527644">
        <w:rPr>
          <w:rFonts w:ascii="Palatino Linotype" w:hAnsi="Palatino Linotype" w:cs="Arial"/>
        </w:rPr>
        <w:t>24</w:t>
      </w:r>
      <w:r w:rsidR="008D1286">
        <w:rPr>
          <w:rFonts w:ascii="Palatino Linotype" w:hAnsi="Palatino Linotype" w:cs="Arial"/>
        </w:rPr>
        <w:t>,</w:t>
      </w:r>
      <w:r w:rsidR="00527644">
        <w:rPr>
          <w:rFonts w:ascii="Palatino Linotype" w:hAnsi="Palatino Linotype" w:cs="Arial"/>
        </w:rPr>
        <w:t>38</w:t>
      </w:r>
      <w:r w:rsidR="008D1286">
        <w:rPr>
          <w:rFonts w:ascii="Palatino Linotype" w:hAnsi="Palatino Linotype" w:cs="Arial"/>
        </w:rPr>
        <w:t xml:space="preserve"> </w:t>
      </w:r>
      <w:r w:rsidRPr="004503E5">
        <w:rPr>
          <w:rFonts w:ascii="Palatino Linotype" w:hAnsi="Palatino Linotype" w:cs="Arial"/>
        </w:rPr>
        <w:t>m.</w:t>
      </w:r>
    </w:p>
    <w:p w:rsidR="00823A2F" w:rsidRPr="004503E5" w:rsidRDefault="00823A2F" w:rsidP="00915F5F">
      <w:pPr>
        <w:autoSpaceDE w:val="0"/>
        <w:autoSpaceDN w:val="0"/>
        <w:adjustRightInd w:val="0"/>
        <w:spacing w:after="240"/>
        <w:rPr>
          <w:rFonts w:ascii="Palatino Linotype" w:hAnsi="Palatino Linotype" w:cs="Arial"/>
        </w:rPr>
      </w:pPr>
      <w:r w:rsidRPr="00D2632F">
        <w:rPr>
          <w:rFonts w:ascii="Palatino Linotype" w:hAnsi="Palatino Linotype" w:cs="Arial"/>
          <w:b/>
        </w:rPr>
        <w:t>Sur:</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Calle principal</w:t>
      </w:r>
      <w:r w:rsidRPr="004503E5">
        <w:rPr>
          <w:rFonts w:ascii="Palatino Linotype" w:hAnsi="Palatino Linotype" w:cs="Arial"/>
        </w:rPr>
        <w:t xml:space="preserve"> en </w:t>
      </w:r>
      <w:r w:rsidR="00527644">
        <w:rPr>
          <w:rFonts w:ascii="Palatino Linotype" w:hAnsi="Palatino Linotype" w:cs="Arial"/>
        </w:rPr>
        <w:t>21</w:t>
      </w:r>
      <w:r w:rsidR="008D1286">
        <w:rPr>
          <w:rFonts w:ascii="Palatino Linotype" w:hAnsi="Palatino Linotype" w:cs="Arial"/>
        </w:rPr>
        <w:t>,</w:t>
      </w:r>
      <w:r w:rsidR="00527644">
        <w:rPr>
          <w:rFonts w:ascii="Palatino Linotype" w:hAnsi="Palatino Linotype" w:cs="Arial"/>
        </w:rPr>
        <w:t>20</w:t>
      </w:r>
      <w:r w:rsidRPr="004503E5">
        <w:rPr>
          <w:rFonts w:ascii="Palatino Linotype" w:hAnsi="Palatino Linotype" w:cs="Arial"/>
        </w:rPr>
        <w:t xml:space="preserve"> m</w:t>
      </w:r>
    </w:p>
    <w:p w:rsidR="00823A2F" w:rsidRDefault="00823A2F" w:rsidP="00915F5F">
      <w:pPr>
        <w:autoSpaceDE w:val="0"/>
        <w:autoSpaceDN w:val="0"/>
        <w:adjustRightInd w:val="0"/>
        <w:spacing w:after="240"/>
        <w:rPr>
          <w:rFonts w:ascii="Palatino Linotype" w:hAnsi="Palatino Linotype" w:cs="Arial"/>
        </w:rPr>
      </w:pPr>
      <w:r w:rsidRPr="00D2632F">
        <w:rPr>
          <w:rFonts w:ascii="Palatino Linotype" w:hAnsi="Palatino Linotype" w:cs="Arial"/>
          <w:b/>
        </w:rPr>
        <w:t>Este: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 xml:space="preserve">Propiedades particulares, </w:t>
      </w:r>
      <w:r w:rsidR="00527644" w:rsidRPr="004503E5">
        <w:rPr>
          <w:rFonts w:ascii="Palatino Linotype" w:hAnsi="Palatino Linotype" w:cs="Arial"/>
        </w:rPr>
        <w:t xml:space="preserve">en </w:t>
      </w:r>
      <w:r w:rsidR="00527644">
        <w:rPr>
          <w:rFonts w:ascii="Palatino Linotype" w:hAnsi="Palatino Linotype" w:cs="Arial"/>
        </w:rPr>
        <w:t xml:space="preserve">35,37 </w:t>
      </w:r>
      <w:r w:rsidR="00527644" w:rsidRPr="004503E5">
        <w:rPr>
          <w:rFonts w:ascii="Palatino Linotype" w:hAnsi="Palatino Linotype" w:cs="Arial"/>
        </w:rPr>
        <w:t>m.</w:t>
      </w:r>
    </w:p>
    <w:p w:rsidR="00823A2F" w:rsidRDefault="00823A2F" w:rsidP="00915F5F">
      <w:pPr>
        <w:autoSpaceDE w:val="0"/>
        <w:autoSpaceDN w:val="0"/>
        <w:adjustRightInd w:val="0"/>
        <w:spacing w:after="240"/>
        <w:jc w:val="both"/>
        <w:rPr>
          <w:rFonts w:ascii="Palatino Linotype" w:hAnsi="Palatino Linotype" w:cs="Arial"/>
        </w:rPr>
      </w:pPr>
      <w:r w:rsidRPr="00D2632F">
        <w:rPr>
          <w:rFonts w:ascii="Palatino Linotype" w:hAnsi="Palatino Linotype" w:cs="Arial"/>
          <w:b/>
        </w:rPr>
        <w:t>Oeste:</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527644">
        <w:rPr>
          <w:rFonts w:ascii="Palatino Linotype" w:hAnsi="Palatino Linotype" w:cs="Arial"/>
        </w:rPr>
        <w:t>Pasaje D en 36,94 m.</w:t>
      </w:r>
    </w:p>
    <w:p w:rsidR="00527644" w:rsidRPr="00527644" w:rsidRDefault="00527644" w:rsidP="00527644">
      <w:pPr>
        <w:autoSpaceDE w:val="0"/>
        <w:autoSpaceDN w:val="0"/>
        <w:adjustRightInd w:val="0"/>
        <w:spacing w:after="240"/>
        <w:rPr>
          <w:rFonts w:ascii="Palatino Linotype" w:hAnsi="Palatino Linotype" w:cs="Arial"/>
          <w:b/>
        </w:rPr>
      </w:pPr>
      <w:r w:rsidRPr="00527644">
        <w:rPr>
          <w:rFonts w:ascii="Palatino Linotype" w:hAnsi="Palatino Linotype" w:cs="Arial"/>
          <w:b/>
        </w:rPr>
        <w:t>Área</w:t>
      </w:r>
      <w:r>
        <w:rPr>
          <w:rFonts w:ascii="Palatino Linotype" w:hAnsi="Palatino Linotype" w:cs="Arial"/>
          <w:b/>
        </w:rPr>
        <w:t xml:space="preserve"> de Equipamiento Comunal:</w:t>
      </w:r>
    </w:p>
    <w:p w:rsidR="00527644" w:rsidRPr="004503E5" w:rsidRDefault="00527644" w:rsidP="00527644">
      <w:pPr>
        <w:autoSpaceDE w:val="0"/>
        <w:autoSpaceDN w:val="0"/>
        <w:adjustRightInd w:val="0"/>
        <w:spacing w:after="240"/>
        <w:rPr>
          <w:rFonts w:ascii="Palatino Linotype" w:hAnsi="Palatino Linotype" w:cs="Arial"/>
        </w:rPr>
      </w:pPr>
      <w:r w:rsidRPr="00D2632F">
        <w:rPr>
          <w:rFonts w:ascii="Palatino Linotype" w:hAnsi="Palatino Linotype" w:cs="Arial"/>
          <w:b/>
        </w:rPr>
        <w:t>Ubicación:</w:t>
      </w:r>
      <w:r w:rsidRPr="004503E5">
        <w:rPr>
          <w:rFonts w:ascii="Palatino Linotype" w:hAnsi="Palatino Linotype" w:cs="Arial"/>
        </w:rPr>
        <w:tab/>
      </w:r>
      <w:r>
        <w:rPr>
          <w:rFonts w:ascii="Palatino Linotype" w:hAnsi="Palatino Linotype" w:cs="Arial"/>
        </w:rPr>
        <w:tab/>
      </w:r>
      <w:r>
        <w:rPr>
          <w:rFonts w:ascii="Palatino Linotype" w:hAnsi="Palatino Linotype" w:cs="Arial"/>
        </w:rPr>
        <w:tab/>
        <w:t>Vía a Barrio Las Lajas, parroquia Calderón.</w:t>
      </w:r>
    </w:p>
    <w:p w:rsidR="00527644" w:rsidRPr="00527644" w:rsidRDefault="00527644" w:rsidP="00527644">
      <w:pPr>
        <w:autoSpaceDE w:val="0"/>
        <w:autoSpaceDN w:val="0"/>
        <w:adjustRightInd w:val="0"/>
        <w:spacing w:after="240"/>
        <w:rPr>
          <w:rFonts w:ascii="Palatino Linotype" w:hAnsi="Palatino Linotype" w:cs="Arial"/>
        </w:rPr>
      </w:pPr>
      <w:r>
        <w:rPr>
          <w:rFonts w:ascii="Palatino Linotype" w:hAnsi="Palatino Linotype" w:cs="Arial"/>
          <w:b/>
        </w:rPr>
        <w:t>Referencia:</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rPr>
        <w:t>Hoja catastral 14214.</w:t>
      </w:r>
    </w:p>
    <w:p w:rsidR="00527644" w:rsidRPr="004503E5" w:rsidRDefault="00527644" w:rsidP="00527644">
      <w:pPr>
        <w:autoSpaceDE w:val="0"/>
        <w:autoSpaceDN w:val="0"/>
        <w:adjustRightInd w:val="0"/>
        <w:spacing w:after="240"/>
        <w:rPr>
          <w:rFonts w:ascii="Palatino Linotype" w:hAnsi="Palatino Linotype" w:cs="Arial"/>
        </w:rPr>
      </w:pPr>
      <w:r w:rsidRPr="00D2632F">
        <w:rPr>
          <w:rFonts w:ascii="Palatino Linotype" w:hAnsi="Palatino Linotype" w:cs="Arial"/>
          <w:b/>
        </w:rPr>
        <w:t>S</w:t>
      </w:r>
      <w:r>
        <w:rPr>
          <w:rFonts w:ascii="Palatino Linotype" w:hAnsi="Palatino Linotype" w:cs="Arial"/>
          <w:b/>
        </w:rPr>
        <w:t>uperficie</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t xml:space="preserve">293,15 </w:t>
      </w:r>
      <w:r w:rsidRPr="004503E5">
        <w:rPr>
          <w:rFonts w:ascii="Palatino Linotype" w:hAnsi="Palatino Linotype" w:cs="Arial"/>
        </w:rPr>
        <w:t>m</w:t>
      </w:r>
      <w:r w:rsidRPr="00D2632F">
        <w:rPr>
          <w:rFonts w:ascii="Palatino Linotype" w:hAnsi="Palatino Linotype" w:cs="Arial"/>
          <w:vertAlign w:val="superscript"/>
        </w:rPr>
        <w:t>2</w:t>
      </w:r>
    </w:p>
    <w:p w:rsidR="00527644" w:rsidRDefault="00527644" w:rsidP="00527644">
      <w:pPr>
        <w:autoSpaceDE w:val="0"/>
        <w:autoSpaceDN w:val="0"/>
        <w:adjustRightInd w:val="0"/>
        <w:spacing w:after="240"/>
        <w:rPr>
          <w:rFonts w:ascii="Palatino Linotype" w:hAnsi="Palatino Linotype" w:cs="Arial"/>
        </w:rPr>
      </w:pPr>
      <w:r w:rsidRPr="00D2632F">
        <w:rPr>
          <w:rFonts w:ascii="Palatino Linotype" w:hAnsi="Palatino Linotype" w:cs="Arial"/>
          <w:b/>
        </w:rPr>
        <w:t>Pendiente</w:t>
      </w:r>
      <w:r w:rsidRPr="004503E5">
        <w:rPr>
          <w:rFonts w:ascii="Palatino Linotype" w:hAnsi="Palatino Linotype" w:cs="Arial"/>
        </w:rPr>
        <w:t>:</w:t>
      </w:r>
      <w:r w:rsidRPr="004503E5">
        <w:rPr>
          <w:rFonts w:ascii="Palatino Linotype" w:hAnsi="Palatino Linotype" w:cs="Arial"/>
        </w:rPr>
        <w:tab/>
      </w:r>
      <w:r>
        <w:rPr>
          <w:rFonts w:ascii="Palatino Linotype" w:hAnsi="Palatino Linotype" w:cs="Arial"/>
        </w:rPr>
        <w:tab/>
      </w:r>
      <w:r>
        <w:rPr>
          <w:rFonts w:ascii="Palatino Linotype" w:hAnsi="Palatino Linotype" w:cs="Arial"/>
        </w:rPr>
        <w:tab/>
        <w:t>5</w:t>
      </w:r>
      <w:r w:rsidRPr="004503E5">
        <w:rPr>
          <w:rFonts w:ascii="Palatino Linotype" w:hAnsi="Palatino Linotype" w:cs="Arial"/>
        </w:rPr>
        <w:t>°</w:t>
      </w:r>
    </w:p>
    <w:p w:rsidR="00527644" w:rsidRPr="00D2632F" w:rsidRDefault="00527644" w:rsidP="00527644">
      <w:pPr>
        <w:autoSpaceDE w:val="0"/>
        <w:autoSpaceDN w:val="0"/>
        <w:adjustRightInd w:val="0"/>
        <w:spacing w:after="240"/>
        <w:rPr>
          <w:rFonts w:ascii="Palatino Linotype" w:hAnsi="Palatino Linotype" w:cs="Arial"/>
          <w:b/>
        </w:rPr>
      </w:pPr>
      <w:r w:rsidRPr="00D2632F">
        <w:rPr>
          <w:rFonts w:ascii="Palatino Linotype" w:hAnsi="Palatino Linotype" w:cs="Arial"/>
          <w:b/>
        </w:rPr>
        <w:t>Linderos:</w:t>
      </w:r>
    </w:p>
    <w:p w:rsidR="00527644" w:rsidRPr="004503E5" w:rsidRDefault="00527644" w:rsidP="00527644">
      <w:pPr>
        <w:autoSpaceDE w:val="0"/>
        <w:autoSpaceDN w:val="0"/>
        <w:adjustRightInd w:val="0"/>
        <w:spacing w:after="240"/>
        <w:rPr>
          <w:rFonts w:ascii="Palatino Linotype" w:hAnsi="Palatino Linotype" w:cs="Arial"/>
        </w:rPr>
      </w:pPr>
      <w:r w:rsidRPr="00D2632F">
        <w:rPr>
          <w:rFonts w:ascii="Palatino Linotype" w:hAnsi="Palatino Linotype" w:cs="Arial"/>
          <w:b/>
        </w:rPr>
        <w:t>Norte: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t xml:space="preserve">Propiedades particulares, </w:t>
      </w:r>
      <w:r w:rsidRPr="004503E5">
        <w:rPr>
          <w:rFonts w:ascii="Palatino Linotype" w:hAnsi="Palatino Linotype" w:cs="Arial"/>
        </w:rPr>
        <w:t xml:space="preserve">en </w:t>
      </w:r>
      <w:r>
        <w:rPr>
          <w:rFonts w:ascii="Palatino Linotype" w:hAnsi="Palatino Linotype" w:cs="Arial"/>
        </w:rPr>
        <w:t xml:space="preserve">16,50 </w:t>
      </w:r>
      <w:r w:rsidRPr="004503E5">
        <w:rPr>
          <w:rFonts w:ascii="Palatino Linotype" w:hAnsi="Palatino Linotype" w:cs="Arial"/>
        </w:rPr>
        <w:t>m.</w:t>
      </w:r>
    </w:p>
    <w:p w:rsidR="00527644" w:rsidRPr="004503E5" w:rsidRDefault="00527644" w:rsidP="00527644">
      <w:pPr>
        <w:autoSpaceDE w:val="0"/>
        <w:autoSpaceDN w:val="0"/>
        <w:adjustRightInd w:val="0"/>
        <w:spacing w:after="240"/>
        <w:rPr>
          <w:rFonts w:ascii="Palatino Linotype" w:hAnsi="Palatino Linotype" w:cs="Arial"/>
        </w:rPr>
      </w:pPr>
      <w:r w:rsidRPr="00D2632F">
        <w:rPr>
          <w:rFonts w:ascii="Palatino Linotype" w:hAnsi="Palatino Linotype" w:cs="Arial"/>
          <w:b/>
        </w:rPr>
        <w:t>Sur:</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t xml:space="preserve">Lote No. 29 y 30, </w:t>
      </w:r>
      <w:r w:rsidRPr="004503E5">
        <w:rPr>
          <w:rFonts w:ascii="Palatino Linotype" w:hAnsi="Palatino Linotype" w:cs="Arial"/>
        </w:rPr>
        <w:t xml:space="preserve">en </w:t>
      </w:r>
      <w:r>
        <w:rPr>
          <w:rFonts w:ascii="Palatino Linotype" w:hAnsi="Palatino Linotype" w:cs="Arial"/>
        </w:rPr>
        <w:t>16,47</w:t>
      </w:r>
      <w:r w:rsidRPr="004503E5">
        <w:rPr>
          <w:rFonts w:ascii="Palatino Linotype" w:hAnsi="Palatino Linotype" w:cs="Arial"/>
        </w:rPr>
        <w:t xml:space="preserve"> m</w:t>
      </w:r>
    </w:p>
    <w:p w:rsidR="00527644" w:rsidRDefault="00527644" w:rsidP="00527644">
      <w:pPr>
        <w:autoSpaceDE w:val="0"/>
        <w:autoSpaceDN w:val="0"/>
        <w:adjustRightInd w:val="0"/>
        <w:spacing w:after="240"/>
        <w:rPr>
          <w:rFonts w:ascii="Palatino Linotype" w:hAnsi="Palatino Linotype" w:cs="Arial"/>
        </w:rPr>
      </w:pPr>
      <w:r w:rsidRPr="00D2632F">
        <w:rPr>
          <w:rFonts w:ascii="Palatino Linotype" w:hAnsi="Palatino Linotype" w:cs="Arial"/>
          <w:b/>
        </w:rPr>
        <w:t>Este:</w:t>
      </w:r>
      <w:r w:rsidRPr="004503E5">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681DC2">
        <w:rPr>
          <w:rFonts w:ascii="Palatino Linotype" w:hAnsi="Palatino Linotype" w:cs="Arial"/>
        </w:rPr>
        <w:t>Pasaje D en 17,37 m.</w:t>
      </w:r>
    </w:p>
    <w:p w:rsidR="00527644" w:rsidRPr="004503E5" w:rsidRDefault="00527644" w:rsidP="00527644">
      <w:pPr>
        <w:autoSpaceDE w:val="0"/>
        <w:autoSpaceDN w:val="0"/>
        <w:adjustRightInd w:val="0"/>
        <w:spacing w:after="240"/>
        <w:jc w:val="both"/>
        <w:rPr>
          <w:rFonts w:ascii="Palatino Linotype" w:hAnsi="Palatino Linotype" w:cs="Arial"/>
        </w:rPr>
      </w:pPr>
      <w:r w:rsidRPr="00D2632F">
        <w:rPr>
          <w:rFonts w:ascii="Palatino Linotype" w:hAnsi="Palatino Linotype" w:cs="Arial"/>
          <w:b/>
        </w:rPr>
        <w:t>Oeste:</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00681DC2">
        <w:rPr>
          <w:rFonts w:ascii="Palatino Linotype" w:hAnsi="Palatino Linotype" w:cs="Arial"/>
        </w:rPr>
        <w:t>Lote No. 26,</w:t>
      </w:r>
      <w:r>
        <w:rPr>
          <w:rFonts w:ascii="Palatino Linotype" w:hAnsi="Palatino Linotype" w:cs="Arial"/>
        </w:rPr>
        <w:t xml:space="preserve"> en </w:t>
      </w:r>
      <w:r w:rsidR="00681DC2">
        <w:rPr>
          <w:rFonts w:ascii="Palatino Linotype" w:hAnsi="Palatino Linotype" w:cs="Arial"/>
        </w:rPr>
        <w:t>18</w:t>
      </w:r>
      <w:r>
        <w:rPr>
          <w:rFonts w:ascii="Palatino Linotype" w:hAnsi="Palatino Linotype" w:cs="Arial"/>
        </w:rPr>
        <w:t>,</w:t>
      </w:r>
      <w:r w:rsidR="00681DC2">
        <w:rPr>
          <w:rFonts w:ascii="Palatino Linotype" w:hAnsi="Palatino Linotype" w:cs="Arial"/>
        </w:rPr>
        <w:t>22</w:t>
      </w:r>
      <w:r>
        <w:rPr>
          <w:rFonts w:ascii="Palatino Linotype" w:hAnsi="Palatino Linotype" w:cs="Arial"/>
        </w:rPr>
        <w:t xml:space="preserve"> m.</w:t>
      </w:r>
    </w:p>
    <w:p w:rsidR="00823A2F" w:rsidRPr="004503E5" w:rsidRDefault="00823A2F" w:rsidP="00915F5F">
      <w:pPr>
        <w:autoSpaceDE w:val="0"/>
        <w:autoSpaceDN w:val="0"/>
        <w:adjustRightInd w:val="0"/>
        <w:spacing w:after="240"/>
        <w:jc w:val="both"/>
        <w:rPr>
          <w:rFonts w:ascii="Palatino Linotype" w:hAnsi="Palatino Linotype" w:cs="Arial"/>
        </w:rPr>
      </w:pPr>
      <w:r w:rsidRPr="004503E5">
        <w:rPr>
          <w:rFonts w:ascii="Palatino Linotype" w:hAnsi="Palatino Linotype" w:cs="Arial"/>
          <w:b/>
        </w:rPr>
        <w:lastRenderedPageBreak/>
        <w:t>Artículo 4.-  D</w:t>
      </w:r>
      <w:r>
        <w:rPr>
          <w:rFonts w:ascii="Palatino Linotype" w:hAnsi="Palatino Linotype" w:cs="Arial"/>
          <w:b/>
        </w:rPr>
        <w:t>e las vías</w:t>
      </w:r>
      <w:r w:rsidRPr="004503E5">
        <w:rPr>
          <w:rFonts w:ascii="Palatino Linotype" w:hAnsi="Palatino Linotype" w:cs="Arial"/>
        </w:rPr>
        <w:t xml:space="preserve">.- Las vías planificadas en la urbanización cumplen con las especificaciones determinadas en el cuadro No 1 del Anexo </w:t>
      </w:r>
      <w:r w:rsidR="0022557E" w:rsidRPr="004503E5">
        <w:rPr>
          <w:rFonts w:ascii="Palatino Linotype" w:hAnsi="Palatino Linotype" w:cs="Arial"/>
        </w:rPr>
        <w:t>Único</w:t>
      </w:r>
      <w:r w:rsidRPr="004503E5">
        <w:rPr>
          <w:rFonts w:ascii="Palatino Linotype" w:hAnsi="Palatino Linotype" w:cs="Arial"/>
        </w:rPr>
        <w:t xml:space="preserve">, </w:t>
      </w:r>
      <w:r w:rsidR="00681DC2">
        <w:rPr>
          <w:rFonts w:ascii="Palatino Linotype" w:hAnsi="Palatino Linotype" w:cs="Arial"/>
        </w:rPr>
        <w:t xml:space="preserve">que contiene las </w:t>
      </w:r>
      <w:r w:rsidR="0022557E">
        <w:rPr>
          <w:rFonts w:ascii="Palatino Linotype" w:hAnsi="Palatino Linotype" w:cs="Arial"/>
        </w:rPr>
        <w:t>R</w:t>
      </w:r>
      <w:r w:rsidRPr="004503E5">
        <w:rPr>
          <w:rFonts w:ascii="Palatino Linotype" w:hAnsi="Palatino Linotype" w:cs="Arial"/>
        </w:rPr>
        <w:t xml:space="preserve">eglas Técnicas de Arquitectura y Urbanismo de la Ordenanza </w:t>
      </w:r>
      <w:r>
        <w:rPr>
          <w:rFonts w:ascii="Palatino Linotype" w:hAnsi="Palatino Linotype" w:cs="Arial"/>
        </w:rPr>
        <w:t xml:space="preserve">Metropolitana No. </w:t>
      </w:r>
      <w:r w:rsidRPr="004503E5">
        <w:rPr>
          <w:rFonts w:ascii="Palatino Linotype" w:hAnsi="Palatino Linotype" w:cs="Arial"/>
        </w:rPr>
        <w:t>172,</w:t>
      </w:r>
      <w:r>
        <w:rPr>
          <w:rFonts w:ascii="Palatino Linotype" w:hAnsi="Palatino Linotype" w:cs="Arial"/>
        </w:rPr>
        <w:t xml:space="preserve"> que establece el</w:t>
      </w:r>
      <w:r w:rsidRPr="004503E5">
        <w:rPr>
          <w:rFonts w:ascii="Palatino Linotype" w:hAnsi="Palatino Linotype" w:cs="Arial"/>
        </w:rPr>
        <w:t xml:space="preserve"> Régimen Administrativo del Suelo en el Distrito Metropolitano de Quito.</w:t>
      </w:r>
    </w:p>
    <w:p w:rsidR="00681DC2" w:rsidRPr="00681DC2" w:rsidRDefault="00823A2F" w:rsidP="00915F5F">
      <w:pPr>
        <w:autoSpaceDE w:val="0"/>
        <w:autoSpaceDN w:val="0"/>
        <w:adjustRightInd w:val="0"/>
        <w:spacing w:after="240"/>
        <w:jc w:val="both"/>
        <w:rPr>
          <w:rFonts w:ascii="Palatino Linotype" w:hAnsi="Palatino Linotype" w:cs="Arial"/>
        </w:rPr>
      </w:pPr>
      <w:r w:rsidRPr="004503E5">
        <w:rPr>
          <w:rFonts w:ascii="Palatino Linotype" w:hAnsi="Palatino Linotype" w:cs="Arial"/>
          <w:b/>
        </w:rPr>
        <w:t xml:space="preserve">Artículo 5.- </w:t>
      </w:r>
      <w:r w:rsidR="00681DC2">
        <w:rPr>
          <w:rFonts w:ascii="Palatino Linotype" w:hAnsi="Palatino Linotype" w:cs="Arial"/>
        </w:rPr>
        <w:t>Pagará las contribuciones y mejoras de Ley.</w:t>
      </w:r>
    </w:p>
    <w:p w:rsidR="00681DC2" w:rsidRPr="004503E5" w:rsidRDefault="00681DC2" w:rsidP="00681DC2">
      <w:pPr>
        <w:autoSpaceDE w:val="0"/>
        <w:autoSpaceDN w:val="0"/>
        <w:adjustRightInd w:val="0"/>
        <w:spacing w:after="240"/>
        <w:jc w:val="both"/>
        <w:rPr>
          <w:rFonts w:ascii="Palatino Linotype" w:hAnsi="Palatino Linotype" w:cs="Arial"/>
        </w:rPr>
      </w:pPr>
      <w:r>
        <w:rPr>
          <w:rFonts w:ascii="Palatino Linotype" w:hAnsi="Palatino Linotype" w:cs="Arial"/>
          <w:b/>
        </w:rPr>
        <w:t xml:space="preserve">Artículo 6.- </w:t>
      </w:r>
      <w:r w:rsidRPr="004503E5">
        <w:rPr>
          <w:rFonts w:ascii="Palatino Linotype" w:hAnsi="Palatino Linotype" w:cs="Arial"/>
        </w:rPr>
        <w:t xml:space="preserve">En caso de comprobarse ocultamiento o falsedad en los datos, planos o de existir reclamos de terceros afectados, la presente </w:t>
      </w:r>
      <w:r>
        <w:rPr>
          <w:rFonts w:ascii="Palatino Linotype" w:hAnsi="Palatino Linotype" w:cs="Arial"/>
        </w:rPr>
        <w:t>O</w:t>
      </w:r>
      <w:r w:rsidRPr="004503E5">
        <w:rPr>
          <w:rFonts w:ascii="Palatino Linotype" w:hAnsi="Palatino Linotype" w:cs="Arial"/>
        </w:rPr>
        <w:t xml:space="preserve">rdenanza se anulará automáticamente bajo exclusiva responsabilidad de los propietarios y proyectista de la urbanización, mismos que no podrán alegar a su favor que se encuentran ejecutadas las obras de urbanización o celebradas escrituras de transferencia de dominio a favor de terceros. </w:t>
      </w:r>
    </w:p>
    <w:p w:rsidR="00681DC2" w:rsidRDefault="00681DC2" w:rsidP="00915F5F">
      <w:pPr>
        <w:autoSpaceDE w:val="0"/>
        <w:autoSpaceDN w:val="0"/>
        <w:adjustRightInd w:val="0"/>
        <w:spacing w:after="240"/>
        <w:jc w:val="both"/>
        <w:rPr>
          <w:rFonts w:ascii="Palatino Linotype" w:hAnsi="Palatino Linotype" w:cs="Arial"/>
        </w:rPr>
      </w:pPr>
      <w:r>
        <w:rPr>
          <w:rFonts w:ascii="Palatino Linotype" w:hAnsi="Palatino Linotype" w:cs="Arial"/>
          <w:b/>
        </w:rPr>
        <w:t>Artículo 7.- De la g</w:t>
      </w:r>
      <w:r w:rsidR="00823A2F">
        <w:rPr>
          <w:rFonts w:ascii="Palatino Linotype" w:hAnsi="Palatino Linotype" w:cs="Arial"/>
          <w:b/>
        </w:rPr>
        <w:t>arantí</w:t>
      </w:r>
      <w:r w:rsidR="00823A2F" w:rsidRPr="004503E5">
        <w:rPr>
          <w:rFonts w:ascii="Palatino Linotype" w:hAnsi="Palatino Linotype" w:cs="Arial"/>
          <w:b/>
        </w:rPr>
        <w:t>a</w:t>
      </w:r>
      <w:r w:rsidR="00823A2F" w:rsidRPr="004503E5">
        <w:rPr>
          <w:rFonts w:ascii="Palatino Linotype" w:hAnsi="Palatino Linotype" w:cs="Arial"/>
        </w:rPr>
        <w:t>.-</w:t>
      </w:r>
      <w:r w:rsidR="00823A2F" w:rsidRPr="004503E5">
        <w:rPr>
          <w:rFonts w:ascii="Palatino Linotype" w:hAnsi="Palatino Linotype" w:cs="Arial"/>
          <w:b/>
        </w:rPr>
        <w:t xml:space="preserve"> </w:t>
      </w:r>
      <w:r>
        <w:rPr>
          <w:rFonts w:ascii="Palatino Linotype" w:hAnsi="Palatino Linotype" w:cs="Arial"/>
        </w:rPr>
        <w:t xml:space="preserve">De conformidad a lo establecido en el oficio No. TE-MAT-27467-12 0001569-GOP-SG-0005187, del 27 de noviembre de 2012, de la Empresa Pública Metropolitana de Movilidad y Obras Públicas –EPMMOP, que establece en USD. 20,00 (veinte dólares de los Estados Unidos de América) el costo unitario del metro cuadrado de área útil en obras de urbanización y en base al cronograma valorado de obras constante en los planos adjuntos, la garantía es de </w:t>
      </w:r>
      <w:r w:rsidR="00823A2F" w:rsidRPr="004503E5">
        <w:rPr>
          <w:rFonts w:ascii="Palatino Linotype" w:hAnsi="Palatino Linotype" w:cs="Arial"/>
        </w:rPr>
        <w:t>US</w:t>
      </w:r>
      <w:r w:rsidR="00823A2F">
        <w:rPr>
          <w:rFonts w:ascii="Palatino Linotype" w:hAnsi="Palatino Linotype" w:cs="Arial"/>
        </w:rPr>
        <w:t>D.</w:t>
      </w:r>
      <w:r w:rsidR="00823A2F" w:rsidRPr="004503E5">
        <w:rPr>
          <w:rFonts w:ascii="Palatino Linotype" w:hAnsi="Palatino Linotype" w:cs="Arial"/>
        </w:rPr>
        <w:t xml:space="preserve"> </w:t>
      </w:r>
      <w:r>
        <w:rPr>
          <w:rFonts w:ascii="Palatino Linotype" w:hAnsi="Palatino Linotype" w:cs="Arial"/>
        </w:rPr>
        <w:t>168</w:t>
      </w:r>
      <w:r w:rsidR="00823A2F" w:rsidRPr="004503E5">
        <w:rPr>
          <w:rFonts w:ascii="Palatino Linotype" w:hAnsi="Palatino Linotype" w:cs="Arial"/>
        </w:rPr>
        <w:t>.</w:t>
      </w:r>
      <w:r>
        <w:rPr>
          <w:rFonts w:ascii="Palatino Linotype" w:hAnsi="Palatino Linotype" w:cs="Arial"/>
        </w:rPr>
        <w:t>944</w:t>
      </w:r>
      <w:r w:rsidR="00823A2F" w:rsidRPr="004503E5">
        <w:rPr>
          <w:rFonts w:ascii="Palatino Linotype" w:hAnsi="Palatino Linotype" w:cs="Arial"/>
        </w:rPr>
        <w:t>,</w:t>
      </w:r>
      <w:r>
        <w:rPr>
          <w:rFonts w:ascii="Palatino Linotype" w:hAnsi="Palatino Linotype" w:cs="Arial"/>
        </w:rPr>
        <w:t>81</w:t>
      </w:r>
      <w:r w:rsidR="00823A2F" w:rsidRPr="004503E5">
        <w:rPr>
          <w:rFonts w:ascii="Palatino Linotype" w:hAnsi="Palatino Linotype" w:cs="Arial"/>
        </w:rPr>
        <w:t xml:space="preserve"> (</w:t>
      </w:r>
      <w:r>
        <w:rPr>
          <w:rFonts w:ascii="Palatino Linotype" w:hAnsi="Palatino Linotype" w:cs="Arial"/>
        </w:rPr>
        <w:t xml:space="preserve">ciento sesenta y ocho mil novecientos cuarenta y cuatro </w:t>
      </w:r>
      <w:r w:rsidR="00823A2F">
        <w:rPr>
          <w:rFonts w:ascii="Palatino Linotype" w:hAnsi="Palatino Linotype" w:cs="Arial"/>
        </w:rPr>
        <w:t xml:space="preserve">dólares de los Estados Unidos de América, </w:t>
      </w:r>
      <w:r w:rsidR="00823A2F" w:rsidRPr="004503E5">
        <w:rPr>
          <w:rFonts w:ascii="Palatino Linotype" w:hAnsi="Palatino Linotype" w:cs="Arial"/>
        </w:rPr>
        <w:t xml:space="preserve">con </w:t>
      </w:r>
      <w:r>
        <w:rPr>
          <w:rFonts w:ascii="Palatino Linotype" w:hAnsi="Palatino Linotype" w:cs="Arial"/>
        </w:rPr>
        <w:t>81</w:t>
      </w:r>
      <w:r w:rsidR="00823A2F" w:rsidRPr="004503E5">
        <w:rPr>
          <w:rFonts w:ascii="Palatino Linotype" w:hAnsi="Palatino Linotype" w:cs="Arial"/>
        </w:rPr>
        <w:t xml:space="preserve"> centavos)</w:t>
      </w:r>
      <w:r>
        <w:rPr>
          <w:rFonts w:ascii="Palatino Linotype" w:hAnsi="Palatino Linotype" w:cs="Arial"/>
        </w:rPr>
        <w:t>.</w:t>
      </w:r>
      <w:r w:rsidR="00823A2F" w:rsidRPr="004503E5">
        <w:rPr>
          <w:rFonts w:ascii="Palatino Linotype" w:hAnsi="Palatino Linotype" w:cs="Arial"/>
        </w:rPr>
        <w:t xml:space="preserve"> </w:t>
      </w:r>
    </w:p>
    <w:p w:rsidR="00681DC2" w:rsidRDefault="00681DC2" w:rsidP="00915F5F">
      <w:pPr>
        <w:autoSpaceDE w:val="0"/>
        <w:autoSpaceDN w:val="0"/>
        <w:adjustRightInd w:val="0"/>
        <w:spacing w:after="240"/>
        <w:jc w:val="both"/>
        <w:rPr>
          <w:rFonts w:ascii="Palatino Linotype" w:hAnsi="Palatino Linotype" w:cs="Arial"/>
        </w:rPr>
      </w:pPr>
      <w:r>
        <w:rPr>
          <w:rFonts w:ascii="Palatino Linotype" w:hAnsi="Palatino Linotype" w:cs="Arial"/>
        </w:rPr>
        <w:t>De conformidad a lo previsto en la Ordenanza Metropolitana No. 0156, reformada mediante Ordenanza Metropolitana No. 0433, que establece el Régimen Administrativo del Suelo en el Distrito Metropolitano de Quito: de las Licencias Metropolitanas Urbanísticas, artículo reenumerado …(33), numeral 3, en las urbanizaciones de interés social de desarrollo progresivo efectuadas por organizaciones sociales aprobadas por el Ministerio sectorial competente, únicamente servirán como garantía de ejecución de obras, la hipoteca de los lotes.</w:t>
      </w:r>
    </w:p>
    <w:p w:rsidR="00681DC2" w:rsidRDefault="00823A2F" w:rsidP="00915F5F">
      <w:pPr>
        <w:autoSpaceDE w:val="0"/>
        <w:autoSpaceDN w:val="0"/>
        <w:adjustRightInd w:val="0"/>
        <w:spacing w:after="240"/>
        <w:jc w:val="both"/>
        <w:rPr>
          <w:rFonts w:ascii="Palatino Linotype" w:hAnsi="Palatino Linotype" w:cs="Arial"/>
        </w:rPr>
      </w:pPr>
      <w:r w:rsidRPr="004503E5">
        <w:rPr>
          <w:rFonts w:ascii="Palatino Linotype" w:hAnsi="Palatino Linotype" w:cs="Arial"/>
          <w:b/>
        </w:rPr>
        <w:t xml:space="preserve">Artículo </w:t>
      </w:r>
      <w:r w:rsidR="00681DC2">
        <w:rPr>
          <w:rFonts w:ascii="Palatino Linotype" w:hAnsi="Palatino Linotype" w:cs="Arial"/>
          <w:b/>
        </w:rPr>
        <w:t>8</w:t>
      </w:r>
      <w:r w:rsidRPr="004503E5">
        <w:rPr>
          <w:rFonts w:ascii="Palatino Linotype" w:hAnsi="Palatino Linotype" w:cs="Arial"/>
          <w:b/>
        </w:rPr>
        <w:t>.- Plazo de ejecución de obras</w:t>
      </w:r>
      <w:r w:rsidRPr="004503E5">
        <w:rPr>
          <w:rFonts w:ascii="Palatino Linotype" w:hAnsi="Palatino Linotype" w:cs="Arial"/>
        </w:rPr>
        <w:t xml:space="preserve">.- </w:t>
      </w:r>
      <w:r w:rsidR="00681DC2">
        <w:rPr>
          <w:rFonts w:ascii="Palatino Linotype" w:hAnsi="Palatino Linotype" w:cs="Arial"/>
        </w:rPr>
        <w:t>De acuerdo al cronograma valorado de obras constante en el plano que contiene la implantación del proyecto, el plazo para la ejecución de las obras, incluido el equipamiento del área comunal de urbanización es de cinco años, que se contará a partir de la fecha de sanción de la presente Ordenanza.</w:t>
      </w:r>
    </w:p>
    <w:p w:rsidR="00823A2F" w:rsidRDefault="00823A2F" w:rsidP="00915F5F">
      <w:pPr>
        <w:autoSpaceDE w:val="0"/>
        <w:autoSpaceDN w:val="0"/>
        <w:adjustRightInd w:val="0"/>
        <w:spacing w:after="240"/>
        <w:jc w:val="both"/>
        <w:rPr>
          <w:rFonts w:ascii="Palatino Linotype" w:hAnsi="Palatino Linotype" w:cs="Arial"/>
        </w:rPr>
      </w:pPr>
      <w:r w:rsidRPr="004503E5">
        <w:rPr>
          <w:rFonts w:ascii="Palatino Linotype" w:hAnsi="Palatino Linotype" w:cs="Arial"/>
          <w:b/>
        </w:rPr>
        <w:lastRenderedPageBreak/>
        <w:t xml:space="preserve">Artículo </w:t>
      </w:r>
      <w:r w:rsidR="00681DC2">
        <w:rPr>
          <w:rFonts w:ascii="Palatino Linotype" w:hAnsi="Palatino Linotype" w:cs="Arial"/>
          <w:b/>
        </w:rPr>
        <w:t>9</w:t>
      </w:r>
      <w:r w:rsidRPr="004503E5">
        <w:rPr>
          <w:rFonts w:ascii="Palatino Linotype" w:hAnsi="Palatino Linotype" w:cs="Arial"/>
          <w:b/>
        </w:rPr>
        <w:t>.- Del control de ejecución de las obras</w:t>
      </w:r>
      <w:r w:rsidRPr="004503E5">
        <w:rPr>
          <w:rFonts w:ascii="Palatino Linotype" w:hAnsi="Palatino Linotype" w:cs="Arial"/>
        </w:rPr>
        <w:t xml:space="preserve">.- La Administración Municipal Zonal </w:t>
      </w:r>
      <w:r w:rsidR="00681DC2">
        <w:rPr>
          <w:rFonts w:ascii="Palatino Linotype" w:hAnsi="Palatino Linotype" w:cs="Arial"/>
        </w:rPr>
        <w:t>Calderón</w:t>
      </w:r>
      <w:r w:rsidRPr="004503E5">
        <w:rPr>
          <w:rFonts w:ascii="Palatino Linotype" w:hAnsi="Palatino Linotype" w:cs="Arial"/>
        </w:rPr>
        <w:t xml:space="preserve"> realizará el control y seguimiento de la ejecución de las obras de urbanización has</w:t>
      </w:r>
      <w:r w:rsidR="00681DC2">
        <w:rPr>
          <w:rFonts w:ascii="Palatino Linotype" w:hAnsi="Palatino Linotype" w:cs="Arial"/>
        </w:rPr>
        <w:t>ta la terminación de las mismas, para lo cual el departamento de fiscalización y el departamento de obras públicas emitirán un informe técnico de manera semestral. Su informe favorable final será necesario para levantar la hipoteca.</w:t>
      </w:r>
    </w:p>
    <w:p w:rsidR="00823A2F" w:rsidRDefault="00681DC2" w:rsidP="000B3A7E">
      <w:pPr>
        <w:autoSpaceDE w:val="0"/>
        <w:autoSpaceDN w:val="0"/>
        <w:adjustRightInd w:val="0"/>
        <w:spacing w:after="240"/>
        <w:jc w:val="both"/>
        <w:rPr>
          <w:rFonts w:ascii="Palatino Linotype" w:hAnsi="Palatino Linotype" w:cs="Arial"/>
        </w:rPr>
      </w:pPr>
      <w:r>
        <w:rPr>
          <w:rFonts w:ascii="Palatino Linotype" w:hAnsi="Palatino Linotype" w:cs="Arial"/>
          <w:b/>
        </w:rPr>
        <w:t xml:space="preserve">Artículo 10.- De la multa por retraso en la ejecución de obras.- </w:t>
      </w:r>
      <w:r w:rsidR="000B3A7E">
        <w:rPr>
          <w:rFonts w:ascii="Palatino Linotype" w:hAnsi="Palatino Linotype" w:cs="Arial"/>
        </w:rPr>
        <w:t>En caso de retraso en la ejecución de las obras de urbanización, los propietarios del inmueble pagarán a la Municipalidad, en calidad de multa, el uno por mil por cada día de retraso, calculado del costo de las obras no ejecutadas.</w:t>
      </w:r>
    </w:p>
    <w:p w:rsidR="000B3A7E" w:rsidRDefault="000B3A7E" w:rsidP="000B3A7E">
      <w:pPr>
        <w:autoSpaceDE w:val="0"/>
        <w:autoSpaceDN w:val="0"/>
        <w:adjustRightInd w:val="0"/>
        <w:spacing w:after="240"/>
        <w:jc w:val="both"/>
        <w:rPr>
          <w:rFonts w:ascii="Palatino Linotype" w:hAnsi="Palatino Linotype" w:cs="Arial"/>
        </w:rPr>
      </w:pPr>
      <w:r>
        <w:rPr>
          <w:rFonts w:ascii="Palatino Linotype" w:hAnsi="Palatino Linotype" w:cs="Arial"/>
        </w:rPr>
        <w:t>De persistir el incumplimiento, el Municipio podrá ejecutar las obras cuyo costo estará a cargo del propietario del inmueble, además de un recargo del 20% de conformidad a lo establecido en el artículo 378 del Código Orgánico de Organización Territorial, Autonomía y Descentralización.</w:t>
      </w:r>
    </w:p>
    <w:p w:rsidR="000B3A7E" w:rsidRDefault="000B3A7E" w:rsidP="000B3A7E">
      <w:pPr>
        <w:autoSpaceDE w:val="0"/>
        <w:autoSpaceDN w:val="0"/>
        <w:adjustRightInd w:val="0"/>
        <w:spacing w:after="240"/>
        <w:jc w:val="both"/>
        <w:rPr>
          <w:rFonts w:ascii="Palatino Linotype" w:hAnsi="Palatino Linotype" w:cs="Arial"/>
        </w:rPr>
      </w:pPr>
      <w:r>
        <w:rPr>
          <w:rFonts w:ascii="Palatino Linotype" w:hAnsi="Palatino Linotype" w:cs="Aria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p>
    <w:p w:rsidR="000B3A7E" w:rsidRPr="000B3A7E" w:rsidRDefault="000B3A7E" w:rsidP="000B3A7E">
      <w:pPr>
        <w:autoSpaceDE w:val="0"/>
        <w:autoSpaceDN w:val="0"/>
        <w:adjustRightInd w:val="0"/>
        <w:spacing w:after="240"/>
        <w:jc w:val="both"/>
        <w:rPr>
          <w:rFonts w:ascii="Palatino Linotype" w:hAnsi="Palatino Linotype" w:cs="Arial"/>
        </w:rPr>
      </w:pPr>
      <w:r>
        <w:rPr>
          <w:rFonts w:ascii="Palatino Linotype" w:hAnsi="Palatino Linotype" w:cs="Arial"/>
          <w:b/>
        </w:rPr>
        <w:t xml:space="preserve">Artículo 11.- De la garantía de ejecución de las obras.- </w:t>
      </w:r>
      <w:r>
        <w:rPr>
          <w:rFonts w:ascii="Palatino Linotype" w:hAnsi="Palatino Linotype" w:cs="Arial"/>
        </w:rPr>
        <w:t>Los lotes quedan gravados con primera, especial y preferente hipoteca a favor del Municipio del Distrito Metropolitano de Quito; gravamen que regirá una vez que se adjudiquen los lotes a sus respectivos beneficiarios, según el listado que consta en el plano adjunto a la presente ordenanza, y que subsistirá hasta la terminación de las obras de urbanización.</w:t>
      </w:r>
    </w:p>
    <w:p w:rsidR="00823A2F" w:rsidRPr="004503E5" w:rsidRDefault="00823A2F" w:rsidP="00915F5F">
      <w:pPr>
        <w:autoSpaceDE w:val="0"/>
        <w:autoSpaceDN w:val="0"/>
        <w:adjustRightInd w:val="0"/>
        <w:spacing w:after="240"/>
        <w:jc w:val="both"/>
        <w:rPr>
          <w:rFonts w:ascii="Palatino Linotype" w:hAnsi="Palatino Linotype" w:cs="Arial"/>
        </w:rPr>
      </w:pPr>
      <w:r w:rsidRPr="004503E5">
        <w:rPr>
          <w:rFonts w:ascii="Palatino Linotype" w:hAnsi="Palatino Linotype" w:cs="Arial"/>
          <w:b/>
        </w:rPr>
        <w:t>Artículo 1</w:t>
      </w:r>
      <w:r w:rsidR="000B3A7E">
        <w:rPr>
          <w:rFonts w:ascii="Palatino Linotype" w:hAnsi="Palatino Linotype" w:cs="Arial"/>
          <w:b/>
        </w:rPr>
        <w:t>2</w:t>
      </w:r>
      <w:r w:rsidRPr="004503E5">
        <w:rPr>
          <w:rFonts w:ascii="Palatino Linotype" w:hAnsi="Palatino Linotype" w:cs="Arial"/>
          <w:b/>
        </w:rPr>
        <w:t>.-</w:t>
      </w:r>
      <w:r w:rsidRPr="004503E5">
        <w:rPr>
          <w:rFonts w:ascii="Palatino Linotype" w:hAnsi="Palatino Linotype" w:cs="Arial"/>
        </w:rPr>
        <w:t xml:space="preserve"> </w:t>
      </w:r>
      <w:r w:rsidR="000B3A7E">
        <w:rPr>
          <w:rFonts w:ascii="Palatino Linotype" w:hAnsi="Palatino Linotype" w:cs="Arial"/>
        </w:rPr>
        <w:t>El</w:t>
      </w:r>
      <w:r w:rsidRPr="004503E5">
        <w:rPr>
          <w:rFonts w:ascii="Palatino Linotype" w:hAnsi="Palatino Linotype" w:cs="Arial"/>
        </w:rPr>
        <w:t xml:space="preserve"> urbanizador se compromete en el plazo de 60 días, contados a partir de la notificación con la presente </w:t>
      </w:r>
      <w:r>
        <w:rPr>
          <w:rFonts w:ascii="Palatino Linotype" w:hAnsi="Palatino Linotype" w:cs="Arial"/>
        </w:rPr>
        <w:t>O</w:t>
      </w:r>
      <w:r w:rsidRPr="004503E5">
        <w:rPr>
          <w:rFonts w:ascii="Palatino Linotype" w:hAnsi="Palatino Linotype" w:cs="Arial"/>
        </w:rPr>
        <w:t xml:space="preserve">rdenanza a suscribir e inscribir la correspondiente escritura pública de transferencia de dominio de áreas verdes  y comunal a favor del Municipio y protocolización de la </w:t>
      </w:r>
      <w:r>
        <w:rPr>
          <w:rFonts w:ascii="Palatino Linotype" w:hAnsi="Palatino Linotype" w:cs="Arial"/>
        </w:rPr>
        <w:t>O</w:t>
      </w:r>
      <w:r w:rsidRPr="004503E5">
        <w:rPr>
          <w:rFonts w:ascii="Palatino Linotype" w:hAnsi="Palatino Linotype" w:cs="Arial"/>
        </w:rPr>
        <w:t xml:space="preserve">rdenanza, con todos sus documentos habilitantes, que aprueba la urbanización, caso contrario se recomendará dejar sin efecto esta urbanización, notificándose del particular a la </w:t>
      </w:r>
      <w:r w:rsidR="000B3A7E">
        <w:rPr>
          <w:rFonts w:ascii="Palatino Linotype" w:hAnsi="Palatino Linotype" w:cs="Arial"/>
        </w:rPr>
        <w:t>Comisaría de la Administración Zonal correspondiente</w:t>
      </w:r>
      <w:r w:rsidRPr="004503E5">
        <w:rPr>
          <w:rFonts w:ascii="Palatino Linotype" w:hAnsi="Palatino Linotype" w:cs="Arial"/>
        </w:rPr>
        <w:t>, para que inicie las acciones legales pertinentes.</w:t>
      </w:r>
    </w:p>
    <w:p w:rsidR="00823A2F" w:rsidRPr="004503E5" w:rsidRDefault="00823A2F" w:rsidP="00915F5F">
      <w:pPr>
        <w:autoSpaceDE w:val="0"/>
        <w:autoSpaceDN w:val="0"/>
        <w:adjustRightInd w:val="0"/>
        <w:spacing w:after="240"/>
        <w:jc w:val="both"/>
        <w:rPr>
          <w:rFonts w:ascii="Palatino Linotype" w:hAnsi="Palatino Linotype" w:cs="Arial"/>
        </w:rPr>
      </w:pPr>
      <w:r w:rsidRPr="004503E5">
        <w:rPr>
          <w:rFonts w:ascii="Palatino Linotype" w:hAnsi="Palatino Linotype" w:cs="Arial"/>
          <w:b/>
        </w:rPr>
        <w:lastRenderedPageBreak/>
        <w:t>Artículo 1</w:t>
      </w:r>
      <w:r w:rsidR="000B3A7E">
        <w:rPr>
          <w:rFonts w:ascii="Palatino Linotype" w:hAnsi="Palatino Linotype" w:cs="Arial"/>
          <w:b/>
        </w:rPr>
        <w:t>3</w:t>
      </w:r>
      <w:r w:rsidRPr="004503E5">
        <w:rPr>
          <w:rFonts w:ascii="Palatino Linotype" w:hAnsi="Palatino Linotype" w:cs="Arial"/>
          <w:b/>
        </w:rPr>
        <w:t>.-</w:t>
      </w:r>
      <w:r w:rsidRPr="004503E5">
        <w:rPr>
          <w:rFonts w:ascii="Palatino Linotype" w:hAnsi="Palatino Linotype" w:cs="Arial"/>
        </w:rPr>
        <w:t xml:space="preserve"> Los señores Notario y Registrador de la Propiedad, exigirán para los plenos efectos de Ley, que la presente </w:t>
      </w:r>
      <w:r>
        <w:rPr>
          <w:rFonts w:ascii="Palatino Linotype" w:hAnsi="Palatino Linotype" w:cs="Arial"/>
        </w:rPr>
        <w:t>O</w:t>
      </w:r>
      <w:r w:rsidRPr="004503E5">
        <w:rPr>
          <w:rFonts w:ascii="Palatino Linotype" w:hAnsi="Palatino Linotype" w:cs="Arial"/>
        </w:rPr>
        <w:t>rdenanza se encuentre protocolizada e inscrita en el Registro de la Propiedad</w:t>
      </w:r>
      <w:r>
        <w:rPr>
          <w:rFonts w:ascii="Palatino Linotype" w:hAnsi="Palatino Linotype" w:cs="Arial"/>
        </w:rPr>
        <w:t xml:space="preserve"> del Distrito Metropolitano de Quito</w:t>
      </w:r>
      <w:r w:rsidRPr="004503E5">
        <w:rPr>
          <w:rFonts w:ascii="Palatino Linotype" w:hAnsi="Palatino Linotype" w:cs="Arial"/>
        </w:rPr>
        <w:t>.</w:t>
      </w:r>
    </w:p>
    <w:p w:rsidR="000B3A7E" w:rsidRDefault="00823A2F" w:rsidP="000B3A7E">
      <w:pPr>
        <w:spacing w:after="240"/>
        <w:jc w:val="both"/>
        <w:rPr>
          <w:rFonts w:ascii="Palatino Linotype" w:hAnsi="Palatino Linotype" w:cs="Arial"/>
        </w:rPr>
      </w:pPr>
      <w:r>
        <w:rPr>
          <w:rFonts w:ascii="Palatino Linotype" w:hAnsi="Palatino Linotype" w:cs="Arial"/>
          <w:b/>
        </w:rPr>
        <w:t xml:space="preserve">Disposición final.-  </w:t>
      </w:r>
      <w:r>
        <w:rPr>
          <w:rFonts w:ascii="Palatino Linotype" w:hAnsi="Palatino Linotype" w:cs="Arial"/>
          <w:bCs/>
        </w:rPr>
        <w:t>Esta ordenanza entrará en vigencia a partir de la fecha de su sanción, sin perjuicio de su publicación en la página web institucional de la Municipalidad.</w:t>
      </w:r>
      <w:r w:rsidR="000B3A7E" w:rsidRPr="000B3A7E">
        <w:rPr>
          <w:rFonts w:ascii="Palatino Linotype" w:hAnsi="Palatino Linotype" w:cs="Arial"/>
        </w:rPr>
        <w:t xml:space="preserve"> </w:t>
      </w:r>
    </w:p>
    <w:p w:rsidR="000B3A7E" w:rsidRPr="003843CA" w:rsidRDefault="000B3A7E" w:rsidP="000B3A7E">
      <w:pPr>
        <w:spacing w:after="24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Pr>
          <w:rFonts w:ascii="Palatino Linotype" w:hAnsi="Palatino Linotype" w:cs="Arial"/>
        </w:rPr>
        <w:t>13</w:t>
      </w:r>
      <w:r w:rsidRPr="003843CA">
        <w:rPr>
          <w:rFonts w:ascii="Palatino Linotype" w:hAnsi="Palatino Linotype" w:cs="Arial"/>
        </w:rPr>
        <w:t xml:space="preserve"> de </w:t>
      </w:r>
      <w:r>
        <w:rPr>
          <w:rFonts w:ascii="Palatino Linotype" w:hAnsi="Palatino Linotype" w:cs="Arial"/>
        </w:rPr>
        <w:t xml:space="preserve">agosto </w:t>
      </w:r>
      <w:r w:rsidRPr="003843CA">
        <w:rPr>
          <w:rFonts w:ascii="Palatino Linotype" w:hAnsi="Palatino Linotype" w:cs="Arial"/>
        </w:rPr>
        <w:t>de 201</w:t>
      </w:r>
      <w:r>
        <w:rPr>
          <w:rFonts w:ascii="Palatino Linotype" w:hAnsi="Palatino Linotype" w:cs="Arial"/>
        </w:rPr>
        <w:t>5</w:t>
      </w:r>
      <w:r w:rsidRPr="003843CA">
        <w:rPr>
          <w:rFonts w:ascii="Palatino Linotype" w:hAnsi="Palatino Linotype" w:cs="Arial"/>
        </w:rPr>
        <w:t>.</w:t>
      </w:r>
    </w:p>
    <w:p w:rsidR="000B3A7E" w:rsidRDefault="000B3A7E" w:rsidP="000B3A7E">
      <w:pPr>
        <w:pStyle w:val="Textopredeterminado"/>
        <w:shd w:val="clear" w:color="auto" w:fill="FFFFFF"/>
        <w:jc w:val="both"/>
        <w:rPr>
          <w:rFonts w:ascii="Palatino Linotype" w:hAnsi="Palatino Linotype" w:cs="Arial"/>
          <w:sz w:val="22"/>
          <w:szCs w:val="22"/>
          <w:lang w:val="es-ES"/>
        </w:rPr>
      </w:pPr>
    </w:p>
    <w:p w:rsidR="000B3A7E" w:rsidRDefault="000B3A7E" w:rsidP="000B3A7E">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0B3A7E" w:rsidRPr="00680EAC" w:rsidTr="006260ED">
        <w:trPr>
          <w:jc w:val="center"/>
        </w:trPr>
        <w:tc>
          <w:tcPr>
            <w:tcW w:w="5575" w:type="dxa"/>
            <w:hideMark/>
          </w:tcPr>
          <w:p w:rsidR="000B3A7E" w:rsidRPr="00680EAC" w:rsidRDefault="000B3A7E" w:rsidP="006260ED">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0B3A7E" w:rsidRPr="00680EAC" w:rsidRDefault="000B3A7E" w:rsidP="006260ED">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0B3A7E" w:rsidRPr="00680EAC" w:rsidRDefault="000B3A7E" w:rsidP="006260ED">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0B3A7E" w:rsidRDefault="000B3A7E" w:rsidP="006260ED">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a</w:t>
            </w:r>
            <w:r w:rsidRPr="00680EAC">
              <w:rPr>
                <w:rFonts w:ascii="Palatino Linotype" w:hAnsi="Palatino Linotype" w:cs="Arial"/>
                <w:b/>
                <w:sz w:val="19"/>
                <w:szCs w:val="19"/>
              </w:rPr>
              <w:t xml:space="preserve"> General del Concejo Metropolitano de Quito</w:t>
            </w:r>
            <w:r>
              <w:rPr>
                <w:rFonts w:ascii="Palatino Linotype" w:hAnsi="Palatino Linotype" w:cs="Arial"/>
                <w:b/>
                <w:sz w:val="19"/>
                <w:szCs w:val="19"/>
              </w:rPr>
              <w:t xml:space="preserve"> (S)</w:t>
            </w:r>
          </w:p>
          <w:p w:rsidR="000B3A7E" w:rsidRPr="00680EAC" w:rsidRDefault="000B3A7E" w:rsidP="006260ED">
            <w:pPr>
              <w:pStyle w:val="Textopredeterminado"/>
              <w:rPr>
                <w:rFonts w:ascii="Palatino Linotype" w:hAnsi="Palatino Linotype" w:cs="Arial"/>
                <w:b/>
                <w:sz w:val="19"/>
                <w:szCs w:val="19"/>
              </w:rPr>
            </w:pPr>
          </w:p>
        </w:tc>
      </w:tr>
    </w:tbl>
    <w:p w:rsidR="000B3A7E" w:rsidRPr="003843CA" w:rsidRDefault="000B3A7E" w:rsidP="000B3A7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0B3A7E" w:rsidRPr="003843CA" w:rsidRDefault="000B3A7E" w:rsidP="000B3A7E">
      <w:pPr>
        <w:pStyle w:val="Textosinformato"/>
        <w:jc w:val="both"/>
        <w:rPr>
          <w:rFonts w:ascii="Palatino Linotype" w:eastAsia="MS Mincho" w:hAnsi="Palatino Linotype" w:cs="Arial"/>
          <w:sz w:val="22"/>
          <w:szCs w:val="22"/>
        </w:rPr>
      </w:pPr>
    </w:p>
    <w:p w:rsidR="000B3A7E" w:rsidRPr="003843CA" w:rsidRDefault="000B3A7E" w:rsidP="000B3A7E">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a</w:t>
      </w:r>
      <w:r w:rsidRPr="003843CA">
        <w:rPr>
          <w:rFonts w:ascii="Palatino Linotype" w:eastAsia="MS Mincho" w:hAnsi="Palatino Linotype" w:cs="Arial"/>
          <w:sz w:val="22"/>
          <w:szCs w:val="22"/>
        </w:rPr>
        <w:t xml:space="preserve"> General del Concejo Metropolitano de Quito</w:t>
      </w:r>
      <w:r>
        <w:rPr>
          <w:rFonts w:ascii="Palatino Linotype" w:eastAsia="MS Mincho" w:hAnsi="Palatino Linotype" w:cs="Arial"/>
          <w:sz w:val="22"/>
          <w:szCs w:val="22"/>
        </w:rPr>
        <w:t xml:space="preserve"> (S)</w:t>
      </w:r>
      <w:r w:rsidRPr="003843CA">
        <w:rPr>
          <w:rFonts w:ascii="Palatino Linotype" w:eastAsia="MS Mincho" w:hAnsi="Palatino Linotype" w:cs="Arial"/>
          <w:sz w:val="22"/>
          <w:szCs w:val="22"/>
        </w:rPr>
        <w:t xml:space="preserve">, certifica que la presente ordenanza fue discutida y aprobada en dos debates, en sesiones de </w:t>
      </w:r>
      <w:r>
        <w:rPr>
          <w:rFonts w:ascii="Palatino Linotype" w:eastAsia="MS Mincho" w:hAnsi="Palatino Linotype" w:cs="Arial"/>
          <w:sz w:val="22"/>
          <w:szCs w:val="22"/>
        </w:rPr>
        <w:t xml:space="preserve">30 de julio y 13 de agosto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0B3A7E" w:rsidRDefault="000B3A7E" w:rsidP="000B3A7E">
      <w:pPr>
        <w:pStyle w:val="Textosinformato"/>
        <w:jc w:val="both"/>
        <w:rPr>
          <w:rFonts w:ascii="Palatino Linotype" w:eastAsia="MS Mincho" w:hAnsi="Palatino Linotype" w:cs="Arial"/>
          <w:sz w:val="22"/>
          <w:szCs w:val="22"/>
        </w:rPr>
      </w:pPr>
    </w:p>
    <w:p w:rsidR="000B3A7E" w:rsidRPr="003843CA" w:rsidRDefault="000B3A7E" w:rsidP="000B3A7E">
      <w:pPr>
        <w:pStyle w:val="Textosinformato"/>
        <w:jc w:val="both"/>
        <w:rPr>
          <w:rFonts w:ascii="Palatino Linotype" w:eastAsia="MS Mincho" w:hAnsi="Palatino Linotype" w:cs="Arial"/>
          <w:sz w:val="22"/>
          <w:szCs w:val="22"/>
        </w:rPr>
      </w:pPr>
    </w:p>
    <w:p w:rsidR="000B3A7E" w:rsidRPr="003843CA" w:rsidRDefault="000B3A7E" w:rsidP="000B3A7E">
      <w:pPr>
        <w:pStyle w:val="Textosinformato"/>
        <w:jc w:val="both"/>
        <w:rPr>
          <w:rFonts w:ascii="Palatino Linotype" w:eastAsia="MS Mincho" w:hAnsi="Palatino Linotype" w:cs="Arial"/>
          <w:sz w:val="22"/>
          <w:szCs w:val="22"/>
        </w:rPr>
      </w:pPr>
    </w:p>
    <w:p w:rsidR="000B3A7E" w:rsidRDefault="000B3A7E" w:rsidP="000B3A7E">
      <w:pPr>
        <w:pStyle w:val="Textosinformato"/>
        <w:jc w:val="center"/>
        <w:rPr>
          <w:rFonts w:ascii="Palatino Linotype" w:eastAsia="MS Mincho" w:hAnsi="Palatino Linotype" w:cs="Arial"/>
          <w:sz w:val="22"/>
          <w:szCs w:val="22"/>
        </w:rPr>
      </w:pPr>
    </w:p>
    <w:p w:rsidR="000B3A7E" w:rsidRPr="003843CA" w:rsidRDefault="000B3A7E" w:rsidP="000B3A7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0B3A7E" w:rsidRDefault="000B3A7E" w:rsidP="000B3A7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3843CA">
        <w:rPr>
          <w:rFonts w:ascii="Palatino Linotype" w:eastAsia="MS Mincho" w:hAnsi="Palatino Linotype" w:cs="Arial"/>
          <w:b/>
          <w:bCs/>
          <w:sz w:val="22"/>
          <w:szCs w:val="22"/>
        </w:rPr>
        <w:t xml:space="preserve"> GENERAL DEL CONCEJO METROPOLITANO DE QUITO</w:t>
      </w:r>
      <w:r>
        <w:rPr>
          <w:rFonts w:ascii="Palatino Linotype" w:eastAsia="MS Mincho" w:hAnsi="Palatino Linotype" w:cs="Arial"/>
          <w:b/>
          <w:bCs/>
          <w:sz w:val="22"/>
          <w:szCs w:val="22"/>
        </w:rPr>
        <w:t xml:space="preserve"> (S)</w:t>
      </w:r>
    </w:p>
    <w:p w:rsidR="000B3A7E" w:rsidRDefault="000B3A7E" w:rsidP="000B3A7E">
      <w:pPr>
        <w:pStyle w:val="Textosinformato"/>
        <w:jc w:val="center"/>
        <w:rPr>
          <w:rFonts w:ascii="Palatino Linotype" w:eastAsia="MS Mincho" w:hAnsi="Palatino Linotype" w:cs="Arial"/>
          <w:sz w:val="22"/>
          <w:szCs w:val="22"/>
        </w:rPr>
      </w:pPr>
    </w:p>
    <w:p w:rsidR="000B3A7E" w:rsidRPr="003843CA" w:rsidRDefault="000B3A7E" w:rsidP="000B3A7E">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0B3A7E" w:rsidRDefault="000B3A7E" w:rsidP="000B3A7E">
      <w:pPr>
        <w:pStyle w:val="Textosinformato"/>
        <w:jc w:val="center"/>
        <w:rPr>
          <w:rFonts w:ascii="Palatino Linotype" w:eastAsia="MS Mincho" w:hAnsi="Palatino Linotype" w:cs="Arial"/>
          <w:b/>
          <w:sz w:val="22"/>
          <w:szCs w:val="22"/>
        </w:rPr>
      </w:pPr>
    </w:p>
    <w:p w:rsidR="000B3A7E" w:rsidRPr="003843CA" w:rsidRDefault="000B3A7E" w:rsidP="000B3A7E">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0B3A7E" w:rsidRPr="003843CA" w:rsidRDefault="000B3A7E" w:rsidP="000B3A7E">
      <w:pPr>
        <w:pStyle w:val="Textosinformato"/>
        <w:jc w:val="center"/>
        <w:rPr>
          <w:rFonts w:ascii="Palatino Linotype" w:eastAsia="MS Mincho" w:hAnsi="Palatino Linotype" w:cs="Arial"/>
          <w:sz w:val="22"/>
          <w:szCs w:val="22"/>
        </w:rPr>
      </w:pPr>
    </w:p>
    <w:p w:rsidR="000B3A7E" w:rsidRDefault="000B3A7E" w:rsidP="000B3A7E">
      <w:pPr>
        <w:pStyle w:val="Textosinformato"/>
        <w:jc w:val="center"/>
        <w:rPr>
          <w:rFonts w:ascii="Palatino Linotype" w:eastAsia="MS Mincho" w:hAnsi="Palatino Linotype" w:cs="Arial"/>
          <w:sz w:val="22"/>
          <w:szCs w:val="22"/>
        </w:rPr>
      </w:pPr>
    </w:p>
    <w:p w:rsidR="000B3A7E" w:rsidRDefault="000B3A7E" w:rsidP="000B3A7E">
      <w:pPr>
        <w:pStyle w:val="Textosinformato"/>
        <w:jc w:val="center"/>
        <w:rPr>
          <w:rFonts w:ascii="Palatino Linotype" w:eastAsia="MS Mincho" w:hAnsi="Palatino Linotype" w:cs="Arial"/>
          <w:sz w:val="22"/>
          <w:szCs w:val="22"/>
        </w:rPr>
      </w:pPr>
    </w:p>
    <w:p w:rsidR="000B3A7E" w:rsidRPr="003843CA" w:rsidRDefault="000B3A7E" w:rsidP="000B3A7E">
      <w:pPr>
        <w:pStyle w:val="Textosinformato"/>
        <w:jc w:val="center"/>
        <w:rPr>
          <w:rFonts w:ascii="Palatino Linotype" w:eastAsia="MS Mincho" w:hAnsi="Palatino Linotype" w:cs="Arial"/>
          <w:sz w:val="22"/>
          <w:szCs w:val="22"/>
        </w:rPr>
      </w:pPr>
    </w:p>
    <w:p w:rsidR="000B3A7E" w:rsidRPr="003843CA" w:rsidRDefault="000B3A7E" w:rsidP="000B3A7E">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0B3A7E" w:rsidRPr="003843CA" w:rsidRDefault="000B3A7E" w:rsidP="000B3A7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0B3A7E" w:rsidRPr="003843CA" w:rsidRDefault="000B3A7E" w:rsidP="000B3A7E">
      <w:pPr>
        <w:pStyle w:val="Textosinformato"/>
        <w:jc w:val="center"/>
        <w:rPr>
          <w:rFonts w:ascii="Palatino Linotype" w:eastAsia="MS Mincho" w:hAnsi="Palatino Linotype" w:cs="Arial"/>
          <w:sz w:val="22"/>
          <w:szCs w:val="22"/>
        </w:rPr>
      </w:pPr>
    </w:p>
    <w:p w:rsidR="000B3A7E" w:rsidRDefault="000B3A7E" w:rsidP="000B3A7E">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0B3A7E" w:rsidRPr="003843CA" w:rsidRDefault="000B3A7E" w:rsidP="000B3A7E">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0B3A7E" w:rsidRPr="003843CA" w:rsidRDefault="000B3A7E" w:rsidP="000B3A7E">
      <w:pPr>
        <w:pStyle w:val="Textosinformato"/>
        <w:jc w:val="center"/>
        <w:rPr>
          <w:rFonts w:ascii="Palatino Linotype" w:eastAsia="MS Mincho" w:hAnsi="Palatino Linotype" w:cs="Arial"/>
          <w:sz w:val="22"/>
          <w:szCs w:val="22"/>
        </w:rPr>
      </w:pPr>
    </w:p>
    <w:p w:rsidR="000B3A7E" w:rsidRPr="003843CA" w:rsidRDefault="000B3A7E" w:rsidP="000B3A7E">
      <w:pPr>
        <w:pStyle w:val="Textosinformato"/>
        <w:jc w:val="center"/>
        <w:rPr>
          <w:rFonts w:ascii="Palatino Linotype" w:eastAsia="MS Mincho" w:hAnsi="Palatino Linotype" w:cs="Arial"/>
          <w:sz w:val="22"/>
          <w:szCs w:val="22"/>
        </w:rPr>
      </w:pPr>
    </w:p>
    <w:p w:rsidR="000B3A7E" w:rsidRDefault="000B3A7E" w:rsidP="000B3A7E">
      <w:pPr>
        <w:pStyle w:val="Textosinformato"/>
        <w:jc w:val="center"/>
        <w:rPr>
          <w:rFonts w:ascii="Palatino Linotype" w:eastAsia="MS Mincho" w:hAnsi="Palatino Linotype" w:cs="Arial"/>
          <w:sz w:val="22"/>
          <w:szCs w:val="22"/>
        </w:rPr>
      </w:pPr>
    </w:p>
    <w:p w:rsidR="000B3A7E" w:rsidRPr="003843CA" w:rsidRDefault="000B3A7E" w:rsidP="000B3A7E">
      <w:pPr>
        <w:pStyle w:val="Textosinformato"/>
        <w:jc w:val="center"/>
        <w:rPr>
          <w:rFonts w:ascii="Palatino Linotype" w:eastAsia="MS Mincho" w:hAnsi="Palatino Linotype" w:cs="Arial"/>
          <w:sz w:val="22"/>
          <w:szCs w:val="22"/>
        </w:rPr>
      </w:pPr>
    </w:p>
    <w:p w:rsidR="000B3A7E" w:rsidRPr="003843CA" w:rsidRDefault="000B3A7E" w:rsidP="000B3A7E">
      <w:pPr>
        <w:pStyle w:val="Textosinformato"/>
        <w:jc w:val="center"/>
        <w:rPr>
          <w:rFonts w:ascii="Palatino Linotype" w:eastAsia="MS Mincho" w:hAnsi="Palatino Linotype" w:cs="Arial"/>
          <w:sz w:val="22"/>
          <w:szCs w:val="22"/>
        </w:rPr>
      </w:pPr>
      <w:bookmarkStart w:id="0" w:name="_GoBack"/>
      <w:bookmarkEnd w:id="0"/>
      <w:r>
        <w:rPr>
          <w:rFonts w:ascii="Palatino Linotype" w:eastAsia="MS Mincho" w:hAnsi="Palatino Linotype" w:cs="Arial"/>
          <w:sz w:val="22"/>
          <w:szCs w:val="22"/>
        </w:rPr>
        <w:t>Abg. María Elisa Holmes Roldós</w:t>
      </w:r>
    </w:p>
    <w:p w:rsidR="000B3A7E" w:rsidRDefault="000B3A7E" w:rsidP="000B3A7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3843CA">
        <w:rPr>
          <w:rFonts w:ascii="Palatino Linotype" w:eastAsia="MS Mincho" w:hAnsi="Palatino Linotype" w:cs="Arial"/>
          <w:b/>
          <w:bCs/>
          <w:sz w:val="22"/>
          <w:szCs w:val="22"/>
        </w:rPr>
        <w:t xml:space="preserve"> GENERAL DEL CONCEJO METROPOLITANO DE QUITO</w:t>
      </w:r>
      <w:r>
        <w:rPr>
          <w:rFonts w:ascii="Palatino Linotype" w:eastAsia="MS Mincho" w:hAnsi="Palatino Linotype" w:cs="Arial"/>
          <w:b/>
          <w:bCs/>
          <w:sz w:val="22"/>
          <w:szCs w:val="22"/>
        </w:rPr>
        <w:t xml:space="preserve"> (S)</w:t>
      </w:r>
    </w:p>
    <w:p w:rsidR="000B3A7E" w:rsidRPr="00E73E4C" w:rsidRDefault="000B3A7E" w:rsidP="000B3A7E">
      <w:pPr>
        <w:rPr>
          <w:rFonts w:ascii="Palatino Linotype" w:hAnsi="Palatino Linotype"/>
          <w:sz w:val="12"/>
          <w:szCs w:val="12"/>
        </w:rPr>
      </w:pPr>
      <w:r>
        <w:rPr>
          <w:rFonts w:ascii="Palatino Linotype" w:hAnsi="Palatino Linotype"/>
          <w:sz w:val="12"/>
          <w:szCs w:val="12"/>
        </w:rPr>
        <w:t>DSCS</w:t>
      </w:r>
    </w:p>
    <w:p w:rsidR="00823A2F" w:rsidRDefault="00823A2F" w:rsidP="00915F5F">
      <w:pPr>
        <w:spacing w:after="240"/>
        <w:jc w:val="both"/>
        <w:rPr>
          <w:rFonts w:ascii="Palatino Linotype" w:hAnsi="Palatino Linotype" w:cs="Arial"/>
          <w:bCs/>
        </w:rPr>
      </w:pPr>
    </w:p>
    <w:sectPr w:rsidR="00823A2F" w:rsidSect="0022557E">
      <w:headerReference w:type="default" r:id="rId8"/>
      <w:footerReference w:type="default" r:id="rId9"/>
      <w:pgSz w:w="12240" w:h="15840"/>
      <w:pgMar w:top="1417" w:right="1467"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432" w:rsidRDefault="00297432" w:rsidP="00823A2F">
      <w:pPr>
        <w:spacing w:after="0" w:line="240" w:lineRule="auto"/>
      </w:pPr>
      <w:r>
        <w:separator/>
      </w:r>
    </w:p>
  </w:endnote>
  <w:endnote w:type="continuationSeparator" w:id="1">
    <w:p w:rsidR="00297432" w:rsidRDefault="00297432" w:rsidP="00823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C2" w:rsidRPr="008D1286" w:rsidRDefault="00681DC2">
    <w:pPr>
      <w:pStyle w:val="Piedepgina"/>
      <w:jc w:val="right"/>
      <w:rPr>
        <w:rFonts w:ascii="Palatino Linotype" w:hAnsi="Palatino Linotype"/>
      </w:rPr>
    </w:pPr>
  </w:p>
  <w:p w:rsidR="00681DC2" w:rsidRDefault="00681D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3658"/>
      <w:docPartObj>
        <w:docPartGallery w:val="Page Numbers (Bottom of Page)"/>
        <w:docPartUnique/>
      </w:docPartObj>
    </w:sdtPr>
    <w:sdtEndPr>
      <w:rPr>
        <w:rFonts w:ascii="Palatino Linotype" w:hAnsi="Palatino Linotype"/>
      </w:rPr>
    </w:sdtEndPr>
    <w:sdtContent>
      <w:sdt>
        <w:sdtPr>
          <w:id w:val="32543659"/>
          <w:docPartObj>
            <w:docPartGallery w:val="Page Numbers (Top of Page)"/>
            <w:docPartUnique/>
          </w:docPartObj>
        </w:sdtPr>
        <w:sdtEndPr>
          <w:rPr>
            <w:rFonts w:ascii="Palatino Linotype" w:hAnsi="Palatino Linotype"/>
          </w:rPr>
        </w:sdtEndPr>
        <w:sdtContent>
          <w:p w:rsidR="00681DC2" w:rsidRPr="008D1286" w:rsidRDefault="00681DC2">
            <w:pPr>
              <w:pStyle w:val="Piedepgina"/>
              <w:jc w:val="right"/>
              <w:rPr>
                <w:rFonts w:ascii="Palatino Linotype" w:hAnsi="Palatino Linotype"/>
              </w:rPr>
            </w:pPr>
            <w:r w:rsidRPr="008D1286">
              <w:rPr>
                <w:rFonts w:ascii="Palatino Linotype" w:hAnsi="Palatino Linotype"/>
              </w:rPr>
              <w:t xml:space="preserve">Página </w:t>
            </w:r>
            <w:r w:rsidRPr="008D1286">
              <w:rPr>
                <w:rFonts w:ascii="Palatino Linotype" w:hAnsi="Palatino Linotype"/>
                <w:b/>
              </w:rPr>
              <w:fldChar w:fldCharType="begin"/>
            </w:r>
            <w:r w:rsidRPr="008D1286">
              <w:rPr>
                <w:rFonts w:ascii="Palatino Linotype" w:hAnsi="Palatino Linotype"/>
                <w:b/>
              </w:rPr>
              <w:instrText>PAGE</w:instrText>
            </w:r>
            <w:r w:rsidRPr="008D1286">
              <w:rPr>
                <w:rFonts w:ascii="Palatino Linotype" w:hAnsi="Palatino Linotype"/>
                <w:b/>
              </w:rPr>
              <w:fldChar w:fldCharType="separate"/>
            </w:r>
            <w:r w:rsidR="000B3A7E">
              <w:rPr>
                <w:rFonts w:ascii="Palatino Linotype" w:hAnsi="Palatino Linotype"/>
                <w:b/>
                <w:noProof/>
              </w:rPr>
              <w:t>9</w:t>
            </w:r>
            <w:r w:rsidRPr="008D1286">
              <w:rPr>
                <w:rFonts w:ascii="Palatino Linotype" w:hAnsi="Palatino Linotype"/>
                <w:b/>
              </w:rPr>
              <w:fldChar w:fldCharType="end"/>
            </w:r>
            <w:r w:rsidRPr="008D1286">
              <w:rPr>
                <w:rFonts w:ascii="Palatino Linotype" w:hAnsi="Palatino Linotype"/>
              </w:rPr>
              <w:t xml:space="preserve"> de </w:t>
            </w:r>
            <w:r>
              <w:rPr>
                <w:rFonts w:ascii="Palatino Linotype" w:hAnsi="Palatino Linotype"/>
                <w:b/>
              </w:rPr>
              <w:t>9</w:t>
            </w:r>
          </w:p>
        </w:sdtContent>
      </w:sdt>
    </w:sdtContent>
  </w:sdt>
  <w:p w:rsidR="00681DC2" w:rsidRDefault="00681D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432" w:rsidRDefault="00297432" w:rsidP="00823A2F">
      <w:pPr>
        <w:spacing w:after="0" w:line="240" w:lineRule="auto"/>
      </w:pPr>
      <w:r>
        <w:separator/>
      </w:r>
    </w:p>
  </w:footnote>
  <w:footnote w:type="continuationSeparator" w:id="1">
    <w:p w:rsidR="00297432" w:rsidRDefault="00297432" w:rsidP="00823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C2" w:rsidRDefault="00681DC2">
    <w:pPr>
      <w:pStyle w:val="Encabezado"/>
    </w:pPr>
  </w:p>
  <w:p w:rsidR="00681DC2" w:rsidRDefault="00681DC2">
    <w:pPr>
      <w:pStyle w:val="Encabezado"/>
    </w:pPr>
  </w:p>
  <w:p w:rsidR="00681DC2" w:rsidRDefault="00681DC2">
    <w:pPr>
      <w:pStyle w:val="Encabezado"/>
    </w:pPr>
  </w:p>
  <w:p w:rsidR="00681DC2" w:rsidRDefault="00681DC2" w:rsidP="00823A2F">
    <w:pPr>
      <w:autoSpaceDE w:val="0"/>
      <w:autoSpaceDN w:val="0"/>
      <w:adjustRightInd w:val="0"/>
      <w:spacing w:after="0" w:line="240" w:lineRule="auto"/>
      <w:jc w:val="center"/>
      <w:rPr>
        <w:rFonts w:ascii="Palatino Linotype" w:hAnsi="Palatino Linotype" w:cs="Arial"/>
        <w:b/>
        <w:bCs/>
      </w:rPr>
    </w:pPr>
  </w:p>
  <w:p w:rsidR="00681DC2" w:rsidRDefault="00681DC2" w:rsidP="00823A2F">
    <w:pPr>
      <w:autoSpaceDE w:val="0"/>
      <w:autoSpaceDN w:val="0"/>
      <w:adjustRightInd w:val="0"/>
      <w:spacing w:after="0" w:line="240" w:lineRule="auto"/>
      <w:jc w:val="center"/>
      <w:rPr>
        <w:rFonts w:ascii="Palatino Linotype" w:hAnsi="Palatino Linotype" w:cs="Arial"/>
        <w:b/>
        <w:bCs/>
      </w:rPr>
    </w:pPr>
  </w:p>
  <w:p w:rsidR="00681DC2" w:rsidRDefault="00681DC2" w:rsidP="00823A2F">
    <w:pPr>
      <w:autoSpaceDE w:val="0"/>
      <w:autoSpaceDN w:val="0"/>
      <w:adjustRightInd w:val="0"/>
      <w:spacing w:after="0" w:line="240" w:lineRule="auto"/>
      <w:jc w:val="center"/>
      <w:rPr>
        <w:rFonts w:ascii="Palatino Linotype" w:hAnsi="Palatino Linotype" w:cs="Arial"/>
        <w:b/>
        <w:bCs/>
      </w:rPr>
    </w:pPr>
  </w:p>
  <w:p w:rsidR="00681DC2" w:rsidRPr="00904960" w:rsidRDefault="00681DC2" w:rsidP="00823A2F">
    <w:pPr>
      <w:autoSpaceDE w:val="0"/>
      <w:autoSpaceDN w:val="0"/>
      <w:adjustRightInd w:val="0"/>
      <w:spacing w:after="0" w:line="240" w:lineRule="auto"/>
      <w:jc w:val="center"/>
      <w:rPr>
        <w:rFonts w:ascii="Palatino Linotype" w:hAnsi="Palatino Linotype" w:cs="Arial"/>
        <w:b/>
        <w:bCs/>
      </w:rPr>
    </w:pPr>
    <w:r w:rsidRPr="00904960">
      <w:rPr>
        <w:rFonts w:ascii="Palatino Linotype" w:hAnsi="Palatino Linotype" w:cs="Arial"/>
        <w:b/>
        <w:bCs/>
      </w:rPr>
      <w:t>ORDENANZA No</w:t>
    </w:r>
    <w:r>
      <w:rPr>
        <w:rFonts w:ascii="Palatino Linotype" w:hAnsi="Palatino Linotype" w:cs="Arial"/>
        <w:b/>
        <w:bCs/>
      </w:rPr>
      <w:t>.</w:t>
    </w:r>
    <w:r w:rsidRPr="00904960">
      <w:rPr>
        <w:rFonts w:ascii="Palatino Linotype" w:hAnsi="Palatino Linotype" w:cs="Arial"/>
        <w:b/>
        <w:bCs/>
      </w:rPr>
      <w:t xml:space="preserve"> </w:t>
    </w:r>
  </w:p>
  <w:p w:rsidR="00681DC2" w:rsidRDefault="00681DC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C2" w:rsidRDefault="00681DC2">
    <w:pPr>
      <w:pStyle w:val="Encabezado"/>
    </w:pPr>
  </w:p>
  <w:p w:rsidR="00681DC2" w:rsidRDefault="00681DC2">
    <w:pPr>
      <w:pStyle w:val="Encabezado"/>
    </w:pPr>
  </w:p>
  <w:p w:rsidR="00681DC2" w:rsidRDefault="00681DC2">
    <w:pPr>
      <w:pStyle w:val="Encabezado"/>
    </w:pPr>
  </w:p>
  <w:p w:rsidR="00681DC2" w:rsidRDefault="00681DC2" w:rsidP="00823A2F">
    <w:pPr>
      <w:autoSpaceDE w:val="0"/>
      <w:autoSpaceDN w:val="0"/>
      <w:adjustRightInd w:val="0"/>
      <w:spacing w:after="0" w:line="240" w:lineRule="auto"/>
      <w:jc w:val="center"/>
      <w:rPr>
        <w:rFonts w:ascii="Palatino Linotype" w:hAnsi="Palatino Linotype" w:cs="Arial"/>
        <w:b/>
        <w:bCs/>
      </w:rPr>
    </w:pPr>
  </w:p>
  <w:p w:rsidR="00681DC2" w:rsidRDefault="00681DC2" w:rsidP="00823A2F">
    <w:pPr>
      <w:autoSpaceDE w:val="0"/>
      <w:autoSpaceDN w:val="0"/>
      <w:adjustRightInd w:val="0"/>
      <w:spacing w:after="0" w:line="240" w:lineRule="auto"/>
      <w:jc w:val="center"/>
      <w:rPr>
        <w:rFonts w:ascii="Palatino Linotype" w:hAnsi="Palatino Linotype" w:cs="Arial"/>
        <w:b/>
        <w:bCs/>
      </w:rPr>
    </w:pPr>
  </w:p>
  <w:p w:rsidR="00681DC2" w:rsidRPr="00904960" w:rsidRDefault="00681DC2" w:rsidP="00823A2F">
    <w:pPr>
      <w:autoSpaceDE w:val="0"/>
      <w:autoSpaceDN w:val="0"/>
      <w:adjustRightInd w:val="0"/>
      <w:spacing w:after="0" w:line="240" w:lineRule="auto"/>
      <w:jc w:val="center"/>
      <w:rPr>
        <w:rFonts w:ascii="Palatino Linotype" w:hAnsi="Palatino Linotype" w:cs="Arial"/>
        <w:b/>
        <w:bCs/>
      </w:rPr>
    </w:pPr>
    <w:r w:rsidRPr="00904960">
      <w:rPr>
        <w:rFonts w:ascii="Palatino Linotype" w:hAnsi="Palatino Linotype" w:cs="Arial"/>
        <w:b/>
        <w:bCs/>
      </w:rPr>
      <w:t>ORDENANZA No</w:t>
    </w:r>
    <w:r>
      <w:rPr>
        <w:rFonts w:ascii="Palatino Linotype" w:hAnsi="Palatino Linotype" w:cs="Arial"/>
        <w:b/>
        <w:bCs/>
      </w:rPr>
      <w:t>.</w:t>
    </w:r>
    <w:r w:rsidRPr="00904960">
      <w:rPr>
        <w:rFonts w:ascii="Palatino Linotype" w:hAnsi="Palatino Linotype" w:cs="Arial"/>
        <w:b/>
        <w:bCs/>
      </w:rPr>
      <w:t xml:space="preserve"> </w:t>
    </w:r>
  </w:p>
  <w:p w:rsidR="00681DC2" w:rsidRDefault="00681DC2">
    <w:pPr>
      <w:pStyle w:val="Encabezado"/>
    </w:pPr>
  </w:p>
  <w:p w:rsidR="00681DC2" w:rsidRDefault="00681DC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23A2F"/>
    <w:rsid w:val="000B3A7E"/>
    <w:rsid w:val="0022557E"/>
    <w:rsid w:val="00297432"/>
    <w:rsid w:val="002E3AA8"/>
    <w:rsid w:val="00527644"/>
    <w:rsid w:val="00681DC2"/>
    <w:rsid w:val="006B5859"/>
    <w:rsid w:val="00823A2F"/>
    <w:rsid w:val="00857241"/>
    <w:rsid w:val="008D1286"/>
    <w:rsid w:val="00915F5F"/>
    <w:rsid w:val="009634DF"/>
    <w:rsid w:val="00D21316"/>
    <w:rsid w:val="00F800C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2F"/>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3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3A2F"/>
    <w:rPr>
      <w:rFonts w:eastAsiaTheme="minorEastAsia"/>
      <w:lang w:eastAsia="es-EC"/>
    </w:rPr>
  </w:style>
  <w:style w:type="paragraph" w:styleId="Piedepgina">
    <w:name w:val="footer"/>
    <w:basedOn w:val="Normal"/>
    <w:link w:val="PiedepginaCar"/>
    <w:uiPriority w:val="99"/>
    <w:unhideWhenUsed/>
    <w:rsid w:val="00823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3A2F"/>
    <w:rPr>
      <w:rFonts w:eastAsiaTheme="minorEastAsia"/>
      <w:lang w:eastAsia="es-EC"/>
    </w:rPr>
  </w:style>
  <w:style w:type="paragraph" w:styleId="Textosinformato">
    <w:name w:val="Plain Text"/>
    <w:basedOn w:val="Normal"/>
    <w:link w:val="TextosinformatoCar"/>
    <w:rsid w:val="00823A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23A2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23A2F"/>
    <w:pPr>
      <w:spacing w:after="0" w:line="240" w:lineRule="auto"/>
    </w:pPr>
    <w:rPr>
      <w:rFonts w:ascii="Times New Roman" w:eastAsia="Times New Roman" w:hAnsi="Times New Roman" w:cs="Times New Roman"/>
      <w:sz w:val="24"/>
      <w:szCs w:val="20"/>
      <w:lang w:val="es-ES_tradnl" w:eastAsia="es-ES"/>
    </w:rPr>
  </w:style>
  <w:style w:type="character" w:customStyle="1" w:styleId="Cuadrculaclara-nfasis3Car">
    <w:name w:val="Cuadrícula clara - Énfasis 3 Car"/>
    <w:link w:val="Cuadrculaclara-nfasis31"/>
    <w:uiPriority w:val="34"/>
    <w:locked/>
    <w:rsid w:val="00823A2F"/>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823A2F"/>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2193</Words>
  <Characters>12066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dcevallos</dc:creator>
  <cp:lastModifiedBy>dcevallos</cp:lastModifiedBy>
  <cp:revision>3</cp:revision>
  <dcterms:created xsi:type="dcterms:W3CDTF">2015-08-13T19:31:00Z</dcterms:created>
  <dcterms:modified xsi:type="dcterms:W3CDTF">2015-08-13T20:52:00Z</dcterms:modified>
</cp:coreProperties>
</file>