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7346A" w:rsidRDefault="006273FF">
      <w:pPr>
        <w:pStyle w:val="WW-Estilopredeterminado"/>
        <w:jc w:val="center"/>
        <w:rPr>
          <w:rFonts w:ascii="Palatino Linotype" w:hAnsi="Palatino Linotype" w:cs="Century Gothic"/>
        </w:rPr>
      </w:pPr>
      <w:r w:rsidRPr="00C71F2F">
        <w:rPr>
          <w:rFonts w:ascii="Palatino Linotype" w:hAnsi="Palatino Linotype" w:cs="Century Gothic"/>
          <w:b/>
        </w:rPr>
        <w:t>EXPOSICIÓN DE MOTIVOS</w:t>
      </w:r>
    </w:p>
    <w:p w:rsidR="006273FF" w:rsidRPr="00C71F2F" w:rsidRDefault="006273FF">
      <w:pPr>
        <w:pStyle w:val="Prrafodelista"/>
        <w:ind w:left="0"/>
        <w:jc w:val="both"/>
        <w:rPr>
          <w:rFonts w:ascii="Palatino Linotype" w:hAnsi="Palatino Linotype"/>
        </w:rPr>
      </w:pPr>
      <w:r w:rsidRPr="00C71F2F">
        <w:rPr>
          <w:rFonts w:ascii="Palatino Linotype" w:hAnsi="Palatino Linotype" w:cs="Century Gothic"/>
        </w:rPr>
        <w:t xml:space="preserve">El problema del desempleo está presente en los segmentos más vulnerables de la población del Distrito Metropolitano de Quito, por lo que es preciso establecer una política de fomento que implique medidas prácticas para atender las necesidades de estos sectores. </w:t>
      </w:r>
    </w:p>
    <w:p w:rsidR="006273FF" w:rsidRPr="00C71F2F" w:rsidRDefault="006273FF">
      <w:pPr>
        <w:pStyle w:val="Prrafodelista"/>
        <w:jc w:val="both"/>
        <w:rPr>
          <w:rFonts w:ascii="Palatino Linotype" w:hAnsi="Palatino Linotype"/>
        </w:rPr>
      </w:pPr>
    </w:p>
    <w:p w:rsidR="006273FF" w:rsidRPr="00C71F2F" w:rsidRDefault="006273FF">
      <w:pPr>
        <w:pStyle w:val="Prrafodelista"/>
        <w:ind w:left="0"/>
        <w:jc w:val="both"/>
        <w:rPr>
          <w:rFonts w:ascii="Palatino Linotype" w:hAnsi="Palatino Linotype"/>
        </w:rPr>
      </w:pPr>
      <w:r w:rsidRPr="00C71F2F">
        <w:rPr>
          <w:rFonts w:ascii="Palatino Linotype" w:hAnsi="Palatino Linotype" w:cs="Century Gothic"/>
        </w:rPr>
        <w:t>La tasa de desempleo y, particularmente, el nivel de desempleo de las y los jóvenes residentes en Quito comprendidos entre los 18 y 29 años de edad, ha sido un constante problema social, político, económico y cultural, lo que no ha permitido que obtengan un trabajo estable y digno, toda vez que los empleadores exigen una experiencia previa, lo cual deviene en un círculo vicioso que afecta el inicio de su etapa laboral. Según estadísticas del Instituto de la Ciudad del Municipio del Distrito Metropolitano de Quito en los grupos comprendidos entre los 1</w:t>
      </w:r>
      <w:r w:rsidR="00BE7725">
        <w:rPr>
          <w:rFonts w:ascii="Palatino Linotype" w:hAnsi="Palatino Linotype" w:cs="Century Gothic"/>
        </w:rPr>
        <w:t>8</w:t>
      </w:r>
      <w:r w:rsidRPr="00C71F2F">
        <w:rPr>
          <w:rFonts w:ascii="Palatino Linotype" w:hAnsi="Palatino Linotype" w:cs="Century Gothic"/>
        </w:rPr>
        <w:t xml:space="preserve"> y 29 años de edad se registran las más altas tasas de desempleo: es así que, justamente entre los 1</w:t>
      </w:r>
      <w:r w:rsidR="00BE7725">
        <w:rPr>
          <w:rFonts w:ascii="Palatino Linotype" w:hAnsi="Palatino Linotype" w:cs="Century Gothic"/>
        </w:rPr>
        <w:t>8</w:t>
      </w:r>
      <w:r w:rsidRPr="00C71F2F">
        <w:rPr>
          <w:rFonts w:ascii="Palatino Linotype" w:hAnsi="Palatino Linotype" w:cs="Century Gothic"/>
        </w:rPr>
        <w:t xml:space="preserve"> y 19 años, la tasa de desempleo es de 1</w:t>
      </w:r>
      <w:r w:rsidR="00BE7725">
        <w:rPr>
          <w:rFonts w:ascii="Palatino Linotype" w:hAnsi="Palatino Linotype" w:cs="Century Gothic"/>
        </w:rPr>
        <w:t>0</w:t>
      </w:r>
      <w:r w:rsidRPr="00C71F2F">
        <w:rPr>
          <w:rFonts w:ascii="Palatino Linotype" w:hAnsi="Palatino Linotype" w:cs="Century Gothic"/>
        </w:rPr>
        <w:t>.</w:t>
      </w:r>
      <w:r w:rsidR="00BE7725">
        <w:rPr>
          <w:rFonts w:ascii="Palatino Linotype" w:hAnsi="Palatino Linotype" w:cs="Century Gothic"/>
        </w:rPr>
        <w:t>63</w:t>
      </w:r>
      <w:r w:rsidRPr="00C71F2F">
        <w:rPr>
          <w:rFonts w:ascii="Palatino Linotype" w:hAnsi="Palatino Linotype" w:cs="Century Gothic"/>
        </w:rPr>
        <w:t>2%; entre los 20 y 24 años de edad, de 1</w:t>
      </w:r>
      <w:r w:rsidR="00BE7725">
        <w:rPr>
          <w:rFonts w:ascii="Palatino Linotype" w:hAnsi="Palatino Linotype" w:cs="Century Gothic"/>
        </w:rPr>
        <w:t>1</w:t>
      </w:r>
      <w:r w:rsidRPr="00C71F2F">
        <w:rPr>
          <w:rFonts w:ascii="Palatino Linotype" w:hAnsi="Palatino Linotype" w:cs="Century Gothic"/>
        </w:rPr>
        <w:t>.</w:t>
      </w:r>
      <w:r w:rsidR="00BE7725">
        <w:rPr>
          <w:rFonts w:ascii="Palatino Linotype" w:hAnsi="Palatino Linotype" w:cs="Century Gothic"/>
        </w:rPr>
        <w:t>42</w:t>
      </w:r>
      <w:r w:rsidRPr="00C71F2F">
        <w:rPr>
          <w:rFonts w:ascii="Palatino Linotype" w:hAnsi="Palatino Linotype" w:cs="Century Gothic"/>
        </w:rPr>
        <w:t xml:space="preserve">%; y, entre los 25 y 29 años de edad, de </w:t>
      </w:r>
      <w:r w:rsidR="00BE7725">
        <w:rPr>
          <w:rFonts w:ascii="Palatino Linotype" w:hAnsi="Palatino Linotype" w:cs="Century Gothic"/>
        </w:rPr>
        <w:t>5.38</w:t>
      </w:r>
      <w:r w:rsidRPr="00C71F2F">
        <w:rPr>
          <w:rFonts w:ascii="Palatino Linotype" w:hAnsi="Palatino Linotype" w:cs="Century Gothic"/>
        </w:rPr>
        <w:t xml:space="preserve">%. </w:t>
      </w:r>
      <w:r w:rsidR="00BE7725">
        <w:rPr>
          <w:rStyle w:val="Refdenotaalpie"/>
          <w:rFonts w:ascii="Palatino Linotype" w:hAnsi="Palatino Linotype" w:cs="Century Gothic"/>
        </w:rPr>
        <w:footnoteReference w:id="2"/>
      </w:r>
    </w:p>
    <w:p w:rsidR="006273FF" w:rsidRPr="00C71F2F" w:rsidRDefault="006273FF">
      <w:pPr>
        <w:pStyle w:val="Prrafodelista"/>
        <w:rPr>
          <w:rFonts w:ascii="Palatino Linotype" w:hAnsi="Palatino Linotype"/>
        </w:rPr>
      </w:pPr>
    </w:p>
    <w:p w:rsidR="006273FF" w:rsidRPr="00C71F2F" w:rsidRDefault="006273FF">
      <w:pPr>
        <w:pStyle w:val="Prrafodelista"/>
        <w:ind w:left="0"/>
        <w:jc w:val="both"/>
        <w:rPr>
          <w:rFonts w:ascii="Palatino Linotype" w:hAnsi="Palatino Linotype" w:cs="Century Gothic"/>
        </w:rPr>
      </w:pPr>
      <w:r w:rsidRPr="00C71F2F">
        <w:rPr>
          <w:rFonts w:ascii="Palatino Linotype" w:hAnsi="Palatino Linotype" w:cs="Century Gothic"/>
        </w:rPr>
        <w:t>Los factores que intervienen en la problemática de desempleo joven son explicados de manera causal. Así, las cifras demuestran que las y los jóvenes de la ciudad encuentran dificultades para insertarse en el mercado laboral por su falta de experiencia previa; sin embargo, al mismo tiempo, no pueden acumular experiencia si no logran obtener un empleo.</w:t>
      </w:r>
    </w:p>
    <w:p w:rsidR="006273FF" w:rsidRPr="00C71F2F" w:rsidRDefault="006273FF">
      <w:pPr>
        <w:pStyle w:val="Prrafodelista"/>
        <w:ind w:left="0"/>
        <w:jc w:val="both"/>
        <w:rPr>
          <w:rFonts w:ascii="Palatino Linotype" w:hAnsi="Palatino Linotype" w:cs="Century Gothic"/>
        </w:rPr>
      </w:pPr>
    </w:p>
    <w:p w:rsidR="006273FF" w:rsidRPr="00C71F2F" w:rsidRDefault="006273FF">
      <w:pPr>
        <w:pStyle w:val="Prrafodelista"/>
        <w:ind w:left="0"/>
        <w:jc w:val="both"/>
        <w:rPr>
          <w:rFonts w:ascii="Palatino Linotype" w:hAnsi="Palatino Linotype" w:cs="Century Gothic"/>
        </w:rPr>
      </w:pPr>
      <w:r w:rsidRPr="00C71F2F">
        <w:rPr>
          <w:rFonts w:ascii="Palatino Linotype" w:hAnsi="Palatino Linotype" w:cs="Century Gothic"/>
        </w:rPr>
        <w:t xml:space="preserve">El rol del Estado como garante de los derechos de las personas es fundamental para enfrentar esta problemática y los Gobiernos Autónomos Descentralizados Municipales, al ser un nivel de gobierno más cercano a la población, deben constituirse en los principales ejecutores de políticas públicas y acciones concretas, para que, de esta manera, las y los jóvenes que actualmente se encuentran en un estado de vulnerabilidad al no poder conseguir un empleo, encuentren en dichas medidas, una solución. Justamente en ese sentido, el Código Orgánico de Organización Territorial Autonomía y Descentralización (COOTAD), establece la posibilidad de conceder estímulos de carácter tributario con la finalidad de fomentar actividades de carácter productivo, abriendo de esta forma la posibilidad al Municipio de incentivar la inserción laboral de jóvenes desde esa perspectiva.   </w:t>
      </w:r>
    </w:p>
    <w:p w:rsidR="006273FF" w:rsidRPr="00C71F2F" w:rsidRDefault="006273FF">
      <w:pPr>
        <w:pStyle w:val="Prrafodelista"/>
        <w:ind w:left="0"/>
        <w:jc w:val="both"/>
        <w:rPr>
          <w:rFonts w:ascii="Palatino Linotype" w:hAnsi="Palatino Linotype" w:cs="Century Gothic"/>
        </w:rPr>
      </w:pPr>
    </w:p>
    <w:p w:rsidR="006273FF" w:rsidRPr="00C71F2F" w:rsidRDefault="006273FF">
      <w:pPr>
        <w:pStyle w:val="Prrafodelista"/>
        <w:ind w:left="0"/>
        <w:jc w:val="both"/>
        <w:rPr>
          <w:rFonts w:ascii="Palatino Linotype" w:hAnsi="Palatino Linotype" w:cs="Century Gothic"/>
        </w:rPr>
      </w:pPr>
      <w:r w:rsidRPr="00C71F2F">
        <w:rPr>
          <w:rFonts w:ascii="Palatino Linotype" w:hAnsi="Palatino Linotype" w:cs="Century Gothic"/>
        </w:rPr>
        <w:t xml:space="preserve">De igual forma, y en lo referente al emprendimiento, es necesario señalar que una de las principales dificultades que tienen las y los jóvenes al momento de iniciar un negocio son </w:t>
      </w:r>
      <w:r w:rsidRPr="00C71F2F">
        <w:rPr>
          <w:rFonts w:ascii="Palatino Linotype" w:hAnsi="Palatino Linotype" w:cs="Century Gothic"/>
        </w:rPr>
        <w:lastRenderedPageBreak/>
        <w:t xml:space="preserve">precisamente las imposiciones de carácter fiscal, por lo que se hace necesario establecer beneficios tributarios para las nuevas empresas conformadas por jóvenes, con la finalidad de propender a su crecimiento. </w:t>
      </w:r>
    </w:p>
    <w:p w:rsidR="006273FF" w:rsidRPr="00C71F2F" w:rsidRDefault="006273FF">
      <w:pPr>
        <w:pStyle w:val="Prrafodelista"/>
        <w:ind w:left="0"/>
        <w:jc w:val="both"/>
        <w:rPr>
          <w:rFonts w:ascii="Palatino Linotype" w:hAnsi="Palatino Linotype" w:cs="Century Gothic"/>
        </w:rPr>
      </w:pPr>
    </w:p>
    <w:p w:rsidR="006273FF" w:rsidRPr="00C71F2F" w:rsidRDefault="0071354E">
      <w:pPr>
        <w:pStyle w:val="Prrafodelista"/>
        <w:ind w:left="0"/>
        <w:jc w:val="both"/>
        <w:rPr>
          <w:rFonts w:ascii="Palatino Linotype" w:hAnsi="Palatino Linotype" w:cs="Century Gothic"/>
        </w:rPr>
      </w:pPr>
      <w:r>
        <w:rPr>
          <w:rFonts w:ascii="Palatino Linotype" w:hAnsi="Palatino Linotype" w:cs="Century Gothic"/>
        </w:rPr>
        <w:t>Actualmente, la Corporación</w:t>
      </w:r>
      <w:r w:rsidR="00703292">
        <w:rPr>
          <w:rFonts w:ascii="Palatino Linotype" w:hAnsi="Palatino Linotype" w:cs="Century Gothic"/>
        </w:rPr>
        <w:t xml:space="preserve"> Metropolitana</w:t>
      </w:r>
      <w:r w:rsidR="006273FF" w:rsidRPr="00C71F2F">
        <w:rPr>
          <w:rFonts w:ascii="Palatino Linotype" w:hAnsi="Palatino Linotype" w:cs="Century Gothic"/>
        </w:rPr>
        <w:t xml:space="preserve"> de Desarrollo Económico –CONQUITO, brinda servicios a la ciudadanía en capacitación, competencias laborales y apoyo al emprendimiento, actividad esta última, que requiere de mayor apoyo a fin de crear y generar una cultura de emprendimiento en la ciudad, como una forma de expansión económica y generación de nuevos empleos. </w:t>
      </w:r>
    </w:p>
    <w:p w:rsidR="006273FF" w:rsidRPr="00C71F2F" w:rsidRDefault="006273FF">
      <w:pPr>
        <w:pStyle w:val="Prrafodelista"/>
        <w:jc w:val="both"/>
        <w:rPr>
          <w:rFonts w:ascii="Palatino Linotype" w:hAnsi="Palatino Linotype" w:cs="Century Gothic"/>
        </w:rPr>
      </w:pPr>
    </w:p>
    <w:p w:rsidR="006273FF" w:rsidRPr="00C71F2F" w:rsidRDefault="006273FF">
      <w:pPr>
        <w:pStyle w:val="Prrafodelista"/>
        <w:ind w:left="0"/>
        <w:jc w:val="both"/>
        <w:rPr>
          <w:rFonts w:ascii="Palatino Linotype" w:eastAsia="Times New Roman" w:hAnsi="Palatino Linotype" w:cs="Arial"/>
          <w:lang w:eastAsia="es-ES"/>
        </w:rPr>
      </w:pPr>
      <w:r w:rsidRPr="00C71F2F">
        <w:rPr>
          <w:rFonts w:ascii="Palatino Linotype" w:eastAsia="Times New Roman" w:hAnsi="Palatino Linotype" w:cs="Arial"/>
          <w:lang w:eastAsia="es-ES"/>
        </w:rPr>
        <w:t>El Municipio del Distrito Metropolitano de Quito no puede dejar de asumir un rol activo en la implementación de una política pública específicamente dirigida a las y los jóvenes, a través del diseño de una herramienta de fomento de empleo para este sector de la población, brindándoles la posibilidad de insertarse en el mercado de trabajo en condiciones dignas, a través de estímulos en el ámbito de la demanda laboral local, capacitación laboral, emprendimiento, y apoyo en la búsqueda de empleo.</w:t>
      </w: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ind w:left="0"/>
        <w:jc w:val="both"/>
        <w:rPr>
          <w:rFonts w:ascii="Palatino Linotype" w:eastAsia="Times New Roman" w:hAnsi="Palatino Linotype" w:cs="Arial"/>
          <w:lang w:eastAsia="es-ES"/>
        </w:rPr>
      </w:pPr>
      <w:r w:rsidRPr="00C71F2F">
        <w:rPr>
          <w:rFonts w:ascii="Palatino Linotype" w:eastAsia="Times New Roman" w:hAnsi="Palatino Linotype" w:cs="Arial"/>
          <w:lang w:eastAsia="es-ES"/>
        </w:rPr>
        <w:t>En virtud de lo expuesto, se hace necesario crear una normativa que fomente la inserción laboral de las y los jóvenes en el Distrito Metropolitano de Quito, garantizándoles su derecho al trabajo, y, de igual manera, que estimule el emprendimiento de éstos hacia actividades que se encuentren guiadas al desarrollo productivo.</w:t>
      </w: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Pr="00C71F2F" w:rsidRDefault="006273FF">
      <w:pPr>
        <w:pStyle w:val="Prrafodelista"/>
        <w:jc w:val="both"/>
        <w:rPr>
          <w:rFonts w:ascii="Palatino Linotype" w:eastAsia="Times New Roman" w:hAnsi="Palatino Linotype" w:cs="Arial"/>
          <w:lang w:eastAsia="es-ES"/>
        </w:rPr>
      </w:pPr>
    </w:p>
    <w:p w:rsidR="006273FF" w:rsidRDefault="006273FF">
      <w:pPr>
        <w:pStyle w:val="Prrafodelista"/>
        <w:jc w:val="both"/>
        <w:rPr>
          <w:rFonts w:ascii="Palatino Linotype" w:eastAsia="Times New Roman" w:hAnsi="Palatino Linotype" w:cs="Arial"/>
          <w:lang w:eastAsia="es-ES"/>
        </w:rPr>
      </w:pPr>
    </w:p>
    <w:p w:rsidR="00A1337B" w:rsidRDefault="00A1337B">
      <w:pPr>
        <w:pStyle w:val="Prrafodelista"/>
        <w:jc w:val="both"/>
        <w:rPr>
          <w:rFonts w:ascii="Palatino Linotype" w:eastAsia="Times New Roman" w:hAnsi="Palatino Linotype" w:cs="Arial"/>
          <w:lang w:eastAsia="es-ES"/>
        </w:rPr>
      </w:pPr>
    </w:p>
    <w:p w:rsidR="005B6FDB" w:rsidRDefault="005B6FDB">
      <w:pPr>
        <w:pStyle w:val="Prrafodelista"/>
        <w:jc w:val="both"/>
        <w:rPr>
          <w:rFonts w:ascii="Palatino Linotype" w:eastAsia="Times New Roman" w:hAnsi="Palatino Linotype" w:cs="Arial"/>
          <w:lang w:eastAsia="es-ES"/>
        </w:rPr>
      </w:pPr>
    </w:p>
    <w:p w:rsidR="005B6FDB" w:rsidRDefault="005B6FDB">
      <w:pPr>
        <w:pStyle w:val="Prrafodelista"/>
        <w:jc w:val="both"/>
        <w:rPr>
          <w:rFonts w:ascii="Palatino Linotype" w:eastAsia="Times New Roman" w:hAnsi="Palatino Linotype" w:cs="Arial"/>
          <w:lang w:eastAsia="es-ES"/>
        </w:rPr>
      </w:pPr>
    </w:p>
    <w:p w:rsidR="005B6FDB" w:rsidRDefault="005B6FDB">
      <w:pPr>
        <w:pStyle w:val="Prrafodelista"/>
        <w:jc w:val="both"/>
        <w:rPr>
          <w:rFonts w:ascii="Palatino Linotype" w:eastAsia="Times New Roman" w:hAnsi="Palatino Linotype" w:cs="Arial"/>
          <w:lang w:eastAsia="es-ES"/>
        </w:rPr>
      </w:pPr>
    </w:p>
    <w:p w:rsidR="005B6FDB" w:rsidRDefault="005B6FDB">
      <w:pPr>
        <w:pStyle w:val="Prrafodelista"/>
        <w:jc w:val="both"/>
        <w:rPr>
          <w:rFonts w:ascii="Palatino Linotype" w:eastAsia="Times New Roman" w:hAnsi="Palatino Linotype" w:cs="Arial"/>
          <w:lang w:eastAsia="es-ES"/>
        </w:rPr>
      </w:pPr>
    </w:p>
    <w:p w:rsidR="00656A53" w:rsidRDefault="00656A53">
      <w:pPr>
        <w:pStyle w:val="Prrafodelista"/>
        <w:jc w:val="both"/>
        <w:rPr>
          <w:rFonts w:ascii="Palatino Linotype" w:eastAsia="Times New Roman" w:hAnsi="Palatino Linotype" w:cs="Arial"/>
          <w:lang w:eastAsia="es-ES"/>
        </w:rPr>
        <w:sectPr w:rsidR="00656A53" w:rsidSect="005B6FDB">
          <w:headerReference w:type="default" r:id="rId7"/>
          <w:pgSz w:w="12240" w:h="15840"/>
          <w:pgMar w:top="1417" w:right="1608" w:bottom="993" w:left="1418" w:header="720" w:footer="708" w:gutter="0"/>
          <w:cols w:space="720"/>
          <w:docGrid w:linePitch="360" w:charSpace="4096"/>
        </w:sectPr>
      </w:pPr>
    </w:p>
    <w:p w:rsidR="006273FF" w:rsidRPr="00C71F2F" w:rsidRDefault="006273FF">
      <w:pPr>
        <w:pStyle w:val="WW-Estilopredeterminado"/>
        <w:jc w:val="center"/>
        <w:rPr>
          <w:rFonts w:ascii="Palatino Linotype" w:hAnsi="Palatino Linotype" w:cs="Century Gothic"/>
          <w:b/>
        </w:rPr>
      </w:pPr>
      <w:r w:rsidRPr="00C71F2F">
        <w:rPr>
          <w:rFonts w:ascii="Palatino Linotype" w:hAnsi="Palatino Linotype" w:cs="Century Gothic"/>
          <w:b/>
        </w:rPr>
        <w:lastRenderedPageBreak/>
        <w:t>EL CONCEJO METROPOLITANO DE QUITO</w:t>
      </w:r>
    </w:p>
    <w:p w:rsidR="00C71F2F" w:rsidRPr="00C71F2F" w:rsidRDefault="00C71F2F" w:rsidP="00C71F2F">
      <w:pPr>
        <w:pStyle w:val="WW-Estilopredeterminado"/>
        <w:jc w:val="both"/>
        <w:rPr>
          <w:rFonts w:ascii="Palatino Linotype" w:hAnsi="Palatino Linotype" w:cs="Century Gothic"/>
          <w:b/>
        </w:rPr>
      </w:pPr>
      <w:r w:rsidRPr="00C71F2F">
        <w:rPr>
          <w:rFonts w:ascii="Palatino Linotype" w:hAnsi="Palatino Linotype" w:cs="Century Gothic"/>
        </w:rPr>
        <w:t>Visto</w:t>
      </w:r>
      <w:r w:rsidR="005B6FDB">
        <w:rPr>
          <w:rFonts w:ascii="Palatino Linotype" w:hAnsi="Palatino Linotype" w:cs="Century Gothic"/>
        </w:rPr>
        <w:t>s</w:t>
      </w:r>
      <w:r w:rsidRPr="00C71F2F">
        <w:rPr>
          <w:rFonts w:ascii="Palatino Linotype" w:hAnsi="Palatino Linotype" w:cs="Century Gothic"/>
        </w:rPr>
        <w:t xml:space="preserve"> </w:t>
      </w:r>
      <w:r w:rsidR="005B6FDB">
        <w:rPr>
          <w:rFonts w:ascii="Palatino Linotype" w:hAnsi="Palatino Linotype" w:cs="Century Gothic"/>
        </w:rPr>
        <w:t>los</w:t>
      </w:r>
      <w:r w:rsidRPr="00C71F2F">
        <w:rPr>
          <w:rFonts w:ascii="Palatino Linotype" w:hAnsi="Palatino Linotype" w:cs="Century Gothic"/>
        </w:rPr>
        <w:t xml:space="preserve"> Informe</w:t>
      </w:r>
      <w:r w:rsidR="005B6FDB">
        <w:rPr>
          <w:rFonts w:ascii="Palatino Linotype" w:hAnsi="Palatino Linotype" w:cs="Century Gothic"/>
        </w:rPr>
        <w:t>s</w:t>
      </w:r>
      <w:r w:rsidRPr="00C71F2F">
        <w:rPr>
          <w:rFonts w:ascii="Palatino Linotype" w:hAnsi="Palatino Linotype" w:cs="Century Gothic"/>
        </w:rPr>
        <w:t xml:space="preserve"> No</w:t>
      </w:r>
      <w:r w:rsidR="005B6FDB">
        <w:rPr>
          <w:rFonts w:ascii="Palatino Linotype" w:hAnsi="Palatino Linotype" w:cs="Century Gothic"/>
        </w:rPr>
        <w:t>s</w:t>
      </w:r>
      <w:r w:rsidRPr="00C71F2F">
        <w:rPr>
          <w:rFonts w:ascii="Palatino Linotype" w:hAnsi="Palatino Linotype" w:cs="Century Gothic"/>
        </w:rPr>
        <w:t>.  IC-O-2014-017</w:t>
      </w:r>
      <w:r w:rsidR="005B6FDB">
        <w:rPr>
          <w:rFonts w:ascii="Palatino Linotype" w:hAnsi="Palatino Linotype" w:cs="Century Gothic"/>
        </w:rPr>
        <w:t xml:space="preserve"> e IC-O-2014-041</w:t>
      </w:r>
      <w:r w:rsidRPr="00C71F2F">
        <w:rPr>
          <w:rFonts w:ascii="Palatino Linotype" w:hAnsi="Palatino Linotype" w:cs="Century Gothic"/>
        </w:rPr>
        <w:t xml:space="preserve">, de 21 de julio </w:t>
      </w:r>
      <w:r w:rsidR="005B6FDB">
        <w:rPr>
          <w:rFonts w:ascii="Palatino Linotype" w:hAnsi="Palatino Linotype" w:cs="Century Gothic"/>
        </w:rPr>
        <w:t xml:space="preserve">y 6 de agosto </w:t>
      </w:r>
      <w:r w:rsidRPr="00C71F2F">
        <w:rPr>
          <w:rFonts w:ascii="Palatino Linotype" w:hAnsi="Palatino Linotype" w:cs="Century Gothic"/>
        </w:rPr>
        <w:t>de 2014,</w:t>
      </w:r>
      <w:r w:rsidR="005B6FDB">
        <w:rPr>
          <w:rFonts w:ascii="Palatino Linotype" w:hAnsi="Palatino Linotype" w:cs="Century Gothic"/>
        </w:rPr>
        <w:t xml:space="preserve"> respectivamente,</w:t>
      </w:r>
      <w:r w:rsidRPr="00C71F2F">
        <w:rPr>
          <w:rFonts w:ascii="Palatino Linotype" w:hAnsi="Palatino Linotype" w:cs="Century Gothic"/>
        </w:rPr>
        <w:t xml:space="preserve"> expedido</w:t>
      </w:r>
      <w:r w:rsidR="005B6FDB">
        <w:rPr>
          <w:rFonts w:ascii="Palatino Linotype" w:hAnsi="Palatino Linotype" w:cs="Century Gothic"/>
        </w:rPr>
        <w:t>s</w:t>
      </w:r>
      <w:r w:rsidRPr="00C71F2F">
        <w:rPr>
          <w:rFonts w:ascii="Palatino Linotype" w:hAnsi="Palatino Linotype" w:cs="Century Gothic"/>
        </w:rPr>
        <w:t xml:space="preserve"> por la Comisión de</w:t>
      </w:r>
      <w:r w:rsidRPr="00C71F2F">
        <w:rPr>
          <w:rFonts w:ascii="Palatino Linotype" w:hAnsi="Palatino Linotype" w:cs="Century Gothic"/>
          <w:b/>
        </w:rPr>
        <w:t xml:space="preserve"> </w:t>
      </w:r>
      <w:r w:rsidRPr="00C71F2F">
        <w:rPr>
          <w:rFonts w:ascii="Palatino Linotype" w:hAnsi="Palatino Linotype"/>
        </w:rPr>
        <w:t>Desarrollo Económico, Productividad, Competitividad y Economía Popular y Solidaria.</w:t>
      </w:r>
    </w:p>
    <w:p w:rsidR="006273FF" w:rsidRPr="00C71F2F" w:rsidRDefault="00C71F2F">
      <w:pPr>
        <w:pStyle w:val="WW-Estilopredeterminado"/>
        <w:jc w:val="center"/>
        <w:rPr>
          <w:rFonts w:ascii="Palatino Linotype" w:hAnsi="Palatino Linotype"/>
          <w:b/>
        </w:rPr>
      </w:pPr>
      <w:r w:rsidRPr="00C71F2F">
        <w:rPr>
          <w:rFonts w:ascii="Palatino Linotype" w:hAnsi="Palatino Linotype" w:cs="Century Gothic"/>
          <w:b/>
        </w:rPr>
        <w:t>CONSIDERANDO:</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Pr="00C71F2F">
        <w:rPr>
          <w:rFonts w:ascii="Palatino Linotype" w:hAnsi="Palatino Linotype" w:cs="Century Gothic"/>
        </w:rPr>
        <w:tab/>
        <w:t xml:space="preserve">el numeral 2 del artículo 11 de la Constitución de la República del Ecuador </w:t>
      </w:r>
      <w:r w:rsidRPr="005C446A">
        <w:rPr>
          <w:rFonts w:ascii="Palatino Linotype" w:hAnsi="Palatino Linotype" w:cs="Century Gothic"/>
        </w:rPr>
        <w:t xml:space="preserve">(en adelante </w:t>
      </w:r>
      <w:r w:rsidR="005C446A">
        <w:rPr>
          <w:rFonts w:ascii="Palatino Linotype" w:hAnsi="Palatino Linotype" w:cs="Century Gothic"/>
        </w:rPr>
        <w:t>“</w:t>
      </w:r>
      <w:r w:rsidRPr="005C446A">
        <w:rPr>
          <w:rFonts w:ascii="Palatino Linotype" w:hAnsi="Palatino Linotype" w:cs="Century Gothic"/>
        </w:rPr>
        <w:t>Constitución</w:t>
      </w:r>
      <w:r w:rsidR="005C446A">
        <w:rPr>
          <w:rFonts w:ascii="Palatino Linotype" w:hAnsi="Palatino Linotype" w:cs="Century Gothic"/>
        </w:rPr>
        <w:t>”</w:t>
      </w:r>
      <w:r w:rsidRPr="005C446A">
        <w:rPr>
          <w:rFonts w:ascii="Palatino Linotype" w:hAnsi="Palatino Linotype" w:cs="Century Gothic"/>
        </w:rPr>
        <w:t>)</w:t>
      </w:r>
      <w:r w:rsidRPr="00C71F2F">
        <w:rPr>
          <w:rFonts w:ascii="Palatino Linotype" w:hAnsi="Palatino Linotype" w:cs="Century Gothic"/>
        </w:rPr>
        <w:t xml:space="preserve"> dispone que</w:t>
      </w:r>
      <w:r w:rsidR="0032673B">
        <w:rPr>
          <w:rFonts w:ascii="Palatino Linotype" w:hAnsi="Palatino Linotype" w:cs="Century Gothic"/>
        </w:rPr>
        <w:t>:</w:t>
      </w:r>
      <w:r w:rsidRPr="00C71F2F">
        <w:rPr>
          <w:rFonts w:ascii="Palatino Linotype" w:hAnsi="Palatino Linotype" w:cs="Century Gothic"/>
        </w:rPr>
        <w:t xml:space="preserve"> </w:t>
      </w:r>
      <w:r w:rsidRPr="00C71F2F">
        <w:rPr>
          <w:rFonts w:ascii="Palatino Linotype" w:hAnsi="Palatino Linotype" w:cs="Century Gothic"/>
          <w:i/>
        </w:rPr>
        <w:t>“el ejercicio de los derechos se regirá por los siguientes principios:</w:t>
      </w:r>
      <w:r w:rsidR="00593876">
        <w:rPr>
          <w:rFonts w:ascii="Palatino Linotype" w:hAnsi="Palatino Linotype" w:cs="Century Gothic"/>
          <w:i/>
        </w:rPr>
        <w:t xml:space="preserve"> </w:t>
      </w:r>
      <w:r w:rsidRPr="00C71F2F">
        <w:rPr>
          <w:rFonts w:ascii="Palatino Linotype" w:hAnsi="Palatino Linotype" w:cs="Century Gothic"/>
          <w:i/>
        </w:rPr>
        <w:t>(…) 2. Todas las personas son iguales y gozarán de los mismos derechos, deberes y oportunidades. Nadie podrá ser discriminado por razones de (…), edad, (…). La ley sancionará toda forma de discriminación. El Estado adoptará medidas de acción afirmativa que promuevan la igualdad real en favor de los titulares de derechos que se encuentren en situación de desigualdad.”;</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Pr="00C71F2F">
        <w:rPr>
          <w:rFonts w:ascii="Palatino Linotype" w:hAnsi="Palatino Linotype" w:cs="Century Gothic"/>
        </w:rPr>
        <w:tab/>
        <w:t xml:space="preserve">el artículo 33 de la Constitución establece que: </w:t>
      </w:r>
      <w:r w:rsidRPr="00C71F2F">
        <w:rPr>
          <w:rFonts w:ascii="Palatino Linotype" w:hAnsi="Palatino Linotype" w:cs="Century Gothic"/>
          <w:i/>
        </w:rPr>
        <w:t>“El trabajo es un derecho y un deber social, y un derecho económico, fuente de realización personal y base de la economía. El Estado garantizará a las personas trabajadoras el pleno respeto a su dignidad, una vida decorosa, remuneraciones y retribuciones justas y el desempeño de un trabajo saludable y libremente escogido o aceptado.”;</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005C446A">
        <w:rPr>
          <w:rFonts w:ascii="Palatino Linotype" w:hAnsi="Palatino Linotype" w:cs="Century Gothic"/>
        </w:rPr>
        <w:tab/>
      </w:r>
      <w:r w:rsidRPr="00C71F2F">
        <w:rPr>
          <w:rFonts w:ascii="Palatino Linotype" w:hAnsi="Palatino Linotype" w:cs="Century Gothic"/>
        </w:rPr>
        <w:t xml:space="preserve">el  artículo 39 de la Constitución preceptúa que: </w:t>
      </w:r>
      <w:r w:rsidRPr="00C71F2F">
        <w:rPr>
          <w:rFonts w:ascii="Palatino Linotype" w:hAnsi="Palatino Linotype" w:cs="Century Gothic"/>
          <w:i/>
        </w:rPr>
        <w:t>“El Estado garantizará los derechos de las jóvenes y los jóvenes, y promoverá su efectivo ejercicio a través de políticas y programas, instituciones y recursos que aseguren y mantengan de modo permanente su participación e inclusión en todos los ámbitos, en particular en los espacios del poder público. El Estado reconocerá a las jóvenes y los jóvenes como actores estratégicos del desarrollo del país, y les garantizará la educación, salud, vivienda, recreación, deporte, tiempo libre, libertad de expresión y asociación. El Estado fomentará su incorporación al trabajo en condiciones justas y dignas, con énfasis en la capacitación, la garantía de acceso al primer empleo y la promoción de sus habilidades de emprendimiento.”;</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00C71F2F">
        <w:rPr>
          <w:rFonts w:ascii="Palatino Linotype" w:hAnsi="Palatino Linotype" w:cs="Century Gothic"/>
        </w:rPr>
        <w:tab/>
      </w:r>
      <w:r w:rsidRPr="00C71F2F">
        <w:rPr>
          <w:rFonts w:ascii="Palatino Linotype" w:hAnsi="Palatino Linotype" w:cs="Century Gothic"/>
        </w:rPr>
        <w:t xml:space="preserve">la Constitución reconoce y garantiza a las personas </w:t>
      </w:r>
      <w:r w:rsidR="0032673B">
        <w:rPr>
          <w:rFonts w:ascii="Palatino Linotype" w:hAnsi="Palatino Linotype" w:cs="Century Gothic"/>
        </w:rPr>
        <w:t>“</w:t>
      </w:r>
      <w:r w:rsidRPr="0071354E">
        <w:rPr>
          <w:rFonts w:ascii="Palatino Linotype" w:hAnsi="Palatino Linotype" w:cs="Century Gothic"/>
          <w:i/>
        </w:rPr>
        <w:t>el derecho a desarrollar actividades económicas, en forma individual o colectiva, conforme a los principios de solidaridad, responsabilidad social y ambiental</w:t>
      </w:r>
      <w:r w:rsidR="0032673B" w:rsidRPr="0071354E">
        <w:rPr>
          <w:rFonts w:ascii="Palatino Linotype" w:hAnsi="Palatino Linotype" w:cs="Century Gothic"/>
          <w:i/>
        </w:rPr>
        <w:t>”</w:t>
      </w:r>
      <w:r w:rsidR="00593876">
        <w:rPr>
          <w:rFonts w:ascii="Palatino Linotype" w:hAnsi="Palatino Linotype" w:cs="Century Gothic"/>
          <w:i/>
        </w:rPr>
        <w:t>,</w:t>
      </w:r>
      <w:r w:rsidRPr="00C71F2F">
        <w:rPr>
          <w:rFonts w:ascii="Palatino Linotype" w:hAnsi="Palatino Linotype" w:cs="Century Gothic"/>
        </w:rPr>
        <w:t xml:space="preserve"> conforme el numeral 15 del artículo 66</w:t>
      </w:r>
      <w:r w:rsidRPr="00C71F2F">
        <w:rPr>
          <w:rFonts w:ascii="Palatino Linotype" w:hAnsi="Palatino Linotype" w:cs="Century Gothic"/>
          <w:i/>
        </w:rPr>
        <w:t>;</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lastRenderedPageBreak/>
        <w:t xml:space="preserve">Que, </w:t>
      </w:r>
      <w:r w:rsidRPr="00C71F2F">
        <w:rPr>
          <w:rFonts w:ascii="Palatino Linotype" w:hAnsi="Palatino Linotype" w:cs="Century Gothic"/>
          <w:b/>
        </w:rPr>
        <w:tab/>
      </w:r>
      <w:r w:rsidRPr="00C71F2F">
        <w:rPr>
          <w:rFonts w:ascii="Palatino Linotype" w:hAnsi="Palatino Linotype" w:cs="Century Gothic"/>
        </w:rPr>
        <w:t>el artículo 240 de la Constitución determina que: “</w:t>
      </w:r>
      <w:r w:rsidRPr="00F66D71">
        <w:rPr>
          <w:rFonts w:ascii="Palatino Linotype" w:hAnsi="Palatino Linotype" w:cs="Century Gothic"/>
          <w:i/>
        </w:rPr>
        <w:t>Los gobiernos autónomos descentralizados de las regiones, distritos metropolitanos, provincias y cantones tendrán facultades legislativas en el ámbito de sus competencias y jurisdicciones territoriales. (…)</w:t>
      </w:r>
      <w:r w:rsidRPr="00C71F2F">
        <w:rPr>
          <w:rFonts w:ascii="Palatino Linotype" w:hAnsi="Palatino Linotype" w:cs="Century Gothic"/>
        </w:rPr>
        <w:t>”;</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 xml:space="preserve">Que, </w:t>
      </w:r>
      <w:r w:rsidR="00C71F2F">
        <w:rPr>
          <w:rFonts w:ascii="Palatino Linotype" w:hAnsi="Palatino Linotype" w:cs="Century Gothic"/>
          <w:b/>
        </w:rPr>
        <w:tab/>
      </w:r>
      <w:r w:rsidRPr="00C71F2F">
        <w:rPr>
          <w:rFonts w:ascii="Palatino Linotype" w:hAnsi="Palatino Linotype" w:cs="Century Gothic"/>
        </w:rPr>
        <w:t xml:space="preserve">el inciso segundo del </w:t>
      </w:r>
      <w:r w:rsidR="005C446A">
        <w:rPr>
          <w:rFonts w:ascii="Palatino Linotype" w:hAnsi="Palatino Linotype" w:cs="Century Gothic"/>
        </w:rPr>
        <w:t>a</w:t>
      </w:r>
      <w:r w:rsidRPr="00C71F2F">
        <w:rPr>
          <w:rFonts w:ascii="Palatino Linotype" w:hAnsi="Palatino Linotype" w:cs="Century Gothic"/>
        </w:rPr>
        <w:t>rt</w:t>
      </w:r>
      <w:r w:rsidR="0076125D">
        <w:rPr>
          <w:rFonts w:ascii="Palatino Linotype" w:hAnsi="Palatino Linotype" w:cs="Century Gothic"/>
        </w:rPr>
        <w:t>ículo</w:t>
      </w:r>
      <w:r w:rsidRPr="00C71F2F">
        <w:rPr>
          <w:rFonts w:ascii="Palatino Linotype" w:hAnsi="Palatino Linotype" w:cs="Century Gothic"/>
        </w:rPr>
        <w:t xml:space="preserve"> 300 de la Constitución expresa que: </w:t>
      </w:r>
      <w:r w:rsidRPr="0071354E">
        <w:rPr>
          <w:rFonts w:ascii="Palatino Linotype" w:hAnsi="Palatino Linotype" w:cs="Century Gothic"/>
          <w:i/>
        </w:rPr>
        <w:t>“La política tributaria promoverá la redistribución y estimulará el empleo, la producción de bienes y servicios, y conductas ecológicas, sociales y económicas responsables.”</w:t>
      </w:r>
      <w:r w:rsidR="0076125D" w:rsidRPr="0071354E">
        <w:rPr>
          <w:rFonts w:ascii="Palatino Linotype" w:hAnsi="Palatino Linotype" w:cs="Century Gothic"/>
          <w:i/>
        </w:rPr>
        <w:t>;</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Pr="00C71F2F">
        <w:rPr>
          <w:rFonts w:ascii="Palatino Linotype" w:hAnsi="Palatino Linotype" w:cs="Century Gothic"/>
        </w:rPr>
        <w:tab/>
        <w:t xml:space="preserve">el artículo 329 de la Constitución dispone que es un derecho de las y los jóvenes, </w:t>
      </w:r>
      <w:r w:rsidRPr="0071354E">
        <w:rPr>
          <w:rFonts w:ascii="Palatino Linotype" w:hAnsi="Palatino Linotype" w:cs="Century Gothic"/>
          <w:i/>
        </w:rPr>
        <w:t>“…ser sujetos activos en la producción, así como en las labores de auto-sustento, cuidado familiar e iniciativas comunitarias; en tal sentido, se impulsarán condiciones y oportunidades con este fin.”;</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 xml:space="preserve">Que, </w:t>
      </w:r>
      <w:r w:rsidRPr="00C71F2F">
        <w:rPr>
          <w:rFonts w:ascii="Palatino Linotype" w:hAnsi="Palatino Linotype" w:cs="Century Gothic"/>
          <w:b/>
        </w:rPr>
        <w:tab/>
      </w:r>
      <w:r w:rsidRPr="00C71F2F">
        <w:rPr>
          <w:rFonts w:ascii="Palatino Linotype" w:hAnsi="Palatino Linotype" w:cs="Century Gothic"/>
        </w:rPr>
        <w:t xml:space="preserve">los Concejos Municipales y Metropolitanos son los órganos de legislación y fiscalización de los Gobiernos Autónomos Descentralizados Municipales y Metropolitanos, conforme lo establecen los artículos 56 y 86 del Código Orgánico de Organización Territorial, Autonomía y Descentralización </w:t>
      </w:r>
      <w:r w:rsidRPr="00C71F2F">
        <w:rPr>
          <w:rFonts w:ascii="Palatino Linotype" w:hAnsi="Palatino Linotype" w:cs="Century Gothic"/>
          <w:i/>
        </w:rPr>
        <w:t>(</w:t>
      </w:r>
      <w:r w:rsidRPr="005C446A">
        <w:rPr>
          <w:rFonts w:ascii="Palatino Linotype" w:hAnsi="Palatino Linotype" w:cs="Century Gothic"/>
        </w:rPr>
        <w:t xml:space="preserve">en adelante </w:t>
      </w:r>
      <w:r w:rsidR="005C446A">
        <w:rPr>
          <w:rFonts w:ascii="Palatino Linotype" w:hAnsi="Palatino Linotype" w:cs="Century Gothic"/>
        </w:rPr>
        <w:t>“</w:t>
      </w:r>
      <w:r w:rsidRPr="005C446A">
        <w:rPr>
          <w:rFonts w:ascii="Palatino Linotype" w:hAnsi="Palatino Linotype" w:cs="Century Gothic"/>
        </w:rPr>
        <w:t>COOTAD</w:t>
      </w:r>
      <w:r w:rsidR="005C446A">
        <w:rPr>
          <w:rFonts w:ascii="Palatino Linotype" w:hAnsi="Palatino Linotype" w:cs="Century Gothic"/>
          <w:i/>
        </w:rPr>
        <w:t>”</w:t>
      </w:r>
      <w:r w:rsidRPr="00C71F2F">
        <w:rPr>
          <w:rFonts w:ascii="Palatino Linotype" w:hAnsi="Palatino Linotype" w:cs="Century Gothic"/>
          <w:i/>
        </w:rPr>
        <w:t>)</w:t>
      </w:r>
      <w:r w:rsidRPr="00C71F2F">
        <w:rPr>
          <w:rFonts w:ascii="Palatino Linotype" w:hAnsi="Palatino Linotype" w:cs="Century Gothic"/>
        </w:rPr>
        <w:t>;</w:t>
      </w:r>
    </w:p>
    <w:p w:rsidR="009B51B2" w:rsidRPr="009B51B2" w:rsidRDefault="009B51B2">
      <w:pPr>
        <w:pStyle w:val="WW-Estilopredeterminado"/>
        <w:ind w:left="705" w:hanging="705"/>
        <w:jc w:val="both"/>
        <w:rPr>
          <w:rFonts w:ascii="Palatino Linotype" w:hAnsi="Palatino Linotype" w:cs="Century Gothic"/>
        </w:rPr>
      </w:pPr>
      <w:r>
        <w:rPr>
          <w:rFonts w:ascii="Palatino Linotype" w:hAnsi="Palatino Linotype" w:cs="Century Gothic"/>
          <w:b/>
        </w:rPr>
        <w:t>Que,</w:t>
      </w:r>
      <w:r>
        <w:rPr>
          <w:rFonts w:ascii="Palatino Linotype" w:hAnsi="Palatino Linotype" w:cs="Century Gothic"/>
        </w:rPr>
        <w:tab/>
        <w:t>el artículo 169 del COOTAD, establece: “</w:t>
      </w:r>
      <w:r>
        <w:rPr>
          <w:rFonts w:ascii="Palatino Linotype" w:hAnsi="Palatino Linotype" w:cs="Century Gothic"/>
          <w:i/>
        </w:rPr>
        <w:t>La concesión o ampliación de incentivos o beneficios de naturaleza tributaria por parte de los gobiernos autónomos descentralizados solo se podrá realizar a través de ordenanza. Para el efecto se requerirá un informe que contenga lo siguiente: (…) a) La previsión de su impacto presupuestario y financiero; b) La metodología de cálculo y premisas adoptadas; y, c) Las medidas de compensación de aumento de ingresos en los ejercicios financieros. (…) La previsión del impacto presupuestario y financiero de las medidas de compensación no será menor a la respectiva disminución del ingreso en los ejercicios financieros para los cuales se establecerán metas fiscales. (…) Las medidas de compensación consistirán en la creación o aumento de tributo o contribución, la ampliación de la base de cálculo asociada a la incorporación de nuevos contribuyentes o el aumento de alícuotas, y serán aprobadas en la misma ordenanza que establezca la concesión o ampliación de incentivos o beneficios tributarios.</w:t>
      </w:r>
      <w:r>
        <w:rPr>
          <w:rFonts w:ascii="Palatino Linotype" w:hAnsi="Palatino Linotype" w:cs="Century Gothic"/>
        </w:rPr>
        <w:t>”;</w:t>
      </w:r>
    </w:p>
    <w:p w:rsidR="006273FF" w:rsidRPr="00C71F2F" w:rsidRDefault="006273FF">
      <w:pPr>
        <w:pStyle w:val="WW-Estilopredeterminado"/>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Pr="00C71F2F">
        <w:rPr>
          <w:rFonts w:ascii="Palatino Linotype" w:hAnsi="Palatino Linotype" w:cs="Century Gothic"/>
        </w:rPr>
        <w:tab/>
        <w:t>el artículo 492 del C</w:t>
      </w:r>
      <w:r w:rsidR="00F66D71">
        <w:rPr>
          <w:rFonts w:ascii="Palatino Linotype" w:hAnsi="Palatino Linotype" w:cs="Century Gothic"/>
        </w:rPr>
        <w:t>OOTAD</w:t>
      </w:r>
      <w:r w:rsidRPr="00C71F2F">
        <w:rPr>
          <w:rFonts w:ascii="Palatino Linotype" w:hAnsi="Palatino Linotype" w:cs="Century Gothic"/>
        </w:rPr>
        <w:t xml:space="preserve"> faculta a los Municipios y Distritos Metropolitanos a reglamentar mediante ordenanza el cobro de tributos;</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 xml:space="preserve">Que, </w:t>
      </w:r>
      <w:r w:rsidRPr="00C71F2F">
        <w:rPr>
          <w:rFonts w:ascii="Palatino Linotype" w:hAnsi="Palatino Linotype" w:cs="Century Gothic"/>
          <w:b/>
        </w:rPr>
        <w:tab/>
      </w:r>
      <w:r w:rsidRPr="00C71F2F">
        <w:rPr>
          <w:rFonts w:ascii="Palatino Linotype" w:hAnsi="Palatino Linotype" w:cs="Century Gothic"/>
        </w:rPr>
        <w:t xml:space="preserve">el artículo 498 del COOTAD establece que, con la finalidad de estimular el desarrollo de la industria, el comercio u otras actividades productivas, los concejos cantonales o metropolitanos podrán, mediante ordenanza, disminuir por un plazo máximo de diez </w:t>
      </w:r>
      <w:r w:rsidRPr="00C71F2F">
        <w:rPr>
          <w:rFonts w:ascii="Palatino Linotype" w:hAnsi="Palatino Linotype" w:cs="Century Gothic"/>
        </w:rPr>
        <w:lastRenderedPageBreak/>
        <w:t>años improrrogables, hasta en un cincuenta por ciento los valores que corresponda cancelar a los diferentes sujetos pasivos de los tributos establecidos en el referido Código;</w:t>
      </w:r>
    </w:p>
    <w:p w:rsidR="006273FF" w:rsidRPr="00C71F2F" w:rsidRDefault="006273FF">
      <w:pPr>
        <w:pStyle w:val="WW-Estilopredeterminado"/>
        <w:spacing w:after="120"/>
        <w:ind w:left="705" w:hanging="705"/>
        <w:jc w:val="both"/>
        <w:rPr>
          <w:rFonts w:ascii="Palatino Linotype" w:hAnsi="Palatino Linotype" w:cs="Century Gothic"/>
        </w:rPr>
      </w:pPr>
      <w:r w:rsidRPr="00C71F2F">
        <w:rPr>
          <w:rFonts w:ascii="Palatino Linotype" w:hAnsi="Palatino Linotype" w:cs="Century Gothic"/>
          <w:b/>
        </w:rPr>
        <w:t>Que,</w:t>
      </w:r>
      <w:r w:rsidRPr="00C71F2F">
        <w:rPr>
          <w:rFonts w:ascii="Palatino Linotype" w:hAnsi="Palatino Linotype" w:cs="Century Gothic"/>
        </w:rPr>
        <w:tab/>
        <w:t>el impuesto de patente y el impuesto del 1.5 por mil sobre los activos totales se encuentran regulados, respectivamente, en la Sección IX y X del Capítulo III del Título IX del COOTAD;</w:t>
      </w:r>
    </w:p>
    <w:p w:rsidR="0095762D" w:rsidRDefault="0095762D">
      <w:pPr>
        <w:pStyle w:val="WW-Estilopredeterminado"/>
        <w:spacing w:after="120"/>
        <w:ind w:left="705" w:hanging="705"/>
        <w:jc w:val="both"/>
        <w:rPr>
          <w:rFonts w:ascii="Palatino Linotype" w:hAnsi="Palatino Linotype" w:cs="Century Gothic"/>
        </w:rPr>
      </w:pPr>
      <w:r w:rsidRPr="00C71F2F">
        <w:rPr>
          <w:rFonts w:ascii="Palatino Linotype" w:hAnsi="Palatino Linotype" w:cs="Century Gothic"/>
          <w:b/>
        </w:rPr>
        <w:t xml:space="preserve">Que, </w:t>
      </w:r>
      <w:r w:rsidR="00C71F2F">
        <w:rPr>
          <w:rFonts w:ascii="Palatino Linotype" w:hAnsi="Palatino Linotype" w:cs="Century Gothic"/>
          <w:b/>
        </w:rPr>
        <w:tab/>
      </w:r>
      <w:r w:rsidRPr="00C71F2F">
        <w:rPr>
          <w:rFonts w:ascii="Palatino Linotype" w:hAnsi="Palatino Linotype" w:cs="Century Gothic"/>
        </w:rPr>
        <w:t xml:space="preserve">el </w:t>
      </w:r>
      <w:r w:rsidR="005C446A">
        <w:rPr>
          <w:rFonts w:ascii="Palatino Linotype" w:hAnsi="Palatino Linotype" w:cs="Century Gothic"/>
        </w:rPr>
        <w:t>a</w:t>
      </w:r>
      <w:r w:rsidRPr="00C71F2F">
        <w:rPr>
          <w:rFonts w:ascii="Palatino Linotype" w:hAnsi="Palatino Linotype" w:cs="Century Gothic"/>
        </w:rPr>
        <w:t>rt</w:t>
      </w:r>
      <w:r w:rsidR="005C446A">
        <w:rPr>
          <w:rFonts w:ascii="Palatino Linotype" w:hAnsi="Palatino Linotype" w:cs="Century Gothic"/>
        </w:rPr>
        <w:t>ículo</w:t>
      </w:r>
      <w:r w:rsidRPr="00C71F2F">
        <w:rPr>
          <w:rFonts w:ascii="Palatino Linotype" w:hAnsi="Palatino Linotype" w:cs="Century Gothic"/>
        </w:rPr>
        <w:t xml:space="preserve"> 1 de la Ley de la Juventud, considera jóvenes a todas las personas comprendidas entre los 18 y 29 años de edad</w:t>
      </w:r>
      <w:r w:rsidR="0076125D">
        <w:rPr>
          <w:rFonts w:ascii="Palatino Linotype" w:hAnsi="Palatino Linotype" w:cs="Century Gothic"/>
        </w:rPr>
        <w:t>;</w:t>
      </w:r>
    </w:p>
    <w:p w:rsidR="0017346A" w:rsidRDefault="0095762D" w:rsidP="00656A53">
      <w:pPr>
        <w:ind w:left="705" w:hanging="705"/>
        <w:jc w:val="both"/>
        <w:rPr>
          <w:rFonts w:ascii="Palatino Linotype" w:hAnsi="Palatino Linotype"/>
          <w:lang w:eastAsia="es-EC"/>
        </w:rPr>
      </w:pPr>
      <w:r w:rsidRPr="00C71F2F">
        <w:rPr>
          <w:rFonts w:ascii="Palatino Linotype" w:hAnsi="Palatino Linotype" w:cs="Century Gothic"/>
          <w:b/>
        </w:rPr>
        <w:t>Que</w:t>
      </w:r>
      <w:r w:rsidRPr="00C71F2F">
        <w:rPr>
          <w:rFonts w:ascii="Palatino Linotype" w:hAnsi="Palatino Linotype" w:cs="Century Gothic"/>
        </w:rPr>
        <w:t xml:space="preserve">, </w:t>
      </w:r>
      <w:r w:rsidR="00C71F2F">
        <w:rPr>
          <w:rFonts w:ascii="Palatino Linotype" w:hAnsi="Palatino Linotype" w:cs="Century Gothic"/>
        </w:rPr>
        <w:tab/>
      </w:r>
      <w:r w:rsidRPr="00C71F2F">
        <w:rPr>
          <w:rFonts w:ascii="Palatino Linotype" w:hAnsi="Palatino Linotype" w:cs="Century Gothic"/>
        </w:rPr>
        <w:t xml:space="preserve">el </w:t>
      </w:r>
      <w:r w:rsidR="005C446A">
        <w:rPr>
          <w:rFonts w:ascii="Palatino Linotype" w:hAnsi="Palatino Linotype" w:cs="Century Gothic"/>
        </w:rPr>
        <w:t>a</w:t>
      </w:r>
      <w:r w:rsidRPr="00C71F2F">
        <w:rPr>
          <w:rFonts w:ascii="Palatino Linotype" w:hAnsi="Palatino Linotype" w:cs="Century Gothic"/>
        </w:rPr>
        <w:t>rt</w:t>
      </w:r>
      <w:r w:rsidR="005C446A">
        <w:rPr>
          <w:rFonts w:ascii="Palatino Linotype" w:hAnsi="Palatino Linotype" w:cs="Century Gothic"/>
        </w:rPr>
        <w:t>ículo</w:t>
      </w:r>
      <w:r w:rsidR="005C446A" w:rsidRPr="00C71F2F">
        <w:rPr>
          <w:rFonts w:ascii="Palatino Linotype" w:hAnsi="Palatino Linotype" w:cs="Century Gothic"/>
        </w:rPr>
        <w:t xml:space="preserve"> </w:t>
      </w:r>
      <w:r w:rsidRPr="00C71F2F">
        <w:rPr>
          <w:rFonts w:ascii="Palatino Linotype" w:hAnsi="Palatino Linotype" w:cs="Century Gothic"/>
        </w:rPr>
        <w:t>12 de la Ley de la Juventud</w:t>
      </w:r>
      <w:r w:rsidR="00165759" w:rsidRPr="00C71F2F">
        <w:rPr>
          <w:rFonts w:ascii="Palatino Linotype" w:hAnsi="Palatino Linotype" w:cs="Century Gothic"/>
        </w:rPr>
        <w:t xml:space="preserve"> expresa que:</w:t>
      </w:r>
      <w:r w:rsidR="00165759" w:rsidRPr="00C71F2F">
        <w:rPr>
          <w:rFonts w:ascii="Palatino Linotype" w:hAnsi="Palatino Linotype" w:cs="Century Gothic"/>
          <w:b/>
        </w:rPr>
        <w:t xml:space="preserve"> “</w:t>
      </w:r>
      <w:r w:rsidR="00165759" w:rsidRPr="0071354E">
        <w:rPr>
          <w:rFonts w:ascii="Palatino Linotype" w:hAnsi="Palatino Linotype"/>
          <w:i/>
          <w:lang w:eastAsia="es-EC"/>
        </w:rPr>
        <w:t>Las políticas de promoción de los derechos de los y las jóvenes son un conjunto de directrices de carácter público, emitidas por los organismos competentes, dirigidas a asegurar la vigencia de los derechos de los jóvenes</w:t>
      </w:r>
      <w:r w:rsidR="0071354E">
        <w:rPr>
          <w:rFonts w:ascii="Palatino Linotype" w:hAnsi="Palatino Linotype"/>
          <w:i/>
          <w:lang w:eastAsia="es-EC"/>
        </w:rPr>
        <w:t>.</w:t>
      </w:r>
      <w:r w:rsidR="002A3212">
        <w:rPr>
          <w:rFonts w:ascii="Palatino Linotype" w:hAnsi="Palatino Linotype"/>
          <w:i/>
          <w:lang w:eastAsia="es-EC"/>
        </w:rPr>
        <w:t xml:space="preserve"> (…) </w:t>
      </w:r>
      <w:r w:rsidR="00165759" w:rsidRPr="0071354E">
        <w:rPr>
          <w:rFonts w:ascii="Palatino Linotype" w:hAnsi="Palatino Linotype"/>
          <w:i/>
          <w:lang w:eastAsia="es-EC"/>
        </w:rPr>
        <w:t>En la definición de políticas de juventud siempre se deberá contar con su participación,  ya sea de manera directa o a través de las organizaciones que se constituyan de conformidad con la ley.</w:t>
      </w:r>
      <w:r w:rsidR="003D0FA1" w:rsidRPr="0071354E">
        <w:rPr>
          <w:rFonts w:ascii="Palatino Linotype" w:hAnsi="Palatino Linotype"/>
          <w:i/>
          <w:lang w:eastAsia="es-EC"/>
        </w:rPr>
        <w:t>”</w:t>
      </w:r>
      <w:r w:rsidR="0076125D">
        <w:rPr>
          <w:rFonts w:ascii="Palatino Linotype" w:hAnsi="Palatino Linotype"/>
          <w:lang w:eastAsia="es-EC"/>
        </w:rPr>
        <w:t>;</w:t>
      </w:r>
    </w:p>
    <w:p w:rsidR="00D30585" w:rsidRPr="00C71F2F" w:rsidRDefault="00D30585" w:rsidP="00AE2D6B">
      <w:pPr>
        <w:ind w:left="709" w:hanging="709"/>
        <w:jc w:val="both"/>
        <w:rPr>
          <w:rFonts w:ascii="Palatino Linotype" w:hAnsi="Palatino Linotype" w:cs="Century Gothic"/>
          <w:b/>
        </w:rPr>
      </w:pPr>
      <w:r w:rsidRPr="00C71F2F">
        <w:rPr>
          <w:rFonts w:ascii="Palatino Linotype" w:hAnsi="Palatino Linotype" w:cs="Century Gothic"/>
          <w:b/>
        </w:rPr>
        <w:t xml:space="preserve">Que, </w:t>
      </w:r>
      <w:r w:rsidR="00C71F2F">
        <w:rPr>
          <w:rFonts w:ascii="Palatino Linotype" w:hAnsi="Palatino Linotype" w:cs="Century Gothic"/>
          <w:b/>
        </w:rPr>
        <w:tab/>
      </w:r>
      <w:r w:rsidR="00AE2D6B" w:rsidRPr="00C71F2F">
        <w:rPr>
          <w:rFonts w:ascii="Palatino Linotype" w:hAnsi="Palatino Linotype" w:cs="Century Gothic"/>
        </w:rPr>
        <w:t>el art</w:t>
      </w:r>
      <w:r w:rsidR="005C446A">
        <w:rPr>
          <w:rFonts w:ascii="Palatino Linotype" w:hAnsi="Palatino Linotype" w:cs="Century Gothic"/>
        </w:rPr>
        <w:t>ículo</w:t>
      </w:r>
      <w:r w:rsidR="005C446A" w:rsidRPr="00C71F2F">
        <w:rPr>
          <w:rFonts w:ascii="Palatino Linotype" w:hAnsi="Palatino Linotype" w:cs="Century Gothic"/>
        </w:rPr>
        <w:t xml:space="preserve"> </w:t>
      </w:r>
      <w:r w:rsidR="00AE2D6B" w:rsidRPr="00C71F2F">
        <w:rPr>
          <w:rFonts w:ascii="Palatino Linotype" w:hAnsi="Palatino Linotype" w:cs="Century Gothic"/>
        </w:rPr>
        <w:t xml:space="preserve">15 de la Ley de </w:t>
      </w:r>
      <w:r w:rsidR="0095762D" w:rsidRPr="00C71F2F">
        <w:rPr>
          <w:rFonts w:ascii="Palatino Linotype" w:hAnsi="Palatino Linotype" w:cs="Century Gothic"/>
        </w:rPr>
        <w:t xml:space="preserve">la </w:t>
      </w:r>
      <w:r w:rsidR="00AE2D6B" w:rsidRPr="00C71F2F">
        <w:rPr>
          <w:rFonts w:ascii="Palatino Linotype" w:hAnsi="Palatino Linotype" w:cs="Century Gothic"/>
        </w:rPr>
        <w:t>Juventud, establece que l</w:t>
      </w:r>
      <w:r w:rsidR="00AE2D6B" w:rsidRPr="00C71F2F">
        <w:rPr>
          <w:rFonts w:ascii="Palatino Linotype" w:eastAsia="SimSun" w:hAnsi="Palatino Linotype" w:cs="Century Gothic"/>
        </w:rPr>
        <w:t>as políticas de promoción                del empleo juvenil deben estar dirigidas a lograr los siguientes objetivos: “</w:t>
      </w:r>
      <w:r w:rsidR="00AE2D6B" w:rsidRPr="0071354E">
        <w:rPr>
          <w:rFonts w:ascii="Palatino Linotype" w:eastAsia="SimSun" w:hAnsi="Palatino Linotype" w:cs="Century Gothic"/>
          <w:i/>
        </w:rPr>
        <w:t xml:space="preserve">a) Crear oportunidades de trabajo dirigidas a la población joven, considerando siempre </w:t>
      </w:r>
      <w:r w:rsidR="002A3212">
        <w:rPr>
          <w:rFonts w:ascii="Palatino Linotype" w:eastAsia="SimSun" w:hAnsi="Palatino Linotype" w:cs="Century Gothic"/>
          <w:i/>
        </w:rPr>
        <w:t>l</w:t>
      </w:r>
      <w:r w:rsidR="00AE2D6B" w:rsidRPr="0071354E">
        <w:rPr>
          <w:rFonts w:ascii="Palatino Linotype" w:eastAsia="SimSun" w:hAnsi="Palatino Linotype" w:cs="Century Gothic"/>
          <w:i/>
        </w:rPr>
        <w:t>as particularidades de los distintos grupos poblacionales; b) Fomentar el desarrollo de pasantías remuneradas, vinculadas a la formación profesional; c) Conceder créditos para que los y las jóvenes puedan realizar sus proyectos productivos individuales o colectivos; d) Asegurar que el trabajo no interfiera en su educación, salud y recreación; e) Asegurar la no discriminación en el empleo y las mejores condiciones laborales a las jóvenes gestantes y a las madres lactantes; y, f) Respetar y cumplir con los derechos laborales y a la seguridad social e industrial.”</w:t>
      </w:r>
      <w:r w:rsidR="0076125D">
        <w:rPr>
          <w:rFonts w:ascii="Palatino Linotype" w:eastAsia="SimSun" w:hAnsi="Palatino Linotype" w:cs="Century Gothic"/>
        </w:rPr>
        <w:t>;</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00C71F2F">
        <w:rPr>
          <w:rFonts w:ascii="Palatino Linotype" w:hAnsi="Palatino Linotype" w:cs="Century Gothic"/>
        </w:rPr>
        <w:tab/>
      </w:r>
      <w:r w:rsidRPr="00C71F2F">
        <w:rPr>
          <w:rFonts w:ascii="Palatino Linotype" w:hAnsi="Palatino Linotype" w:cs="Century Gothic"/>
        </w:rPr>
        <w:t>gran cantidad de jóvenes, que desean acceder a un empleo, se encuentran en un estado de vulnerabilidad por cuanto encuentran serias dificultades de acceso al mercado laboral por su falta de experiencia de trabajo previa</w:t>
      </w:r>
      <w:r w:rsidRPr="00C71F2F">
        <w:rPr>
          <w:rFonts w:ascii="Palatino Linotype" w:hAnsi="Palatino Linotype" w:cs="Century Gothic"/>
          <w:b/>
        </w:rPr>
        <w:t>;</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 xml:space="preserve">  </w:t>
      </w:r>
      <w:r w:rsidR="00593876">
        <w:rPr>
          <w:rFonts w:ascii="Palatino Linotype" w:hAnsi="Palatino Linotype" w:cs="Century Gothic"/>
        </w:rPr>
        <w:tab/>
      </w:r>
      <w:r w:rsidRPr="00C71F2F">
        <w:rPr>
          <w:rFonts w:ascii="Palatino Linotype" w:hAnsi="Palatino Linotype" w:cs="Century Gothic"/>
        </w:rPr>
        <w:t>es deber del Estado, en todos sus niveles de gobierno, establecer medidas de fomento para garantizar el derecho al acceso al trabajo de los ecuatorianos, en especial de las y los jóvenes;</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 xml:space="preserve">Que,  </w:t>
      </w:r>
      <w:r w:rsidR="00A1337B">
        <w:rPr>
          <w:rFonts w:ascii="Palatino Linotype" w:hAnsi="Palatino Linotype" w:cs="Century Gothic"/>
          <w:b/>
        </w:rPr>
        <w:tab/>
      </w:r>
      <w:r w:rsidRPr="00C71F2F">
        <w:rPr>
          <w:rFonts w:ascii="Palatino Linotype" w:hAnsi="Palatino Linotype" w:cs="Century Gothic"/>
        </w:rPr>
        <w:t>el garantizar el ingreso a la vida laboral y el emprendimiento de las y los jóvenes constituye un estímulo para el desarrollo productivo del Distrito Metropolitano de Quito;</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lastRenderedPageBreak/>
        <w:t xml:space="preserve">Que, </w:t>
      </w:r>
      <w:r w:rsidR="00593876">
        <w:rPr>
          <w:rFonts w:ascii="Palatino Linotype" w:hAnsi="Palatino Linotype" w:cs="Century Gothic"/>
          <w:b/>
        </w:rPr>
        <w:tab/>
      </w:r>
      <w:r w:rsidRPr="00C71F2F">
        <w:rPr>
          <w:rFonts w:ascii="Palatino Linotype" w:hAnsi="Palatino Linotype" w:cs="Century Gothic"/>
        </w:rPr>
        <w:t>es deber del Municipio del Distrito Metropolitano de Quito, facilitar las oportunidades de emprendimiento de las y los jóvenes, estableciendo políticas de promoción y estímulos de carácter tributario</w:t>
      </w:r>
      <w:r w:rsidR="00DD2292">
        <w:rPr>
          <w:rFonts w:ascii="Palatino Linotype" w:hAnsi="Palatino Linotype" w:cs="Century Gothic"/>
        </w:rPr>
        <w:t xml:space="preserve"> y no tributario</w:t>
      </w:r>
      <w:r w:rsidRPr="00C71F2F">
        <w:rPr>
          <w:rFonts w:ascii="Palatino Linotype" w:hAnsi="Palatino Linotype" w:cs="Century Gothic"/>
        </w:rPr>
        <w:t xml:space="preserve"> que viabilicen la creación de nuevas actividades productivas;</w:t>
      </w:r>
      <w:r w:rsidRPr="00C71F2F">
        <w:rPr>
          <w:rFonts w:ascii="Palatino Linotype" w:hAnsi="Palatino Linotype" w:cs="Century Gothic"/>
          <w:b/>
        </w:rPr>
        <w:t xml:space="preserve"> </w:t>
      </w:r>
    </w:p>
    <w:p w:rsidR="006273FF" w:rsidRDefault="006273FF">
      <w:pPr>
        <w:pStyle w:val="WW-Estilopredeterminado"/>
        <w:spacing w:after="120"/>
        <w:ind w:left="705" w:hanging="705"/>
        <w:jc w:val="both"/>
        <w:rPr>
          <w:rFonts w:ascii="Palatino Linotype" w:hAnsi="Palatino Linotype" w:cs="Century Gothic"/>
        </w:rPr>
      </w:pPr>
      <w:r w:rsidRPr="00C71F2F">
        <w:rPr>
          <w:rFonts w:ascii="Palatino Linotype" w:hAnsi="Palatino Linotype" w:cs="Century Gothic"/>
          <w:b/>
        </w:rPr>
        <w:t xml:space="preserve">Que, </w:t>
      </w:r>
      <w:r w:rsidR="00A1337B">
        <w:rPr>
          <w:rFonts w:ascii="Palatino Linotype" w:hAnsi="Palatino Linotype" w:cs="Century Gothic"/>
          <w:b/>
        </w:rPr>
        <w:tab/>
      </w:r>
      <w:r w:rsidRPr="00C71F2F">
        <w:rPr>
          <w:rFonts w:ascii="Palatino Linotype" w:hAnsi="Palatino Linotype" w:cs="Century Gothic"/>
        </w:rPr>
        <w:t>es necesario establecer una normativa mediante la cual los sectores productivos reciban estímulos que motiven a contratar en relación de dependencia a jóvenes sin experiencia laboral previa; y estos a su vez, se vean beneficiados y garantizados en su derecho constitucional de acceso al empleo.</w:t>
      </w:r>
    </w:p>
    <w:p w:rsidR="001936E4" w:rsidRPr="00C71F2F" w:rsidRDefault="001936E4" w:rsidP="001936E4">
      <w:pPr>
        <w:pStyle w:val="WW-Estilopredeterminado"/>
        <w:spacing w:after="120"/>
        <w:ind w:left="705" w:hanging="705"/>
        <w:jc w:val="both"/>
        <w:rPr>
          <w:rFonts w:ascii="Palatino Linotype" w:hAnsi="Palatino Linotype" w:cs="Century Gothic"/>
          <w:b/>
        </w:rPr>
      </w:pPr>
      <w:r>
        <w:rPr>
          <w:rFonts w:ascii="Palatino Linotype" w:hAnsi="Palatino Linotype" w:cs="Century Gothic"/>
          <w:b/>
        </w:rPr>
        <w:t xml:space="preserve">Que, </w:t>
      </w:r>
      <w:r w:rsidR="005C446A">
        <w:rPr>
          <w:rFonts w:ascii="Palatino Linotype" w:hAnsi="Palatino Linotype" w:cs="Century Gothic"/>
          <w:b/>
        </w:rPr>
        <w:tab/>
      </w:r>
      <w:r w:rsidR="005C446A">
        <w:rPr>
          <w:rFonts w:ascii="Palatino Linotype" w:hAnsi="Palatino Linotype" w:cs="Century Gothic"/>
        </w:rPr>
        <w:t>l</w:t>
      </w:r>
      <w:r w:rsidRPr="005C446A">
        <w:rPr>
          <w:rFonts w:ascii="Palatino Linotype" w:hAnsi="Palatino Linotype" w:cs="Century Gothic"/>
        </w:rPr>
        <w:t>a Comisión de Desarrollo Económico</w:t>
      </w:r>
      <w:r w:rsidR="00593876">
        <w:rPr>
          <w:rFonts w:ascii="Palatino Linotype" w:hAnsi="Palatino Linotype" w:cs="Century Gothic"/>
        </w:rPr>
        <w:t>,</w:t>
      </w:r>
      <w:r w:rsidRPr="005C446A">
        <w:rPr>
          <w:rFonts w:ascii="Palatino Linotype" w:hAnsi="Palatino Linotype" w:cs="Century Gothic"/>
        </w:rPr>
        <w:t xml:space="preserve"> Productividad, Competitividad y Economía Popular y Solidaria, se recibieron las opiniones de varios grupos de jóvenes, en sesiones de mesas de trabajo, respecto al proyecto de Ordenanza</w:t>
      </w:r>
      <w:r w:rsidR="005C446A">
        <w:rPr>
          <w:rFonts w:ascii="Palatino Linotype" w:hAnsi="Palatino Linotype" w:cs="Century Gothic"/>
        </w:rPr>
        <w:t>;</w:t>
      </w:r>
    </w:p>
    <w:p w:rsidR="00A1337B" w:rsidRDefault="006273FF">
      <w:pPr>
        <w:pStyle w:val="WW-Estilopredeterminado"/>
        <w:spacing w:after="120"/>
        <w:ind w:left="705" w:hanging="705"/>
        <w:jc w:val="both"/>
        <w:rPr>
          <w:rFonts w:ascii="Palatino Linotype" w:hAnsi="Palatino Linotype" w:cs="Century Gothic"/>
        </w:rPr>
      </w:pPr>
      <w:r w:rsidRPr="00C71F2F">
        <w:rPr>
          <w:rFonts w:ascii="Palatino Linotype" w:hAnsi="Palatino Linotype" w:cs="Century Gothic"/>
          <w:b/>
        </w:rPr>
        <w:t xml:space="preserve">Que,  </w:t>
      </w:r>
      <w:r w:rsidR="00F66D71">
        <w:rPr>
          <w:rFonts w:ascii="Palatino Linotype" w:hAnsi="Palatino Linotype" w:cs="Century Gothic"/>
          <w:b/>
        </w:rPr>
        <w:tab/>
      </w:r>
      <w:r w:rsidRPr="00C71F2F">
        <w:rPr>
          <w:rFonts w:ascii="Palatino Linotype" w:hAnsi="Palatino Linotype" w:cs="Century Gothic"/>
        </w:rPr>
        <w:t xml:space="preserve">mediante </w:t>
      </w:r>
      <w:r w:rsidR="00F66D71">
        <w:rPr>
          <w:rFonts w:ascii="Palatino Linotype" w:hAnsi="Palatino Linotype" w:cs="Century Gothic"/>
        </w:rPr>
        <w:t>o</w:t>
      </w:r>
      <w:r w:rsidRPr="00C71F2F">
        <w:rPr>
          <w:rFonts w:ascii="Palatino Linotype" w:hAnsi="Palatino Linotype" w:cs="Century Gothic"/>
        </w:rPr>
        <w:t>ficio</w:t>
      </w:r>
      <w:r w:rsidR="00F66D71">
        <w:rPr>
          <w:rFonts w:ascii="Palatino Linotype" w:hAnsi="Palatino Linotype" w:cs="Century Gothic"/>
        </w:rPr>
        <w:t>s</w:t>
      </w:r>
      <w:r w:rsidRPr="00C71F2F">
        <w:rPr>
          <w:rFonts w:ascii="Palatino Linotype" w:hAnsi="Palatino Linotype" w:cs="Century Gothic"/>
        </w:rPr>
        <w:t xml:space="preserve"> No</w:t>
      </w:r>
      <w:r w:rsidR="00F66D71">
        <w:rPr>
          <w:rFonts w:ascii="Palatino Linotype" w:hAnsi="Palatino Linotype" w:cs="Century Gothic"/>
        </w:rPr>
        <w:t>s</w:t>
      </w:r>
      <w:r w:rsidRPr="00C71F2F">
        <w:rPr>
          <w:rFonts w:ascii="Palatino Linotype" w:hAnsi="Palatino Linotype" w:cs="Century Gothic"/>
        </w:rPr>
        <w:t>. SDPC-2014-31</w:t>
      </w:r>
      <w:r w:rsidR="00F66D71">
        <w:rPr>
          <w:rFonts w:ascii="Palatino Linotype" w:hAnsi="Palatino Linotype" w:cs="Century Gothic"/>
        </w:rPr>
        <w:t xml:space="preserve"> y </w:t>
      </w:r>
      <w:r w:rsidR="00F66D71" w:rsidRPr="00C71F2F">
        <w:rPr>
          <w:rFonts w:ascii="Palatino Linotype" w:hAnsi="Palatino Linotype" w:cs="Century Gothic"/>
        </w:rPr>
        <w:t>SDPC-2014-</w:t>
      </w:r>
      <w:r w:rsidR="00F66D71">
        <w:rPr>
          <w:rFonts w:ascii="Palatino Linotype" w:hAnsi="Palatino Linotype" w:cs="Century Gothic"/>
        </w:rPr>
        <w:t>281</w:t>
      </w:r>
      <w:r w:rsidRPr="00C71F2F">
        <w:rPr>
          <w:rFonts w:ascii="Palatino Linotype" w:hAnsi="Palatino Linotype" w:cs="Century Gothic"/>
        </w:rPr>
        <w:t xml:space="preserve"> de 16 de </w:t>
      </w:r>
      <w:r w:rsidR="00F66D71">
        <w:rPr>
          <w:rFonts w:ascii="Palatino Linotype" w:hAnsi="Palatino Linotype" w:cs="Century Gothic"/>
        </w:rPr>
        <w:t>j</w:t>
      </w:r>
      <w:r w:rsidRPr="00C71F2F">
        <w:rPr>
          <w:rFonts w:ascii="Palatino Linotype" w:hAnsi="Palatino Linotype" w:cs="Century Gothic"/>
        </w:rPr>
        <w:t xml:space="preserve">ulio </w:t>
      </w:r>
      <w:r w:rsidR="00F66D71">
        <w:rPr>
          <w:rFonts w:ascii="Palatino Linotype" w:hAnsi="Palatino Linotype" w:cs="Century Gothic"/>
        </w:rPr>
        <w:t xml:space="preserve">y 4 de agosto </w:t>
      </w:r>
      <w:r w:rsidRPr="00C71F2F">
        <w:rPr>
          <w:rFonts w:ascii="Palatino Linotype" w:hAnsi="Palatino Linotype" w:cs="Century Gothic"/>
        </w:rPr>
        <w:t>de 2014</w:t>
      </w:r>
      <w:r w:rsidR="00F66D71">
        <w:rPr>
          <w:rFonts w:ascii="Palatino Linotype" w:hAnsi="Palatino Linotype" w:cs="Century Gothic"/>
        </w:rPr>
        <w:t>, respectivamente</w:t>
      </w:r>
      <w:r w:rsidRPr="00C71F2F">
        <w:rPr>
          <w:rFonts w:ascii="Palatino Linotype" w:hAnsi="Palatino Linotype" w:cs="Century Gothic"/>
        </w:rPr>
        <w:t>, el Secretario de Desarrollo Productivo y Competitividad, emite informe técnico favorable al texto de esta Ordenanza;</w:t>
      </w:r>
    </w:p>
    <w:p w:rsidR="006273FF" w:rsidRPr="00C71F2F" w:rsidRDefault="006273FF">
      <w:pPr>
        <w:pStyle w:val="WW-Estilopredeterminado"/>
        <w:spacing w:after="120"/>
        <w:ind w:left="705" w:hanging="705"/>
        <w:jc w:val="both"/>
        <w:rPr>
          <w:rFonts w:ascii="Palatino Linotype" w:hAnsi="Palatino Linotype" w:cs="Century Gothic"/>
          <w:b/>
        </w:rPr>
      </w:pPr>
      <w:r w:rsidRPr="00C71F2F">
        <w:rPr>
          <w:rFonts w:ascii="Palatino Linotype" w:hAnsi="Palatino Linotype" w:cs="Century Gothic"/>
          <w:b/>
        </w:rPr>
        <w:t>Que,</w:t>
      </w:r>
      <w:r w:rsidRPr="00C71F2F">
        <w:rPr>
          <w:rFonts w:ascii="Palatino Linotype" w:hAnsi="Palatino Linotype" w:cs="Century Gothic"/>
        </w:rPr>
        <w:tab/>
        <w:t xml:space="preserve">mediante </w:t>
      </w:r>
      <w:r w:rsidR="00D30DF7">
        <w:rPr>
          <w:rFonts w:ascii="Palatino Linotype" w:hAnsi="Palatino Linotype" w:cs="Century Gothic"/>
        </w:rPr>
        <w:t>o</w:t>
      </w:r>
      <w:r w:rsidRPr="00C71F2F">
        <w:rPr>
          <w:rFonts w:ascii="Palatino Linotype" w:hAnsi="Palatino Linotype" w:cs="Century Gothic"/>
        </w:rPr>
        <w:t>ficio</w:t>
      </w:r>
      <w:r w:rsidR="00D30DF7">
        <w:rPr>
          <w:rFonts w:ascii="Palatino Linotype" w:hAnsi="Palatino Linotype" w:cs="Century Gothic"/>
        </w:rPr>
        <w:t>s</w:t>
      </w:r>
      <w:r w:rsidRPr="00C71F2F">
        <w:rPr>
          <w:rFonts w:ascii="Palatino Linotype" w:hAnsi="Palatino Linotype" w:cs="Century Gothic"/>
        </w:rPr>
        <w:t xml:space="preserve"> No</w:t>
      </w:r>
      <w:r w:rsidR="00D30DF7">
        <w:rPr>
          <w:rFonts w:ascii="Palatino Linotype" w:hAnsi="Palatino Linotype" w:cs="Century Gothic"/>
        </w:rPr>
        <w:t>s</w:t>
      </w:r>
      <w:r w:rsidRPr="00C71F2F">
        <w:rPr>
          <w:rFonts w:ascii="Palatino Linotype" w:hAnsi="Palatino Linotype" w:cs="Century Gothic"/>
        </w:rPr>
        <w:t>. 422</w:t>
      </w:r>
      <w:r w:rsidR="002A3212">
        <w:rPr>
          <w:rFonts w:ascii="Palatino Linotype" w:hAnsi="Palatino Linotype" w:cs="Century Gothic"/>
        </w:rPr>
        <w:t>,</w:t>
      </w:r>
      <w:r w:rsidR="00D30DF7">
        <w:rPr>
          <w:rFonts w:ascii="Palatino Linotype" w:hAnsi="Palatino Linotype" w:cs="Century Gothic"/>
        </w:rPr>
        <w:t xml:space="preserve"> 570</w:t>
      </w:r>
      <w:r w:rsidR="002A3212">
        <w:rPr>
          <w:rFonts w:ascii="Palatino Linotype" w:hAnsi="Palatino Linotype" w:cs="Century Gothic"/>
        </w:rPr>
        <w:t xml:space="preserve"> y 649</w:t>
      </w:r>
      <w:r w:rsidR="00D30DF7">
        <w:rPr>
          <w:rFonts w:ascii="Palatino Linotype" w:hAnsi="Palatino Linotype" w:cs="Century Gothic"/>
        </w:rPr>
        <w:t xml:space="preserve"> </w:t>
      </w:r>
      <w:r w:rsidRPr="00C71F2F">
        <w:rPr>
          <w:rFonts w:ascii="Palatino Linotype" w:hAnsi="Palatino Linotype" w:cs="Century Gothic"/>
        </w:rPr>
        <w:t xml:space="preserve">de 16 de </w:t>
      </w:r>
      <w:r w:rsidR="00D30DF7">
        <w:rPr>
          <w:rFonts w:ascii="Palatino Linotype" w:hAnsi="Palatino Linotype" w:cs="Century Gothic"/>
        </w:rPr>
        <w:t>j</w:t>
      </w:r>
      <w:r w:rsidRPr="00C71F2F">
        <w:rPr>
          <w:rFonts w:ascii="Palatino Linotype" w:hAnsi="Palatino Linotype" w:cs="Century Gothic"/>
        </w:rPr>
        <w:t>ulio</w:t>
      </w:r>
      <w:r w:rsidR="002A3212">
        <w:rPr>
          <w:rFonts w:ascii="Palatino Linotype" w:hAnsi="Palatino Linotype" w:cs="Century Gothic"/>
        </w:rPr>
        <w:t>,</w:t>
      </w:r>
      <w:r w:rsidR="00D30DF7">
        <w:rPr>
          <w:rFonts w:ascii="Palatino Linotype" w:hAnsi="Palatino Linotype" w:cs="Century Gothic"/>
        </w:rPr>
        <w:t xml:space="preserve"> 5</w:t>
      </w:r>
      <w:r w:rsidR="002A3212">
        <w:rPr>
          <w:rFonts w:ascii="Palatino Linotype" w:hAnsi="Palatino Linotype" w:cs="Century Gothic"/>
        </w:rPr>
        <w:t xml:space="preserve"> y 11</w:t>
      </w:r>
      <w:r w:rsidR="00D30DF7">
        <w:rPr>
          <w:rFonts w:ascii="Palatino Linotype" w:hAnsi="Palatino Linotype" w:cs="Century Gothic"/>
        </w:rPr>
        <w:t xml:space="preserve"> de agosto </w:t>
      </w:r>
      <w:r w:rsidR="00E20BED" w:rsidRPr="00C71F2F">
        <w:rPr>
          <w:rFonts w:ascii="Palatino Linotype" w:hAnsi="Palatino Linotype" w:cs="Century Gothic"/>
        </w:rPr>
        <w:t>de 2014</w:t>
      </w:r>
      <w:r w:rsidR="00D30DF7">
        <w:rPr>
          <w:rFonts w:ascii="Palatino Linotype" w:hAnsi="Palatino Linotype" w:cs="Century Gothic"/>
        </w:rPr>
        <w:t>, respectivamente</w:t>
      </w:r>
      <w:r w:rsidRPr="00C71F2F">
        <w:rPr>
          <w:rFonts w:ascii="Palatino Linotype" w:hAnsi="Palatino Linotype" w:cs="Century Gothic"/>
        </w:rPr>
        <w:t>, la Administración General emite informe económico y presupuestario favorable para esta Ordenanza;</w:t>
      </w:r>
    </w:p>
    <w:p w:rsidR="006273FF" w:rsidRPr="00C71F2F" w:rsidRDefault="006273FF">
      <w:pPr>
        <w:pStyle w:val="WW-Estilopredeterminado"/>
        <w:spacing w:after="120"/>
        <w:ind w:left="705" w:hanging="705"/>
        <w:jc w:val="both"/>
        <w:rPr>
          <w:rFonts w:ascii="Palatino Linotype" w:hAnsi="Palatino Linotype" w:cs="Century Gothic"/>
          <w:color w:val="000000"/>
          <w:shd w:val="clear" w:color="auto" w:fill="FFFFFF"/>
        </w:rPr>
      </w:pPr>
      <w:r w:rsidRPr="00C71F2F">
        <w:rPr>
          <w:rFonts w:ascii="Palatino Linotype" w:hAnsi="Palatino Linotype" w:cs="Century Gothic"/>
          <w:b/>
        </w:rPr>
        <w:t>Que,</w:t>
      </w:r>
      <w:r w:rsidRPr="00C71F2F">
        <w:rPr>
          <w:rFonts w:ascii="Palatino Linotype" w:hAnsi="Palatino Linotype" w:cs="Century Gothic"/>
        </w:rPr>
        <w:tab/>
        <w:t xml:space="preserve">mediante </w:t>
      </w:r>
      <w:r w:rsidR="00D30DF7">
        <w:rPr>
          <w:rFonts w:ascii="Palatino Linotype" w:hAnsi="Palatino Linotype" w:cs="Century Gothic"/>
        </w:rPr>
        <w:t>o</w:t>
      </w:r>
      <w:r w:rsidRPr="00C71F2F">
        <w:rPr>
          <w:rFonts w:ascii="Palatino Linotype" w:hAnsi="Palatino Linotype" w:cs="Century Gothic"/>
        </w:rPr>
        <w:t>ficio</w:t>
      </w:r>
      <w:r w:rsidR="00D30DF7">
        <w:rPr>
          <w:rFonts w:ascii="Palatino Linotype" w:hAnsi="Palatino Linotype" w:cs="Century Gothic"/>
        </w:rPr>
        <w:t>s</w:t>
      </w:r>
      <w:r w:rsidRPr="00C71F2F">
        <w:rPr>
          <w:rFonts w:ascii="Palatino Linotype" w:hAnsi="Palatino Linotype" w:cs="Century Gothic"/>
        </w:rPr>
        <w:t xml:space="preserve"> No</w:t>
      </w:r>
      <w:r w:rsidR="00D30DF7">
        <w:rPr>
          <w:rFonts w:ascii="Palatino Linotype" w:hAnsi="Palatino Linotype" w:cs="Century Gothic"/>
        </w:rPr>
        <w:t>s</w:t>
      </w:r>
      <w:r w:rsidRPr="00C71F2F">
        <w:rPr>
          <w:rFonts w:ascii="Palatino Linotype" w:hAnsi="Palatino Linotype" w:cs="Century Gothic"/>
        </w:rPr>
        <w:t xml:space="preserve">. 394 </w:t>
      </w:r>
      <w:r w:rsidR="00D30DF7">
        <w:rPr>
          <w:rFonts w:ascii="Palatino Linotype" w:hAnsi="Palatino Linotype" w:cs="Century Gothic"/>
        </w:rPr>
        <w:t xml:space="preserve">y 432 </w:t>
      </w:r>
      <w:r w:rsidRPr="00C71F2F">
        <w:rPr>
          <w:rFonts w:ascii="Palatino Linotype" w:hAnsi="Palatino Linotype" w:cs="Century Gothic"/>
        </w:rPr>
        <w:t xml:space="preserve">de 16 de </w:t>
      </w:r>
      <w:r w:rsidR="00D30DF7">
        <w:rPr>
          <w:rFonts w:ascii="Palatino Linotype" w:hAnsi="Palatino Linotype" w:cs="Century Gothic"/>
        </w:rPr>
        <w:t>j</w:t>
      </w:r>
      <w:r w:rsidRPr="00C71F2F">
        <w:rPr>
          <w:rFonts w:ascii="Palatino Linotype" w:hAnsi="Palatino Linotype" w:cs="Century Gothic"/>
        </w:rPr>
        <w:t xml:space="preserve">ulio </w:t>
      </w:r>
      <w:r w:rsidR="00D30DF7">
        <w:rPr>
          <w:rFonts w:ascii="Palatino Linotype" w:hAnsi="Palatino Linotype" w:cs="Century Gothic"/>
        </w:rPr>
        <w:t xml:space="preserve">y 5 de agosto </w:t>
      </w:r>
      <w:r w:rsidRPr="00C71F2F">
        <w:rPr>
          <w:rFonts w:ascii="Palatino Linotype" w:hAnsi="Palatino Linotype" w:cs="Century Gothic"/>
        </w:rPr>
        <w:t>de 2014</w:t>
      </w:r>
      <w:r w:rsidR="00D30DF7">
        <w:rPr>
          <w:rFonts w:ascii="Palatino Linotype" w:hAnsi="Palatino Linotype" w:cs="Century Gothic"/>
        </w:rPr>
        <w:t>, respectivamente</w:t>
      </w:r>
      <w:r w:rsidRPr="00C71F2F">
        <w:rPr>
          <w:rFonts w:ascii="Palatino Linotype" w:hAnsi="Palatino Linotype" w:cs="Century Gothic"/>
        </w:rPr>
        <w:t>, el Procurador Metropolitano, emite informe legal favorable para la aprobación de la presente ordenanza.</w:t>
      </w:r>
    </w:p>
    <w:p w:rsidR="006273FF" w:rsidRPr="00C71F2F" w:rsidRDefault="006273FF">
      <w:pPr>
        <w:pStyle w:val="WW-Estilopredeterminado"/>
        <w:jc w:val="both"/>
        <w:rPr>
          <w:rFonts w:ascii="Palatino Linotype" w:hAnsi="Palatino Linotype" w:cs="Century Gothic"/>
          <w:b/>
          <w:color w:val="000000"/>
          <w:shd w:val="clear" w:color="auto" w:fill="FFFFFF"/>
        </w:rPr>
      </w:pPr>
      <w:r w:rsidRPr="00C71F2F">
        <w:rPr>
          <w:rFonts w:ascii="Palatino Linotype" w:hAnsi="Palatino Linotype" w:cs="Century Gothic"/>
          <w:b/>
          <w:color w:val="000000"/>
          <w:shd w:val="clear" w:color="auto" w:fill="FFFFFF"/>
        </w:rPr>
        <w:t xml:space="preserve">En ejercicio de las atribuciones legales establecidas en los artículos 7, 57, literal a) y 87 literal a) del Código Orgánico de Organización Territorial, Autonomía y Descentralización; y, 8 de la Ley Orgánica de Régimen para el Distrito Metropolitano de Quito, </w:t>
      </w:r>
    </w:p>
    <w:p w:rsidR="006273FF" w:rsidRPr="00C71F2F" w:rsidRDefault="006273FF">
      <w:pPr>
        <w:pStyle w:val="WW-Estilopredeterminado"/>
        <w:jc w:val="center"/>
        <w:rPr>
          <w:rFonts w:ascii="Palatino Linotype" w:hAnsi="Palatino Linotype" w:cs="Century Gothic"/>
          <w:b/>
          <w:color w:val="000000"/>
          <w:shd w:val="clear" w:color="auto" w:fill="FFFFFF"/>
        </w:rPr>
      </w:pPr>
      <w:r w:rsidRPr="00C71F2F">
        <w:rPr>
          <w:rFonts w:ascii="Palatino Linotype" w:hAnsi="Palatino Linotype" w:cs="Century Gothic"/>
          <w:b/>
          <w:color w:val="000000"/>
          <w:shd w:val="clear" w:color="auto" w:fill="FFFFFF"/>
        </w:rPr>
        <w:t>EXPIDE LA SIGUIENTE</w:t>
      </w:r>
      <w:r w:rsidR="00C71F2F">
        <w:rPr>
          <w:rFonts w:ascii="Palatino Linotype" w:hAnsi="Palatino Linotype" w:cs="Century Gothic"/>
          <w:b/>
          <w:color w:val="000000"/>
          <w:shd w:val="clear" w:color="auto" w:fill="FFFFFF"/>
        </w:rPr>
        <w:t>:</w:t>
      </w:r>
    </w:p>
    <w:p w:rsidR="006273FF" w:rsidRPr="00C71F2F" w:rsidRDefault="006273FF" w:rsidP="00656A53">
      <w:pPr>
        <w:pStyle w:val="WW-Estilopredeterminado"/>
        <w:jc w:val="center"/>
        <w:rPr>
          <w:rFonts w:ascii="Palatino Linotype" w:hAnsi="Palatino Linotype" w:cs="Century Gothic"/>
          <w:b/>
        </w:rPr>
      </w:pPr>
      <w:r w:rsidRPr="00C71F2F">
        <w:rPr>
          <w:rFonts w:ascii="Palatino Linotype" w:hAnsi="Palatino Linotype" w:cs="Century Gothic"/>
          <w:b/>
          <w:color w:val="000000"/>
          <w:shd w:val="clear" w:color="auto" w:fill="FFFFFF"/>
        </w:rPr>
        <w:t>ORDENANZA METROPOLITANA PARA FOMENTAR Y ESTIMULAR EL EMPLEO Y EL EMPRENDIMIENTO JOVEN EN EL DISTRITO METROPOLITANO DE QUITO</w:t>
      </w:r>
    </w:p>
    <w:p w:rsidR="006273FF" w:rsidRPr="00C71F2F" w:rsidRDefault="005C446A">
      <w:pPr>
        <w:pStyle w:val="WW-Estilopredeterminado"/>
        <w:jc w:val="both"/>
        <w:rPr>
          <w:rFonts w:ascii="Palatino Linotype" w:hAnsi="Palatino Linotype" w:cs="Century Gothic"/>
          <w:b/>
        </w:rPr>
      </w:pPr>
      <w:r w:rsidRPr="00C71F2F">
        <w:rPr>
          <w:rFonts w:ascii="Palatino Linotype" w:hAnsi="Palatino Linotype" w:cs="Century Gothic"/>
          <w:b/>
        </w:rPr>
        <w:t>A</w:t>
      </w:r>
      <w:r>
        <w:rPr>
          <w:rFonts w:ascii="Palatino Linotype" w:hAnsi="Palatino Linotype" w:cs="Century Gothic"/>
          <w:b/>
        </w:rPr>
        <w:t xml:space="preserve">rtículo </w:t>
      </w:r>
      <w:r w:rsidR="006273FF" w:rsidRPr="00C71F2F">
        <w:rPr>
          <w:rFonts w:ascii="Palatino Linotype" w:hAnsi="Palatino Linotype" w:cs="Century Gothic"/>
          <w:b/>
        </w:rPr>
        <w:t xml:space="preserve">1.- </w:t>
      </w:r>
      <w:r w:rsidRPr="00C71F2F">
        <w:rPr>
          <w:rFonts w:ascii="Palatino Linotype" w:hAnsi="Palatino Linotype" w:cs="Century Gothic"/>
          <w:b/>
        </w:rPr>
        <w:t>O</w:t>
      </w:r>
      <w:r>
        <w:rPr>
          <w:rFonts w:ascii="Palatino Linotype" w:hAnsi="Palatino Linotype" w:cs="Century Gothic"/>
          <w:b/>
        </w:rPr>
        <w:t>bjeto</w:t>
      </w:r>
      <w:r w:rsidR="006273FF" w:rsidRPr="00C71F2F">
        <w:rPr>
          <w:rFonts w:ascii="Palatino Linotype" w:hAnsi="Palatino Linotype" w:cs="Century Gothic"/>
          <w:b/>
        </w:rPr>
        <w:t>.-</w:t>
      </w:r>
      <w:r w:rsidR="006273FF" w:rsidRPr="00C71F2F">
        <w:rPr>
          <w:rFonts w:ascii="Palatino Linotype" w:hAnsi="Palatino Linotype" w:cs="Century Gothic"/>
        </w:rPr>
        <w:t xml:space="preserve"> La presente Ordenanza tiene por objeto </w:t>
      </w:r>
      <w:r w:rsidR="00891907">
        <w:rPr>
          <w:rFonts w:ascii="Palatino Linotype" w:hAnsi="Palatino Linotype" w:cs="Century Gothic"/>
        </w:rPr>
        <w:t xml:space="preserve">reglamentar y </w:t>
      </w:r>
      <w:r w:rsidR="006273FF" w:rsidRPr="00C71F2F">
        <w:rPr>
          <w:rFonts w:ascii="Palatino Linotype" w:hAnsi="Palatino Linotype" w:cs="Century Gothic"/>
        </w:rPr>
        <w:t>establecer normas para fomentar, estimular y regular la inserción laboral y el emprendimiento de las y los jóvenes residentes en el Distrito Metropolitano de Quito, a efectos de que puedan incorporarse en la vida productiva</w:t>
      </w:r>
      <w:r w:rsidR="00351C48">
        <w:rPr>
          <w:rFonts w:ascii="Palatino Linotype" w:hAnsi="Palatino Linotype" w:cs="Century Gothic"/>
        </w:rPr>
        <w:t>, sin discriminación</w:t>
      </w:r>
      <w:r w:rsidR="00841BE6">
        <w:rPr>
          <w:rFonts w:ascii="Palatino Linotype" w:hAnsi="Palatino Linotype" w:cs="Century Gothic"/>
        </w:rPr>
        <w:t xml:space="preserve"> de</w:t>
      </w:r>
      <w:r w:rsidR="00351C48">
        <w:rPr>
          <w:rFonts w:ascii="Palatino Linotype" w:hAnsi="Palatino Linotype" w:cs="Century Gothic"/>
        </w:rPr>
        <w:t xml:space="preserve"> </w:t>
      </w:r>
      <w:r w:rsidR="00A377AC">
        <w:rPr>
          <w:rFonts w:ascii="Palatino Linotype" w:hAnsi="Palatino Linotype" w:cs="Century Gothic"/>
        </w:rPr>
        <w:t>ningún tipo</w:t>
      </w:r>
      <w:r w:rsidR="001B70ED">
        <w:rPr>
          <w:rFonts w:ascii="Palatino Linotype" w:hAnsi="Palatino Linotype" w:cs="Century Gothic"/>
        </w:rPr>
        <w:t xml:space="preserve"> </w:t>
      </w:r>
      <w:r w:rsidR="00351C48">
        <w:rPr>
          <w:rFonts w:ascii="Palatino Linotype" w:hAnsi="Palatino Linotype" w:cs="Century Gothic"/>
        </w:rPr>
        <w:t>y adoptando medidas inclusivas que promuevan la igualdad de derechos.</w:t>
      </w:r>
    </w:p>
    <w:p w:rsidR="0017346A" w:rsidRDefault="006273FF">
      <w:pPr>
        <w:pStyle w:val="Prrafodelista"/>
        <w:ind w:left="0"/>
        <w:jc w:val="center"/>
        <w:rPr>
          <w:rFonts w:ascii="Palatino Linotype" w:hAnsi="Palatino Linotype" w:cs="Century Gothic"/>
          <w:b/>
        </w:rPr>
      </w:pPr>
      <w:r w:rsidRPr="00C71F2F">
        <w:rPr>
          <w:rFonts w:ascii="Palatino Linotype" w:hAnsi="Palatino Linotype" w:cs="Century Gothic"/>
          <w:b/>
        </w:rPr>
        <w:lastRenderedPageBreak/>
        <w:t>CAPÍTULO I</w:t>
      </w:r>
    </w:p>
    <w:p w:rsidR="0017346A" w:rsidRDefault="00341918">
      <w:pPr>
        <w:pStyle w:val="Prrafodelista"/>
        <w:ind w:left="0"/>
        <w:jc w:val="center"/>
        <w:rPr>
          <w:rFonts w:ascii="Palatino Linotype" w:hAnsi="Palatino Linotype" w:cs="Century Gothic"/>
          <w:b/>
        </w:rPr>
      </w:pPr>
      <w:r w:rsidRPr="00C71F2F">
        <w:rPr>
          <w:rFonts w:ascii="Palatino Linotype" w:hAnsi="Palatino Linotype" w:cs="Century Gothic"/>
          <w:b/>
        </w:rPr>
        <w:t>DEL EMPLEO JOVEN</w:t>
      </w:r>
    </w:p>
    <w:p w:rsidR="006273FF" w:rsidRPr="00C71F2F" w:rsidRDefault="005C446A">
      <w:pPr>
        <w:pStyle w:val="WW-Estilopredeterminado"/>
        <w:jc w:val="both"/>
        <w:rPr>
          <w:rFonts w:ascii="Palatino Linotype" w:hAnsi="Palatino Linotype" w:cs="Century Gothic"/>
          <w:b/>
        </w:rPr>
      </w:pPr>
      <w:r w:rsidRPr="00C71F2F">
        <w:rPr>
          <w:rFonts w:ascii="Palatino Linotype" w:hAnsi="Palatino Linotype" w:cs="Century Gothic"/>
          <w:b/>
        </w:rPr>
        <w:t>A</w:t>
      </w:r>
      <w:r>
        <w:rPr>
          <w:rFonts w:ascii="Palatino Linotype" w:hAnsi="Palatino Linotype" w:cs="Century Gothic"/>
          <w:b/>
        </w:rPr>
        <w:t>rtículo</w:t>
      </w:r>
      <w:r w:rsidRPr="00C71F2F">
        <w:rPr>
          <w:rFonts w:ascii="Palatino Linotype" w:hAnsi="Palatino Linotype" w:cs="Century Gothic"/>
          <w:b/>
        </w:rPr>
        <w:t xml:space="preserve"> </w:t>
      </w:r>
      <w:r w:rsidR="006273FF" w:rsidRPr="00C71F2F">
        <w:rPr>
          <w:rFonts w:ascii="Palatino Linotype" w:hAnsi="Palatino Linotype" w:cs="Century Gothic"/>
          <w:b/>
        </w:rPr>
        <w:t xml:space="preserve">2.- </w:t>
      </w:r>
      <w:r w:rsidRPr="00C71F2F">
        <w:rPr>
          <w:rFonts w:ascii="Palatino Linotype" w:hAnsi="Palatino Linotype" w:cs="Century Gothic"/>
          <w:b/>
        </w:rPr>
        <w:t>C</w:t>
      </w:r>
      <w:r>
        <w:rPr>
          <w:rFonts w:ascii="Palatino Linotype" w:hAnsi="Palatino Linotype" w:cs="Century Gothic"/>
          <w:b/>
        </w:rPr>
        <w:t>reación</w:t>
      </w:r>
      <w:r w:rsidR="006273FF" w:rsidRPr="00C71F2F">
        <w:rPr>
          <w:rFonts w:ascii="Palatino Linotype" w:hAnsi="Palatino Linotype" w:cs="Century Gothic"/>
          <w:b/>
        </w:rPr>
        <w:t>.-</w:t>
      </w:r>
      <w:r w:rsidR="006273FF" w:rsidRPr="00C71F2F">
        <w:rPr>
          <w:rFonts w:ascii="Palatino Linotype" w:hAnsi="Palatino Linotype" w:cs="Century Gothic"/>
        </w:rPr>
        <w:t xml:space="preserve"> Créase el Programa “</w:t>
      </w:r>
      <w:r w:rsidR="00A1337B" w:rsidRPr="00C71F2F">
        <w:rPr>
          <w:rFonts w:ascii="Palatino Linotype" w:hAnsi="Palatino Linotype" w:cs="Century Gothic"/>
        </w:rPr>
        <w:t>Empleo Joven</w:t>
      </w:r>
      <w:r w:rsidR="006273FF" w:rsidRPr="00C71F2F">
        <w:rPr>
          <w:rFonts w:ascii="Palatino Linotype" w:hAnsi="Palatino Linotype" w:cs="Century Gothic"/>
        </w:rPr>
        <w:t>”, como una h</w:t>
      </w:r>
      <w:r w:rsidR="00E85A15" w:rsidRPr="00C71F2F">
        <w:rPr>
          <w:rFonts w:ascii="Palatino Linotype" w:hAnsi="Palatino Linotype" w:cs="Century Gothic"/>
        </w:rPr>
        <w:t>erramienta de apoyo permanente para</w:t>
      </w:r>
      <w:r w:rsidR="006273FF" w:rsidRPr="00C71F2F">
        <w:rPr>
          <w:rFonts w:ascii="Palatino Linotype" w:hAnsi="Palatino Linotype" w:cs="Century Gothic"/>
        </w:rPr>
        <w:t xml:space="preserve"> la inserción laboral de las y los jóvenes, dentro del Municipio del Distrito Metropolitano de Quito.</w:t>
      </w:r>
    </w:p>
    <w:p w:rsidR="006273FF" w:rsidRPr="00C71F2F" w:rsidRDefault="005C446A">
      <w:pPr>
        <w:pStyle w:val="WW-Estilopredeterminado"/>
        <w:jc w:val="both"/>
        <w:rPr>
          <w:rFonts w:ascii="Palatino Linotype" w:hAnsi="Palatino Linotype" w:cs="Century Gothic"/>
          <w:lang w:val="es-ES" w:eastAsia="es-ES"/>
        </w:rPr>
      </w:pPr>
      <w:r w:rsidRPr="00C71F2F">
        <w:rPr>
          <w:rFonts w:ascii="Palatino Linotype" w:hAnsi="Palatino Linotype" w:cs="Century Gothic"/>
          <w:b/>
        </w:rPr>
        <w:t>A</w:t>
      </w:r>
      <w:r>
        <w:rPr>
          <w:rFonts w:ascii="Palatino Linotype" w:hAnsi="Palatino Linotype" w:cs="Century Gothic"/>
          <w:b/>
        </w:rPr>
        <w:t>rtículo</w:t>
      </w:r>
      <w:r w:rsidRPr="00C71F2F">
        <w:rPr>
          <w:rFonts w:ascii="Palatino Linotype" w:hAnsi="Palatino Linotype" w:cs="Century Gothic"/>
          <w:b/>
        </w:rPr>
        <w:t xml:space="preserve"> </w:t>
      </w:r>
      <w:r w:rsidR="006273FF" w:rsidRPr="00C71F2F">
        <w:rPr>
          <w:rFonts w:ascii="Palatino Linotype" w:hAnsi="Palatino Linotype" w:cs="Century Gothic"/>
          <w:b/>
        </w:rPr>
        <w:t xml:space="preserve">3.- </w:t>
      </w:r>
      <w:r w:rsidRPr="00C71F2F">
        <w:rPr>
          <w:rFonts w:ascii="Palatino Linotype" w:hAnsi="Palatino Linotype" w:cs="Century Gothic"/>
          <w:b/>
        </w:rPr>
        <w:t>D</w:t>
      </w:r>
      <w:r>
        <w:rPr>
          <w:rFonts w:ascii="Palatino Linotype" w:hAnsi="Palatino Linotype" w:cs="Century Gothic"/>
          <w:b/>
        </w:rPr>
        <w:t>efinición</w:t>
      </w:r>
      <w:r w:rsidR="006273FF" w:rsidRPr="00C71F2F">
        <w:rPr>
          <w:rFonts w:ascii="Palatino Linotype" w:hAnsi="Palatino Linotype" w:cs="Century Gothic"/>
          <w:b/>
        </w:rPr>
        <w:t xml:space="preserve">.- </w:t>
      </w:r>
      <w:r w:rsidR="006273FF" w:rsidRPr="00C71F2F">
        <w:rPr>
          <w:rFonts w:ascii="Palatino Linotype" w:hAnsi="Palatino Linotype" w:cs="Century Gothic"/>
        </w:rPr>
        <w:t>El Programa “</w:t>
      </w:r>
      <w:r w:rsidR="00A1337B" w:rsidRPr="00C71F2F">
        <w:rPr>
          <w:rFonts w:ascii="Palatino Linotype" w:hAnsi="Palatino Linotype" w:cs="Century Gothic"/>
        </w:rPr>
        <w:t>Empleo Joven</w:t>
      </w:r>
      <w:r w:rsidR="006273FF" w:rsidRPr="00C71F2F">
        <w:rPr>
          <w:rFonts w:ascii="Palatino Linotype" w:hAnsi="Palatino Linotype" w:cs="Century Gothic"/>
        </w:rPr>
        <w:t>”, consiste en la creación de nexos entre el Municipio del Distrito Metropolitano de Quito y los sectores público, privado y</w:t>
      </w:r>
      <w:r w:rsidR="004A7F38">
        <w:rPr>
          <w:rFonts w:ascii="Palatino Linotype" w:hAnsi="Palatino Linotype" w:cs="Century Gothic"/>
        </w:rPr>
        <w:t xml:space="preserve"> de la economía</w:t>
      </w:r>
      <w:r w:rsidR="006273FF" w:rsidRPr="00C71F2F">
        <w:rPr>
          <w:rFonts w:ascii="Palatino Linotype" w:hAnsi="Palatino Linotype" w:cs="Century Gothic"/>
        </w:rPr>
        <w:t xml:space="preserve"> popular y solidari</w:t>
      </w:r>
      <w:r w:rsidR="004A7F38">
        <w:rPr>
          <w:rFonts w:ascii="Palatino Linotype" w:hAnsi="Palatino Linotype" w:cs="Century Gothic"/>
        </w:rPr>
        <w:t>a</w:t>
      </w:r>
      <w:r w:rsidR="006273FF" w:rsidRPr="00C71F2F">
        <w:rPr>
          <w:rFonts w:ascii="Palatino Linotype" w:hAnsi="Palatino Linotype" w:cs="Century Gothic"/>
        </w:rPr>
        <w:t>, para fomentar la contratación de jóvenes, bajo las condiciones laborales establecidas en la legislación vigente, a fin de que puedan insertarse e</w:t>
      </w:r>
      <w:r w:rsidR="00D72312">
        <w:rPr>
          <w:rFonts w:ascii="Palatino Linotype" w:hAnsi="Palatino Linotype" w:cs="Century Gothic"/>
        </w:rPr>
        <w:t>n el campo laboral. El Programa</w:t>
      </w:r>
      <w:r w:rsidR="006273FF" w:rsidRPr="00C71F2F">
        <w:rPr>
          <w:rFonts w:ascii="Palatino Linotype" w:hAnsi="Palatino Linotype" w:cs="Century Gothic"/>
        </w:rPr>
        <w:t xml:space="preserve"> propiciará la contratación de jóvenes, priorizando el acceso a su primer empleo, frente a los requerimientos de personal de empleadores, </w:t>
      </w:r>
      <w:r w:rsidR="001936E4">
        <w:rPr>
          <w:rFonts w:ascii="Palatino Linotype" w:hAnsi="Palatino Linotype" w:cs="Century Gothic"/>
        </w:rPr>
        <w:t xml:space="preserve">generando nuevas inversiones que consistan en la creación de nuevas plazas de empleo y </w:t>
      </w:r>
      <w:r w:rsidR="006273FF" w:rsidRPr="00C71F2F">
        <w:rPr>
          <w:rFonts w:ascii="Palatino Linotype" w:hAnsi="Palatino Linotype" w:cs="Century Gothic"/>
        </w:rPr>
        <w:t>sin que ello implique una afectación a las plazas de trabajo ya existentes.</w:t>
      </w:r>
    </w:p>
    <w:p w:rsidR="006273FF" w:rsidRPr="00C71F2F" w:rsidRDefault="006273FF">
      <w:pPr>
        <w:pStyle w:val="WW-Estilopredeterminado"/>
        <w:jc w:val="both"/>
        <w:rPr>
          <w:rFonts w:ascii="Palatino Linotype" w:hAnsi="Palatino Linotype" w:cs="Century Gothic"/>
          <w:lang w:val="es-ES" w:eastAsia="es-ES"/>
        </w:rPr>
      </w:pPr>
      <w:r w:rsidRPr="00C71F2F">
        <w:rPr>
          <w:rFonts w:ascii="Palatino Linotype" w:hAnsi="Palatino Linotype" w:cs="Century Gothic"/>
          <w:lang w:val="es-ES" w:eastAsia="es-ES"/>
        </w:rPr>
        <w:t>Los empleadores deberán prestar las facilidades necesarias para que las y los jóvenes puedan iniciar o continuar con su formación técnica o académica.</w:t>
      </w:r>
    </w:p>
    <w:p w:rsidR="006273FF" w:rsidRPr="00C71F2F" w:rsidRDefault="006273FF">
      <w:pPr>
        <w:pStyle w:val="WW-Estilopredeterminado"/>
        <w:jc w:val="both"/>
        <w:rPr>
          <w:rFonts w:ascii="Palatino Linotype" w:hAnsi="Palatino Linotype" w:cs="Century Gothic"/>
          <w:lang w:val="es-ES" w:eastAsia="es-ES"/>
        </w:rPr>
      </w:pPr>
      <w:r w:rsidRPr="00C71F2F">
        <w:rPr>
          <w:rFonts w:ascii="Palatino Linotype" w:hAnsi="Palatino Linotype" w:cs="Century Gothic"/>
          <w:lang w:val="es-ES" w:eastAsia="es-ES"/>
        </w:rPr>
        <w:t>El Programa “</w:t>
      </w:r>
      <w:r w:rsidR="00A1337B" w:rsidRPr="00C71F2F">
        <w:rPr>
          <w:rFonts w:ascii="Palatino Linotype" w:hAnsi="Palatino Linotype" w:cs="Century Gothic"/>
          <w:lang w:val="es-ES" w:eastAsia="es-ES"/>
        </w:rPr>
        <w:t>Empleo Joven</w:t>
      </w:r>
      <w:r w:rsidRPr="00C71F2F">
        <w:rPr>
          <w:rFonts w:ascii="Palatino Linotype" w:hAnsi="Palatino Linotype" w:cs="Century Gothic"/>
          <w:lang w:val="es-ES" w:eastAsia="es-ES"/>
        </w:rPr>
        <w:t>” estará bajo la rectoría de la Secretaría de Desarrollo Productivo y Competitividad</w:t>
      </w:r>
      <w:r w:rsidR="00D72312">
        <w:rPr>
          <w:rFonts w:ascii="Palatino Linotype" w:hAnsi="Palatino Linotype" w:cs="Century Gothic"/>
          <w:lang w:val="es-ES" w:eastAsia="es-ES"/>
        </w:rPr>
        <w:t>; y,</w:t>
      </w:r>
      <w:r w:rsidR="0076125D">
        <w:rPr>
          <w:rFonts w:ascii="Palatino Linotype" w:hAnsi="Palatino Linotype" w:cs="Century Gothic"/>
          <w:lang w:val="es-ES" w:eastAsia="es-ES"/>
        </w:rPr>
        <w:t xml:space="preserve"> </w:t>
      </w:r>
      <w:r w:rsidR="00B4184F">
        <w:rPr>
          <w:rFonts w:ascii="Palatino Linotype" w:hAnsi="Palatino Linotype" w:cs="Century Gothic"/>
          <w:lang w:eastAsia="es-ES"/>
        </w:rPr>
        <w:t xml:space="preserve">la </w:t>
      </w:r>
      <w:r w:rsidR="00B4184F">
        <w:rPr>
          <w:rFonts w:ascii="Palatino Linotype" w:hAnsi="Palatino Linotype" w:cs="Century Gothic"/>
          <w:lang w:val="es-ES"/>
        </w:rPr>
        <w:t>Corporación Metropolitana de Promoción Económica (CONQUITO)</w:t>
      </w:r>
      <w:r w:rsidR="00D72312">
        <w:rPr>
          <w:rFonts w:ascii="Palatino Linotype" w:hAnsi="Palatino Linotype" w:cs="Century Gothic"/>
          <w:lang w:val="es-ES"/>
        </w:rPr>
        <w:t>,</w:t>
      </w:r>
      <w:r w:rsidR="00B4184F">
        <w:rPr>
          <w:rFonts w:ascii="Palatino Linotype" w:hAnsi="Palatino Linotype" w:cs="Century Gothic"/>
          <w:lang w:val="es-ES"/>
        </w:rPr>
        <w:t xml:space="preserve"> como ente ejecutor</w:t>
      </w:r>
      <w:r w:rsidRPr="00C71F2F">
        <w:rPr>
          <w:rFonts w:ascii="Palatino Linotype" w:hAnsi="Palatino Linotype" w:cs="Century Gothic"/>
          <w:lang w:val="es-ES" w:eastAsia="es-ES"/>
        </w:rPr>
        <w:t>. Sus componentes son los siguientes:</w:t>
      </w:r>
    </w:p>
    <w:p w:rsidR="006273FF" w:rsidRPr="00C71F2F" w:rsidRDefault="006273FF" w:rsidP="00D72312">
      <w:pPr>
        <w:pStyle w:val="WW-Estilopredeterminado"/>
        <w:ind w:left="708"/>
        <w:jc w:val="both"/>
        <w:rPr>
          <w:rFonts w:ascii="Palatino Linotype" w:hAnsi="Palatino Linotype" w:cs="Century Gothic"/>
          <w:lang w:val="es-ES" w:eastAsia="es-ES"/>
        </w:rPr>
      </w:pPr>
      <w:r w:rsidRPr="00C57B94">
        <w:rPr>
          <w:rFonts w:ascii="Palatino Linotype" w:hAnsi="Palatino Linotype" w:cs="Century Gothic"/>
          <w:b/>
          <w:lang w:val="es-ES" w:eastAsia="es-ES"/>
        </w:rPr>
        <w:t>1.-</w:t>
      </w:r>
      <w:r w:rsidRPr="00C71F2F">
        <w:rPr>
          <w:rFonts w:ascii="Palatino Linotype" w:hAnsi="Palatino Linotype" w:cs="Century Gothic"/>
          <w:lang w:val="es-ES" w:eastAsia="es-ES"/>
        </w:rPr>
        <w:t xml:space="preserve"> Estímulos tributarios y no tributarios para la inserción laboral de jóvenes</w:t>
      </w:r>
      <w:r w:rsidR="008A25AE">
        <w:rPr>
          <w:rFonts w:ascii="Palatino Linotype" w:hAnsi="Palatino Linotype" w:cs="Century Gothic"/>
          <w:lang w:val="es-ES" w:eastAsia="es-ES"/>
        </w:rPr>
        <w:t>; y,</w:t>
      </w:r>
    </w:p>
    <w:p w:rsidR="006273FF" w:rsidRPr="00C71F2F" w:rsidRDefault="006273FF" w:rsidP="00D72312">
      <w:pPr>
        <w:pStyle w:val="WW-Estilopredeterminado"/>
        <w:ind w:left="708"/>
        <w:jc w:val="both"/>
        <w:rPr>
          <w:rFonts w:ascii="Palatino Linotype" w:hAnsi="Palatino Linotype" w:cs="Century Gothic"/>
          <w:lang w:val="es-ES" w:eastAsia="es-ES"/>
        </w:rPr>
      </w:pPr>
      <w:r w:rsidRPr="00C57B94">
        <w:rPr>
          <w:rFonts w:ascii="Palatino Linotype" w:hAnsi="Palatino Linotype" w:cs="Century Gothic"/>
          <w:b/>
          <w:lang w:val="es-ES" w:eastAsia="es-ES"/>
        </w:rPr>
        <w:t>2.-</w:t>
      </w:r>
      <w:r w:rsidRPr="00C71F2F">
        <w:rPr>
          <w:rFonts w:ascii="Palatino Linotype" w:hAnsi="Palatino Linotype" w:cs="Century Gothic"/>
          <w:lang w:val="es-ES" w:eastAsia="es-ES"/>
        </w:rPr>
        <w:t xml:space="preserve"> Capacitación y desarrollo de competencias laborales.</w:t>
      </w:r>
    </w:p>
    <w:p w:rsidR="006273FF" w:rsidRPr="00C71F2F" w:rsidRDefault="005C446A">
      <w:pPr>
        <w:pStyle w:val="WW-Estilopredeterminado"/>
        <w:spacing w:after="120"/>
        <w:jc w:val="both"/>
        <w:rPr>
          <w:rFonts w:ascii="Palatino Linotype" w:hAnsi="Palatino Linotype" w:cs="Century Gothic"/>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 xml:space="preserve">4.- </w:t>
      </w:r>
      <w:r>
        <w:rPr>
          <w:rFonts w:ascii="Palatino Linotype" w:hAnsi="Palatino Linotype" w:cs="Century Gothic"/>
          <w:b/>
        </w:rPr>
        <w:t>E</w:t>
      </w:r>
      <w:r w:rsidRPr="00C71F2F">
        <w:rPr>
          <w:rFonts w:ascii="Palatino Linotype" w:hAnsi="Palatino Linotype" w:cs="Century Gothic"/>
          <w:b/>
        </w:rPr>
        <w:t>stímulo tributario</w:t>
      </w:r>
      <w:r w:rsidR="006273FF" w:rsidRPr="00C71F2F">
        <w:rPr>
          <w:rFonts w:ascii="Palatino Linotype" w:hAnsi="Palatino Linotype" w:cs="Century Gothic"/>
          <w:b/>
        </w:rPr>
        <w:t xml:space="preserve">.- </w:t>
      </w:r>
      <w:bookmarkStart w:id="0" w:name="__UnoMark__1018_1654339868"/>
      <w:bookmarkEnd w:id="0"/>
      <w:r w:rsidR="006273FF" w:rsidRPr="00C71F2F">
        <w:rPr>
          <w:rFonts w:ascii="Palatino Linotype" w:hAnsi="Palatino Linotype" w:cs="Century Gothic"/>
        </w:rPr>
        <w:t>Con la finalidad de promover el empleo joven, el Municipio del Distrito Metropolitano de Quito otorgará un estímulo tributario, de hasta el 50% de reducción de los valores a pagar por concepto  del impuesto del 1.5 por mil sobre los activos totales a las personas naturales o jurídicas, nacionales o extranjeras, a quienes corresponda dicha obligación, que, frente a sus necesidades de contratación laboral,</w:t>
      </w:r>
      <w:r w:rsidR="001936E4">
        <w:rPr>
          <w:rFonts w:ascii="Palatino Linotype" w:hAnsi="Palatino Linotype" w:cs="Century Gothic"/>
        </w:rPr>
        <w:t xml:space="preserve"> opten por incorporar </w:t>
      </w:r>
      <w:r w:rsidR="006273FF" w:rsidRPr="00C71F2F">
        <w:rPr>
          <w:rFonts w:ascii="Palatino Linotype" w:hAnsi="Palatino Linotype" w:cs="Century Gothic"/>
        </w:rPr>
        <w:t xml:space="preserve">en relación de dependencia a jóvenes entre los 18 y los 29 años. </w:t>
      </w:r>
    </w:p>
    <w:p w:rsidR="00D72312" w:rsidRDefault="006273FF">
      <w:pPr>
        <w:pStyle w:val="WW-Estilopredeterminado"/>
        <w:spacing w:after="120"/>
        <w:jc w:val="both"/>
        <w:rPr>
          <w:rFonts w:ascii="Palatino Linotype" w:hAnsi="Palatino Linotype" w:cs="Century Gothic"/>
        </w:rPr>
      </w:pPr>
      <w:r w:rsidRPr="00C71F2F">
        <w:rPr>
          <w:rFonts w:ascii="Palatino Linotype" w:hAnsi="Palatino Linotype" w:cs="Century Gothic"/>
        </w:rPr>
        <w:t xml:space="preserve">Para efectuar el cálculo del estímulo, se establecerá como base el número inicial de jóvenes trabajadores (en edades entre los 18 y los 29 años) con los que cuenta el empleador en su nómina antes de acogerse a la presente ordenanza o al inicio del correspondiente período fiscal. El empleador accederá al porcentaje de estímulo tributario que le corresponda en base al </w:t>
      </w:r>
      <w:r w:rsidRPr="00C71F2F">
        <w:rPr>
          <w:rFonts w:ascii="Palatino Linotype" w:hAnsi="Palatino Linotype" w:cs="Century Gothic"/>
        </w:rPr>
        <w:lastRenderedPageBreak/>
        <w:t xml:space="preserve">porcentaje de incremento de </w:t>
      </w:r>
      <w:r w:rsidR="00E03C90">
        <w:rPr>
          <w:rFonts w:ascii="Palatino Linotype" w:hAnsi="Palatino Linotype" w:cs="Century Gothic"/>
        </w:rPr>
        <w:t xml:space="preserve">nuevas plazas de trabajo en las que se incorporen jóvenes </w:t>
      </w:r>
      <w:r w:rsidRPr="00C71F2F">
        <w:rPr>
          <w:rFonts w:ascii="Palatino Linotype" w:hAnsi="Palatino Linotype" w:cs="Century Gothic"/>
        </w:rPr>
        <w:t xml:space="preserve"> en relación al número inicial de jóvenes en su nómina, de conformidad con la siguiente tabla:</w:t>
      </w:r>
    </w:p>
    <w:tbl>
      <w:tblPr>
        <w:tblW w:w="0" w:type="auto"/>
        <w:jc w:val="center"/>
        <w:tblInd w:w="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tblPr>
      <w:tblGrid>
        <w:gridCol w:w="2464"/>
        <w:gridCol w:w="1440"/>
        <w:gridCol w:w="1654"/>
        <w:gridCol w:w="1761"/>
        <w:gridCol w:w="1351"/>
      </w:tblGrid>
      <w:tr w:rsidR="006273FF" w:rsidRPr="00C71F2F" w:rsidTr="00C57B94">
        <w:trPr>
          <w:trHeight w:val="284"/>
          <w:jc w:val="center"/>
        </w:trPr>
        <w:tc>
          <w:tcPr>
            <w:tcW w:w="8670" w:type="dxa"/>
            <w:gridSpan w:val="5"/>
            <w:shd w:val="clear" w:color="auto" w:fill="A5A5A5"/>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b/>
                <w:bCs/>
                <w:color w:val="000000"/>
              </w:rPr>
              <w:t xml:space="preserve">% de ESTÍMULO DEL VALOR A PAGAR EN IMPUESTO DEL 1,5 X MIL DE ACTIVOS TOTALES </w:t>
            </w:r>
          </w:p>
        </w:tc>
      </w:tr>
      <w:tr w:rsidR="006273FF" w:rsidRPr="00C71F2F" w:rsidTr="00C57B94">
        <w:trPr>
          <w:trHeight w:val="1069"/>
          <w:jc w:val="center"/>
        </w:trPr>
        <w:tc>
          <w:tcPr>
            <w:tcW w:w="2464" w:type="dxa"/>
            <w:shd w:val="clear" w:color="auto" w:fill="auto"/>
            <w:vAlign w:val="bottom"/>
          </w:tcPr>
          <w:p w:rsidR="00641D30" w:rsidRPr="00C57B94" w:rsidRDefault="00641D30" w:rsidP="00C57B94">
            <w:pPr>
              <w:tabs>
                <w:tab w:val="left" w:pos="1252"/>
              </w:tabs>
              <w:spacing w:after="0" w:line="240" w:lineRule="auto"/>
              <w:rPr>
                <w:rFonts w:ascii="Palatino Linotype" w:hAnsi="Palatino Linotype" w:cs="Calibri"/>
                <w:b/>
                <w:bCs/>
                <w:color w:val="000000"/>
                <w:sz w:val="18"/>
                <w:szCs w:val="20"/>
              </w:rPr>
            </w:pPr>
            <w:r w:rsidRPr="00C57B94">
              <w:rPr>
                <w:rFonts w:ascii="Palatino Linotype" w:hAnsi="Palatino Linotype" w:cs="Calibri"/>
                <w:b/>
                <w:color w:val="000000"/>
                <w:sz w:val="18"/>
                <w:szCs w:val="20"/>
              </w:rPr>
              <w:t>% de Incremento de Jóvenes, en relación al número inicial de Jóvenes en nómina del empleador</w:t>
            </w:r>
          </w:p>
        </w:tc>
        <w:tc>
          <w:tcPr>
            <w:tcW w:w="1440" w:type="dxa"/>
            <w:shd w:val="clear" w:color="auto" w:fill="FFFFFF"/>
            <w:vAlign w:val="center"/>
          </w:tcPr>
          <w:p w:rsidR="00641D30" w:rsidRPr="00641D30" w:rsidRDefault="00641D30" w:rsidP="00641D30">
            <w:pPr>
              <w:tabs>
                <w:tab w:val="left" w:pos="1252"/>
              </w:tabs>
              <w:spacing w:after="0" w:line="240" w:lineRule="auto"/>
              <w:jc w:val="center"/>
              <w:rPr>
                <w:rFonts w:ascii="Palatino Linotype" w:hAnsi="Palatino Linotype" w:cs="Calibri"/>
                <w:b/>
                <w:bCs/>
                <w:color w:val="000000"/>
                <w:sz w:val="18"/>
                <w:szCs w:val="20"/>
              </w:rPr>
            </w:pPr>
            <w:r w:rsidRPr="00641D30">
              <w:rPr>
                <w:rFonts w:ascii="Palatino Linotype" w:hAnsi="Palatino Linotype" w:cs="Calibri"/>
                <w:b/>
                <w:bCs/>
                <w:color w:val="000000"/>
                <w:sz w:val="18"/>
                <w:szCs w:val="20"/>
              </w:rPr>
              <w:t>Empleadores con 1-9 trabajadores</w:t>
            </w:r>
          </w:p>
          <w:p w:rsidR="00641D30" w:rsidRPr="00641D30" w:rsidRDefault="00C57B94" w:rsidP="00641D30">
            <w:pPr>
              <w:tabs>
                <w:tab w:val="left" w:pos="1252"/>
              </w:tabs>
              <w:spacing w:after="0" w:line="240" w:lineRule="auto"/>
              <w:jc w:val="center"/>
              <w:rPr>
                <w:rFonts w:ascii="Palatino Linotype" w:hAnsi="Palatino Linotype" w:cs="Calibri"/>
                <w:b/>
                <w:bCs/>
                <w:color w:val="000000"/>
                <w:sz w:val="18"/>
                <w:szCs w:val="20"/>
              </w:rPr>
            </w:pPr>
            <w:r>
              <w:rPr>
                <w:rFonts w:ascii="Palatino Linotype" w:hAnsi="Palatino Linotype" w:cs="Calibri"/>
                <w:b/>
                <w:bCs/>
                <w:color w:val="000000"/>
                <w:sz w:val="18"/>
                <w:szCs w:val="20"/>
              </w:rPr>
              <w:t>t</w:t>
            </w:r>
            <w:r w:rsidR="00641D30" w:rsidRPr="00641D30">
              <w:rPr>
                <w:rFonts w:ascii="Palatino Linotype" w:hAnsi="Palatino Linotype" w:cs="Calibri"/>
                <w:b/>
                <w:bCs/>
                <w:color w:val="000000"/>
                <w:sz w:val="18"/>
                <w:szCs w:val="20"/>
              </w:rPr>
              <w:t>otales</w:t>
            </w:r>
          </w:p>
        </w:tc>
        <w:tc>
          <w:tcPr>
            <w:tcW w:w="1654" w:type="dxa"/>
            <w:shd w:val="clear" w:color="auto" w:fill="FFFFFF"/>
            <w:vAlign w:val="center"/>
          </w:tcPr>
          <w:p w:rsidR="00641D30" w:rsidRPr="00641D30" w:rsidRDefault="00641D30" w:rsidP="00641D30">
            <w:pPr>
              <w:tabs>
                <w:tab w:val="left" w:pos="1252"/>
              </w:tabs>
              <w:spacing w:after="0" w:line="240" w:lineRule="auto"/>
              <w:jc w:val="center"/>
              <w:rPr>
                <w:rFonts w:ascii="Palatino Linotype" w:hAnsi="Palatino Linotype" w:cs="Calibri"/>
                <w:b/>
                <w:bCs/>
                <w:color w:val="000000"/>
                <w:sz w:val="18"/>
                <w:szCs w:val="20"/>
              </w:rPr>
            </w:pPr>
            <w:r w:rsidRPr="00641D30">
              <w:rPr>
                <w:rFonts w:ascii="Palatino Linotype" w:hAnsi="Palatino Linotype" w:cs="Calibri"/>
                <w:b/>
                <w:bCs/>
                <w:color w:val="000000"/>
                <w:sz w:val="18"/>
                <w:szCs w:val="20"/>
              </w:rPr>
              <w:t>Empleadores con 10-49 trabajadores</w:t>
            </w:r>
          </w:p>
          <w:p w:rsidR="00641D30" w:rsidRPr="00641D30" w:rsidRDefault="00C57B94" w:rsidP="00641D30">
            <w:pPr>
              <w:tabs>
                <w:tab w:val="left" w:pos="1252"/>
              </w:tabs>
              <w:spacing w:after="0" w:line="240" w:lineRule="auto"/>
              <w:jc w:val="center"/>
              <w:rPr>
                <w:rFonts w:ascii="Palatino Linotype" w:hAnsi="Palatino Linotype" w:cs="Calibri"/>
                <w:b/>
                <w:bCs/>
                <w:color w:val="000000"/>
                <w:sz w:val="18"/>
                <w:szCs w:val="20"/>
              </w:rPr>
            </w:pPr>
            <w:r>
              <w:rPr>
                <w:rFonts w:ascii="Palatino Linotype" w:hAnsi="Palatino Linotype" w:cs="Calibri"/>
                <w:b/>
                <w:bCs/>
                <w:color w:val="000000"/>
                <w:sz w:val="18"/>
                <w:szCs w:val="20"/>
              </w:rPr>
              <w:t>t</w:t>
            </w:r>
            <w:r w:rsidR="00641D30" w:rsidRPr="00641D30">
              <w:rPr>
                <w:rFonts w:ascii="Palatino Linotype" w:hAnsi="Palatino Linotype" w:cs="Calibri"/>
                <w:b/>
                <w:bCs/>
                <w:color w:val="000000"/>
                <w:sz w:val="18"/>
                <w:szCs w:val="20"/>
              </w:rPr>
              <w:t>otales</w:t>
            </w:r>
          </w:p>
        </w:tc>
        <w:tc>
          <w:tcPr>
            <w:tcW w:w="1761" w:type="dxa"/>
            <w:shd w:val="clear" w:color="auto" w:fill="FFFFFF"/>
            <w:vAlign w:val="center"/>
          </w:tcPr>
          <w:p w:rsidR="00641D30" w:rsidRPr="00641D30" w:rsidRDefault="00641D30" w:rsidP="00641D30">
            <w:pPr>
              <w:tabs>
                <w:tab w:val="left" w:pos="1252"/>
              </w:tabs>
              <w:spacing w:after="0" w:line="240" w:lineRule="auto"/>
              <w:jc w:val="center"/>
              <w:rPr>
                <w:rFonts w:ascii="Palatino Linotype" w:hAnsi="Palatino Linotype" w:cs="Calibri"/>
                <w:b/>
                <w:bCs/>
                <w:color w:val="000000"/>
                <w:sz w:val="18"/>
                <w:szCs w:val="20"/>
              </w:rPr>
            </w:pPr>
            <w:r w:rsidRPr="00641D30">
              <w:rPr>
                <w:rFonts w:ascii="Palatino Linotype" w:hAnsi="Palatino Linotype" w:cs="Calibri"/>
                <w:b/>
                <w:bCs/>
                <w:color w:val="000000"/>
                <w:sz w:val="18"/>
                <w:szCs w:val="20"/>
              </w:rPr>
              <w:t>Empleadores con 50-199 trabajadores</w:t>
            </w:r>
          </w:p>
          <w:p w:rsidR="00641D30" w:rsidRPr="00641D30" w:rsidRDefault="00C57B94" w:rsidP="00641D30">
            <w:pPr>
              <w:tabs>
                <w:tab w:val="left" w:pos="1252"/>
              </w:tabs>
              <w:spacing w:after="0" w:line="240" w:lineRule="auto"/>
              <w:jc w:val="center"/>
              <w:rPr>
                <w:rFonts w:ascii="Palatino Linotype" w:hAnsi="Palatino Linotype" w:cs="Calibri"/>
                <w:b/>
                <w:bCs/>
                <w:color w:val="000000"/>
                <w:sz w:val="18"/>
                <w:szCs w:val="20"/>
              </w:rPr>
            </w:pPr>
            <w:r>
              <w:rPr>
                <w:rFonts w:ascii="Palatino Linotype" w:hAnsi="Palatino Linotype" w:cs="Calibri"/>
                <w:b/>
                <w:bCs/>
                <w:color w:val="000000"/>
                <w:sz w:val="18"/>
                <w:szCs w:val="20"/>
              </w:rPr>
              <w:t>t</w:t>
            </w:r>
            <w:r w:rsidR="00641D30" w:rsidRPr="00641D30">
              <w:rPr>
                <w:rFonts w:ascii="Palatino Linotype" w:hAnsi="Palatino Linotype" w:cs="Calibri"/>
                <w:b/>
                <w:bCs/>
                <w:color w:val="000000"/>
                <w:sz w:val="18"/>
                <w:szCs w:val="20"/>
              </w:rPr>
              <w:t>otales</w:t>
            </w:r>
          </w:p>
        </w:tc>
        <w:tc>
          <w:tcPr>
            <w:tcW w:w="1351" w:type="dxa"/>
            <w:shd w:val="clear" w:color="auto" w:fill="FFFFFF"/>
            <w:vAlign w:val="center"/>
          </w:tcPr>
          <w:p w:rsidR="00641D30" w:rsidRPr="00641D30" w:rsidRDefault="00641D30" w:rsidP="00641D30">
            <w:pPr>
              <w:tabs>
                <w:tab w:val="left" w:pos="1252"/>
              </w:tabs>
              <w:spacing w:after="0" w:line="240" w:lineRule="auto"/>
              <w:jc w:val="center"/>
              <w:rPr>
                <w:rFonts w:ascii="Palatino Linotype" w:hAnsi="Palatino Linotype" w:cs="Calibri"/>
                <w:b/>
                <w:bCs/>
                <w:color w:val="000000"/>
                <w:sz w:val="18"/>
                <w:szCs w:val="20"/>
              </w:rPr>
            </w:pPr>
            <w:r w:rsidRPr="00641D30">
              <w:rPr>
                <w:rFonts w:ascii="Palatino Linotype" w:hAnsi="Palatino Linotype" w:cs="Calibri"/>
                <w:b/>
                <w:bCs/>
                <w:color w:val="000000"/>
                <w:sz w:val="18"/>
                <w:szCs w:val="20"/>
              </w:rPr>
              <w:t>Empleadores con 200 trabajadores totales - adelante</w:t>
            </w:r>
          </w:p>
          <w:p w:rsidR="00641D30" w:rsidRPr="00641D30" w:rsidRDefault="00641D30" w:rsidP="00641D30">
            <w:pPr>
              <w:tabs>
                <w:tab w:val="left" w:pos="1252"/>
              </w:tabs>
              <w:spacing w:after="0" w:line="240" w:lineRule="auto"/>
              <w:jc w:val="center"/>
              <w:rPr>
                <w:rFonts w:ascii="Palatino Linotype" w:hAnsi="Palatino Linotype" w:cs="Calibri"/>
                <w:b/>
                <w:bCs/>
                <w:color w:val="000000"/>
                <w:sz w:val="18"/>
                <w:szCs w:val="20"/>
              </w:rPr>
            </w:pPr>
          </w:p>
        </w:tc>
      </w:tr>
      <w:tr w:rsidR="006273FF" w:rsidRPr="00C71F2F" w:rsidTr="00C57B94">
        <w:trPr>
          <w:trHeight w:val="271"/>
          <w:jc w:val="center"/>
        </w:trPr>
        <w:tc>
          <w:tcPr>
            <w:tcW w:w="2464" w:type="dxa"/>
            <w:shd w:val="clear" w:color="auto" w:fill="auto"/>
            <w:vAlign w:val="bottom"/>
          </w:tcPr>
          <w:p w:rsidR="006273FF" w:rsidRPr="00C71F2F" w:rsidRDefault="006273FF" w:rsidP="00C57B94">
            <w:pPr>
              <w:spacing w:after="0" w:line="240" w:lineRule="auto"/>
              <w:rPr>
                <w:rFonts w:ascii="Palatino Linotype" w:hAnsi="Palatino Linotype" w:cs="Calibri"/>
                <w:color w:val="000000"/>
              </w:rPr>
            </w:pPr>
            <w:r w:rsidRPr="00C71F2F">
              <w:rPr>
                <w:rFonts w:ascii="Palatino Linotype" w:eastAsia="Calibri" w:hAnsi="Palatino Linotype" w:cs="Calibri"/>
                <w:color w:val="000000"/>
              </w:rPr>
              <w:t xml:space="preserve"> </w:t>
            </w:r>
          </w:p>
          <w:p w:rsidR="006273FF" w:rsidRPr="00C71F2F" w:rsidRDefault="00276C9A" w:rsidP="00C57B94">
            <w:pPr>
              <w:spacing w:after="0" w:line="240" w:lineRule="auto"/>
              <w:rPr>
                <w:rFonts w:ascii="Palatino Linotype" w:hAnsi="Palatino Linotype" w:cs="Calibri"/>
                <w:color w:val="000000"/>
              </w:rPr>
            </w:pPr>
            <w:r>
              <w:rPr>
                <w:rFonts w:ascii="Palatino Linotype" w:hAnsi="Palatino Linotype" w:cs="Calibri"/>
                <w:color w:val="000000"/>
              </w:rPr>
              <w:t>2</w:t>
            </w:r>
            <w:r w:rsidR="006273FF" w:rsidRPr="00C71F2F">
              <w:rPr>
                <w:rFonts w:ascii="Palatino Linotype" w:hAnsi="Palatino Linotype" w:cs="Calibri"/>
                <w:color w:val="000000"/>
              </w:rPr>
              <w:t xml:space="preserve">% al 10% </w:t>
            </w:r>
          </w:p>
        </w:tc>
        <w:tc>
          <w:tcPr>
            <w:tcW w:w="1440" w:type="dxa"/>
            <w:shd w:val="clear" w:color="auto" w:fill="FFFFFF"/>
            <w:vAlign w:val="bottom"/>
          </w:tcPr>
          <w:p w:rsidR="006273FF" w:rsidRPr="00C71F2F" w:rsidRDefault="00276C9A">
            <w:pPr>
              <w:spacing w:after="0" w:line="240" w:lineRule="auto"/>
              <w:jc w:val="center"/>
              <w:rPr>
                <w:rFonts w:ascii="Palatino Linotype" w:hAnsi="Palatino Linotype" w:cs="Calibri"/>
                <w:color w:val="000000"/>
              </w:rPr>
            </w:pPr>
            <w:r>
              <w:rPr>
                <w:rFonts w:ascii="Palatino Linotype" w:hAnsi="Palatino Linotype" w:cs="Calibri"/>
                <w:color w:val="000000"/>
              </w:rPr>
              <w:t>N/A</w:t>
            </w:r>
          </w:p>
        </w:tc>
        <w:tc>
          <w:tcPr>
            <w:tcW w:w="1654"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30,0%</w:t>
            </w:r>
          </w:p>
        </w:tc>
        <w:tc>
          <w:tcPr>
            <w:tcW w:w="176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10,0%</w:t>
            </w:r>
          </w:p>
        </w:tc>
        <w:tc>
          <w:tcPr>
            <w:tcW w:w="135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5%</w:t>
            </w:r>
          </w:p>
        </w:tc>
      </w:tr>
      <w:tr w:rsidR="006273FF" w:rsidRPr="00C71F2F" w:rsidTr="00C57B94">
        <w:trPr>
          <w:trHeight w:val="271"/>
          <w:jc w:val="center"/>
        </w:trPr>
        <w:tc>
          <w:tcPr>
            <w:tcW w:w="2464" w:type="dxa"/>
            <w:shd w:val="clear" w:color="auto" w:fill="auto"/>
            <w:vAlign w:val="bottom"/>
          </w:tcPr>
          <w:p w:rsidR="006273FF" w:rsidRPr="00C71F2F" w:rsidRDefault="006273FF" w:rsidP="00C57B94">
            <w:pPr>
              <w:spacing w:after="0" w:line="240" w:lineRule="auto"/>
              <w:rPr>
                <w:rFonts w:ascii="Palatino Linotype" w:hAnsi="Palatino Linotype" w:cs="Calibri"/>
                <w:color w:val="000000"/>
              </w:rPr>
            </w:pPr>
            <w:r w:rsidRPr="00C71F2F">
              <w:rPr>
                <w:rFonts w:ascii="Palatino Linotype" w:hAnsi="Palatino Linotype" w:cs="Calibri"/>
                <w:color w:val="000000"/>
              </w:rPr>
              <w:t>10,01% al 25%</w:t>
            </w:r>
          </w:p>
        </w:tc>
        <w:tc>
          <w:tcPr>
            <w:tcW w:w="1440"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40,0%</w:t>
            </w:r>
          </w:p>
        </w:tc>
        <w:tc>
          <w:tcPr>
            <w:tcW w:w="1654"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35,0%</w:t>
            </w:r>
          </w:p>
        </w:tc>
        <w:tc>
          <w:tcPr>
            <w:tcW w:w="176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15,0%</w:t>
            </w:r>
          </w:p>
        </w:tc>
        <w:tc>
          <w:tcPr>
            <w:tcW w:w="135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6,5%</w:t>
            </w:r>
          </w:p>
        </w:tc>
      </w:tr>
      <w:tr w:rsidR="006273FF" w:rsidRPr="00C71F2F" w:rsidTr="00C57B94">
        <w:trPr>
          <w:trHeight w:val="271"/>
          <w:jc w:val="center"/>
        </w:trPr>
        <w:tc>
          <w:tcPr>
            <w:tcW w:w="2464" w:type="dxa"/>
            <w:shd w:val="clear" w:color="auto" w:fill="auto"/>
            <w:vAlign w:val="bottom"/>
          </w:tcPr>
          <w:p w:rsidR="006273FF" w:rsidRPr="00C71F2F" w:rsidRDefault="006273FF" w:rsidP="00C57B94">
            <w:pPr>
              <w:spacing w:after="0" w:line="240" w:lineRule="auto"/>
              <w:rPr>
                <w:rFonts w:ascii="Palatino Linotype" w:hAnsi="Palatino Linotype" w:cs="Calibri"/>
                <w:color w:val="000000"/>
              </w:rPr>
            </w:pPr>
            <w:r w:rsidRPr="00C71F2F">
              <w:rPr>
                <w:rFonts w:ascii="Palatino Linotype" w:hAnsi="Palatino Linotype" w:cs="Calibri"/>
                <w:color w:val="000000"/>
              </w:rPr>
              <w:t>25,01% al 50%</w:t>
            </w:r>
          </w:p>
        </w:tc>
        <w:tc>
          <w:tcPr>
            <w:tcW w:w="1440"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45,0%</w:t>
            </w:r>
          </w:p>
        </w:tc>
        <w:tc>
          <w:tcPr>
            <w:tcW w:w="1654"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40,0%</w:t>
            </w:r>
          </w:p>
        </w:tc>
        <w:tc>
          <w:tcPr>
            <w:tcW w:w="176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20,0%</w:t>
            </w:r>
          </w:p>
        </w:tc>
        <w:tc>
          <w:tcPr>
            <w:tcW w:w="1351" w:type="dxa"/>
            <w:shd w:val="clear" w:color="auto" w:fill="FFFFFF"/>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8%</w:t>
            </w:r>
          </w:p>
        </w:tc>
      </w:tr>
      <w:tr w:rsidR="006273FF" w:rsidRPr="00C71F2F" w:rsidTr="00C57B94">
        <w:trPr>
          <w:trHeight w:val="284"/>
          <w:jc w:val="center"/>
        </w:trPr>
        <w:tc>
          <w:tcPr>
            <w:tcW w:w="2464" w:type="dxa"/>
            <w:shd w:val="clear" w:color="auto" w:fill="auto"/>
            <w:vAlign w:val="bottom"/>
          </w:tcPr>
          <w:p w:rsidR="006273FF" w:rsidRPr="00C71F2F" w:rsidRDefault="006273FF" w:rsidP="00C57B94">
            <w:pPr>
              <w:spacing w:after="0" w:line="240" w:lineRule="auto"/>
              <w:rPr>
                <w:rFonts w:ascii="Palatino Linotype" w:hAnsi="Palatino Linotype" w:cs="Calibri"/>
                <w:color w:val="000000"/>
              </w:rPr>
            </w:pPr>
            <w:r w:rsidRPr="00C71F2F">
              <w:rPr>
                <w:rFonts w:ascii="Palatino Linotype" w:hAnsi="Palatino Linotype" w:cs="Calibri"/>
                <w:color w:val="000000"/>
              </w:rPr>
              <w:t>50,01% en adelante</w:t>
            </w:r>
          </w:p>
        </w:tc>
        <w:tc>
          <w:tcPr>
            <w:tcW w:w="1440" w:type="dxa"/>
            <w:shd w:val="clear" w:color="auto" w:fill="auto"/>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50,0%</w:t>
            </w:r>
          </w:p>
        </w:tc>
        <w:tc>
          <w:tcPr>
            <w:tcW w:w="1654" w:type="dxa"/>
            <w:shd w:val="clear" w:color="auto" w:fill="auto"/>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45,0%</w:t>
            </w:r>
          </w:p>
        </w:tc>
        <w:tc>
          <w:tcPr>
            <w:tcW w:w="1761" w:type="dxa"/>
            <w:shd w:val="clear" w:color="auto" w:fill="auto"/>
            <w:vAlign w:val="bottom"/>
          </w:tcPr>
          <w:p w:rsidR="006273FF" w:rsidRPr="00C71F2F" w:rsidRDefault="006273FF">
            <w:pPr>
              <w:spacing w:after="0" w:line="240" w:lineRule="auto"/>
              <w:jc w:val="center"/>
              <w:rPr>
                <w:rFonts w:ascii="Palatino Linotype" w:hAnsi="Palatino Linotype" w:cs="Calibri"/>
                <w:color w:val="000000"/>
              </w:rPr>
            </w:pPr>
            <w:r w:rsidRPr="00C71F2F">
              <w:rPr>
                <w:rFonts w:ascii="Palatino Linotype" w:hAnsi="Palatino Linotype" w:cs="Calibri"/>
                <w:color w:val="000000"/>
              </w:rPr>
              <w:t>25,0%</w:t>
            </w:r>
          </w:p>
        </w:tc>
        <w:tc>
          <w:tcPr>
            <w:tcW w:w="1351" w:type="dxa"/>
            <w:shd w:val="clear" w:color="auto" w:fill="auto"/>
            <w:vAlign w:val="bottom"/>
          </w:tcPr>
          <w:p w:rsidR="006273FF" w:rsidRPr="00C71F2F" w:rsidRDefault="006273FF">
            <w:pPr>
              <w:spacing w:after="0" w:line="240" w:lineRule="auto"/>
              <w:jc w:val="center"/>
              <w:rPr>
                <w:rFonts w:ascii="Palatino Linotype" w:hAnsi="Palatino Linotype" w:cs="Century Gothic"/>
              </w:rPr>
            </w:pPr>
            <w:r w:rsidRPr="00C71F2F">
              <w:rPr>
                <w:rFonts w:ascii="Palatino Linotype" w:hAnsi="Palatino Linotype" w:cs="Calibri"/>
                <w:color w:val="000000"/>
              </w:rPr>
              <w:t>10,0%</w:t>
            </w:r>
          </w:p>
        </w:tc>
      </w:tr>
    </w:tbl>
    <w:p w:rsidR="008A25AE" w:rsidRDefault="008A25AE">
      <w:pPr>
        <w:jc w:val="both"/>
        <w:rPr>
          <w:rFonts w:ascii="Palatino Linotype" w:hAnsi="Palatino Linotype" w:cs="Century Gothic"/>
          <w:lang w:val="es-ES" w:eastAsia="es-ES"/>
        </w:rPr>
      </w:pPr>
    </w:p>
    <w:p w:rsidR="006273FF" w:rsidRPr="00C71F2F" w:rsidRDefault="00E03C90">
      <w:pPr>
        <w:jc w:val="both"/>
        <w:rPr>
          <w:rFonts w:ascii="Palatino Linotype" w:hAnsi="Palatino Linotype" w:cs="Century Gothic"/>
        </w:rPr>
      </w:pPr>
      <w:r>
        <w:rPr>
          <w:rFonts w:ascii="Palatino Linotype" w:hAnsi="Palatino Linotype" w:cs="Century Gothic"/>
          <w:lang w:val="es-ES" w:eastAsia="es-ES"/>
        </w:rPr>
        <w:t>El porcentaje de incremento en l</w:t>
      </w:r>
      <w:r w:rsidRPr="00C71F2F">
        <w:rPr>
          <w:rFonts w:ascii="Palatino Linotype" w:hAnsi="Palatino Linotype" w:cs="Century Gothic"/>
          <w:lang w:val="es-ES" w:eastAsia="es-ES"/>
        </w:rPr>
        <w:t xml:space="preserve">a </w:t>
      </w:r>
      <w:r w:rsidR="006273FF" w:rsidRPr="00C71F2F">
        <w:rPr>
          <w:rFonts w:ascii="Palatino Linotype" w:hAnsi="Palatino Linotype" w:cs="Century Gothic"/>
          <w:lang w:val="es-ES" w:eastAsia="es-ES"/>
        </w:rPr>
        <w:t xml:space="preserve">nómina de empleados a la que se </w:t>
      </w:r>
      <w:r w:rsidR="00E20BED" w:rsidRPr="00C71F2F">
        <w:rPr>
          <w:rFonts w:ascii="Palatino Linotype" w:hAnsi="Palatino Linotype" w:cs="Century Gothic"/>
          <w:lang w:val="es-ES" w:eastAsia="es-ES"/>
        </w:rPr>
        <w:t>refiere la presente tabla se cir</w:t>
      </w:r>
      <w:r w:rsidR="006273FF" w:rsidRPr="00C71F2F">
        <w:rPr>
          <w:rFonts w:ascii="Palatino Linotype" w:hAnsi="Palatino Linotype" w:cs="Century Gothic"/>
          <w:lang w:val="es-ES" w:eastAsia="es-ES"/>
        </w:rPr>
        <w:t>cunscribirá exclusivamente a los trabajadores jóvenes en edades de entre  los 18 y  29 años  que laboren en relación de dependencia con el empleador dentro del Distrito Metropolitano de Quito.</w:t>
      </w:r>
      <w:r w:rsidR="00920EA2" w:rsidRPr="00920EA2">
        <w:rPr>
          <w:rFonts w:ascii="Palatino Linotype" w:hAnsi="Palatino Linotype" w:cs="Century Gothic"/>
          <w:b/>
          <w:noProof/>
          <w:lang w:val="es-ES" w:eastAsia="es-ES"/>
        </w:rPr>
        <w:t xml:space="preserve"> </w:t>
      </w:r>
    </w:p>
    <w:p w:rsidR="006273FF" w:rsidRPr="00C71F2F" w:rsidRDefault="006273FF">
      <w:pPr>
        <w:pStyle w:val="WW-Estilopredeterminado"/>
        <w:spacing w:after="120"/>
        <w:jc w:val="both"/>
        <w:rPr>
          <w:rFonts w:ascii="Palatino Linotype" w:hAnsi="Palatino Linotype" w:cs="Century Gothic"/>
        </w:rPr>
      </w:pPr>
      <w:r w:rsidRPr="00C71F2F">
        <w:rPr>
          <w:rFonts w:ascii="Palatino Linotype" w:hAnsi="Palatino Linotype" w:cs="Century Gothic"/>
        </w:rPr>
        <w:t>Para acogerse al estímulo, el empleador deberá reportar, por lo menos, seis aportaciones consecutivas al Instituto Ecuatoriano de Seguridad Social (IESS) dentro del periodo de un año, por cada trabajador joven contratado.</w:t>
      </w:r>
    </w:p>
    <w:p w:rsidR="006273FF" w:rsidRPr="00C71F2F" w:rsidRDefault="006273FF">
      <w:pPr>
        <w:pStyle w:val="WW-Estilopredeterminado"/>
        <w:spacing w:after="120"/>
        <w:jc w:val="both"/>
        <w:rPr>
          <w:rFonts w:ascii="Palatino Linotype" w:hAnsi="Palatino Linotype" w:cs="Century Gothic"/>
          <w:b/>
          <w:lang w:val="es-ES" w:eastAsia="es-ES"/>
        </w:rPr>
      </w:pPr>
      <w:r w:rsidRPr="00C71F2F">
        <w:rPr>
          <w:rFonts w:ascii="Palatino Linotype" w:hAnsi="Palatino Linotype" w:cs="Century Gothic"/>
        </w:rPr>
        <w:t>En ningún caso el valor del estímulo tributario podrá ser mayor al equivalente a 75 remuneraciones básicas unificadas del trabajador en general.</w:t>
      </w:r>
    </w:p>
    <w:p w:rsidR="006273FF" w:rsidRPr="00C71F2F" w:rsidRDefault="005C446A">
      <w:pPr>
        <w:pStyle w:val="WW-Estilopredeterminado"/>
        <w:jc w:val="both"/>
        <w:rPr>
          <w:rFonts w:ascii="Palatino Linotype" w:hAnsi="Palatino Linotype" w:cs="Century Gothic"/>
          <w:lang w:val="es-ES" w:eastAsia="es-ES"/>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5.- P</w:t>
      </w:r>
      <w:r w:rsidRPr="00C71F2F">
        <w:rPr>
          <w:rFonts w:ascii="Palatino Linotype" w:hAnsi="Palatino Linotype" w:cs="Century Gothic"/>
          <w:b/>
          <w:lang w:val="es-ES" w:eastAsia="es-ES"/>
        </w:rPr>
        <w:t>lazo del estímulo tributario del programa</w:t>
      </w:r>
      <w:r w:rsidR="006273FF" w:rsidRPr="00C71F2F">
        <w:rPr>
          <w:rFonts w:ascii="Palatino Linotype" w:hAnsi="Palatino Linotype" w:cs="Century Gothic"/>
          <w:b/>
          <w:lang w:val="es-ES" w:eastAsia="es-ES"/>
        </w:rPr>
        <w:t xml:space="preserve"> “</w:t>
      </w:r>
      <w:r w:rsidRPr="00C71F2F">
        <w:rPr>
          <w:rFonts w:ascii="Palatino Linotype" w:hAnsi="Palatino Linotype" w:cs="Century Gothic"/>
          <w:b/>
          <w:lang w:val="es-ES" w:eastAsia="es-ES"/>
        </w:rPr>
        <w:t>Empleo Joven</w:t>
      </w:r>
      <w:r w:rsidR="006273FF" w:rsidRPr="00C71F2F">
        <w:rPr>
          <w:rFonts w:ascii="Palatino Linotype" w:hAnsi="Palatino Linotype" w:cs="Century Gothic"/>
          <w:b/>
          <w:lang w:val="es-ES" w:eastAsia="es-ES"/>
        </w:rPr>
        <w:t>”.-</w:t>
      </w:r>
      <w:r w:rsidR="006273FF" w:rsidRPr="00C71F2F">
        <w:rPr>
          <w:rFonts w:ascii="Palatino Linotype" w:hAnsi="Palatino Linotype" w:cs="Century Gothic"/>
          <w:lang w:val="es-ES" w:eastAsia="es-ES"/>
        </w:rPr>
        <w:t xml:space="preserve"> El empleador podrá beneficiarse del estímulo durante un plazo máximo de diez años, siempre que durante este tiempo, contrate anualmente a jóvenes bajo las condiciones determinadas en la presente Ordenanza</w:t>
      </w:r>
      <w:bookmarkStart w:id="1" w:name="__DdeLink__931_1273680808"/>
      <w:r w:rsidR="006273FF" w:rsidRPr="00C71F2F">
        <w:rPr>
          <w:rFonts w:ascii="Palatino Linotype" w:hAnsi="Palatino Linotype" w:cs="Century Gothic"/>
          <w:lang w:val="es-ES" w:eastAsia="es-ES"/>
        </w:rPr>
        <w:t>.</w:t>
      </w:r>
    </w:p>
    <w:p w:rsidR="006273FF" w:rsidRPr="00C71F2F" w:rsidRDefault="006273FF">
      <w:pPr>
        <w:pStyle w:val="WW-Estilopredeterminado"/>
        <w:jc w:val="both"/>
        <w:rPr>
          <w:rFonts w:ascii="Palatino Linotype" w:hAnsi="Palatino Linotype" w:cs="Century Gothic"/>
          <w:b/>
          <w:lang w:val="es-ES" w:eastAsia="es-ES"/>
        </w:rPr>
      </w:pPr>
      <w:r w:rsidRPr="00C71F2F">
        <w:rPr>
          <w:rFonts w:ascii="Palatino Linotype" w:hAnsi="Palatino Linotype" w:cs="Century Gothic"/>
          <w:lang w:val="es-ES" w:eastAsia="es-ES"/>
        </w:rPr>
        <w:t>El Municipio del Distrito Metropolitano de Quito establecerá los mecanismos de aplicación, seguimiento</w:t>
      </w:r>
      <w:bookmarkEnd w:id="1"/>
      <w:r w:rsidRPr="00C71F2F">
        <w:rPr>
          <w:rFonts w:ascii="Palatino Linotype" w:hAnsi="Palatino Linotype" w:cs="Century Gothic"/>
          <w:lang w:val="es-ES" w:eastAsia="es-ES"/>
        </w:rPr>
        <w:t xml:space="preserve"> y control de esta disposición.</w:t>
      </w:r>
    </w:p>
    <w:p w:rsidR="006273FF" w:rsidRPr="00C71F2F" w:rsidRDefault="005C446A">
      <w:pPr>
        <w:jc w:val="both"/>
        <w:rPr>
          <w:rFonts w:ascii="Palatino Linotype" w:hAnsi="Palatino Linotype"/>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 xml:space="preserve">6.- </w:t>
      </w:r>
      <w:r w:rsidRPr="00C71F2F">
        <w:rPr>
          <w:rFonts w:ascii="Palatino Linotype" w:hAnsi="Palatino Linotype" w:cs="Century Gothic"/>
          <w:b/>
          <w:lang w:val="es-ES" w:eastAsia="es-ES"/>
        </w:rPr>
        <w:t>R</w:t>
      </w:r>
      <w:r>
        <w:rPr>
          <w:rFonts w:ascii="Palatino Linotype" w:hAnsi="Palatino Linotype" w:cs="Century Gothic"/>
          <w:b/>
          <w:lang w:val="es-ES" w:eastAsia="es-ES"/>
        </w:rPr>
        <w:t>econocimiento</w:t>
      </w:r>
      <w:r w:rsidR="006273FF" w:rsidRPr="00C71F2F">
        <w:rPr>
          <w:rFonts w:ascii="Palatino Linotype" w:hAnsi="Palatino Linotype" w:cs="Century Gothic"/>
          <w:b/>
          <w:lang w:val="es-ES" w:eastAsia="es-ES"/>
        </w:rPr>
        <w:t>.-</w:t>
      </w:r>
      <w:r w:rsidR="006273FF" w:rsidRPr="00C71F2F">
        <w:rPr>
          <w:rFonts w:ascii="Palatino Linotype" w:hAnsi="Palatino Linotype" w:cs="Century Gothic"/>
          <w:lang w:val="es-ES" w:eastAsia="es-ES"/>
        </w:rPr>
        <w:t xml:space="preserve"> Los empleadores</w:t>
      </w:r>
      <w:r w:rsidR="00653C99" w:rsidRPr="00C71F2F">
        <w:rPr>
          <w:rFonts w:ascii="Palatino Linotype" w:hAnsi="Palatino Linotype" w:cs="Century Gothic"/>
          <w:lang w:val="es-ES" w:eastAsia="es-ES"/>
        </w:rPr>
        <w:t>, sean públicos, privados, o de la economía popular y solidaria,</w:t>
      </w:r>
      <w:r w:rsidR="006273FF" w:rsidRPr="00C71F2F">
        <w:rPr>
          <w:rFonts w:ascii="Palatino Linotype" w:hAnsi="Palatino Linotype" w:cs="Century Gothic"/>
          <w:lang w:val="es-ES" w:eastAsia="es-ES"/>
        </w:rPr>
        <w:t xml:space="preserve"> podrán recibir un reconocimiento por emplear jóvenes de acuerdo a los parámetros del </w:t>
      </w:r>
      <w:r w:rsidR="00A1337B" w:rsidRPr="00C71F2F">
        <w:rPr>
          <w:rFonts w:ascii="Palatino Linotype" w:hAnsi="Palatino Linotype" w:cs="Century Gothic"/>
          <w:lang w:val="es-ES" w:eastAsia="es-ES"/>
        </w:rPr>
        <w:t xml:space="preserve">Programa </w:t>
      </w:r>
      <w:r w:rsidR="00A1337B">
        <w:rPr>
          <w:rFonts w:ascii="Palatino Linotype" w:hAnsi="Palatino Linotype" w:cs="Century Gothic"/>
          <w:lang w:val="es-ES" w:eastAsia="es-ES"/>
        </w:rPr>
        <w:t>“</w:t>
      </w:r>
      <w:r w:rsidR="00A1337B" w:rsidRPr="00C71F2F">
        <w:rPr>
          <w:rFonts w:ascii="Palatino Linotype" w:hAnsi="Palatino Linotype" w:cs="Century Gothic"/>
          <w:lang w:val="es-ES" w:eastAsia="es-ES"/>
        </w:rPr>
        <w:t>Empleo Joven</w:t>
      </w:r>
      <w:r w:rsidR="006273FF" w:rsidRPr="00C71F2F">
        <w:rPr>
          <w:rFonts w:ascii="Palatino Linotype" w:hAnsi="Palatino Linotype" w:cs="Century Gothic"/>
          <w:lang w:val="es-ES" w:eastAsia="es-ES"/>
        </w:rPr>
        <w:t xml:space="preserve">”, mismo que entregará el Municipio del Distrito </w:t>
      </w:r>
      <w:r w:rsidR="006273FF" w:rsidRPr="00C71F2F">
        <w:rPr>
          <w:rFonts w:ascii="Palatino Linotype" w:hAnsi="Palatino Linotype" w:cs="Century Gothic"/>
          <w:lang w:val="es-ES" w:eastAsia="es-ES"/>
        </w:rPr>
        <w:lastRenderedPageBreak/>
        <w:t xml:space="preserve">Metropolitano de Quito en sus distintas categorías; y, al cual los beneficiarios del Programa podrán acceder en base a los requisitos y parámetros que el Municipio establecerá para el efecto en el Reglamento respectivo y que podrá ser utilizado por los empleadores para su promoción. </w:t>
      </w:r>
    </w:p>
    <w:p w:rsidR="006273FF" w:rsidRPr="00C71F2F" w:rsidRDefault="005C446A">
      <w:pPr>
        <w:pStyle w:val="WW-Estilopredeterminado"/>
        <w:jc w:val="both"/>
        <w:rPr>
          <w:rFonts w:ascii="Palatino Linotype" w:hAnsi="Palatino Linotype" w:cs="Century Gothic"/>
          <w:b/>
          <w:lang w:val="es-ES"/>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7.- P</w:t>
      </w:r>
      <w:r w:rsidRPr="00C71F2F">
        <w:rPr>
          <w:rFonts w:ascii="Palatino Linotype" w:hAnsi="Palatino Linotype" w:cs="Century Gothic"/>
          <w:b/>
          <w:lang w:val="es-ES" w:eastAsia="es-ES"/>
        </w:rPr>
        <w:t xml:space="preserve">rocedimiento del programa </w:t>
      </w:r>
      <w:r w:rsidR="006273FF" w:rsidRPr="00C71F2F">
        <w:rPr>
          <w:rFonts w:ascii="Palatino Linotype" w:hAnsi="Palatino Linotype" w:cs="Century Gothic"/>
          <w:b/>
          <w:lang w:val="es-ES" w:eastAsia="es-ES"/>
        </w:rPr>
        <w:t>“</w:t>
      </w:r>
      <w:r w:rsidRPr="00C71F2F">
        <w:rPr>
          <w:rFonts w:ascii="Palatino Linotype" w:hAnsi="Palatino Linotype" w:cs="Century Gothic"/>
          <w:b/>
          <w:lang w:val="es-ES" w:eastAsia="es-ES"/>
        </w:rPr>
        <w:t>Empleo Joven</w:t>
      </w:r>
      <w:r w:rsidR="006273FF" w:rsidRPr="00C71F2F">
        <w:rPr>
          <w:rFonts w:ascii="Palatino Linotype" w:hAnsi="Palatino Linotype" w:cs="Century Gothic"/>
          <w:b/>
          <w:lang w:val="es-ES" w:eastAsia="es-ES"/>
        </w:rPr>
        <w:t xml:space="preserve">”.- </w:t>
      </w:r>
      <w:r w:rsidR="006273FF" w:rsidRPr="00C71F2F">
        <w:rPr>
          <w:rFonts w:ascii="Palatino Linotype" w:hAnsi="Palatino Linotype" w:cs="Century Gothic"/>
          <w:lang w:val="es-ES" w:eastAsia="es-ES"/>
        </w:rPr>
        <w:t>El Municipio del Distrito Metropolitano de Quito, establecerá en el respectivo Reglamento los requisitos y mecanismos que no estén contemplados en esta Ordenanza y que sean necesarios para que las y los jóvenes y los empleadores puedan ingresar al Programa “</w:t>
      </w:r>
      <w:r w:rsidR="00A1337B" w:rsidRPr="00C71F2F">
        <w:rPr>
          <w:rFonts w:ascii="Palatino Linotype" w:hAnsi="Palatino Linotype" w:cs="Century Gothic"/>
          <w:lang w:val="es-ES" w:eastAsia="es-ES"/>
        </w:rPr>
        <w:t>Empleo Joven</w:t>
      </w:r>
      <w:r w:rsidR="006273FF" w:rsidRPr="00C71F2F">
        <w:rPr>
          <w:rFonts w:ascii="Palatino Linotype" w:hAnsi="Palatino Linotype" w:cs="Century Gothic"/>
          <w:lang w:val="es-ES" w:eastAsia="es-ES"/>
        </w:rPr>
        <w:t xml:space="preserve">”, procurando la sistematización de los mismos a efectos de simplificar su aplicación. </w:t>
      </w:r>
    </w:p>
    <w:p w:rsidR="00351C48" w:rsidRDefault="005C446A">
      <w:pPr>
        <w:pStyle w:val="WW-Estilopredeterminado"/>
        <w:jc w:val="both"/>
        <w:rPr>
          <w:rFonts w:ascii="Palatino Linotype" w:hAnsi="Palatino Linotype" w:cs="Century Gothic"/>
          <w:lang w:val="es-ES"/>
        </w:rPr>
      </w:pPr>
      <w:r w:rsidRPr="00C71F2F">
        <w:rPr>
          <w:rFonts w:ascii="Palatino Linotype" w:hAnsi="Palatino Linotype" w:cs="Century Gothic"/>
          <w:b/>
          <w:lang w:val="es-ES"/>
        </w:rPr>
        <w:t>A</w:t>
      </w:r>
      <w:r>
        <w:rPr>
          <w:rFonts w:ascii="Palatino Linotype" w:hAnsi="Palatino Linotype" w:cs="Century Gothic"/>
          <w:b/>
          <w:lang w:val="es-ES"/>
        </w:rPr>
        <w:t>rtículo</w:t>
      </w:r>
      <w:r w:rsidRPr="00C71F2F">
        <w:rPr>
          <w:rFonts w:ascii="Palatino Linotype" w:hAnsi="Palatino Linotype" w:cs="Century Gothic"/>
          <w:b/>
          <w:lang w:val="es-ES"/>
        </w:rPr>
        <w:t xml:space="preserve"> </w:t>
      </w:r>
      <w:r w:rsidR="006273FF" w:rsidRPr="00C71F2F">
        <w:rPr>
          <w:rFonts w:ascii="Palatino Linotype" w:hAnsi="Palatino Linotype" w:cs="Century Gothic"/>
          <w:b/>
          <w:lang w:val="es-ES"/>
        </w:rPr>
        <w:t xml:space="preserve">8.- </w:t>
      </w:r>
      <w:r>
        <w:rPr>
          <w:rFonts w:ascii="Palatino Linotype" w:hAnsi="Palatino Linotype" w:cs="Century Gothic"/>
          <w:b/>
          <w:lang w:val="es-ES"/>
        </w:rPr>
        <w:t>B</w:t>
      </w:r>
      <w:r w:rsidRPr="00C71F2F">
        <w:rPr>
          <w:rFonts w:ascii="Palatino Linotype" w:hAnsi="Palatino Linotype" w:cs="Century Gothic"/>
          <w:b/>
          <w:lang w:val="es-ES"/>
        </w:rPr>
        <w:t>olsa de empleo</w:t>
      </w:r>
      <w:r>
        <w:rPr>
          <w:rFonts w:ascii="Palatino Linotype" w:hAnsi="Palatino Linotype" w:cs="Century Gothic"/>
          <w:b/>
          <w:lang w:val="es-ES"/>
        </w:rPr>
        <w:t xml:space="preserve"> y capacitación</w:t>
      </w:r>
      <w:r w:rsidR="006273FF" w:rsidRPr="00C71F2F">
        <w:rPr>
          <w:rFonts w:ascii="Palatino Linotype" w:hAnsi="Palatino Linotype" w:cs="Century Gothic"/>
          <w:b/>
          <w:lang w:val="es-ES"/>
        </w:rPr>
        <w:t xml:space="preserve">.- </w:t>
      </w:r>
      <w:r w:rsidR="006273FF" w:rsidRPr="00C71F2F">
        <w:rPr>
          <w:rFonts w:ascii="Palatino Linotype" w:hAnsi="Palatino Linotype" w:cs="Century Gothic"/>
          <w:lang w:val="es-ES"/>
        </w:rPr>
        <w:t>La Secretaría de Desarrollo Productivo y Competitividad</w:t>
      </w:r>
      <w:r w:rsidR="00D72312">
        <w:rPr>
          <w:rFonts w:ascii="Palatino Linotype" w:hAnsi="Palatino Linotype" w:cs="Century Gothic"/>
          <w:lang w:val="es-ES"/>
        </w:rPr>
        <w:t>,</w:t>
      </w:r>
      <w:r w:rsidR="006273FF" w:rsidRPr="00C71F2F">
        <w:rPr>
          <w:rFonts w:ascii="Palatino Linotype" w:hAnsi="Palatino Linotype" w:cs="Century Gothic"/>
          <w:lang w:val="es-ES"/>
        </w:rPr>
        <w:t xml:space="preserve"> a través de </w:t>
      </w:r>
      <w:r w:rsidR="00351C48">
        <w:rPr>
          <w:rFonts w:ascii="Palatino Linotype" w:hAnsi="Palatino Linotype" w:cs="Century Gothic"/>
          <w:lang w:val="es-ES"/>
        </w:rPr>
        <w:t xml:space="preserve"> la Corporación de Promoción Económica (CONQUITO)</w:t>
      </w:r>
      <w:r w:rsidR="00D72312">
        <w:rPr>
          <w:rFonts w:ascii="Palatino Linotype" w:hAnsi="Palatino Linotype" w:cs="Century Gothic"/>
          <w:lang w:val="es-ES"/>
        </w:rPr>
        <w:t>,</w:t>
      </w:r>
      <w:r w:rsidR="006273FF" w:rsidRPr="00C71F2F">
        <w:rPr>
          <w:rFonts w:ascii="Palatino Linotype" w:hAnsi="Palatino Linotype" w:cs="Century Gothic"/>
          <w:lang w:val="es-ES"/>
        </w:rPr>
        <w:t xml:space="preserve"> </w:t>
      </w:r>
      <w:r w:rsidR="00380350">
        <w:rPr>
          <w:rFonts w:ascii="Palatino Linotype" w:hAnsi="Palatino Linotype" w:cs="Century Gothic"/>
          <w:lang w:val="es-ES"/>
        </w:rPr>
        <w:t>fortalecerá</w:t>
      </w:r>
      <w:r w:rsidR="00351C48">
        <w:rPr>
          <w:rFonts w:ascii="Palatino Linotype" w:hAnsi="Palatino Linotype" w:cs="Century Gothic"/>
          <w:lang w:val="es-ES"/>
        </w:rPr>
        <w:t xml:space="preserve"> la bolsa de empleo existente, así como </w:t>
      </w:r>
      <w:r w:rsidR="006273FF" w:rsidRPr="00C71F2F">
        <w:rPr>
          <w:rFonts w:ascii="Palatino Linotype" w:hAnsi="Palatino Linotype" w:cs="Century Gothic"/>
          <w:lang w:val="es-ES"/>
        </w:rPr>
        <w:t xml:space="preserve"> </w:t>
      </w:r>
      <w:r w:rsidR="00351C48">
        <w:rPr>
          <w:rFonts w:ascii="Palatino Linotype" w:hAnsi="Palatino Linotype" w:cs="Century Gothic"/>
          <w:lang w:val="es-ES"/>
        </w:rPr>
        <w:t>el</w:t>
      </w:r>
      <w:r w:rsidR="006273FF" w:rsidRPr="00C71F2F">
        <w:rPr>
          <w:rFonts w:ascii="Palatino Linotype" w:hAnsi="Palatino Linotype" w:cs="Century Gothic"/>
          <w:lang w:val="es-ES"/>
        </w:rPr>
        <w:t xml:space="preserve"> sistema de capacitación en competencias laborales</w:t>
      </w:r>
      <w:r w:rsidR="00D72312">
        <w:rPr>
          <w:rFonts w:ascii="Palatino Linotype" w:hAnsi="Palatino Linotype" w:cs="Century Gothic"/>
          <w:lang w:val="es-ES"/>
        </w:rPr>
        <w:t>,</w:t>
      </w:r>
      <w:r w:rsidR="006273FF" w:rsidRPr="00C71F2F">
        <w:rPr>
          <w:rFonts w:ascii="Palatino Linotype" w:hAnsi="Palatino Linotype" w:cs="Century Gothic"/>
          <w:b/>
          <w:i/>
          <w:lang w:val="es-ES"/>
        </w:rPr>
        <w:t xml:space="preserve"> </w:t>
      </w:r>
      <w:r w:rsidR="006273FF" w:rsidRPr="00C71F2F">
        <w:rPr>
          <w:rFonts w:ascii="Palatino Linotype" w:hAnsi="Palatino Linotype" w:cs="Century Gothic"/>
          <w:lang w:val="es-ES"/>
        </w:rPr>
        <w:t xml:space="preserve">que permita a </w:t>
      </w:r>
      <w:r w:rsidR="00D72312">
        <w:rPr>
          <w:rFonts w:ascii="Palatino Linotype" w:hAnsi="Palatino Linotype" w:cs="Century Gothic"/>
          <w:lang w:val="es-ES"/>
        </w:rPr>
        <w:t>las y los jóvenes beneficiarios</w:t>
      </w:r>
      <w:r w:rsidR="006273FF" w:rsidRPr="00C71F2F">
        <w:rPr>
          <w:rFonts w:ascii="Palatino Linotype" w:hAnsi="Palatino Linotype" w:cs="Century Gothic"/>
          <w:lang w:val="es-ES"/>
        </w:rPr>
        <w:t xml:space="preserve"> mejorar sus condiciones para la búsqueda de un empleo</w:t>
      </w:r>
      <w:r w:rsidR="00351C48">
        <w:rPr>
          <w:rFonts w:ascii="Palatino Linotype" w:hAnsi="Palatino Linotype" w:cs="Century Gothic"/>
          <w:lang w:val="es-ES"/>
        </w:rPr>
        <w:t xml:space="preserve">. </w:t>
      </w:r>
      <w:r w:rsidR="006273FF" w:rsidRPr="00C71F2F">
        <w:rPr>
          <w:rFonts w:ascii="Palatino Linotype" w:hAnsi="Palatino Linotype" w:cs="Century Gothic"/>
          <w:lang w:val="es-ES"/>
        </w:rPr>
        <w:t xml:space="preserve">En la administración de la </w:t>
      </w:r>
      <w:r w:rsidR="00B3134D">
        <w:rPr>
          <w:rFonts w:ascii="Palatino Linotype" w:hAnsi="Palatino Linotype" w:cs="Century Gothic"/>
          <w:lang w:val="es-ES"/>
        </w:rPr>
        <w:t>b</w:t>
      </w:r>
      <w:r w:rsidR="006273FF" w:rsidRPr="00C71F2F">
        <w:rPr>
          <w:rFonts w:ascii="Palatino Linotype" w:hAnsi="Palatino Linotype" w:cs="Century Gothic"/>
          <w:lang w:val="es-ES"/>
        </w:rPr>
        <w:t xml:space="preserve">olsa de </w:t>
      </w:r>
      <w:r w:rsidR="00B3134D">
        <w:rPr>
          <w:rFonts w:ascii="Palatino Linotype" w:hAnsi="Palatino Linotype" w:cs="Century Gothic"/>
          <w:lang w:val="es-ES"/>
        </w:rPr>
        <w:t>e</w:t>
      </w:r>
      <w:r w:rsidR="006273FF" w:rsidRPr="00C71F2F">
        <w:rPr>
          <w:rFonts w:ascii="Palatino Linotype" w:hAnsi="Palatino Linotype" w:cs="Century Gothic"/>
          <w:lang w:val="es-ES"/>
        </w:rPr>
        <w:t>mpleo, se dará prioridad a aquellos jóvenes que están en busca de su primera experiencia laboral</w:t>
      </w:r>
      <w:r w:rsidR="00351C48">
        <w:rPr>
          <w:rFonts w:ascii="Palatino Linotype" w:hAnsi="Palatino Linotype" w:cs="Century Gothic"/>
          <w:lang w:val="es-ES"/>
        </w:rPr>
        <w:t xml:space="preserve"> y a grupos de atención prioritaria.</w:t>
      </w:r>
      <w:r w:rsidR="00270DEB">
        <w:rPr>
          <w:rFonts w:ascii="Palatino Linotype" w:hAnsi="Palatino Linotype" w:cs="Century Gothic"/>
          <w:lang w:val="es-ES"/>
        </w:rPr>
        <w:t xml:space="preserve"> </w:t>
      </w:r>
    </w:p>
    <w:p w:rsidR="006273FF" w:rsidRPr="00C71F2F" w:rsidRDefault="00351C48">
      <w:pPr>
        <w:pStyle w:val="WW-Estilopredeterminado"/>
        <w:jc w:val="both"/>
        <w:rPr>
          <w:rFonts w:ascii="Palatino Linotype" w:hAnsi="Palatino Linotype" w:cs="Century Gothic"/>
          <w:b/>
          <w:lang w:val="es-ES" w:eastAsia="es-ES"/>
        </w:rPr>
      </w:pPr>
      <w:r>
        <w:rPr>
          <w:rFonts w:ascii="Palatino Linotype" w:hAnsi="Palatino Linotype" w:cs="Century Gothic"/>
          <w:lang w:val="es-ES"/>
        </w:rPr>
        <w:t xml:space="preserve">Para efectos de mejorar la gestión de la </w:t>
      </w:r>
      <w:r w:rsidR="00A377AC">
        <w:rPr>
          <w:rFonts w:ascii="Palatino Linotype" w:hAnsi="Palatino Linotype" w:cs="Century Gothic"/>
          <w:lang w:val="es-ES"/>
        </w:rPr>
        <w:t>bolsa de e</w:t>
      </w:r>
      <w:r>
        <w:rPr>
          <w:rFonts w:ascii="Palatino Linotype" w:hAnsi="Palatino Linotype" w:cs="Century Gothic"/>
          <w:lang w:val="es-ES"/>
        </w:rPr>
        <w:t>mpleo, s</w:t>
      </w:r>
      <w:r w:rsidR="00270DEB">
        <w:rPr>
          <w:rFonts w:ascii="Palatino Linotype" w:hAnsi="Palatino Linotype" w:cs="Century Gothic"/>
          <w:lang w:val="es-ES"/>
        </w:rPr>
        <w:t xml:space="preserve">e coordinará con los demás entes estatales relacionados </w:t>
      </w:r>
      <w:r w:rsidR="00B3134D">
        <w:rPr>
          <w:rFonts w:ascii="Palatino Linotype" w:hAnsi="Palatino Linotype" w:cs="Century Gothic"/>
          <w:lang w:val="es-ES"/>
        </w:rPr>
        <w:t>a fin de</w:t>
      </w:r>
      <w:r w:rsidR="00270DEB">
        <w:rPr>
          <w:rFonts w:ascii="Palatino Linotype" w:hAnsi="Palatino Linotype" w:cs="Century Gothic"/>
          <w:lang w:val="es-ES"/>
        </w:rPr>
        <w:t xml:space="preserve"> fortalecer las estrategias de asistencia técnica y apoyo interinstitucional</w:t>
      </w:r>
      <w:r w:rsidR="00B3134D">
        <w:rPr>
          <w:rFonts w:ascii="Palatino Linotype" w:hAnsi="Palatino Linotype" w:cs="Century Gothic"/>
          <w:lang w:val="es-ES"/>
        </w:rPr>
        <w:t>.</w:t>
      </w:r>
    </w:p>
    <w:p w:rsidR="006273FF" w:rsidRPr="00C71F2F" w:rsidRDefault="006273FF">
      <w:pPr>
        <w:pStyle w:val="WW-Estilopredeterminado"/>
        <w:jc w:val="center"/>
        <w:rPr>
          <w:rFonts w:ascii="Palatino Linotype" w:hAnsi="Palatino Linotype" w:cs="Century Gothic"/>
          <w:b/>
          <w:lang w:val="es-ES" w:eastAsia="es-ES"/>
        </w:rPr>
      </w:pPr>
      <w:r w:rsidRPr="00C71F2F">
        <w:rPr>
          <w:rFonts w:ascii="Palatino Linotype" w:hAnsi="Palatino Linotype" w:cs="Century Gothic"/>
          <w:b/>
          <w:lang w:val="es-ES" w:eastAsia="es-ES"/>
        </w:rPr>
        <w:t>CAPÍTULO I</w:t>
      </w:r>
      <w:r w:rsidR="00341918">
        <w:rPr>
          <w:rFonts w:ascii="Palatino Linotype" w:hAnsi="Palatino Linotype" w:cs="Century Gothic"/>
          <w:b/>
          <w:lang w:val="es-ES" w:eastAsia="es-ES"/>
        </w:rPr>
        <w:t>I</w:t>
      </w:r>
    </w:p>
    <w:p w:rsidR="00341918" w:rsidRPr="00C71F2F" w:rsidRDefault="00341918" w:rsidP="00341918">
      <w:pPr>
        <w:pStyle w:val="WW-Estilopredeterminado"/>
        <w:jc w:val="center"/>
        <w:rPr>
          <w:rFonts w:ascii="Palatino Linotype" w:hAnsi="Palatino Linotype" w:cs="Century Gothic"/>
          <w:b/>
          <w:lang w:val="es-ES" w:eastAsia="es-ES"/>
        </w:rPr>
      </w:pPr>
      <w:r w:rsidRPr="00C71F2F">
        <w:rPr>
          <w:rFonts w:ascii="Palatino Linotype" w:hAnsi="Palatino Linotype" w:cs="Century Gothic"/>
          <w:b/>
          <w:lang w:val="es-ES" w:eastAsia="es-ES"/>
        </w:rPr>
        <w:t>DEL EMPRENDIMIENTO JOVEN</w:t>
      </w:r>
    </w:p>
    <w:p w:rsidR="006273FF" w:rsidRPr="00C71F2F" w:rsidRDefault="005C446A">
      <w:pPr>
        <w:pStyle w:val="WW-Estilopredeterminado"/>
        <w:jc w:val="both"/>
        <w:rPr>
          <w:rFonts w:ascii="Palatino Linotype" w:hAnsi="Palatino Linotype" w:cs="Century Gothic"/>
          <w:b/>
          <w:lang w:val="es-ES" w:eastAsia="es-ES"/>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9.- D</w:t>
      </w:r>
      <w:r w:rsidRPr="00C71F2F">
        <w:rPr>
          <w:rFonts w:ascii="Palatino Linotype" w:hAnsi="Palatino Linotype" w:cs="Century Gothic"/>
          <w:b/>
          <w:lang w:val="es-ES" w:eastAsia="es-ES"/>
        </w:rPr>
        <w:t xml:space="preserve">efinición del </w:t>
      </w:r>
      <w:r>
        <w:rPr>
          <w:rFonts w:ascii="Palatino Linotype" w:hAnsi="Palatino Linotype" w:cs="Century Gothic"/>
          <w:b/>
          <w:lang w:val="es-ES" w:eastAsia="es-ES"/>
        </w:rPr>
        <w:t>”</w:t>
      </w:r>
      <w:r w:rsidRPr="00C71F2F">
        <w:rPr>
          <w:rFonts w:ascii="Palatino Linotype" w:hAnsi="Palatino Linotype" w:cs="Century Gothic"/>
          <w:b/>
          <w:lang w:val="es-ES" w:eastAsia="es-ES"/>
        </w:rPr>
        <w:t>Emprendimiento Joven</w:t>
      </w:r>
      <w:r>
        <w:rPr>
          <w:rFonts w:ascii="Palatino Linotype" w:hAnsi="Palatino Linotype" w:cs="Century Gothic"/>
          <w:b/>
          <w:lang w:val="es-ES" w:eastAsia="es-ES"/>
        </w:rPr>
        <w:t>”</w:t>
      </w:r>
      <w:r w:rsidR="006273FF" w:rsidRPr="00C71F2F">
        <w:rPr>
          <w:rFonts w:ascii="Palatino Linotype" w:hAnsi="Palatino Linotype" w:cs="Century Gothic"/>
          <w:b/>
          <w:lang w:val="es-ES" w:eastAsia="es-ES"/>
        </w:rPr>
        <w:t xml:space="preserve">.- </w:t>
      </w:r>
      <w:r w:rsidR="006273FF" w:rsidRPr="00C71F2F">
        <w:rPr>
          <w:rFonts w:ascii="Palatino Linotype" w:hAnsi="Palatino Linotype" w:cs="Century Gothic"/>
          <w:lang w:val="es-ES" w:eastAsia="es-ES"/>
        </w:rPr>
        <w:t>Para los efectos de la presente Ordenanza, se entenderá por “</w:t>
      </w:r>
      <w:r w:rsidRPr="00C71F2F">
        <w:rPr>
          <w:rFonts w:ascii="Palatino Linotype" w:hAnsi="Palatino Linotype" w:cs="Century Gothic"/>
          <w:lang w:val="es-ES" w:eastAsia="es-ES"/>
        </w:rPr>
        <w:t>Emprendimiento Joven</w:t>
      </w:r>
      <w:r w:rsidR="006273FF" w:rsidRPr="00C71F2F">
        <w:rPr>
          <w:rFonts w:ascii="Palatino Linotype" w:hAnsi="Palatino Linotype" w:cs="Century Gothic"/>
          <w:lang w:val="es-ES" w:eastAsia="es-ES"/>
        </w:rPr>
        <w:t>” aquel que es liderado o mayoritariamente conformado por jóvenes comprendidos entre los 18 y 29 años, que implique una iniciativa de cualquier actividad productiva dentro del Distrito Metropolitano de Quito.</w:t>
      </w:r>
    </w:p>
    <w:p w:rsidR="0032673B" w:rsidRPr="00C71F2F" w:rsidRDefault="005C446A" w:rsidP="0032673B">
      <w:pPr>
        <w:pStyle w:val="WW-Estilopredeterminado"/>
        <w:jc w:val="both"/>
        <w:rPr>
          <w:rFonts w:ascii="Palatino Linotype" w:hAnsi="Palatino Linotype" w:cs="Century Gothic"/>
          <w:b/>
          <w:lang w:val="es-ES" w:eastAsia="es-ES"/>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10.- D</w:t>
      </w:r>
      <w:r>
        <w:rPr>
          <w:rFonts w:ascii="Palatino Linotype" w:hAnsi="Palatino Linotype" w:cs="Century Gothic"/>
          <w:b/>
          <w:lang w:val="es-ES" w:eastAsia="es-ES"/>
        </w:rPr>
        <w:t xml:space="preserve">el apoyo al </w:t>
      </w:r>
      <w:r w:rsidR="006273FF" w:rsidRPr="00C71F2F">
        <w:rPr>
          <w:rFonts w:ascii="Palatino Linotype" w:hAnsi="Palatino Linotype" w:cs="Century Gothic"/>
          <w:b/>
          <w:lang w:val="es-ES" w:eastAsia="es-ES"/>
        </w:rPr>
        <w:t>“</w:t>
      </w:r>
      <w:r w:rsidRPr="00C71F2F">
        <w:rPr>
          <w:rFonts w:ascii="Palatino Linotype" w:hAnsi="Palatino Linotype" w:cs="Century Gothic"/>
          <w:b/>
          <w:lang w:val="es-ES" w:eastAsia="es-ES"/>
        </w:rPr>
        <w:t>Emprendimiento Joven</w:t>
      </w:r>
      <w:r w:rsidR="006273FF" w:rsidRPr="00C71F2F">
        <w:rPr>
          <w:rFonts w:ascii="Palatino Linotype" w:hAnsi="Palatino Linotype" w:cs="Century Gothic"/>
          <w:b/>
          <w:lang w:val="es-ES" w:eastAsia="es-ES"/>
        </w:rPr>
        <w:t>”.-</w:t>
      </w:r>
      <w:r w:rsidR="006273FF" w:rsidRPr="00C71F2F">
        <w:rPr>
          <w:rFonts w:ascii="Palatino Linotype" w:hAnsi="Palatino Linotype" w:cs="Century Gothic"/>
          <w:lang w:val="es-ES" w:eastAsia="es-ES"/>
        </w:rPr>
        <w:t xml:space="preserve"> La Secretaría de Desarrollo Productivo y Competitividad, a través de sus entes adscritos, promoverá nuevas políticas para el incentivo o la promoción de emprendimientos jóvenes en el Distrito Metropolitano de Quito y fortalecerá aquellos proyectos ya existentes.</w:t>
      </w:r>
      <w:r w:rsidR="0032673B">
        <w:rPr>
          <w:rFonts w:ascii="Palatino Linotype" w:hAnsi="Palatino Linotype" w:cs="Century Gothic"/>
          <w:lang w:val="es-ES" w:eastAsia="es-ES"/>
        </w:rPr>
        <w:t xml:space="preserve"> </w:t>
      </w:r>
      <w:r w:rsidR="0032673B">
        <w:rPr>
          <w:rFonts w:ascii="Palatino Linotype" w:hAnsi="Palatino Linotype" w:cs="Century Gothic"/>
          <w:lang w:val="es-ES"/>
        </w:rPr>
        <w:t>Se coordinará con los demás entes estatales relacionados para fortalecer las estrategias de asistencia técnica y apoyo interinstitucional y se</w:t>
      </w:r>
      <w:r w:rsidR="0032673B" w:rsidRPr="00C71F2F">
        <w:rPr>
          <w:rFonts w:ascii="Palatino Linotype" w:hAnsi="Palatino Linotype" w:cs="Century Gothic"/>
          <w:lang w:val="es-ES" w:eastAsia="es-ES"/>
        </w:rPr>
        <w:t xml:space="preserve"> establecerán mecanismos orientados a la formalización y disminución del subempleo.   </w:t>
      </w:r>
    </w:p>
    <w:p w:rsidR="006273FF" w:rsidRDefault="004A7621">
      <w:pPr>
        <w:pStyle w:val="WW-Estilopredeterminado"/>
        <w:jc w:val="both"/>
        <w:rPr>
          <w:rFonts w:ascii="Palatino Linotype" w:hAnsi="Palatino Linotype" w:cs="Century Gothic"/>
          <w:lang w:val="es-ES" w:eastAsia="es-ES"/>
        </w:rPr>
      </w:pPr>
      <w:r>
        <w:rPr>
          <w:rFonts w:ascii="Palatino Linotype" w:hAnsi="Palatino Linotype" w:cs="Century Gothic"/>
          <w:lang w:val="es-ES" w:eastAsia="es-ES"/>
        </w:rPr>
        <w:lastRenderedPageBreak/>
        <w:t xml:space="preserve">Se </w:t>
      </w:r>
      <w:r w:rsidR="001936E4">
        <w:rPr>
          <w:rFonts w:ascii="Palatino Linotype" w:hAnsi="Palatino Linotype" w:cs="Century Gothic"/>
          <w:lang w:val="es-ES" w:eastAsia="es-ES"/>
        </w:rPr>
        <w:t>fortalecerán</w:t>
      </w:r>
      <w:r w:rsidR="00A377AC">
        <w:rPr>
          <w:rFonts w:ascii="Palatino Linotype" w:hAnsi="Palatino Linotype" w:cs="Century Gothic"/>
          <w:lang w:val="es-ES" w:eastAsia="es-ES"/>
        </w:rPr>
        <w:t xml:space="preserve"> p</w:t>
      </w:r>
      <w:r>
        <w:rPr>
          <w:rFonts w:ascii="Palatino Linotype" w:hAnsi="Palatino Linotype" w:cs="Century Gothic"/>
          <w:lang w:val="es-ES" w:eastAsia="es-ES"/>
        </w:rPr>
        <w:t>royectos de</w:t>
      </w:r>
      <w:r w:rsidR="001936E4">
        <w:rPr>
          <w:rFonts w:ascii="Palatino Linotype" w:hAnsi="Palatino Linotype" w:cs="Century Gothic"/>
          <w:lang w:val="es-ES" w:eastAsia="es-ES"/>
        </w:rPr>
        <w:t xml:space="preserve">stinados a canalizar el acceso al crédito </w:t>
      </w:r>
      <w:r>
        <w:rPr>
          <w:rFonts w:ascii="Palatino Linotype" w:hAnsi="Palatino Linotype" w:cs="Century Gothic"/>
          <w:lang w:val="es-ES" w:eastAsia="es-ES"/>
        </w:rPr>
        <w:t>para el fomento de este tipo de emprendimientos</w:t>
      </w:r>
      <w:r w:rsidR="001936E4">
        <w:rPr>
          <w:rFonts w:ascii="Palatino Linotype" w:hAnsi="Palatino Linotype" w:cs="Century Gothic"/>
          <w:lang w:val="es-ES" w:eastAsia="es-ES"/>
        </w:rPr>
        <w:t>,</w:t>
      </w:r>
      <w:r>
        <w:rPr>
          <w:rFonts w:ascii="Palatino Linotype" w:hAnsi="Palatino Linotype" w:cs="Century Gothic"/>
          <w:lang w:val="es-ES" w:eastAsia="es-ES"/>
        </w:rPr>
        <w:t xml:space="preserve"> a través de convenios con entidades financieras y de la economía popular y solidaria. </w:t>
      </w:r>
    </w:p>
    <w:p w:rsidR="006273FF" w:rsidRPr="00C71F2F" w:rsidRDefault="005C446A">
      <w:pPr>
        <w:pStyle w:val="WW-Estilopredeterminado"/>
        <w:spacing w:after="120"/>
        <w:jc w:val="both"/>
        <w:rPr>
          <w:rFonts w:ascii="Palatino Linotype" w:hAnsi="Palatino Linotype" w:cs="Century Gothic"/>
        </w:rPr>
      </w:pPr>
      <w:r w:rsidRPr="00C71F2F">
        <w:rPr>
          <w:rFonts w:ascii="Palatino Linotype" w:hAnsi="Palatino Linotype" w:cs="Century Gothic"/>
          <w:b/>
          <w:lang w:val="es-ES" w:eastAsia="es-ES"/>
        </w:rPr>
        <w:t>A</w:t>
      </w:r>
      <w:r>
        <w:rPr>
          <w:rFonts w:ascii="Palatino Linotype" w:hAnsi="Palatino Linotype" w:cs="Century Gothic"/>
          <w:b/>
          <w:lang w:val="es-ES" w:eastAsia="es-ES"/>
        </w:rPr>
        <w:t>rtículo</w:t>
      </w:r>
      <w:r w:rsidRPr="00C71F2F">
        <w:rPr>
          <w:rFonts w:ascii="Palatino Linotype" w:hAnsi="Palatino Linotype" w:cs="Century Gothic"/>
          <w:b/>
          <w:lang w:val="es-ES" w:eastAsia="es-ES"/>
        </w:rPr>
        <w:t xml:space="preserve"> </w:t>
      </w:r>
      <w:r w:rsidR="006273FF" w:rsidRPr="00C71F2F">
        <w:rPr>
          <w:rFonts w:ascii="Palatino Linotype" w:hAnsi="Palatino Linotype" w:cs="Century Gothic"/>
          <w:b/>
          <w:lang w:val="es-ES" w:eastAsia="es-ES"/>
        </w:rPr>
        <w:t>11.- D</w:t>
      </w:r>
      <w:r w:rsidRPr="00C71F2F">
        <w:rPr>
          <w:rFonts w:ascii="Palatino Linotype" w:hAnsi="Palatino Linotype" w:cs="Century Gothic"/>
          <w:b/>
          <w:lang w:val="es-ES" w:eastAsia="es-ES"/>
        </w:rPr>
        <w:t xml:space="preserve">el estímulo  al </w:t>
      </w:r>
      <w:r w:rsidR="006273FF" w:rsidRPr="00C71F2F">
        <w:rPr>
          <w:rFonts w:ascii="Palatino Linotype" w:hAnsi="Palatino Linotype" w:cs="Century Gothic"/>
          <w:b/>
          <w:lang w:val="es-ES" w:eastAsia="es-ES"/>
        </w:rPr>
        <w:t>“</w:t>
      </w:r>
      <w:r w:rsidRPr="00C71F2F">
        <w:rPr>
          <w:rFonts w:ascii="Palatino Linotype" w:hAnsi="Palatino Linotype" w:cs="Century Gothic"/>
          <w:b/>
          <w:lang w:val="es-ES" w:eastAsia="es-ES"/>
        </w:rPr>
        <w:t>Emprendimiento Joven</w:t>
      </w:r>
      <w:r w:rsidR="006273FF" w:rsidRPr="00C71F2F">
        <w:rPr>
          <w:rFonts w:ascii="Palatino Linotype" w:hAnsi="Palatino Linotype" w:cs="Century Gothic"/>
          <w:b/>
          <w:lang w:val="es-ES" w:eastAsia="es-ES"/>
        </w:rPr>
        <w:t>”.-</w:t>
      </w:r>
      <w:r w:rsidR="006273FF" w:rsidRPr="00C71F2F">
        <w:rPr>
          <w:rFonts w:ascii="Palatino Linotype" w:hAnsi="Palatino Linotype" w:cs="Century Gothic"/>
          <w:lang w:val="es-ES" w:eastAsia="es-ES"/>
        </w:rPr>
        <w:t xml:space="preserve"> </w:t>
      </w:r>
      <w:r w:rsidR="006273FF" w:rsidRPr="00C71F2F">
        <w:rPr>
          <w:rFonts w:ascii="Palatino Linotype" w:hAnsi="Palatino Linotype" w:cs="Century Gothic"/>
        </w:rPr>
        <w:t xml:space="preserve"> Con la finalidad de promover el “</w:t>
      </w:r>
      <w:r w:rsidRPr="00C71F2F">
        <w:rPr>
          <w:rFonts w:ascii="Palatino Linotype" w:hAnsi="Palatino Linotype" w:cs="Century Gothic"/>
        </w:rPr>
        <w:t>Emprendimiento Joven</w:t>
      </w:r>
      <w:r w:rsidR="006273FF" w:rsidRPr="00C71F2F">
        <w:rPr>
          <w:rFonts w:ascii="Palatino Linotype" w:hAnsi="Palatino Linotype" w:cs="Century Gothic"/>
        </w:rPr>
        <w:t>”, el Municipio del Distrito Metropolitano de Quito establecerá los siguientes estímulos tributarios:</w:t>
      </w:r>
    </w:p>
    <w:p w:rsidR="00E85A15" w:rsidRPr="00C71F2F" w:rsidRDefault="006273FF" w:rsidP="00A1337B">
      <w:pPr>
        <w:pStyle w:val="WW-Estilopredeterminado"/>
        <w:spacing w:after="120"/>
        <w:ind w:left="708"/>
        <w:jc w:val="both"/>
        <w:rPr>
          <w:rFonts w:ascii="Palatino Linotype" w:hAnsi="Palatino Linotype" w:cs="Century Gothic"/>
        </w:rPr>
      </w:pPr>
      <w:r w:rsidRPr="00A1337B">
        <w:rPr>
          <w:rFonts w:ascii="Palatino Linotype" w:hAnsi="Palatino Linotype" w:cs="Century Gothic"/>
          <w:b/>
        </w:rPr>
        <w:t>1.-</w:t>
      </w:r>
      <w:r w:rsidRPr="00C71F2F">
        <w:rPr>
          <w:rFonts w:ascii="Palatino Linotype" w:hAnsi="Palatino Linotype" w:cs="Century Gothic"/>
        </w:rPr>
        <w:t xml:space="preserve"> Una disminución del 50 % del valor que les corresponda pagar por el impuesto de p</w:t>
      </w:r>
      <w:r w:rsidR="00D30585" w:rsidRPr="00C71F2F">
        <w:rPr>
          <w:rFonts w:ascii="Palatino Linotype" w:hAnsi="Palatino Linotype" w:cs="Century Gothic"/>
        </w:rPr>
        <w:t>atente por un plazo de 3</w:t>
      </w:r>
      <w:r w:rsidR="00E85A15" w:rsidRPr="00C71F2F">
        <w:rPr>
          <w:rFonts w:ascii="Palatino Linotype" w:hAnsi="Palatino Linotype" w:cs="Century Gothic"/>
        </w:rPr>
        <w:t xml:space="preserve"> años, a</w:t>
      </w:r>
      <w:r w:rsidR="00D30585" w:rsidRPr="00C71F2F">
        <w:rPr>
          <w:rFonts w:ascii="Palatino Linotype" w:hAnsi="Palatino Linotype" w:cs="Century Gothic"/>
        </w:rPr>
        <w:t xml:space="preserve"> partir del tercer año, adicional a lo establecido en las disposiciones de la Ordenanza Metropolitana No. 339</w:t>
      </w:r>
      <w:r w:rsidR="00AD08A3">
        <w:rPr>
          <w:rFonts w:ascii="Palatino Linotype" w:hAnsi="Palatino Linotype" w:cs="Century Gothic"/>
        </w:rPr>
        <w:t>,</w:t>
      </w:r>
      <w:r w:rsidR="00D30585" w:rsidRPr="00C71F2F">
        <w:rPr>
          <w:rFonts w:ascii="Palatino Linotype" w:hAnsi="Palatino Linotype" w:cs="Century Gothic"/>
        </w:rPr>
        <w:t xml:space="preserve"> de</w:t>
      </w:r>
      <w:r w:rsidR="00AD08A3">
        <w:rPr>
          <w:rFonts w:ascii="Palatino Linotype" w:hAnsi="Palatino Linotype" w:cs="Century Gothic"/>
        </w:rPr>
        <w:t xml:space="preserve"> 28 de</w:t>
      </w:r>
      <w:r w:rsidR="00D30585" w:rsidRPr="00C71F2F">
        <w:rPr>
          <w:rFonts w:ascii="Palatino Linotype" w:hAnsi="Palatino Linotype" w:cs="Century Gothic"/>
        </w:rPr>
        <w:t xml:space="preserve"> diciembre 2010, en lo re</w:t>
      </w:r>
      <w:r w:rsidR="009D3FDD">
        <w:rPr>
          <w:rFonts w:ascii="Palatino Linotype" w:hAnsi="Palatino Linotype" w:cs="Century Gothic"/>
        </w:rPr>
        <w:t>ferente al incentivo tributario; y,</w:t>
      </w:r>
    </w:p>
    <w:p w:rsidR="006273FF" w:rsidRPr="00C71F2F" w:rsidRDefault="006273FF" w:rsidP="00A1337B">
      <w:pPr>
        <w:pStyle w:val="WW-Estilopredeterminado"/>
        <w:spacing w:after="120"/>
        <w:ind w:left="708"/>
        <w:jc w:val="both"/>
        <w:rPr>
          <w:rFonts w:ascii="Palatino Linotype" w:hAnsi="Palatino Linotype" w:cs="Century Gothic"/>
        </w:rPr>
      </w:pPr>
      <w:r w:rsidRPr="00A1337B">
        <w:rPr>
          <w:rFonts w:ascii="Palatino Linotype" w:hAnsi="Palatino Linotype" w:cs="Century Gothic"/>
          <w:b/>
        </w:rPr>
        <w:t>2.-</w:t>
      </w:r>
      <w:r w:rsidRPr="00C71F2F">
        <w:rPr>
          <w:rFonts w:ascii="Palatino Linotype" w:hAnsi="Palatino Linotype" w:cs="Century Gothic"/>
        </w:rPr>
        <w:t xml:space="preserve"> Una disminución del 50% del valor que les corresponda pagar por el impuesto del 1.5 por mil sobre los activos totales, por un plazo de 5 años.</w:t>
      </w:r>
    </w:p>
    <w:p w:rsidR="006273FF" w:rsidRPr="00C71F2F" w:rsidRDefault="006273FF">
      <w:pPr>
        <w:pStyle w:val="WW-Estilopredeterminado"/>
        <w:spacing w:after="120"/>
        <w:jc w:val="both"/>
        <w:rPr>
          <w:rFonts w:ascii="Palatino Linotype" w:hAnsi="Palatino Linotype"/>
        </w:rPr>
      </w:pPr>
      <w:r w:rsidRPr="00C71F2F">
        <w:rPr>
          <w:rFonts w:ascii="Palatino Linotype" w:hAnsi="Palatino Linotype" w:cs="Century Gothic"/>
        </w:rPr>
        <w:t xml:space="preserve">El Municipio del Distrito Metropolitano de Quito establecerá en el Reglamento respectivo las normas necesarias para la efectiva aplicación de esta disposición.  </w:t>
      </w:r>
    </w:p>
    <w:p w:rsidR="006273FF" w:rsidRPr="00C71F2F" w:rsidRDefault="006273FF">
      <w:pPr>
        <w:pStyle w:val="WW-Estilopredeterminado"/>
        <w:jc w:val="center"/>
        <w:rPr>
          <w:rFonts w:ascii="Palatino Linotype" w:hAnsi="Palatino Linotype" w:cs="Century Gothic"/>
          <w:lang w:eastAsia="es-ES"/>
        </w:rPr>
      </w:pPr>
      <w:r w:rsidRPr="00C71F2F">
        <w:rPr>
          <w:rFonts w:ascii="Palatino Linotype" w:hAnsi="Palatino Linotype" w:cs="Century Gothic"/>
          <w:b/>
          <w:lang w:eastAsia="es-ES"/>
        </w:rPr>
        <w:t>DISPOSICI</w:t>
      </w:r>
      <w:r w:rsidR="00A377AC">
        <w:rPr>
          <w:rFonts w:ascii="Palatino Linotype" w:hAnsi="Palatino Linotype" w:cs="Century Gothic"/>
          <w:b/>
          <w:lang w:eastAsia="es-ES"/>
        </w:rPr>
        <w:t xml:space="preserve">ONES </w:t>
      </w:r>
      <w:r w:rsidRPr="00C71F2F">
        <w:rPr>
          <w:rFonts w:ascii="Palatino Linotype" w:hAnsi="Palatino Linotype" w:cs="Century Gothic"/>
          <w:b/>
          <w:lang w:eastAsia="es-ES"/>
        </w:rPr>
        <w:t>GENERAL</w:t>
      </w:r>
      <w:r w:rsidR="00A377AC">
        <w:rPr>
          <w:rFonts w:ascii="Palatino Linotype" w:hAnsi="Palatino Linotype" w:cs="Century Gothic"/>
          <w:b/>
          <w:lang w:eastAsia="es-ES"/>
        </w:rPr>
        <w:t>ES</w:t>
      </w:r>
      <w:r w:rsidRPr="00C71F2F">
        <w:rPr>
          <w:rFonts w:ascii="Palatino Linotype" w:hAnsi="Palatino Linotype" w:cs="Century Gothic"/>
          <w:b/>
          <w:lang w:eastAsia="es-ES"/>
        </w:rPr>
        <w:t>:</w:t>
      </w:r>
    </w:p>
    <w:p w:rsidR="00A377AC" w:rsidRDefault="005C446A" w:rsidP="00A377AC">
      <w:pPr>
        <w:pStyle w:val="WW-Estilopredeterminado"/>
        <w:jc w:val="both"/>
        <w:rPr>
          <w:rFonts w:ascii="Palatino Linotype" w:hAnsi="Palatino Linotype" w:cs="Century Gothic"/>
          <w:lang w:eastAsia="es-ES"/>
        </w:rPr>
      </w:pPr>
      <w:r>
        <w:rPr>
          <w:rFonts w:ascii="Palatino Linotype" w:hAnsi="Palatino Linotype" w:cs="Century Gothic"/>
          <w:b/>
          <w:lang w:eastAsia="es-ES"/>
        </w:rPr>
        <w:t xml:space="preserve">Primera.- </w:t>
      </w:r>
      <w:r w:rsidR="00653C99" w:rsidRPr="00C71F2F">
        <w:rPr>
          <w:rFonts w:ascii="Palatino Linotype" w:hAnsi="Palatino Linotype" w:cs="Century Gothic"/>
          <w:lang w:eastAsia="es-ES"/>
        </w:rPr>
        <w:t>Encá</w:t>
      </w:r>
      <w:r w:rsidR="006273FF" w:rsidRPr="00C71F2F">
        <w:rPr>
          <w:rFonts w:ascii="Palatino Linotype" w:hAnsi="Palatino Linotype" w:cs="Century Gothic"/>
          <w:lang w:eastAsia="es-ES"/>
        </w:rPr>
        <w:t>rgase a la Secretaría de Desarrollo Productivo y Competitividad</w:t>
      </w:r>
      <w:r w:rsidR="00AD08A3">
        <w:rPr>
          <w:rFonts w:ascii="Palatino Linotype" w:hAnsi="Palatino Linotype" w:cs="Century Gothic"/>
          <w:lang w:eastAsia="es-ES"/>
        </w:rPr>
        <w:t>,</w:t>
      </w:r>
      <w:r w:rsidR="001E6041">
        <w:rPr>
          <w:rFonts w:ascii="Palatino Linotype" w:hAnsi="Palatino Linotype" w:cs="Century Gothic"/>
          <w:lang w:eastAsia="es-ES"/>
        </w:rPr>
        <w:t xml:space="preserve"> como ente rector</w:t>
      </w:r>
      <w:r w:rsidR="00AD08A3">
        <w:rPr>
          <w:rFonts w:ascii="Palatino Linotype" w:hAnsi="Palatino Linotype" w:cs="Century Gothic"/>
          <w:lang w:eastAsia="es-ES"/>
        </w:rPr>
        <w:t>;</w:t>
      </w:r>
      <w:r w:rsidR="006273FF" w:rsidRPr="00C71F2F">
        <w:rPr>
          <w:rFonts w:ascii="Palatino Linotype" w:hAnsi="Palatino Linotype" w:cs="Century Gothic"/>
          <w:lang w:eastAsia="es-ES"/>
        </w:rPr>
        <w:t xml:space="preserve"> y</w:t>
      </w:r>
      <w:r w:rsidR="00AD08A3">
        <w:rPr>
          <w:rFonts w:ascii="Palatino Linotype" w:hAnsi="Palatino Linotype" w:cs="Century Gothic"/>
          <w:lang w:eastAsia="es-ES"/>
        </w:rPr>
        <w:t>,</w:t>
      </w:r>
      <w:r w:rsidR="001E6041">
        <w:rPr>
          <w:rFonts w:ascii="Palatino Linotype" w:hAnsi="Palatino Linotype" w:cs="Century Gothic"/>
          <w:lang w:eastAsia="es-ES"/>
        </w:rPr>
        <w:t xml:space="preserve"> a la </w:t>
      </w:r>
      <w:r w:rsidR="001E6041">
        <w:rPr>
          <w:rFonts w:ascii="Palatino Linotype" w:hAnsi="Palatino Linotype" w:cs="Century Gothic"/>
          <w:lang w:val="es-ES"/>
        </w:rPr>
        <w:t xml:space="preserve">Corporación de Promoción Económica </w:t>
      </w:r>
      <w:r w:rsidR="00341918">
        <w:rPr>
          <w:rFonts w:ascii="Palatino Linotype" w:hAnsi="Palatino Linotype" w:cs="Century Gothic"/>
          <w:lang w:val="es-ES"/>
        </w:rPr>
        <w:t>(CONQUITO)</w:t>
      </w:r>
      <w:r w:rsidR="00AD08A3">
        <w:rPr>
          <w:rFonts w:ascii="Palatino Linotype" w:hAnsi="Palatino Linotype" w:cs="Century Gothic"/>
          <w:lang w:val="es-ES"/>
        </w:rPr>
        <w:t>,</w:t>
      </w:r>
      <w:r w:rsidR="00341918">
        <w:rPr>
          <w:rFonts w:ascii="Palatino Linotype" w:hAnsi="Palatino Linotype" w:cs="Century Gothic"/>
          <w:lang w:val="es-ES"/>
        </w:rPr>
        <w:t xml:space="preserve"> como ente ejecutor; así como</w:t>
      </w:r>
      <w:r w:rsidR="00593876">
        <w:rPr>
          <w:rFonts w:ascii="Palatino Linotype" w:hAnsi="Palatino Linotype" w:cs="Century Gothic"/>
          <w:lang w:val="es-ES"/>
        </w:rPr>
        <w:t xml:space="preserve"> </w:t>
      </w:r>
      <w:r w:rsidR="006273FF" w:rsidRPr="00C71F2F">
        <w:rPr>
          <w:rFonts w:ascii="Palatino Linotype" w:hAnsi="Palatino Linotype" w:cs="Century Gothic"/>
          <w:lang w:eastAsia="es-ES"/>
        </w:rPr>
        <w:t>a la Administración General, llevar a cabo todos los procesos administrativos de implementación y de control necesarios para la efectiva aplicación de la presente Ordenanza</w:t>
      </w:r>
      <w:r w:rsidR="00A377AC">
        <w:rPr>
          <w:rFonts w:ascii="Palatino Linotype" w:hAnsi="Palatino Linotype" w:cs="Century Gothic"/>
          <w:lang w:eastAsia="es-ES"/>
        </w:rPr>
        <w:t xml:space="preserve">, para lo cual tendrán un plazo de 60 días a partir de la expedición </w:t>
      </w:r>
      <w:r w:rsidR="00D11C51">
        <w:rPr>
          <w:rFonts w:ascii="Palatino Linotype" w:hAnsi="Palatino Linotype" w:cs="Century Gothic"/>
          <w:lang w:eastAsia="es-ES"/>
        </w:rPr>
        <w:t xml:space="preserve">de la </w:t>
      </w:r>
      <w:r w:rsidR="00A377AC">
        <w:rPr>
          <w:rFonts w:ascii="Palatino Linotype" w:hAnsi="Palatino Linotype" w:cs="Century Gothic"/>
          <w:lang w:eastAsia="es-ES"/>
        </w:rPr>
        <w:t>misma.</w:t>
      </w:r>
    </w:p>
    <w:p w:rsidR="00A377AC" w:rsidRDefault="00A377AC" w:rsidP="00A377AC">
      <w:pPr>
        <w:pStyle w:val="WW-Estilopredeterminado"/>
        <w:jc w:val="both"/>
        <w:rPr>
          <w:rFonts w:ascii="Palatino Linotype" w:hAnsi="Palatino Linotype" w:cs="Century Gothic"/>
          <w:lang w:eastAsia="es-ES"/>
        </w:rPr>
      </w:pPr>
      <w:r w:rsidRPr="008871FB">
        <w:rPr>
          <w:rFonts w:ascii="Palatino Linotype" w:hAnsi="Palatino Linotype" w:cs="Century Gothic"/>
          <w:b/>
          <w:lang w:eastAsia="es-ES"/>
        </w:rPr>
        <w:t>S</w:t>
      </w:r>
      <w:r w:rsidR="005C446A">
        <w:rPr>
          <w:rFonts w:ascii="Palatino Linotype" w:hAnsi="Palatino Linotype" w:cs="Century Gothic"/>
          <w:b/>
          <w:lang w:eastAsia="es-ES"/>
        </w:rPr>
        <w:t>egunda.-</w:t>
      </w:r>
      <w:r>
        <w:rPr>
          <w:rFonts w:ascii="Palatino Linotype" w:hAnsi="Palatino Linotype" w:cs="Century Gothic"/>
          <w:lang w:eastAsia="es-ES"/>
        </w:rPr>
        <w:t xml:space="preserve"> Las medidas de compensación y las metas fiscales que deban aplicarse a efectos de la disminución de los ingresos municipales producto del estímulo tributario establecido en el artículo 4 de esta Ordenanza</w:t>
      </w:r>
      <w:r w:rsidR="00FA5B9B">
        <w:rPr>
          <w:rFonts w:ascii="Palatino Linotype" w:hAnsi="Palatino Linotype" w:cs="Century Gothic"/>
          <w:lang w:eastAsia="es-ES"/>
        </w:rPr>
        <w:t>,</w:t>
      </w:r>
      <w:r w:rsidR="00A1337B">
        <w:rPr>
          <w:rFonts w:ascii="Palatino Linotype" w:hAnsi="Palatino Linotype" w:cs="Century Gothic"/>
          <w:lang w:eastAsia="es-ES"/>
        </w:rPr>
        <w:t xml:space="preserve"> </w:t>
      </w:r>
      <w:r>
        <w:rPr>
          <w:rFonts w:ascii="Palatino Linotype" w:hAnsi="Palatino Linotype" w:cs="Century Gothic"/>
          <w:lang w:eastAsia="es-ES"/>
        </w:rPr>
        <w:t>consistirán en la ampliación de la base de cálculo asociada a la incorporación de nuevos contribuyentes para el impuesto del 1.5 por mil a los activos totales, para lo cual la Dirección Metropolitana Tributaria será la responsable de realizar los programas de control que permitan la ejecución de lo establecido en esta disposición.</w:t>
      </w:r>
    </w:p>
    <w:p w:rsidR="00A377AC" w:rsidRDefault="00A377AC" w:rsidP="00A377AC">
      <w:pPr>
        <w:pStyle w:val="WW-Estilopredeterminado"/>
        <w:jc w:val="both"/>
        <w:rPr>
          <w:rFonts w:ascii="Palatino Linotype" w:hAnsi="Palatino Linotype" w:cs="Century Gothic"/>
          <w:lang w:eastAsia="es-ES"/>
        </w:rPr>
      </w:pPr>
      <w:r>
        <w:rPr>
          <w:rFonts w:ascii="Palatino Linotype" w:hAnsi="Palatino Linotype" w:cs="Century Gothic"/>
          <w:lang w:eastAsia="es-ES"/>
        </w:rPr>
        <w:t>En ningún caso las medidas de compensación podrán ser inferiores a la disminución del ingreso en los ejercicios financieros del Municipio del Distrito Metropolitano de Quito</w:t>
      </w:r>
      <w:r w:rsidR="00940920">
        <w:rPr>
          <w:rFonts w:ascii="Palatino Linotype" w:hAnsi="Palatino Linotype" w:cs="Century Gothic"/>
          <w:lang w:eastAsia="es-ES"/>
        </w:rPr>
        <w:t>, en el correspondiente periodo</w:t>
      </w:r>
      <w:r>
        <w:rPr>
          <w:rFonts w:ascii="Palatino Linotype" w:hAnsi="Palatino Linotype" w:cs="Century Gothic"/>
          <w:lang w:eastAsia="es-ES"/>
        </w:rPr>
        <w:t>.</w:t>
      </w:r>
    </w:p>
    <w:p w:rsidR="00FF3DAF" w:rsidRDefault="00FF3DAF" w:rsidP="00A377AC">
      <w:pPr>
        <w:pStyle w:val="WW-Estilopredeterminado"/>
        <w:jc w:val="both"/>
        <w:rPr>
          <w:rFonts w:ascii="Palatino Linotype" w:hAnsi="Palatino Linotype" w:cs="Century Gothic"/>
          <w:lang w:eastAsia="es-ES"/>
        </w:rPr>
      </w:pPr>
      <w:r>
        <w:rPr>
          <w:rFonts w:ascii="Palatino Linotype" w:hAnsi="Palatino Linotype" w:cs="Century Gothic"/>
          <w:b/>
          <w:lang w:eastAsia="es-ES"/>
        </w:rPr>
        <w:lastRenderedPageBreak/>
        <w:t xml:space="preserve">Tercera.- </w:t>
      </w:r>
      <w:r w:rsidRPr="00C71F2F">
        <w:rPr>
          <w:rFonts w:ascii="Palatino Linotype" w:hAnsi="Palatino Linotype" w:cs="Century Gothic"/>
          <w:lang w:eastAsia="es-ES"/>
        </w:rPr>
        <w:t>Encárgase a la Secretaría de Desarrollo Productivo y Competitividad</w:t>
      </w:r>
      <w:r w:rsidR="00A15C54">
        <w:rPr>
          <w:rFonts w:ascii="Palatino Linotype" w:hAnsi="Palatino Linotype" w:cs="Century Gothic"/>
          <w:lang w:eastAsia="es-ES"/>
        </w:rPr>
        <w:t>;</w:t>
      </w:r>
      <w:r w:rsidRPr="00C71F2F">
        <w:rPr>
          <w:rFonts w:ascii="Palatino Linotype" w:hAnsi="Palatino Linotype" w:cs="Century Gothic"/>
          <w:lang w:eastAsia="es-ES"/>
        </w:rPr>
        <w:t xml:space="preserve"> y</w:t>
      </w:r>
      <w:r w:rsidR="00A15C54">
        <w:rPr>
          <w:rFonts w:ascii="Palatino Linotype" w:hAnsi="Palatino Linotype" w:cs="Century Gothic"/>
          <w:lang w:eastAsia="es-ES"/>
        </w:rPr>
        <w:t>,</w:t>
      </w:r>
      <w:r>
        <w:rPr>
          <w:rFonts w:ascii="Palatino Linotype" w:hAnsi="Palatino Linotype" w:cs="Century Gothic"/>
          <w:lang w:eastAsia="es-ES"/>
        </w:rPr>
        <w:t xml:space="preserve"> a la </w:t>
      </w:r>
      <w:r>
        <w:rPr>
          <w:rFonts w:ascii="Palatino Linotype" w:hAnsi="Palatino Linotype" w:cs="Century Gothic"/>
          <w:lang w:val="es-ES"/>
        </w:rPr>
        <w:t>Corporación de Promoción Económica (CONQUITO</w:t>
      </w:r>
      <w:bookmarkStart w:id="2" w:name="_GoBack"/>
      <w:bookmarkEnd w:id="2"/>
      <w:r>
        <w:rPr>
          <w:rFonts w:ascii="Palatino Linotype" w:hAnsi="Palatino Linotype" w:cs="Century Gothic"/>
          <w:lang w:val="es-ES"/>
        </w:rPr>
        <w:t>), la realización de una evaluación anual sobre los resultados de la aplicación de la presente Ordenanza, la misma que deberá ser presentada en el seno del Concejo Metropolitano de Quito.</w:t>
      </w:r>
    </w:p>
    <w:p w:rsidR="006273FF" w:rsidRPr="00C71F2F" w:rsidRDefault="006273FF">
      <w:pPr>
        <w:pStyle w:val="WW-Estilopredeterminado"/>
        <w:jc w:val="center"/>
        <w:rPr>
          <w:rFonts w:ascii="Palatino Linotype" w:hAnsi="Palatino Linotype" w:cs="Century Gothic"/>
          <w:b/>
          <w:lang w:eastAsia="es-ES"/>
        </w:rPr>
      </w:pPr>
      <w:r w:rsidRPr="00C71F2F">
        <w:rPr>
          <w:rFonts w:ascii="Palatino Linotype" w:hAnsi="Palatino Linotype" w:cs="Century Gothic"/>
          <w:b/>
          <w:lang w:eastAsia="es-ES"/>
        </w:rPr>
        <w:t>DISPOSICIONES TRANSITORIAS:</w:t>
      </w:r>
    </w:p>
    <w:p w:rsidR="006273FF" w:rsidRPr="00C71F2F" w:rsidRDefault="006273FF">
      <w:pPr>
        <w:pStyle w:val="WW-Estilopredeterminado"/>
        <w:jc w:val="both"/>
        <w:rPr>
          <w:rFonts w:ascii="Palatino Linotype" w:hAnsi="Palatino Linotype" w:cs="Century Gothic"/>
          <w:lang w:eastAsia="es-ES"/>
        </w:rPr>
      </w:pPr>
      <w:r w:rsidRPr="00C71F2F">
        <w:rPr>
          <w:rFonts w:ascii="Palatino Linotype" w:hAnsi="Palatino Linotype" w:cs="Century Gothic"/>
          <w:b/>
          <w:lang w:eastAsia="es-ES"/>
        </w:rPr>
        <w:t>P</w:t>
      </w:r>
      <w:r w:rsidR="005C446A">
        <w:rPr>
          <w:rFonts w:ascii="Palatino Linotype" w:hAnsi="Palatino Linotype" w:cs="Century Gothic"/>
          <w:b/>
          <w:lang w:eastAsia="es-ES"/>
        </w:rPr>
        <w:t>rimera.-</w:t>
      </w:r>
      <w:r w:rsidRPr="00C71F2F">
        <w:rPr>
          <w:rFonts w:ascii="Palatino Linotype" w:hAnsi="Palatino Linotype" w:cs="Century Gothic"/>
          <w:lang w:eastAsia="es-ES"/>
        </w:rPr>
        <w:t xml:space="preserve"> Para el periodo fiscal 2015, y para establecer el estímul</w:t>
      </w:r>
      <w:r w:rsidR="00C80989">
        <w:rPr>
          <w:rFonts w:ascii="Palatino Linotype" w:hAnsi="Palatino Linotype" w:cs="Century Gothic"/>
          <w:lang w:eastAsia="es-ES"/>
        </w:rPr>
        <w:t>o tributario contemplado en el a</w:t>
      </w:r>
      <w:r w:rsidRPr="00C71F2F">
        <w:rPr>
          <w:rFonts w:ascii="Palatino Linotype" w:hAnsi="Palatino Linotype" w:cs="Century Gothic"/>
          <w:lang w:eastAsia="es-ES"/>
        </w:rPr>
        <w:t>rt</w:t>
      </w:r>
      <w:r w:rsidR="00C80989">
        <w:rPr>
          <w:rFonts w:ascii="Palatino Linotype" w:hAnsi="Palatino Linotype" w:cs="Century Gothic"/>
          <w:lang w:eastAsia="es-ES"/>
        </w:rPr>
        <w:t>ículo</w:t>
      </w:r>
      <w:r w:rsidRPr="00C71F2F">
        <w:rPr>
          <w:rFonts w:ascii="Palatino Linotype" w:hAnsi="Palatino Linotype" w:cs="Century Gothic"/>
          <w:lang w:eastAsia="es-ES"/>
        </w:rPr>
        <w:t xml:space="preserve"> 4 de esta Ordenanza, los contribuyentes que se acojan</w:t>
      </w:r>
      <w:r w:rsidR="00FA5B9B">
        <w:rPr>
          <w:rFonts w:ascii="Palatino Linotype" w:hAnsi="Palatino Linotype" w:cs="Century Gothic"/>
          <w:lang w:eastAsia="es-ES"/>
        </w:rPr>
        <w:t xml:space="preserve"> al mismo</w:t>
      </w:r>
      <w:r w:rsidRPr="00C71F2F">
        <w:rPr>
          <w:rFonts w:ascii="Palatino Linotype" w:hAnsi="Palatino Linotype" w:cs="Century Gothic"/>
          <w:lang w:eastAsia="es-ES"/>
        </w:rPr>
        <w:t xml:space="preserve"> tomarán como base de cálculo de jóvenes trabajadores el personal que el empleador tenga contratado a la fecha de publicación de la presente Ordenanza</w:t>
      </w:r>
      <w:r w:rsidR="007E1E28">
        <w:rPr>
          <w:rFonts w:ascii="Palatino Linotype" w:hAnsi="Palatino Linotype" w:cs="Century Gothic"/>
          <w:lang w:eastAsia="es-ES"/>
        </w:rPr>
        <w:t>;</w:t>
      </w:r>
      <w:r w:rsidRPr="00C71F2F">
        <w:rPr>
          <w:rFonts w:ascii="Palatino Linotype" w:hAnsi="Palatino Linotype" w:cs="Century Gothic"/>
          <w:lang w:eastAsia="es-ES"/>
        </w:rPr>
        <w:t xml:space="preserve"> y</w:t>
      </w:r>
      <w:r w:rsidR="007E1E28">
        <w:rPr>
          <w:rFonts w:ascii="Palatino Linotype" w:hAnsi="Palatino Linotype" w:cs="Century Gothic"/>
          <w:lang w:eastAsia="es-ES"/>
        </w:rPr>
        <w:t>,</w:t>
      </w:r>
      <w:r w:rsidRPr="00C71F2F">
        <w:rPr>
          <w:rFonts w:ascii="Palatino Linotype" w:hAnsi="Palatino Linotype" w:cs="Century Gothic"/>
          <w:lang w:eastAsia="es-ES"/>
        </w:rPr>
        <w:t xml:space="preserve"> se considerará como incremento el personal que ingresare a partir de la mencionada fecha hasta el 31 de  mayo de 2015.</w:t>
      </w:r>
    </w:p>
    <w:p w:rsidR="006273FF" w:rsidRPr="00C71F2F" w:rsidRDefault="006273FF">
      <w:pPr>
        <w:pStyle w:val="WW-Estilopredeterminado"/>
        <w:jc w:val="both"/>
        <w:rPr>
          <w:rFonts w:ascii="Palatino Linotype" w:hAnsi="Palatino Linotype" w:cs="Century Gothic"/>
          <w:b/>
          <w:lang w:eastAsia="es-ES"/>
        </w:rPr>
      </w:pPr>
      <w:r w:rsidRPr="00C71F2F">
        <w:rPr>
          <w:rFonts w:ascii="Palatino Linotype" w:hAnsi="Palatino Linotype" w:cs="Century Gothic"/>
          <w:lang w:eastAsia="es-ES"/>
        </w:rPr>
        <w:t>Para el periodo fiscal 2016, y para establecer el estímul</w:t>
      </w:r>
      <w:r w:rsidR="00C80989">
        <w:rPr>
          <w:rFonts w:ascii="Palatino Linotype" w:hAnsi="Palatino Linotype" w:cs="Century Gothic"/>
          <w:lang w:eastAsia="es-ES"/>
        </w:rPr>
        <w:t>o tributario contemplado en el a</w:t>
      </w:r>
      <w:r w:rsidRPr="00C71F2F">
        <w:rPr>
          <w:rFonts w:ascii="Palatino Linotype" w:hAnsi="Palatino Linotype" w:cs="Century Gothic"/>
          <w:lang w:eastAsia="es-ES"/>
        </w:rPr>
        <w:t>rt</w:t>
      </w:r>
      <w:r w:rsidR="00C80989">
        <w:rPr>
          <w:rFonts w:ascii="Palatino Linotype" w:hAnsi="Palatino Linotype" w:cs="Century Gothic"/>
          <w:lang w:eastAsia="es-ES"/>
        </w:rPr>
        <w:t>ículo</w:t>
      </w:r>
      <w:r w:rsidRPr="00C71F2F">
        <w:rPr>
          <w:rFonts w:ascii="Palatino Linotype" w:hAnsi="Palatino Linotype" w:cs="Century Gothic"/>
          <w:lang w:eastAsia="es-ES"/>
        </w:rPr>
        <w:t xml:space="preserve"> 4 de esta Ordenanza, se tomará como base de cálculo de jóvenes trabajadores el personal que el empleador tenga contratado al 31 de mayo de 2015</w:t>
      </w:r>
      <w:r w:rsidR="007E1E28">
        <w:rPr>
          <w:rFonts w:ascii="Palatino Linotype" w:hAnsi="Palatino Linotype" w:cs="Century Gothic"/>
          <w:lang w:eastAsia="es-ES"/>
        </w:rPr>
        <w:t>;</w:t>
      </w:r>
      <w:r w:rsidRPr="00C71F2F">
        <w:rPr>
          <w:rFonts w:ascii="Palatino Linotype" w:hAnsi="Palatino Linotype" w:cs="Century Gothic"/>
          <w:lang w:eastAsia="es-ES"/>
        </w:rPr>
        <w:t xml:space="preserve"> y</w:t>
      </w:r>
      <w:r w:rsidR="007E1E28">
        <w:rPr>
          <w:rFonts w:ascii="Palatino Linotype" w:hAnsi="Palatino Linotype" w:cs="Century Gothic"/>
          <w:lang w:eastAsia="es-ES"/>
        </w:rPr>
        <w:t>,</w:t>
      </w:r>
      <w:r w:rsidRPr="00C71F2F">
        <w:rPr>
          <w:rFonts w:ascii="Palatino Linotype" w:hAnsi="Palatino Linotype" w:cs="Century Gothic"/>
          <w:lang w:eastAsia="es-ES"/>
        </w:rPr>
        <w:t xml:space="preserve"> se considerará como incremento el personal que ingresare a partir del 1 de junio de 2015 hasta el 31 de diciembre de 2015.</w:t>
      </w:r>
    </w:p>
    <w:p w:rsidR="006273FF" w:rsidRPr="00C71F2F" w:rsidRDefault="006273FF">
      <w:pPr>
        <w:pStyle w:val="WW-Estilopredeterminado"/>
        <w:jc w:val="both"/>
        <w:rPr>
          <w:rFonts w:ascii="Palatino Linotype" w:hAnsi="Palatino Linotype" w:cs="Century Gothic"/>
          <w:b/>
          <w:lang w:eastAsia="es-ES"/>
        </w:rPr>
      </w:pPr>
      <w:r w:rsidRPr="00C71F2F">
        <w:rPr>
          <w:rFonts w:ascii="Palatino Linotype" w:hAnsi="Palatino Linotype" w:cs="Century Gothic"/>
          <w:b/>
          <w:lang w:eastAsia="es-ES"/>
        </w:rPr>
        <w:t>S</w:t>
      </w:r>
      <w:r w:rsidR="005C446A">
        <w:rPr>
          <w:rFonts w:ascii="Palatino Linotype" w:hAnsi="Palatino Linotype" w:cs="Century Gothic"/>
          <w:b/>
          <w:lang w:eastAsia="es-ES"/>
        </w:rPr>
        <w:t>egunda.-</w:t>
      </w:r>
      <w:r w:rsidRPr="00C71F2F">
        <w:rPr>
          <w:rFonts w:ascii="Palatino Linotype" w:hAnsi="Palatino Linotype" w:cs="Century Gothic"/>
          <w:lang w:eastAsia="es-ES"/>
        </w:rPr>
        <w:t xml:space="preserve"> Solo por el periodo fiscal 2014, los empleadores que ingresen al Programa “Empleo Joven” podrán acreditar la contratación de jóvenes en los términos de la presente ordenanza con la presentación de al menos una planilla de aportación al Instituto Ecuatoriano de Seguridad Social (IESS) relativa a dichos trabajadores, a fin de acceder al estímul</w:t>
      </w:r>
      <w:r w:rsidR="00C80989">
        <w:rPr>
          <w:rFonts w:ascii="Palatino Linotype" w:hAnsi="Palatino Linotype" w:cs="Century Gothic"/>
          <w:lang w:eastAsia="es-ES"/>
        </w:rPr>
        <w:t>o tributario establecido en el a</w:t>
      </w:r>
      <w:r w:rsidRPr="00C71F2F">
        <w:rPr>
          <w:rFonts w:ascii="Palatino Linotype" w:hAnsi="Palatino Linotype" w:cs="Century Gothic"/>
          <w:lang w:eastAsia="es-ES"/>
        </w:rPr>
        <w:t>rt</w:t>
      </w:r>
      <w:r w:rsidR="00C80989">
        <w:rPr>
          <w:rFonts w:ascii="Palatino Linotype" w:hAnsi="Palatino Linotype" w:cs="Century Gothic"/>
          <w:lang w:eastAsia="es-ES"/>
        </w:rPr>
        <w:t>ículo</w:t>
      </w:r>
      <w:r w:rsidRPr="00C71F2F">
        <w:rPr>
          <w:rFonts w:ascii="Palatino Linotype" w:hAnsi="Palatino Linotype" w:cs="Century Gothic"/>
          <w:lang w:eastAsia="es-ES"/>
        </w:rPr>
        <w:t xml:space="preserve"> 4 de esta Ordenanza </w:t>
      </w:r>
      <w:r w:rsidRPr="00C71F2F">
        <w:rPr>
          <w:rFonts w:ascii="Palatino Linotype" w:hAnsi="Palatino Linotype" w:cs="Century Gothic"/>
        </w:rPr>
        <w:t>en el año 2015.</w:t>
      </w:r>
    </w:p>
    <w:p w:rsidR="006273FF" w:rsidRPr="00C71F2F" w:rsidRDefault="006273FF">
      <w:pPr>
        <w:pStyle w:val="WW-Estilopredeterminado"/>
        <w:jc w:val="both"/>
        <w:rPr>
          <w:rFonts w:ascii="Palatino Linotype" w:hAnsi="Palatino Linotype" w:cs="Century Gothic"/>
          <w:b/>
          <w:lang w:eastAsia="es-ES"/>
        </w:rPr>
      </w:pPr>
      <w:r w:rsidRPr="00C71F2F">
        <w:rPr>
          <w:rFonts w:ascii="Palatino Linotype" w:hAnsi="Palatino Linotype" w:cs="Century Gothic"/>
          <w:b/>
          <w:lang w:eastAsia="es-ES"/>
        </w:rPr>
        <w:t>T</w:t>
      </w:r>
      <w:r w:rsidR="005C446A">
        <w:rPr>
          <w:rFonts w:ascii="Palatino Linotype" w:hAnsi="Palatino Linotype" w:cs="Century Gothic"/>
          <w:b/>
          <w:lang w:eastAsia="es-ES"/>
        </w:rPr>
        <w:t>ercera.-</w:t>
      </w:r>
      <w:r w:rsidRPr="00C71F2F">
        <w:rPr>
          <w:rFonts w:ascii="Palatino Linotype" w:hAnsi="Palatino Linotype" w:cs="Century Gothic"/>
          <w:lang w:eastAsia="es-ES"/>
        </w:rPr>
        <w:t xml:space="preserve"> Los emprendimientos jóvenes creados en el año 2014 a partir de la expedición de la presente Ordenanza recibirán los estímulos tributarios desde el periodo fiscal 2015.</w:t>
      </w:r>
    </w:p>
    <w:p w:rsidR="006273FF" w:rsidRDefault="005C446A" w:rsidP="005C446A">
      <w:pPr>
        <w:pStyle w:val="WW-Estilopredeterminado"/>
        <w:tabs>
          <w:tab w:val="left" w:pos="2025"/>
        </w:tabs>
        <w:rPr>
          <w:rFonts w:ascii="Palatino Linotype" w:hAnsi="Palatino Linotype" w:cs="Century Gothic"/>
          <w:lang w:eastAsia="es-ES"/>
        </w:rPr>
      </w:pPr>
      <w:r w:rsidRPr="00C71F2F">
        <w:rPr>
          <w:rFonts w:ascii="Palatino Linotype" w:hAnsi="Palatino Linotype" w:cs="Century Gothic"/>
          <w:b/>
          <w:lang w:eastAsia="es-ES"/>
        </w:rPr>
        <w:t xml:space="preserve">Disposición </w:t>
      </w:r>
      <w:r>
        <w:rPr>
          <w:rFonts w:ascii="Palatino Linotype" w:hAnsi="Palatino Linotype" w:cs="Century Gothic"/>
          <w:b/>
          <w:lang w:eastAsia="es-ES"/>
        </w:rPr>
        <w:t>f</w:t>
      </w:r>
      <w:r w:rsidRPr="00C71F2F">
        <w:rPr>
          <w:rFonts w:ascii="Palatino Linotype" w:hAnsi="Palatino Linotype" w:cs="Century Gothic"/>
          <w:b/>
          <w:lang w:eastAsia="es-ES"/>
        </w:rPr>
        <w:t>inal</w:t>
      </w:r>
      <w:r>
        <w:rPr>
          <w:rFonts w:ascii="Palatino Linotype" w:hAnsi="Palatino Linotype" w:cs="Century Gothic"/>
          <w:b/>
          <w:lang w:eastAsia="es-ES"/>
        </w:rPr>
        <w:t xml:space="preserve">.- </w:t>
      </w:r>
      <w:r w:rsidR="006273FF" w:rsidRPr="00C71F2F">
        <w:rPr>
          <w:rFonts w:ascii="Palatino Linotype" w:hAnsi="Palatino Linotype" w:cs="Century Gothic"/>
          <w:lang w:eastAsia="es-ES"/>
        </w:rPr>
        <w:t>La presente Ordenanza entrará en vigencia a partir de su publicación en el Registro Oficial.</w:t>
      </w:r>
    </w:p>
    <w:p w:rsidR="00C71F2F" w:rsidRPr="003843CA" w:rsidRDefault="00C71F2F" w:rsidP="00C71F2F">
      <w:pPr>
        <w:spacing w:before="240"/>
        <w:jc w:val="both"/>
        <w:rPr>
          <w:rFonts w:ascii="Palatino Linotype" w:hAnsi="Palatino Linotype" w:cs="Arial"/>
        </w:rPr>
      </w:pPr>
      <w:r w:rsidRPr="003843CA">
        <w:rPr>
          <w:rFonts w:ascii="Palatino Linotype" w:hAnsi="Palatino Linotype" w:cs="Arial"/>
        </w:rPr>
        <w:t xml:space="preserve">Dada, en la Sala de Sesiones del Concejo Metropolitano de Quito, el </w:t>
      </w:r>
      <w:r w:rsidR="008A25AE">
        <w:rPr>
          <w:rFonts w:ascii="Palatino Linotype" w:hAnsi="Palatino Linotype" w:cs="Arial"/>
        </w:rPr>
        <w:t>14</w:t>
      </w:r>
      <w:r w:rsidR="008A25AE" w:rsidRPr="003843CA">
        <w:rPr>
          <w:rFonts w:ascii="Palatino Linotype" w:hAnsi="Palatino Linotype" w:cs="Arial"/>
        </w:rPr>
        <w:t xml:space="preserve"> </w:t>
      </w:r>
      <w:r w:rsidRPr="003843CA">
        <w:rPr>
          <w:rFonts w:ascii="Palatino Linotype" w:hAnsi="Palatino Linotype" w:cs="Arial"/>
        </w:rPr>
        <w:t xml:space="preserve">de </w:t>
      </w:r>
      <w:r w:rsidR="008A25AE">
        <w:rPr>
          <w:rFonts w:ascii="Palatino Linotype" w:hAnsi="Palatino Linotype" w:cs="Arial"/>
        </w:rPr>
        <w:t xml:space="preserve">agosto </w:t>
      </w:r>
      <w:r w:rsidRPr="003843CA">
        <w:rPr>
          <w:rFonts w:ascii="Palatino Linotype" w:hAnsi="Palatino Linotype" w:cs="Arial"/>
        </w:rPr>
        <w:t>de 201</w:t>
      </w:r>
      <w:r>
        <w:rPr>
          <w:rFonts w:ascii="Palatino Linotype" w:hAnsi="Palatino Linotype" w:cs="Arial"/>
        </w:rPr>
        <w:t>4</w:t>
      </w:r>
      <w:r w:rsidRPr="003843CA">
        <w:rPr>
          <w:rFonts w:ascii="Palatino Linotype" w:hAnsi="Palatino Linotype" w:cs="Arial"/>
        </w:rPr>
        <w:t>.</w:t>
      </w:r>
    </w:p>
    <w:p w:rsidR="008F1DF1" w:rsidRDefault="008F1DF1" w:rsidP="00C71F2F">
      <w:pPr>
        <w:pStyle w:val="Textopredeterminado"/>
        <w:shd w:val="clear" w:color="auto" w:fill="FFFFFF"/>
        <w:jc w:val="both"/>
        <w:rPr>
          <w:rFonts w:ascii="Palatino Linotype" w:hAnsi="Palatino Linotype" w:cs="Arial"/>
          <w:sz w:val="22"/>
          <w:szCs w:val="22"/>
          <w:lang w:val="es-ES"/>
        </w:rPr>
      </w:pPr>
    </w:p>
    <w:p w:rsidR="00A1337B" w:rsidRDefault="00A1337B" w:rsidP="00C71F2F">
      <w:pPr>
        <w:pStyle w:val="Textopredeterminado"/>
        <w:shd w:val="clear" w:color="auto" w:fill="FFFFFF"/>
        <w:jc w:val="both"/>
        <w:rPr>
          <w:rFonts w:ascii="Palatino Linotype" w:hAnsi="Palatino Linotype" w:cs="Arial"/>
          <w:sz w:val="22"/>
          <w:szCs w:val="22"/>
          <w:lang w:val="es-ES"/>
        </w:rPr>
      </w:pPr>
    </w:p>
    <w:p w:rsidR="00656A53" w:rsidRDefault="00656A53" w:rsidP="00C71F2F">
      <w:pPr>
        <w:pStyle w:val="Textopredeterminado"/>
        <w:shd w:val="clear" w:color="auto" w:fill="FFFFFF"/>
        <w:jc w:val="both"/>
        <w:rPr>
          <w:rFonts w:ascii="Palatino Linotype" w:hAnsi="Palatino Linotype" w:cs="Arial"/>
          <w:sz w:val="22"/>
          <w:szCs w:val="22"/>
          <w:lang w:val="es-ES"/>
        </w:rPr>
      </w:pPr>
    </w:p>
    <w:tbl>
      <w:tblPr>
        <w:tblW w:w="10899" w:type="dxa"/>
        <w:jc w:val="center"/>
        <w:tblInd w:w="-885" w:type="dxa"/>
        <w:tblLook w:val="04A0"/>
      </w:tblPr>
      <w:tblGrid>
        <w:gridCol w:w="5575"/>
        <w:gridCol w:w="5324"/>
      </w:tblGrid>
      <w:tr w:rsidR="00C71F2F" w:rsidRPr="00680EAC" w:rsidTr="00B07806">
        <w:trPr>
          <w:jc w:val="center"/>
        </w:trPr>
        <w:tc>
          <w:tcPr>
            <w:tcW w:w="5575" w:type="dxa"/>
            <w:hideMark/>
          </w:tcPr>
          <w:p w:rsidR="007E1E28" w:rsidRDefault="007E1E28" w:rsidP="00B07806">
            <w:pPr>
              <w:pStyle w:val="Textopredeterminado"/>
              <w:jc w:val="center"/>
              <w:rPr>
                <w:rFonts w:ascii="Palatino Linotype" w:hAnsi="Palatino Linotype" w:cs="Arial"/>
                <w:sz w:val="19"/>
                <w:szCs w:val="19"/>
              </w:rPr>
            </w:pPr>
          </w:p>
          <w:p w:rsidR="00C71F2F" w:rsidRPr="00680EAC" w:rsidRDefault="00C71F2F" w:rsidP="00B07806">
            <w:pPr>
              <w:pStyle w:val="Textopredeterminado"/>
              <w:jc w:val="center"/>
              <w:rPr>
                <w:rFonts w:ascii="Palatino Linotype" w:hAnsi="Palatino Linotype" w:cs="Arial"/>
                <w:sz w:val="19"/>
                <w:szCs w:val="19"/>
              </w:rPr>
            </w:pPr>
            <w:r>
              <w:rPr>
                <w:rFonts w:ascii="Palatino Linotype" w:hAnsi="Palatino Linotype" w:cs="Arial"/>
                <w:sz w:val="19"/>
                <w:szCs w:val="19"/>
              </w:rPr>
              <w:t>Abg. Daniela Chacón Arias</w:t>
            </w:r>
          </w:p>
          <w:p w:rsidR="00C71F2F" w:rsidRPr="00680EAC" w:rsidRDefault="00C71F2F" w:rsidP="00B0780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Primer</w:t>
            </w:r>
            <w:r>
              <w:rPr>
                <w:rFonts w:ascii="Palatino Linotype" w:hAnsi="Palatino Linotype" w:cs="Arial"/>
                <w:b/>
                <w:sz w:val="19"/>
                <w:szCs w:val="19"/>
              </w:rPr>
              <w:t>a</w:t>
            </w:r>
            <w:r w:rsidRPr="00680EAC">
              <w:rPr>
                <w:rFonts w:ascii="Palatino Linotype" w:hAnsi="Palatino Linotype" w:cs="Arial"/>
                <w:b/>
                <w:sz w:val="19"/>
                <w:szCs w:val="19"/>
              </w:rPr>
              <w:t xml:space="preserve"> Vicepresident</w:t>
            </w:r>
            <w:r>
              <w:rPr>
                <w:rFonts w:ascii="Palatino Linotype" w:hAnsi="Palatino Linotype" w:cs="Arial"/>
                <w:b/>
                <w:sz w:val="19"/>
                <w:szCs w:val="19"/>
              </w:rPr>
              <w:t>a</w:t>
            </w:r>
            <w:r w:rsidRPr="00680EAC">
              <w:rPr>
                <w:rFonts w:ascii="Palatino Linotype" w:hAnsi="Palatino Linotype" w:cs="Arial"/>
                <w:b/>
                <w:sz w:val="19"/>
                <w:szCs w:val="19"/>
              </w:rPr>
              <w:t xml:space="preserve"> del Concejo Metropolitano de Quito</w:t>
            </w:r>
          </w:p>
        </w:tc>
        <w:tc>
          <w:tcPr>
            <w:tcW w:w="5324" w:type="dxa"/>
            <w:hideMark/>
          </w:tcPr>
          <w:p w:rsidR="00656A53" w:rsidRDefault="00656A53" w:rsidP="00B07806">
            <w:pPr>
              <w:pStyle w:val="Textopredeterminado"/>
              <w:jc w:val="center"/>
              <w:rPr>
                <w:rFonts w:ascii="Palatino Linotype" w:hAnsi="Palatino Linotype" w:cs="Arial"/>
                <w:sz w:val="19"/>
                <w:szCs w:val="19"/>
              </w:rPr>
            </w:pPr>
          </w:p>
          <w:p w:rsidR="00C71F2F" w:rsidRPr="00680EAC" w:rsidRDefault="00C71F2F" w:rsidP="00B07806">
            <w:pPr>
              <w:pStyle w:val="Textopredeterminado"/>
              <w:jc w:val="center"/>
              <w:rPr>
                <w:rFonts w:ascii="Palatino Linotype" w:hAnsi="Palatino Linotype" w:cs="Arial"/>
                <w:sz w:val="19"/>
                <w:szCs w:val="19"/>
              </w:rPr>
            </w:pPr>
            <w:r>
              <w:rPr>
                <w:rFonts w:ascii="Palatino Linotype" w:hAnsi="Palatino Linotype" w:cs="Arial"/>
                <w:sz w:val="19"/>
                <w:szCs w:val="19"/>
              </w:rPr>
              <w:t>Dr. Mauricio Bustamante Holguín</w:t>
            </w:r>
          </w:p>
          <w:p w:rsidR="00C71F2F" w:rsidRDefault="00C71F2F" w:rsidP="00B07806">
            <w:pPr>
              <w:pStyle w:val="Textopredeterminado"/>
              <w:jc w:val="center"/>
              <w:rPr>
                <w:rFonts w:ascii="Palatino Linotype" w:hAnsi="Palatino Linotype" w:cs="Arial"/>
                <w:b/>
                <w:sz w:val="19"/>
                <w:szCs w:val="19"/>
              </w:rPr>
            </w:pPr>
            <w:r w:rsidRPr="00680EAC">
              <w:rPr>
                <w:rFonts w:ascii="Palatino Linotype" w:hAnsi="Palatino Linotype" w:cs="Arial"/>
                <w:b/>
                <w:sz w:val="19"/>
                <w:szCs w:val="19"/>
              </w:rPr>
              <w:t>Secretari</w:t>
            </w:r>
            <w:r>
              <w:rPr>
                <w:rFonts w:ascii="Palatino Linotype" w:hAnsi="Palatino Linotype" w:cs="Arial"/>
                <w:b/>
                <w:sz w:val="19"/>
                <w:szCs w:val="19"/>
              </w:rPr>
              <w:t>o</w:t>
            </w:r>
            <w:r w:rsidRPr="00680EAC">
              <w:rPr>
                <w:rFonts w:ascii="Palatino Linotype" w:hAnsi="Palatino Linotype" w:cs="Arial"/>
                <w:b/>
                <w:sz w:val="19"/>
                <w:szCs w:val="19"/>
              </w:rPr>
              <w:t xml:space="preserve"> General del Concejo Metropolitano de Quito</w:t>
            </w:r>
          </w:p>
          <w:p w:rsidR="00A1337B" w:rsidRDefault="00A1337B" w:rsidP="007E1E28">
            <w:pPr>
              <w:pStyle w:val="Textopredeterminado"/>
              <w:rPr>
                <w:rFonts w:ascii="Palatino Linotype" w:hAnsi="Palatino Linotype" w:cs="Arial"/>
                <w:b/>
                <w:sz w:val="19"/>
                <w:szCs w:val="19"/>
              </w:rPr>
            </w:pPr>
          </w:p>
          <w:p w:rsidR="008A25AE" w:rsidRPr="00680EAC" w:rsidRDefault="008A25AE" w:rsidP="007E1E28">
            <w:pPr>
              <w:pStyle w:val="Textopredeterminado"/>
              <w:rPr>
                <w:rFonts w:ascii="Palatino Linotype" w:hAnsi="Palatino Linotype" w:cs="Arial"/>
                <w:b/>
                <w:sz w:val="19"/>
                <w:szCs w:val="19"/>
              </w:rPr>
            </w:pPr>
          </w:p>
        </w:tc>
      </w:tr>
    </w:tbl>
    <w:p w:rsidR="00C71F2F" w:rsidRPr="003843CA" w:rsidRDefault="00C71F2F" w:rsidP="00C71F2F">
      <w:pPr>
        <w:pStyle w:val="Textosinformato"/>
        <w:pBdr>
          <w:top w:val="single" w:sz="4" w:space="1" w:color="auto"/>
          <w:left w:val="single" w:sz="4" w:space="4" w:color="auto"/>
          <w:bottom w:val="single" w:sz="4" w:space="1" w:color="auto"/>
          <w:right w:val="single" w:sz="4" w:space="4" w:color="auto"/>
        </w:pBdr>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lastRenderedPageBreak/>
        <w:t>CERTIFICADO DE DISCUSIÓN</w:t>
      </w:r>
    </w:p>
    <w:p w:rsidR="00C71F2F" w:rsidRPr="003843CA" w:rsidRDefault="00C71F2F" w:rsidP="00C71F2F">
      <w:pPr>
        <w:pStyle w:val="Textosinformato"/>
        <w:jc w:val="both"/>
        <w:rPr>
          <w:rFonts w:ascii="Palatino Linotype" w:eastAsia="MS Mincho" w:hAnsi="Palatino Linotype" w:cs="Arial"/>
          <w:sz w:val="22"/>
          <w:szCs w:val="22"/>
        </w:rPr>
      </w:pPr>
    </w:p>
    <w:p w:rsidR="00C71F2F" w:rsidRPr="003843CA" w:rsidRDefault="00C71F2F" w:rsidP="00C71F2F">
      <w:pPr>
        <w:pStyle w:val="Textosinformato"/>
        <w:spacing w:line="276" w:lineRule="auto"/>
        <w:jc w:val="both"/>
        <w:rPr>
          <w:rFonts w:ascii="Palatino Linotype" w:eastAsia="MS Mincho" w:hAnsi="Palatino Linotype" w:cs="Arial"/>
          <w:sz w:val="22"/>
          <w:szCs w:val="22"/>
        </w:rPr>
      </w:pPr>
      <w:r>
        <w:rPr>
          <w:rFonts w:ascii="Palatino Linotype" w:eastAsia="MS Mincho" w:hAnsi="Palatino Linotype" w:cs="Arial"/>
          <w:sz w:val="22"/>
          <w:szCs w:val="22"/>
        </w:rPr>
        <w:t>El</w:t>
      </w:r>
      <w:r w:rsidRPr="003843CA">
        <w:rPr>
          <w:rFonts w:ascii="Palatino Linotype" w:eastAsia="MS Mincho" w:hAnsi="Palatino Linotype" w:cs="Arial"/>
          <w:sz w:val="22"/>
          <w:szCs w:val="22"/>
        </w:rPr>
        <w:t xml:space="preserve"> infrascrit</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Secretari</w:t>
      </w:r>
      <w:r>
        <w:rPr>
          <w:rFonts w:ascii="Palatino Linotype" w:eastAsia="MS Mincho" w:hAnsi="Palatino Linotype" w:cs="Arial"/>
          <w:sz w:val="22"/>
          <w:szCs w:val="22"/>
        </w:rPr>
        <w:t>o</w:t>
      </w:r>
      <w:r w:rsidRPr="003843CA">
        <w:rPr>
          <w:rFonts w:ascii="Palatino Linotype" w:eastAsia="MS Mincho" w:hAnsi="Palatino Linotype" w:cs="Arial"/>
          <w:sz w:val="22"/>
          <w:szCs w:val="22"/>
        </w:rPr>
        <w:t xml:space="preserve"> General del Concejo Metropolitano de Quito, certifica que la presente ordenanza fue discutida y aprobada en dos debates, en sesiones de </w:t>
      </w:r>
      <w:r w:rsidR="008A25AE">
        <w:rPr>
          <w:rFonts w:ascii="Palatino Linotype" w:eastAsia="MS Mincho" w:hAnsi="Palatino Linotype" w:cs="Arial"/>
          <w:sz w:val="22"/>
          <w:szCs w:val="22"/>
        </w:rPr>
        <w:t xml:space="preserve">24 de julio </w:t>
      </w:r>
      <w:r>
        <w:rPr>
          <w:rFonts w:ascii="Palatino Linotype" w:eastAsia="MS Mincho" w:hAnsi="Palatino Linotype" w:cs="Arial"/>
          <w:sz w:val="22"/>
          <w:szCs w:val="22"/>
        </w:rPr>
        <w:t xml:space="preserve">y </w:t>
      </w:r>
      <w:r w:rsidR="008A25AE">
        <w:rPr>
          <w:rFonts w:ascii="Palatino Linotype" w:eastAsia="MS Mincho" w:hAnsi="Palatino Linotype" w:cs="Arial"/>
          <w:sz w:val="22"/>
          <w:szCs w:val="22"/>
        </w:rPr>
        <w:t>14</w:t>
      </w:r>
      <w:r w:rsidR="008A25AE" w:rsidRPr="003843CA">
        <w:rPr>
          <w:rFonts w:ascii="Palatino Linotype" w:eastAsia="MS Mincho" w:hAnsi="Palatino Linotype" w:cs="Arial"/>
          <w:sz w:val="22"/>
          <w:szCs w:val="22"/>
        </w:rPr>
        <w:t xml:space="preserve"> </w:t>
      </w:r>
      <w:r w:rsidRPr="003843CA">
        <w:rPr>
          <w:rFonts w:ascii="Palatino Linotype" w:eastAsia="MS Mincho" w:hAnsi="Palatino Linotype" w:cs="Arial"/>
          <w:sz w:val="22"/>
          <w:szCs w:val="22"/>
        </w:rPr>
        <w:t xml:space="preserve">de </w:t>
      </w:r>
      <w:r w:rsidR="008A25AE">
        <w:rPr>
          <w:rFonts w:ascii="Palatino Linotype" w:eastAsia="MS Mincho" w:hAnsi="Palatino Linotype" w:cs="Arial"/>
          <w:sz w:val="22"/>
          <w:szCs w:val="22"/>
        </w:rPr>
        <w:t xml:space="preserve">agosto </w:t>
      </w:r>
      <w:r w:rsidRPr="003843CA">
        <w:rPr>
          <w:rFonts w:ascii="Palatino Linotype" w:eastAsia="MS Mincho" w:hAnsi="Palatino Linotype" w:cs="Arial"/>
          <w:sz w:val="22"/>
          <w:szCs w:val="22"/>
        </w:rPr>
        <w:t>de 201</w:t>
      </w:r>
      <w:r>
        <w:rPr>
          <w:rFonts w:ascii="Palatino Linotype" w:eastAsia="MS Mincho" w:hAnsi="Palatino Linotype" w:cs="Arial"/>
          <w:sz w:val="22"/>
          <w:szCs w:val="22"/>
        </w:rPr>
        <w:t>4</w:t>
      </w:r>
      <w:r w:rsidRPr="003843CA">
        <w:rPr>
          <w:rFonts w:ascii="Palatino Linotype" w:eastAsia="MS Mincho" w:hAnsi="Palatino Linotype" w:cs="Arial"/>
          <w:sz w:val="22"/>
          <w:szCs w:val="22"/>
        </w:rPr>
        <w:t>.- Quito,</w:t>
      </w:r>
    </w:p>
    <w:p w:rsidR="00C71F2F" w:rsidRPr="003843CA" w:rsidRDefault="00C71F2F" w:rsidP="00C71F2F">
      <w:pPr>
        <w:pStyle w:val="Textosinformato"/>
        <w:jc w:val="both"/>
        <w:rPr>
          <w:rFonts w:ascii="Palatino Linotype" w:eastAsia="MS Mincho" w:hAnsi="Palatino Linotype" w:cs="Arial"/>
          <w:sz w:val="22"/>
          <w:szCs w:val="22"/>
        </w:rPr>
      </w:pPr>
    </w:p>
    <w:p w:rsidR="00C71F2F" w:rsidRDefault="00C71F2F" w:rsidP="00C71F2F">
      <w:pPr>
        <w:pStyle w:val="Textosinformato"/>
        <w:jc w:val="both"/>
        <w:rPr>
          <w:rFonts w:ascii="Palatino Linotype" w:eastAsia="MS Mincho" w:hAnsi="Palatino Linotype" w:cs="Arial"/>
          <w:sz w:val="22"/>
          <w:szCs w:val="22"/>
        </w:rPr>
      </w:pPr>
    </w:p>
    <w:p w:rsidR="00A1337B" w:rsidRDefault="00A1337B" w:rsidP="00C71F2F">
      <w:pPr>
        <w:pStyle w:val="Textosinformato"/>
        <w:jc w:val="both"/>
        <w:rPr>
          <w:rFonts w:ascii="Palatino Linotype" w:eastAsia="MS Mincho" w:hAnsi="Palatino Linotype" w:cs="Arial"/>
          <w:sz w:val="22"/>
          <w:szCs w:val="22"/>
        </w:rPr>
      </w:pPr>
    </w:p>
    <w:p w:rsidR="00A1337B" w:rsidRPr="003843CA" w:rsidRDefault="00A1337B" w:rsidP="00C71F2F">
      <w:pPr>
        <w:pStyle w:val="Textosinformato"/>
        <w:jc w:val="both"/>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71F2F" w:rsidRDefault="00C71F2F" w:rsidP="00C71F2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C71F2F" w:rsidRDefault="00C71F2F" w:rsidP="00C71F2F">
      <w:pPr>
        <w:pStyle w:val="Textosinformato"/>
        <w:jc w:val="center"/>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b/>
          <w:bCs/>
          <w:sz w:val="22"/>
          <w:szCs w:val="22"/>
        </w:rPr>
        <w:t>ALCALDÍA DEL DISTRITO METROPOLITANO.-</w:t>
      </w:r>
      <w:r w:rsidRPr="003843CA">
        <w:rPr>
          <w:rFonts w:ascii="Palatino Linotype" w:eastAsia="MS Mincho" w:hAnsi="Palatino Linotype" w:cs="Arial"/>
          <w:sz w:val="22"/>
          <w:szCs w:val="22"/>
        </w:rPr>
        <w:t xml:space="preserve">  Distrito Metropolitano de Quito,</w:t>
      </w:r>
    </w:p>
    <w:p w:rsidR="00C71F2F" w:rsidRDefault="00C71F2F" w:rsidP="00C71F2F">
      <w:pPr>
        <w:pStyle w:val="Textosinformato"/>
        <w:jc w:val="center"/>
        <w:rPr>
          <w:rFonts w:ascii="Palatino Linotype" w:eastAsia="MS Mincho" w:hAnsi="Palatino Linotype" w:cs="Arial"/>
          <w:b/>
          <w:sz w:val="22"/>
          <w:szCs w:val="22"/>
        </w:rPr>
      </w:pPr>
    </w:p>
    <w:p w:rsidR="00C71F2F" w:rsidRPr="003843CA" w:rsidRDefault="00C71F2F" w:rsidP="00C71F2F">
      <w:pPr>
        <w:pStyle w:val="Textosinformato"/>
        <w:jc w:val="center"/>
        <w:rPr>
          <w:rFonts w:ascii="Palatino Linotype" w:eastAsia="MS Mincho" w:hAnsi="Palatino Linotype" w:cs="Arial"/>
          <w:b/>
          <w:sz w:val="22"/>
          <w:szCs w:val="22"/>
        </w:rPr>
      </w:pPr>
      <w:r w:rsidRPr="003843CA">
        <w:rPr>
          <w:rFonts w:ascii="Palatino Linotype" w:eastAsia="MS Mincho" w:hAnsi="Palatino Linotype" w:cs="Arial"/>
          <w:b/>
          <w:sz w:val="22"/>
          <w:szCs w:val="22"/>
        </w:rPr>
        <w:t>EJECÚTESE:</w:t>
      </w:r>
    </w:p>
    <w:p w:rsidR="00C71F2F" w:rsidRPr="003843CA" w:rsidRDefault="00C71F2F" w:rsidP="00C71F2F">
      <w:pPr>
        <w:pStyle w:val="Textosinformato"/>
        <w:jc w:val="center"/>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p>
    <w:p w:rsidR="00C71F2F" w:rsidRDefault="00C71F2F" w:rsidP="00C71F2F">
      <w:pPr>
        <w:pStyle w:val="Textosinformato"/>
        <w:jc w:val="center"/>
        <w:rPr>
          <w:rFonts w:ascii="Palatino Linotype" w:eastAsia="MS Mincho" w:hAnsi="Palatino Linotype" w:cs="Arial"/>
          <w:sz w:val="22"/>
          <w:szCs w:val="22"/>
        </w:rPr>
      </w:pPr>
    </w:p>
    <w:p w:rsidR="00A1337B" w:rsidRDefault="00A1337B" w:rsidP="00C71F2F">
      <w:pPr>
        <w:pStyle w:val="Textosinformato"/>
        <w:jc w:val="center"/>
        <w:rPr>
          <w:rFonts w:ascii="Palatino Linotype" w:eastAsia="MS Mincho" w:hAnsi="Palatino Linotype" w:cs="Arial"/>
          <w:sz w:val="22"/>
          <w:szCs w:val="22"/>
        </w:rPr>
      </w:pPr>
    </w:p>
    <w:p w:rsidR="00A1337B" w:rsidRPr="003843CA" w:rsidRDefault="00A1337B" w:rsidP="00C71F2F">
      <w:pPr>
        <w:pStyle w:val="Textosinformato"/>
        <w:jc w:val="center"/>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r w:rsidRPr="003843CA">
        <w:rPr>
          <w:rFonts w:ascii="Palatino Linotype" w:eastAsia="MS Mincho" w:hAnsi="Palatino Linotype" w:cs="Arial"/>
          <w:sz w:val="22"/>
          <w:szCs w:val="22"/>
        </w:rPr>
        <w:t xml:space="preserve">Dr. </w:t>
      </w:r>
      <w:r>
        <w:rPr>
          <w:rFonts w:ascii="Palatino Linotype" w:eastAsia="MS Mincho" w:hAnsi="Palatino Linotype" w:cs="Arial"/>
          <w:sz w:val="22"/>
          <w:szCs w:val="22"/>
        </w:rPr>
        <w:t>Mauricio Rodas Espinel</w:t>
      </w:r>
    </w:p>
    <w:p w:rsidR="00C71F2F" w:rsidRPr="003843CA" w:rsidRDefault="00C71F2F" w:rsidP="00C71F2F">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ALCALDE DEL DISTRITO METROPOLITANO DE QUITO</w:t>
      </w:r>
    </w:p>
    <w:p w:rsidR="00C71F2F" w:rsidRPr="003843CA" w:rsidRDefault="00C71F2F" w:rsidP="00C71F2F">
      <w:pPr>
        <w:pStyle w:val="Textosinformato"/>
        <w:jc w:val="center"/>
        <w:rPr>
          <w:rFonts w:ascii="Palatino Linotype" w:eastAsia="MS Mincho" w:hAnsi="Palatino Linotype" w:cs="Arial"/>
          <w:sz w:val="22"/>
          <w:szCs w:val="22"/>
        </w:rPr>
      </w:pPr>
    </w:p>
    <w:p w:rsidR="00C71F2F" w:rsidRDefault="00C71F2F" w:rsidP="00C71F2F">
      <w:pPr>
        <w:pStyle w:val="Textosinformato"/>
        <w:spacing w:line="276" w:lineRule="auto"/>
        <w:jc w:val="both"/>
        <w:rPr>
          <w:rFonts w:ascii="Palatino Linotype" w:eastAsia="MS Mincho" w:hAnsi="Palatino Linotype" w:cs="Arial"/>
          <w:sz w:val="22"/>
          <w:szCs w:val="22"/>
        </w:rPr>
      </w:pPr>
      <w:r w:rsidRPr="003843CA">
        <w:rPr>
          <w:rFonts w:ascii="Palatino Linotype" w:eastAsia="MS Mincho" w:hAnsi="Palatino Linotype" w:cs="Arial"/>
          <w:b/>
          <w:bCs/>
          <w:sz w:val="22"/>
          <w:szCs w:val="22"/>
        </w:rPr>
        <w:t>CERTIFICO,</w:t>
      </w:r>
      <w:r w:rsidRPr="003843CA">
        <w:rPr>
          <w:rFonts w:ascii="Palatino Linotype" w:eastAsia="MS Mincho" w:hAnsi="Palatino Linotype" w:cs="Arial"/>
          <w:sz w:val="22"/>
          <w:szCs w:val="22"/>
        </w:rPr>
        <w:t xml:space="preserve"> que la presente ordenanza fue sancionada por el Dr. </w:t>
      </w:r>
      <w:r>
        <w:rPr>
          <w:rFonts w:ascii="Palatino Linotype" w:eastAsia="MS Mincho" w:hAnsi="Palatino Linotype" w:cs="Arial"/>
          <w:sz w:val="22"/>
          <w:szCs w:val="22"/>
        </w:rPr>
        <w:t>Mauricio Rodas Espinel</w:t>
      </w:r>
      <w:r w:rsidRPr="003843CA">
        <w:rPr>
          <w:rFonts w:ascii="Palatino Linotype" w:eastAsia="MS Mincho" w:hAnsi="Palatino Linotype" w:cs="Arial"/>
          <w:sz w:val="22"/>
          <w:szCs w:val="22"/>
        </w:rPr>
        <w:t>, Alcalde  del Distrito Metropolitano de Quito, el</w:t>
      </w:r>
    </w:p>
    <w:p w:rsidR="00C71F2F" w:rsidRPr="003843CA" w:rsidRDefault="00C71F2F" w:rsidP="00C71F2F">
      <w:pPr>
        <w:pStyle w:val="Textosinformato"/>
        <w:tabs>
          <w:tab w:val="right" w:pos="8504"/>
        </w:tabs>
        <w:spacing w:line="276" w:lineRule="auto"/>
        <w:jc w:val="both"/>
        <w:rPr>
          <w:rFonts w:ascii="Palatino Linotype" w:eastAsia="MS Mincho" w:hAnsi="Palatino Linotype" w:cs="Arial"/>
          <w:sz w:val="22"/>
          <w:szCs w:val="22"/>
        </w:rPr>
      </w:pPr>
      <w:r w:rsidRPr="003843CA">
        <w:rPr>
          <w:rFonts w:ascii="Palatino Linotype" w:eastAsia="MS Mincho" w:hAnsi="Palatino Linotype" w:cs="Arial"/>
          <w:sz w:val="22"/>
          <w:szCs w:val="22"/>
        </w:rPr>
        <w:t>.- Distrito Metropolitano de Quito,</w:t>
      </w:r>
    </w:p>
    <w:p w:rsidR="00C71F2F" w:rsidRPr="003843CA" w:rsidRDefault="00C71F2F" w:rsidP="00C71F2F">
      <w:pPr>
        <w:pStyle w:val="Textosinformato"/>
        <w:jc w:val="center"/>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p>
    <w:p w:rsidR="00C71F2F" w:rsidRDefault="00C71F2F" w:rsidP="00C71F2F">
      <w:pPr>
        <w:pStyle w:val="Textosinformato"/>
        <w:jc w:val="center"/>
        <w:rPr>
          <w:rFonts w:ascii="Palatino Linotype" w:eastAsia="MS Mincho" w:hAnsi="Palatino Linotype" w:cs="Arial"/>
          <w:sz w:val="22"/>
          <w:szCs w:val="22"/>
        </w:rPr>
      </w:pPr>
    </w:p>
    <w:p w:rsidR="00A1337B" w:rsidRDefault="00A1337B" w:rsidP="00C71F2F">
      <w:pPr>
        <w:pStyle w:val="Textosinformato"/>
        <w:jc w:val="center"/>
        <w:rPr>
          <w:rFonts w:ascii="Palatino Linotype" w:eastAsia="MS Mincho" w:hAnsi="Palatino Linotype" w:cs="Arial"/>
          <w:sz w:val="22"/>
          <w:szCs w:val="22"/>
        </w:rPr>
      </w:pPr>
    </w:p>
    <w:p w:rsidR="00A1337B" w:rsidRPr="003843CA" w:rsidRDefault="00A1337B" w:rsidP="00C71F2F">
      <w:pPr>
        <w:pStyle w:val="Textosinformato"/>
        <w:jc w:val="center"/>
        <w:rPr>
          <w:rFonts w:ascii="Palatino Linotype" w:eastAsia="MS Mincho" w:hAnsi="Palatino Linotype" w:cs="Arial"/>
          <w:sz w:val="22"/>
          <w:szCs w:val="22"/>
        </w:rPr>
      </w:pPr>
    </w:p>
    <w:p w:rsidR="00C71F2F" w:rsidRPr="003843CA" w:rsidRDefault="00C71F2F" w:rsidP="00C71F2F">
      <w:pPr>
        <w:pStyle w:val="Textosinformato"/>
        <w:jc w:val="center"/>
        <w:rPr>
          <w:rFonts w:ascii="Palatino Linotype" w:eastAsia="MS Mincho" w:hAnsi="Palatino Linotype" w:cs="Arial"/>
          <w:sz w:val="22"/>
          <w:szCs w:val="22"/>
        </w:rPr>
      </w:pPr>
      <w:r>
        <w:rPr>
          <w:rFonts w:ascii="Palatino Linotype" w:eastAsia="MS Mincho" w:hAnsi="Palatino Linotype" w:cs="Arial"/>
          <w:sz w:val="22"/>
          <w:szCs w:val="22"/>
        </w:rPr>
        <w:t>Dr. Mauricio Bustamante Holguín</w:t>
      </w:r>
    </w:p>
    <w:p w:rsidR="00C71F2F" w:rsidRDefault="00C71F2F" w:rsidP="005C446A">
      <w:pPr>
        <w:pStyle w:val="Textosinformato"/>
        <w:jc w:val="center"/>
        <w:rPr>
          <w:rFonts w:ascii="Palatino Linotype" w:eastAsia="MS Mincho" w:hAnsi="Palatino Linotype" w:cs="Arial"/>
          <w:b/>
          <w:bCs/>
          <w:sz w:val="22"/>
          <w:szCs w:val="22"/>
        </w:rPr>
      </w:pPr>
      <w:r w:rsidRPr="003843CA">
        <w:rPr>
          <w:rFonts w:ascii="Palatino Linotype" w:eastAsia="MS Mincho" w:hAnsi="Palatino Linotype" w:cs="Arial"/>
          <w:b/>
          <w:bCs/>
          <w:sz w:val="22"/>
          <w:szCs w:val="22"/>
        </w:rPr>
        <w:t>SECRETARI</w:t>
      </w:r>
      <w:r>
        <w:rPr>
          <w:rFonts w:ascii="Palatino Linotype" w:eastAsia="MS Mincho" w:hAnsi="Palatino Linotype" w:cs="Arial"/>
          <w:b/>
          <w:bCs/>
          <w:sz w:val="22"/>
          <w:szCs w:val="22"/>
        </w:rPr>
        <w:t>O</w:t>
      </w:r>
      <w:r w:rsidRPr="003843CA">
        <w:rPr>
          <w:rFonts w:ascii="Palatino Linotype" w:eastAsia="MS Mincho" w:hAnsi="Palatino Linotype" w:cs="Arial"/>
          <w:b/>
          <w:bCs/>
          <w:sz w:val="22"/>
          <w:szCs w:val="22"/>
        </w:rPr>
        <w:t xml:space="preserve"> GENERAL DEL CONCEJO METROPOLITANO DE QUITO</w:t>
      </w:r>
    </w:p>
    <w:p w:rsidR="005A680D" w:rsidRDefault="00985CE7">
      <w:pPr>
        <w:pStyle w:val="Textosinformato"/>
        <w:rPr>
          <w:rFonts w:ascii="Palatino Linotype" w:hAnsi="Palatino Linotype"/>
          <w:sz w:val="16"/>
          <w:szCs w:val="16"/>
        </w:rPr>
      </w:pPr>
      <w:r w:rsidRPr="00985CE7">
        <w:rPr>
          <w:rFonts w:ascii="Palatino Linotype" w:eastAsia="MS Mincho" w:hAnsi="Palatino Linotype" w:cs="Arial"/>
          <w:bCs/>
          <w:sz w:val="16"/>
          <w:szCs w:val="16"/>
        </w:rPr>
        <w:t>DSCS</w:t>
      </w:r>
    </w:p>
    <w:sectPr w:rsidR="005A680D" w:rsidSect="00656A53">
      <w:headerReference w:type="default" r:id="rId8"/>
      <w:footerReference w:type="default" r:id="rId9"/>
      <w:pgSz w:w="12240" w:h="15840"/>
      <w:pgMar w:top="1417" w:right="1608" w:bottom="993" w:left="1418" w:header="720" w:footer="708" w:gutter="0"/>
      <w:pgNumType w:start="1"/>
      <w:cols w:space="720"/>
      <w:docGrid w:linePitch="360" w:charSpace="409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61BD1" w:rsidRDefault="00061BD1">
      <w:pPr>
        <w:spacing w:after="0" w:line="240" w:lineRule="auto"/>
      </w:pPr>
      <w:r>
        <w:separator/>
      </w:r>
    </w:p>
  </w:endnote>
  <w:endnote w:type="continuationSeparator" w:id="1">
    <w:p w:rsidR="00061BD1" w:rsidRDefault="00061BD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Microsoft YaHei">
    <w:panose1 w:val="020B0503020204020204"/>
    <w:charset w:val="86"/>
    <w:family w:val="swiss"/>
    <w:pitch w:val="variable"/>
    <w:sig w:usb0="80000287" w:usb1="280F3C52" w:usb2="00000016" w:usb3="00000000" w:csb0="0004001F" w:csb1="00000000"/>
  </w:font>
  <w:font w:name="Lohit Hindi">
    <w:altName w:val="Times New Roman"/>
    <w:panose1 w:val="00000000000000000000"/>
    <w:charset w:val="00"/>
    <w:family w:val="roman"/>
    <w:notTrueType/>
    <w:pitch w:val="default"/>
    <w:sig w:usb0="00000000" w:usb1="00000000" w:usb2="00000000" w:usb3="00000000" w:csb0="00000000" w:csb1="00000000"/>
  </w:font>
  <w:font w:name="SimSun">
    <w:altName w:val="宋体"/>
    <w:panose1 w:val="02010600030101010101"/>
    <w:charset w:val="86"/>
    <w:family w:val="auto"/>
    <w:pitch w:val="variable"/>
    <w:sig w:usb0="00000003" w:usb1="288F0000" w:usb2="00000016" w:usb3="00000000" w:csb0="00040001" w:csb1="00000000"/>
  </w:font>
  <w:font w:name="Courier New">
    <w:panose1 w:val="02070309020205020404"/>
    <w:charset w:val="00"/>
    <w:family w:val="modern"/>
    <w:pitch w:val="fixed"/>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328050"/>
      <w:docPartObj>
        <w:docPartGallery w:val="Page Numbers (Bottom of Page)"/>
        <w:docPartUnique/>
      </w:docPartObj>
    </w:sdtPr>
    <w:sdtContent>
      <w:sdt>
        <w:sdtPr>
          <w:id w:val="216747587"/>
          <w:docPartObj>
            <w:docPartGallery w:val="Page Numbers (Top of Page)"/>
            <w:docPartUnique/>
          </w:docPartObj>
        </w:sdtPr>
        <w:sdtContent>
          <w:p w:rsidR="00656A53" w:rsidRDefault="00656A53">
            <w:pPr>
              <w:pStyle w:val="Piedepgina"/>
              <w:jc w:val="right"/>
            </w:pPr>
            <w:r w:rsidRPr="00656A53">
              <w:rPr>
                <w:rFonts w:ascii="Palatino Linotype" w:hAnsi="Palatino Linotype"/>
              </w:rPr>
              <w:t xml:space="preserve">Página </w:t>
            </w:r>
            <w:r w:rsidR="0017346A" w:rsidRPr="00656A53">
              <w:rPr>
                <w:rFonts w:ascii="Palatino Linotype" w:hAnsi="Palatino Linotype"/>
                <w:b/>
              </w:rPr>
              <w:fldChar w:fldCharType="begin"/>
            </w:r>
            <w:r w:rsidRPr="00656A53">
              <w:rPr>
                <w:rFonts w:ascii="Palatino Linotype" w:hAnsi="Palatino Linotype"/>
                <w:b/>
              </w:rPr>
              <w:instrText>PAGE</w:instrText>
            </w:r>
            <w:r w:rsidR="0017346A" w:rsidRPr="00656A53">
              <w:rPr>
                <w:rFonts w:ascii="Palatino Linotype" w:hAnsi="Palatino Linotype"/>
                <w:b/>
              </w:rPr>
              <w:fldChar w:fldCharType="separate"/>
            </w:r>
            <w:r w:rsidR="001B70ED">
              <w:rPr>
                <w:rFonts w:ascii="Palatino Linotype" w:hAnsi="Palatino Linotype"/>
                <w:b/>
                <w:noProof/>
              </w:rPr>
              <w:t>4</w:t>
            </w:r>
            <w:r w:rsidR="0017346A" w:rsidRPr="00656A53">
              <w:rPr>
                <w:rFonts w:ascii="Palatino Linotype" w:hAnsi="Palatino Linotype"/>
                <w:b/>
              </w:rPr>
              <w:fldChar w:fldCharType="end"/>
            </w:r>
            <w:r>
              <w:rPr>
                <w:rFonts w:ascii="Palatino Linotype" w:hAnsi="Palatino Linotype"/>
              </w:rPr>
              <w:t xml:space="preserve"> de </w:t>
            </w:r>
            <w:r w:rsidRPr="00656A53">
              <w:rPr>
                <w:rFonts w:ascii="Palatino Linotype" w:hAnsi="Palatino Linotype"/>
                <w:b/>
              </w:rPr>
              <w:t>10</w:t>
            </w:r>
          </w:p>
        </w:sdtContent>
      </w:sdt>
    </w:sdtContent>
  </w:sdt>
  <w:p w:rsidR="00656A53" w:rsidRDefault="00656A53">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61BD1" w:rsidRDefault="00061BD1">
      <w:pPr>
        <w:spacing w:after="0" w:line="240" w:lineRule="auto"/>
      </w:pPr>
      <w:r>
        <w:separator/>
      </w:r>
    </w:p>
  </w:footnote>
  <w:footnote w:type="continuationSeparator" w:id="1">
    <w:p w:rsidR="00061BD1" w:rsidRDefault="00061BD1">
      <w:pPr>
        <w:spacing w:after="0" w:line="240" w:lineRule="auto"/>
      </w:pPr>
      <w:r>
        <w:continuationSeparator/>
      </w:r>
    </w:p>
  </w:footnote>
  <w:footnote w:id="2">
    <w:p w:rsidR="00BE7725" w:rsidRPr="005C446A" w:rsidRDefault="00BE7725">
      <w:pPr>
        <w:pStyle w:val="Textonotapie"/>
        <w:rPr>
          <w:rFonts w:ascii="Palatino Linotype" w:hAnsi="Palatino Linotype"/>
          <w:lang w:val="es-ES"/>
        </w:rPr>
      </w:pPr>
      <w:r w:rsidRPr="005C446A">
        <w:rPr>
          <w:rStyle w:val="Refdenotaalpie"/>
          <w:rFonts w:ascii="Palatino Linotype" w:hAnsi="Palatino Linotype"/>
        </w:rPr>
        <w:footnoteRef/>
      </w:r>
      <w:r w:rsidRPr="005C446A">
        <w:rPr>
          <w:rFonts w:ascii="Palatino Linotype" w:hAnsi="Palatino Linotype"/>
        </w:rPr>
        <w:t xml:space="preserve"> </w:t>
      </w:r>
      <w:r w:rsidRPr="005C446A">
        <w:rPr>
          <w:rFonts w:ascii="Palatino Linotype" w:hAnsi="Palatino Linotype"/>
          <w:lang w:val="es-ES"/>
        </w:rPr>
        <w:t>Encuesta Nacional de Empleo, Desempleo y Subempleo, ENEMDU, INEC, Junio, 2014</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71F2F" w:rsidRDefault="00C71F2F" w:rsidP="00C71F2F">
    <w:pPr>
      <w:pStyle w:val="Encabezado"/>
      <w:jc w:val="center"/>
      <w:rPr>
        <w:rFonts w:ascii="Palatino Linotype" w:hAnsi="Palatino Linotype"/>
        <w:b/>
        <w:sz w:val="22"/>
        <w:szCs w:val="22"/>
      </w:rPr>
    </w:pPr>
  </w:p>
  <w:p w:rsidR="00C71F2F" w:rsidRDefault="00C71F2F" w:rsidP="00C71F2F">
    <w:pPr>
      <w:pStyle w:val="Encabezado"/>
      <w:jc w:val="center"/>
      <w:rPr>
        <w:rFonts w:ascii="Palatino Linotype" w:hAnsi="Palatino Linotype"/>
        <w:b/>
        <w:sz w:val="22"/>
        <w:szCs w:val="22"/>
      </w:rPr>
    </w:pPr>
  </w:p>
  <w:p w:rsidR="00C71F2F" w:rsidRPr="00C71F2F" w:rsidRDefault="00C71F2F" w:rsidP="00C71F2F">
    <w:pPr>
      <w:pStyle w:val="Encabezado"/>
      <w:jc w:val="center"/>
      <w:rPr>
        <w:rFonts w:ascii="Palatino Linotype" w:hAnsi="Palatino Linotype"/>
        <w:b/>
        <w:sz w:val="22"/>
        <w:szCs w:val="22"/>
      </w:rPr>
    </w:pPr>
    <w:r w:rsidRPr="00C71F2F">
      <w:rPr>
        <w:rFonts w:ascii="Palatino Linotype" w:hAnsi="Palatino Linotype"/>
        <w:b/>
        <w:sz w:val="22"/>
        <w:szCs w:val="22"/>
      </w:rPr>
      <w:t>ORDENANZA METROPOLITANA No.</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56A53" w:rsidRDefault="00656A53" w:rsidP="00C71F2F">
    <w:pPr>
      <w:pStyle w:val="Encabezado"/>
      <w:jc w:val="center"/>
      <w:rPr>
        <w:rFonts w:ascii="Palatino Linotype" w:hAnsi="Palatino Linotype"/>
        <w:b/>
        <w:sz w:val="22"/>
        <w:szCs w:val="22"/>
      </w:rPr>
    </w:pPr>
  </w:p>
  <w:p w:rsidR="00656A53" w:rsidRDefault="00656A53" w:rsidP="00C71F2F">
    <w:pPr>
      <w:pStyle w:val="Encabezado"/>
      <w:jc w:val="center"/>
      <w:rPr>
        <w:rFonts w:ascii="Palatino Linotype" w:hAnsi="Palatino Linotype"/>
        <w:b/>
        <w:sz w:val="22"/>
        <w:szCs w:val="22"/>
      </w:rPr>
    </w:pPr>
  </w:p>
  <w:p w:rsidR="00656A53" w:rsidRPr="00C71F2F" w:rsidRDefault="00656A53" w:rsidP="00C71F2F">
    <w:pPr>
      <w:pStyle w:val="Encabezado"/>
      <w:jc w:val="center"/>
      <w:rPr>
        <w:rFonts w:ascii="Palatino Linotype" w:hAnsi="Palatino Linotype"/>
        <w:b/>
        <w:sz w:val="22"/>
        <w:szCs w:val="22"/>
      </w:rPr>
    </w:pPr>
    <w:r w:rsidRPr="00C71F2F">
      <w:rPr>
        <w:rFonts w:ascii="Palatino Linotype" w:hAnsi="Palatino Linotype"/>
        <w:b/>
        <w:sz w:val="22"/>
        <w:szCs w:val="22"/>
      </w:rPr>
      <w:t>ORDENANZA METROPOLITANA No.</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stylePaneFormatFilter w:val="0000"/>
  <w:defaultTabStop w:val="708"/>
  <w:hyphenationZone w:val="425"/>
  <w:defaultTableStyle w:val="Normal"/>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hdrShapeDefaults>
    <o:shapedefaults v:ext="edit" spidmax="8194"/>
  </w:hdrShapeDefaults>
  <w:footnotePr>
    <w:footnote w:id="0"/>
    <w:footnote w:id="1"/>
  </w:footnotePr>
  <w:endnotePr>
    <w:endnote w:id="0"/>
    <w:endnote w:id="1"/>
  </w:endnotePr>
  <w:compat/>
  <w:rsids>
    <w:rsidRoot w:val="00817377"/>
    <w:rsid w:val="00014EF3"/>
    <w:rsid w:val="0004138D"/>
    <w:rsid w:val="00061BD1"/>
    <w:rsid w:val="00076DF5"/>
    <w:rsid w:val="00077349"/>
    <w:rsid w:val="000A43FB"/>
    <w:rsid w:val="000D7DA2"/>
    <w:rsid w:val="001033F7"/>
    <w:rsid w:val="00165759"/>
    <w:rsid w:val="0017346A"/>
    <w:rsid w:val="001936E4"/>
    <w:rsid w:val="001B70ED"/>
    <w:rsid w:val="001E6041"/>
    <w:rsid w:val="00207EB9"/>
    <w:rsid w:val="0021164B"/>
    <w:rsid w:val="0021584B"/>
    <w:rsid w:val="00227B4D"/>
    <w:rsid w:val="00252FE3"/>
    <w:rsid w:val="00270DEB"/>
    <w:rsid w:val="00276C9A"/>
    <w:rsid w:val="002A3212"/>
    <w:rsid w:val="002C6CB6"/>
    <w:rsid w:val="0032673B"/>
    <w:rsid w:val="00341918"/>
    <w:rsid w:val="00350E25"/>
    <w:rsid w:val="00351C48"/>
    <w:rsid w:val="003715F4"/>
    <w:rsid w:val="00380350"/>
    <w:rsid w:val="003D0FA1"/>
    <w:rsid w:val="00490568"/>
    <w:rsid w:val="004A7621"/>
    <w:rsid w:val="004A7F38"/>
    <w:rsid w:val="004B7A1B"/>
    <w:rsid w:val="004C1B90"/>
    <w:rsid w:val="004D09E3"/>
    <w:rsid w:val="004F3CC3"/>
    <w:rsid w:val="005508F3"/>
    <w:rsid w:val="00576D33"/>
    <w:rsid w:val="00586A6C"/>
    <w:rsid w:val="00593876"/>
    <w:rsid w:val="005A680D"/>
    <w:rsid w:val="005B6FDB"/>
    <w:rsid w:val="005C446A"/>
    <w:rsid w:val="00600C4F"/>
    <w:rsid w:val="006032CC"/>
    <w:rsid w:val="006079AB"/>
    <w:rsid w:val="00623443"/>
    <w:rsid w:val="006273FF"/>
    <w:rsid w:val="00641D30"/>
    <w:rsid w:val="00653C99"/>
    <w:rsid w:val="00656A53"/>
    <w:rsid w:val="0068110E"/>
    <w:rsid w:val="00703292"/>
    <w:rsid w:val="0071354E"/>
    <w:rsid w:val="0076125D"/>
    <w:rsid w:val="0078361A"/>
    <w:rsid w:val="007D27B6"/>
    <w:rsid w:val="007E1E28"/>
    <w:rsid w:val="00803558"/>
    <w:rsid w:val="00817377"/>
    <w:rsid w:val="00824E4D"/>
    <w:rsid w:val="00841BE6"/>
    <w:rsid w:val="008841C0"/>
    <w:rsid w:val="00891907"/>
    <w:rsid w:val="008A25AE"/>
    <w:rsid w:val="008B66DC"/>
    <w:rsid w:val="008C6C7D"/>
    <w:rsid w:val="008D1259"/>
    <w:rsid w:val="008D38A7"/>
    <w:rsid w:val="008F1DF1"/>
    <w:rsid w:val="00920EA2"/>
    <w:rsid w:val="00940920"/>
    <w:rsid w:val="0095762D"/>
    <w:rsid w:val="00985CE7"/>
    <w:rsid w:val="009A77BE"/>
    <w:rsid w:val="009B51B2"/>
    <w:rsid w:val="009D3FDD"/>
    <w:rsid w:val="00A1337B"/>
    <w:rsid w:val="00A15C54"/>
    <w:rsid w:val="00A34BC3"/>
    <w:rsid w:val="00A377AC"/>
    <w:rsid w:val="00A65741"/>
    <w:rsid w:val="00A679A6"/>
    <w:rsid w:val="00AB5494"/>
    <w:rsid w:val="00AD08A3"/>
    <w:rsid w:val="00AE2D6B"/>
    <w:rsid w:val="00AF00E6"/>
    <w:rsid w:val="00B2719D"/>
    <w:rsid w:val="00B3134D"/>
    <w:rsid w:val="00B34749"/>
    <w:rsid w:val="00B4184F"/>
    <w:rsid w:val="00B52531"/>
    <w:rsid w:val="00BE7725"/>
    <w:rsid w:val="00C57B94"/>
    <w:rsid w:val="00C71F2F"/>
    <w:rsid w:val="00C80989"/>
    <w:rsid w:val="00CA20F1"/>
    <w:rsid w:val="00CB77D6"/>
    <w:rsid w:val="00CD5771"/>
    <w:rsid w:val="00CE287E"/>
    <w:rsid w:val="00CF50F8"/>
    <w:rsid w:val="00D075C1"/>
    <w:rsid w:val="00D11C51"/>
    <w:rsid w:val="00D13258"/>
    <w:rsid w:val="00D30585"/>
    <w:rsid w:val="00D30DF7"/>
    <w:rsid w:val="00D72312"/>
    <w:rsid w:val="00DC6420"/>
    <w:rsid w:val="00DD2292"/>
    <w:rsid w:val="00DF5A69"/>
    <w:rsid w:val="00E003E9"/>
    <w:rsid w:val="00E03C90"/>
    <w:rsid w:val="00E11E1C"/>
    <w:rsid w:val="00E160E3"/>
    <w:rsid w:val="00E20BED"/>
    <w:rsid w:val="00E54EE0"/>
    <w:rsid w:val="00E85A15"/>
    <w:rsid w:val="00EE21F1"/>
    <w:rsid w:val="00F53EA0"/>
    <w:rsid w:val="00F66D71"/>
    <w:rsid w:val="00FA2D4D"/>
    <w:rsid w:val="00FA5B9B"/>
    <w:rsid w:val="00FA60B2"/>
    <w:rsid w:val="00FF3DAF"/>
  </w:rsids>
  <m:mathPr>
    <m:mathFont m:val="Cambria Math"/>
    <m:brkBin m:val="before"/>
    <m:brkBinSub m:val="--"/>
    <m:smallFrac/>
    <m:dispDef/>
    <m:lMargin m:val="0"/>
    <m:rMargin m:val="0"/>
    <m:defJc m:val="centerGroup"/>
    <m:wrapIndent m:val="1440"/>
    <m:intLim m:val="subSup"/>
    <m:naryLim m:val="undOvr"/>
  </m:mathPr>
  <w:themeFontLang w:val="es-EC"/>
  <w:clrSchemeMapping w:bg1="light1" w:t1="dark1" w:bg2="light2" w:t2="dark2" w:accent1="accent1" w:accent2="accent2" w:accent3="accent3" w:accent4="accent4" w:accent5="accent5" w:accent6="accent6" w:hyperlink="hyperlink" w:followedHyperlink="followedHyperlink"/>
  <w:shapeDefaults>
    <o:shapedefaults v:ext="edit" spidmax="819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F1"/>
    <w:pPr>
      <w:suppressAutoHyphens/>
      <w:spacing w:after="200" w:line="276" w:lineRule="auto"/>
    </w:pPr>
    <w:rPr>
      <w:rFonts w:ascii="Calibri" w:hAnsi="Calibri"/>
      <w:sz w:val="22"/>
      <w:szCs w:val="22"/>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CA20F1"/>
    <w:rPr>
      <w:b/>
    </w:rPr>
  </w:style>
  <w:style w:type="character" w:customStyle="1" w:styleId="Fuentedeprrafopredeter1">
    <w:name w:val="Fuente de párrafo predeter.1"/>
    <w:rsid w:val="00CA20F1"/>
  </w:style>
  <w:style w:type="character" w:customStyle="1" w:styleId="PiedepginaCar">
    <w:name w:val="Pie de página Car"/>
    <w:uiPriority w:val="99"/>
    <w:rsid w:val="00CA20F1"/>
  </w:style>
  <w:style w:type="character" w:customStyle="1" w:styleId="TextodegloboCar">
    <w:name w:val="Texto de globo Car"/>
    <w:rsid w:val="00CA20F1"/>
    <w:rPr>
      <w:rFonts w:ascii="Tahoma" w:hAnsi="Tahoma" w:cs="Tahoma"/>
      <w:sz w:val="16"/>
      <w:szCs w:val="16"/>
    </w:rPr>
  </w:style>
  <w:style w:type="character" w:customStyle="1" w:styleId="ListLabel1">
    <w:name w:val="ListLabel 1"/>
    <w:rsid w:val="00CA20F1"/>
    <w:rPr>
      <w:b/>
    </w:rPr>
  </w:style>
  <w:style w:type="character" w:customStyle="1" w:styleId="Refdecomentario1">
    <w:name w:val="Ref. de comentario1"/>
    <w:rsid w:val="00CA20F1"/>
    <w:rPr>
      <w:sz w:val="18"/>
      <w:szCs w:val="18"/>
    </w:rPr>
  </w:style>
  <w:style w:type="character" w:customStyle="1" w:styleId="TextocomentarioCar">
    <w:name w:val="Texto comentario Car"/>
    <w:rsid w:val="00CA20F1"/>
    <w:rPr>
      <w:sz w:val="24"/>
      <w:szCs w:val="24"/>
    </w:rPr>
  </w:style>
  <w:style w:type="character" w:customStyle="1" w:styleId="AsuntodelcomentarioCar">
    <w:name w:val="Asunto del comentario Car"/>
    <w:rsid w:val="00CA20F1"/>
    <w:rPr>
      <w:b/>
      <w:bCs/>
      <w:sz w:val="20"/>
      <w:szCs w:val="20"/>
    </w:rPr>
  </w:style>
  <w:style w:type="paragraph" w:customStyle="1" w:styleId="Encabezado1">
    <w:name w:val="Encabezado1"/>
    <w:basedOn w:val="Normal"/>
    <w:next w:val="Textoindependiente"/>
    <w:rsid w:val="00CA20F1"/>
    <w:pPr>
      <w:keepNext/>
      <w:spacing w:before="240" w:after="120"/>
    </w:pPr>
    <w:rPr>
      <w:rFonts w:ascii="Arial" w:eastAsia="Microsoft YaHei" w:hAnsi="Arial" w:cs="Lohit Hindi"/>
      <w:sz w:val="28"/>
      <w:szCs w:val="28"/>
    </w:rPr>
  </w:style>
  <w:style w:type="paragraph" w:styleId="Textoindependiente">
    <w:name w:val="Body Text"/>
    <w:basedOn w:val="WW-Estilopredeterminado"/>
    <w:rsid w:val="00CA20F1"/>
    <w:pPr>
      <w:spacing w:after="120"/>
    </w:pPr>
  </w:style>
  <w:style w:type="paragraph" w:styleId="Lista">
    <w:name w:val="List"/>
    <w:basedOn w:val="Textoindependiente"/>
    <w:rsid w:val="00CA20F1"/>
    <w:rPr>
      <w:rFonts w:cs="Lohit Hindi"/>
    </w:rPr>
  </w:style>
  <w:style w:type="paragraph" w:styleId="Epgrafe">
    <w:name w:val="caption"/>
    <w:basedOn w:val="WW-Estilopredeterminado"/>
    <w:qFormat/>
    <w:rsid w:val="00CA20F1"/>
    <w:pPr>
      <w:suppressLineNumbers/>
      <w:spacing w:before="120" w:after="120"/>
    </w:pPr>
    <w:rPr>
      <w:rFonts w:cs="Lohit Hindi"/>
      <w:i/>
      <w:iCs/>
      <w:sz w:val="24"/>
      <w:szCs w:val="24"/>
    </w:rPr>
  </w:style>
  <w:style w:type="paragraph" w:customStyle="1" w:styleId="ndice">
    <w:name w:val="Índice"/>
    <w:basedOn w:val="WW-Estilopredeterminado"/>
    <w:rsid w:val="00CA20F1"/>
    <w:pPr>
      <w:suppressLineNumbers/>
    </w:pPr>
    <w:rPr>
      <w:rFonts w:cs="Lohit Hindi"/>
    </w:rPr>
  </w:style>
  <w:style w:type="paragraph" w:customStyle="1" w:styleId="WW-Estilopredeterminado">
    <w:name w:val="WW-Estilo predeterminado"/>
    <w:rsid w:val="00CA20F1"/>
    <w:pPr>
      <w:suppressAutoHyphens/>
      <w:spacing w:after="200" w:line="276" w:lineRule="auto"/>
    </w:pPr>
    <w:rPr>
      <w:rFonts w:ascii="Calibri" w:eastAsia="SimSun" w:hAnsi="Calibri" w:cs="Calibri"/>
      <w:sz w:val="22"/>
      <w:szCs w:val="22"/>
      <w:lang w:val="es-EC" w:eastAsia="zh-CN"/>
    </w:rPr>
  </w:style>
  <w:style w:type="paragraph" w:styleId="Encabezado">
    <w:name w:val="header"/>
    <w:basedOn w:val="WW-Estilopredeterminado"/>
    <w:next w:val="Textoindependiente"/>
    <w:rsid w:val="00CA20F1"/>
    <w:pPr>
      <w:keepNext/>
      <w:spacing w:before="240" w:after="120"/>
    </w:pPr>
    <w:rPr>
      <w:rFonts w:ascii="Arial" w:eastAsia="Microsoft YaHei" w:hAnsi="Arial" w:cs="Lohit Hindi"/>
      <w:sz w:val="28"/>
      <w:szCs w:val="28"/>
    </w:rPr>
  </w:style>
  <w:style w:type="paragraph" w:styleId="Prrafodelista">
    <w:name w:val="List Paragraph"/>
    <w:basedOn w:val="WW-Estilopredeterminado"/>
    <w:qFormat/>
    <w:rsid w:val="00CA20F1"/>
    <w:pPr>
      <w:ind w:left="720"/>
      <w:contextualSpacing/>
    </w:pPr>
  </w:style>
  <w:style w:type="paragraph" w:styleId="Piedepgina">
    <w:name w:val="footer"/>
    <w:basedOn w:val="WW-Estilopredeterminado"/>
    <w:uiPriority w:val="99"/>
    <w:rsid w:val="00CA20F1"/>
    <w:pPr>
      <w:spacing w:after="0" w:line="100" w:lineRule="atLeast"/>
    </w:pPr>
  </w:style>
  <w:style w:type="paragraph" w:styleId="Textodeglobo">
    <w:name w:val="Balloon Text"/>
    <w:basedOn w:val="WW-Estilopredeterminado"/>
    <w:rsid w:val="00CA20F1"/>
    <w:pPr>
      <w:spacing w:after="0" w:line="100" w:lineRule="atLeast"/>
    </w:pPr>
    <w:rPr>
      <w:rFonts w:ascii="Tahoma" w:hAnsi="Tahoma" w:cs="Tahoma"/>
      <w:sz w:val="16"/>
      <w:szCs w:val="16"/>
    </w:rPr>
  </w:style>
  <w:style w:type="paragraph" w:customStyle="1" w:styleId="Textocomentario1">
    <w:name w:val="Texto comentario1"/>
    <w:basedOn w:val="Normal"/>
    <w:rsid w:val="00CA20F1"/>
    <w:pPr>
      <w:spacing w:line="240" w:lineRule="auto"/>
    </w:pPr>
    <w:rPr>
      <w:sz w:val="24"/>
      <w:szCs w:val="24"/>
    </w:rPr>
  </w:style>
  <w:style w:type="paragraph" w:styleId="Asuntodelcomentario">
    <w:name w:val="annotation subject"/>
    <w:basedOn w:val="Textocomentario1"/>
    <w:next w:val="Textocomentario1"/>
    <w:rsid w:val="00CA20F1"/>
    <w:rPr>
      <w:b/>
      <w:bCs/>
      <w:sz w:val="20"/>
      <w:szCs w:val="20"/>
    </w:rPr>
  </w:style>
  <w:style w:type="paragraph" w:customStyle="1" w:styleId="Contenidodelatabla">
    <w:name w:val="Contenido de la tabla"/>
    <w:basedOn w:val="Normal"/>
    <w:rsid w:val="00CA20F1"/>
    <w:pPr>
      <w:suppressLineNumbers/>
    </w:pPr>
  </w:style>
  <w:style w:type="paragraph" w:customStyle="1" w:styleId="Encabezadodelatabla">
    <w:name w:val="Encabezado de la tabla"/>
    <w:basedOn w:val="Contenidodelatabla"/>
    <w:rsid w:val="00CA20F1"/>
    <w:pPr>
      <w:jc w:val="center"/>
    </w:pPr>
    <w:rPr>
      <w:b/>
      <w:bCs/>
    </w:rPr>
  </w:style>
  <w:style w:type="paragraph" w:styleId="Textosinformato">
    <w:name w:val="Plain Text"/>
    <w:basedOn w:val="Normal"/>
    <w:link w:val="TextosinformatoCar"/>
    <w:rsid w:val="00C71F2F"/>
    <w:pPr>
      <w:suppressAutoHyphens w:val="0"/>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C71F2F"/>
    <w:rPr>
      <w:rFonts w:ascii="Courier New" w:hAnsi="Courier New"/>
    </w:rPr>
  </w:style>
  <w:style w:type="paragraph" w:customStyle="1" w:styleId="Textopredeterminado">
    <w:name w:val="Texto predeterminado"/>
    <w:basedOn w:val="Normal"/>
    <w:rsid w:val="00C71F2F"/>
    <w:pPr>
      <w:suppressAutoHyphens w:val="0"/>
      <w:spacing w:after="0" w:line="240" w:lineRule="auto"/>
    </w:pPr>
    <w:rPr>
      <w:rFonts w:ascii="Times New Roman" w:hAnsi="Times New Roman"/>
      <w:sz w:val="24"/>
      <w:szCs w:val="20"/>
      <w:lang w:val="es-ES_tradnl" w:eastAsia="es-ES"/>
    </w:rPr>
  </w:style>
  <w:style w:type="paragraph" w:styleId="Textonotapie">
    <w:name w:val="footnote text"/>
    <w:basedOn w:val="Normal"/>
    <w:link w:val="TextonotapieCar"/>
    <w:uiPriority w:val="99"/>
    <w:semiHidden/>
    <w:unhideWhenUsed/>
    <w:rsid w:val="00BE77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725"/>
    <w:rPr>
      <w:rFonts w:ascii="Calibri" w:hAnsi="Calibri"/>
      <w:lang w:val="es-EC" w:eastAsia="zh-CN"/>
    </w:rPr>
  </w:style>
  <w:style w:type="character" w:styleId="Refdenotaalpie">
    <w:name w:val="footnote reference"/>
    <w:basedOn w:val="Fuentedeprrafopredeter"/>
    <w:uiPriority w:val="99"/>
    <w:semiHidden/>
    <w:unhideWhenUsed/>
    <w:rsid w:val="00BE7725"/>
    <w:rPr>
      <w:vertAlign w:val="superscript"/>
    </w:rPr>
  </w:style>
  <w:style w:type="character" w:styleId="Hipervnculo">
    <w:name w:val="Hyperlink"/>
    <w:basedOn w:val="Fuentedeprrafopredeter"/>
    <w:uiPriority w:val="99"/>
    <w:unhideWhenUsed/>
    <w:rsid w:val="0062344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s-ES" w:eastAsia="es-E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A20F1"/>
    <w:pPr>
      <w:suppressAutoHyphens/>
      <w:spacing w:after="200" w:line="276" w:lineRule="auto"/>
    </w:pPr>
    <w:rPr>
      <w:rFonts w:ascii="Calibri" w:hAnsi="Calibri"/>
      <w:sz w:val="22"/>
      <w:szCs w:val="22"/>
      <w:lang w:val="es-EC" w:eastAsia="zh-CN"/>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WW8Num3z0">
    <w:name w:val="WW8Num3z0"/>
    <w:rsid w:val="00CA20F1"/>
    <w:rPr>
      <w:b/>
    </w:rPr>
  </w:style>
  <w:style w:type="character" w:customStyle="1" w:styleId="Fuentedeprrafopredeter1">
    <w:name w:val="Fuente de párrafo predeter.1"/>
    <w:rsid w:val="00CA20F1"/>
  </w:style>
  <w:style w:type="character" w:customStyle="1" w:styleId="PiedepginaCar">
    <w:name w:val="Pie de página Car"/>
    <w:rsid w:val="00CA20F1"/>
  </w:style>
  <w:style w:type="character" w:customStyle="1" w:styleId="TextodegloboCar">
    <w:name w:val="Texto de globo Car"/>
    <w:rsid w:val="00CA20F1"/>
    <w:rPr>
      <w:rFonts w:ascii="Tahoma" w:hAnsi="Tahoma" w:cs="Tahoma"/>
      <w:sz w:val="16"/>
      <w:szCs w:val="16"/>
    </w:rPr>
  </w:style>
  <w:style w:type="character" w:customStyle="1" w:styleId="ListLabel1">
    <w:name w:val="ListLabel 1"/>
    <w:rsid w:val="00CA20F1"/>
    <w:rPr>
      <w:b/>
    </w:rPr>
  </w:style>
  <w:style w:type="character" w:customStyle="1" w:styleId="Refdecomentario1">
    <w:name w:val="Ref. de comentario1"/>
    <w:rsid w:val="00CA20F1"/>
    <w:rPr>
      <w:sz w:val="18"/>
      <w:szCs w:val="18"/>
    </w:rPr>
  </w:style>
  <w:style w:type="character" w:customStyle="1" w:styleId="TextocomentarioCar">
    <w:name w:val="Texto comentario Car"/>
    <w:rsid w:val="00CA20F1"/>
    <w:rPr>
      <w:sz w:val="24"/>
      <w:szCs w:val="24"/>
    </w:rPr>
  </w:style>
  <w:style w:type="character" w:customStyle="1" w:styleId="AsuntodelcomentarioCar">
    <w:name w:val="Asunto del comentario Car"/>
    <w:rsid w:val="00CA20F1"/>
    <w:rPr>
      <w:b/>
      <w:bCs/>
      <w:sz w:val="20"/>
      <w:szCs w:val="20"/>
    </w:rPr>
  </w:style>
  <w:style w:type="paragraph" w:customStyle="1" w:styleId="Encabezado1">
    <w:name w:val="Encabezado1"/>
    <w:basedOn w:val="Normal"/>
    <w:next w:val="Textoindependiente"/>
    <w:rsid w:val="00CA20F1"/>
    <w:pPr>
      <w:keepNext/>
      <w:spacing w:before="240" w:after="120"/>
    </w:pPr>
    <w:rPr>
      <w:rFonts w:ascii="Arial" w:eastAsia="Microsoft YaHei" w:hAnsi="Arial" w:cs="Lohit Hindi"/>
      <w:sz w:val="28"/>
      <w:szCs w:val="28"/>
    </w:rPr>
  </w:style>
  <w:style w:type="paragraph" w:styleId="Textoindependiente">
    <w:name w:val="Body Text"/>
    <w:basedOn w:val="WW-Estilopredeterminado"/>
    <w:rsid w:val="00CA20F1"/>
    <w:pPr>
      <w:spacing w:after="120"/>
    </w:pPr>
  </w:style>
  <w:style w:type="paragraph" w:styleId="Lista">
    <w:name w:val="List"/>
    <w:basedOn w:val="Textoindependiente"/>
    <w:rsid w:val="00CA20F1"/>
    <w:rPr>
      <w:rFonts w:cs="Lohit Hindi"/>
    </w:rPr>
  </w:style>
  <w:style w:type="paragraph" w:styleId="Epgrafe">
    <w:name w:val="caption"/>
    <w:basedOn w:val="WW-Estilopredeterminado"/>
    <w:qFormat/>
    <w:rsid w:val="00CA20F1"/>
    <w:pPr>
      <w:suppressLineNumbers/>
      <w:spacing w:before="120" w:after="120"/>
    </w:pPr>
    <w:rPr>
      <w:rFonts w:cs="Lohit Hindi"/>
      <w:i/>
      <w:iCs/>
      <w:sz w:val="24"/>
      <w:szCs w:val="24"/>
    </w:rPr>
  </w:style>
  <w:style w:type="paragraph" w:customStyle="1" w:styleId="ndice">
    <w:name w:val="Índice"/>
    <w:basedOn w:val="WW-Estilopredeterminado"/>
    <w:rsid w:val="00CA20F1"/>
    <w:pPr>
      <w:suppressLineNumbers/>
    </w:pPr>
    <w:rPr>
      <w:rFonts w:cs="Lohit Hindi"/>
    </w:rPr>
  </w:style>
  <w:style w:type="paragraph" w:customStyle="1" w:styleId="WW-Estilopredeterminado">
    <w:name w:val="WW-Estilo predeterminado"/>
    <w:rsid w:val="00CA20F1"/>
    <w:pPr>
      <w:suppressAutoHyphens/>
      <w:spacing w:after="200" w:line="276" w:lineRule="auto"/>
    </w:pPr>
    <w:rPr>
      <w:rFonts w:ascii="Calibri" w:eastAsia="SimSun" w:hAnsi="Calibri" w:cs="Calibri"/>
      <w:sz w:val="22"/>
      <w:szCs w:val="22"/>
      <w:lang w:val="es-EC" w:eastAsia="zh-CN"/>
    </w:rPr>
  </w:style>
  <w:style w:type="paragraph" w:styleId="Encabezado">
    <w:name w:val="header"/>
    <w:basedOn w:val="WW-Estilopredeterminado"/>
    <w:next w:val="Textoindependiente"/>
    <w:rsid w:val="00CA20F1"/>
    <w:pPr>
      <w:keepNext/>
      <w:spacing w:before="240" w:after="120"/>
    </w:pPr>
    <w:rPr>
      <w:rFonts w:ascii="Arial" w:eastAsia="Microsoft YaHei" w:hAnsi="Arial" w:cs="Lohit Hindi"/>
      <w:sz w:val="28"/>
      <w:szCs w:val="28"/>
    </w:rPr>
  </w:style>
  <w:style w:type="paragraph" w:styleId="Prrafodelista">
    <w:name w:val="List Paragraph"/>
    <w:basedOn w:val="WW-Estilopredeterminado"/>
    <w:qFormat/>
    <w:rsid w:val="00CA20F1"/>
    <w:pPr>
      <w:ind w:left="720"/>
      <w:contextualSpacing/>
    </w:pPr>
  </w:style>
  <w:style w:type="paragraph" w:styleId="Piedepgina">
    <w:name w:val="footer"/>
    <w:basedOn w:val="WW-Estilopredeterminado"/>
    <w:rsid w:val="00CA20F1"/>
    <w:pPr>
      <w:spacing w:after="0" w:line="100" w:lineRule="atLeast"/>
    </w:pPr>
  </w:style>
  <w:style w:type="paragraph" w:styleId="Textodeglobo">
    <w:name w:val="Balloon Text"/>
    <w:basedOn w:val="WW-Estilopredeterminado"/>
    <w:rsid w:val="00CA20F1"/>
    <w:pPr>
      <w:spacing w:after="0" w:line="100" w:lineRule="atLeast"/>
    </w:pPr>
    <w:rPr>
      <w:rFonts w:ascii="Tahoma" w:hAnsi="Tahoma" w:cs="Tahoma"/>
      <w:sz w:val="16"/>
      <w:szCs w:val="16"/>
    </w:rPr>
  </w:style>
  <w:style w:type="paragraph" w:customStyle="1" w:styleId="Textocomentario1">
    <w:name w:val="Texto comentario1"/>
    <w:basedOn w:val="Normal"/>
    <w:rsid w:val="00CA20F1"/>
    <w:pPr>
      <w:spacing w:line="240" w:lineRule="auto"/>
    </w:pPr>
    <w:rPr>
      <w:sz w:val="24"/>
      <w:szCs w:val="24"/>
    </w:rPr>
  </w:style>
  <w:style w:type="paragraph" w:styleId="Asuntodelcomentario">
    <w:name w:val="annotation subject"/>
    <w:basedOn w:val="Textocomentario1"/>
    <w:next w:val="Textocomentario1"/>
    <w:rsid w:val="00CA20F1"/>
    <w:rPr>
      <w:b/>
      <w:bCs/>
      <w:sz w:val="20"/>
      <w:szCs w:val="20"/>
    </w:rPr>
  </w:style>
  <w:style w:type="paragraph" w:customStyle="1" w:styleId="Contenidodelatabla">
    <w:name w:val="Contenido de la tabla"/>
    <w:basedOn w:val="Normal"/>
    <w:rsid w:val="00CA20F1"/>
    <w:pPr>
      <w:suppressLineNumbers/>
    </w:pPr>
  </w:style>
  <w:style w:type="paragraph" w:customStyle="1" w:styleId="Encabezadodelatabla">
    <w:name w:val="Encabezado de la tabla"/>
    <w:basedOn w:val="Contenidodelatabla"/>
    <w:rsid w:val="00CA20F1"/>
    <w:pPr>
      <w:jc w:val="center"/>
    </w:pPr>
    <w:rPr>
      <w:b/>
      <w:bCs/>
    </w:rPr>
  </w:style>
  <w:style w:type="paragraph" w:styleId="Textosinformato">
    <w:name w:val="Plain Text"/>
    <w:basedOn w:val="Normal"/>
    <w:link w:val="TextosinformatoCar"/>
    <w:rsid w:val="00C71F2F"/>
    <w:pPr>
      <w:suppressAutoHyphens w:val="0"/>
      <w:spacing w:after="0" w:line="240" w:lineRule="auto"/>
    </w:pPr>
    <w:rPr>
      <w:rFonts w:ascii="Courier New" w:hAnsi="Courier New"/>
      <w:sz w:val="20"/>
      <w:szCs w:val="20"/>
      <w:lang w:val="es-ES" w:eastAsia="es-ES"/>
    </w:rPr>
  </w:style>
  <w:style w:type="character" w:customStyle="1" w:styleId="TextosinformatoCar">
    <w:name w:val="Texto sin formato Car"/>
    <w:basedOn w:val="Fuentedeprrafopredeter"/>
    <w:link w:val="Textosinformato"/>
    <w:rsid w:val="00C71F2F"/>
    <w:rPr>
      <w:rFonts w:ascii="Courier New" w:hAnsi="Courier New"/>
    </w:rPr>
  </w:style>
  <w:style w:type="paragraph" w:customStyle="1" w:styleId="Textopredeterminado">
    <w:name w:val="Texto predeterminado"/>
    <w:basedOn w:val="Normal"/>
    <w:rsid w:val="00C71F2F"/>
    <w:pPr>
      <w:suppressAutoHyphens w:val="0"/>
      <w:spacing w:after="0" w:line="240" w:lineRule="auto"/>
    </w:pPr>
    <w:rPr>
      <w:rFonts w:ascii="Times New Roman" w:hAnsi="Times New Roman"/>
      <w:sz w:val="24"/>
      <w:szCs w:val="20"/>
      <w:lang w:val="es-ES_tradnl" w:eastAsia="es-ES"/>
    </w:rPr>
  </w:style>
  <w:style w:type="paragraph" w:styleId="Textonotapie">
    <w:name w:val="footnote text"/>
    <w:basedOn w:val="Normal"/>
    <w:link w:val="TextonotapieCar"/>
    <w:uiPriority w:val="99"/>
    <w:semiHidden/>
    <w:unhideWhenUsed/>
    <w:rsid w:val="00BE7725"/>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BE7725"/>
    <w:rPr>
      <w:rFonts w:ascii="Calibri" w:hAnsi="Calibri"/>
      <w:lang w:val="es-EC" w:eastAsia="zh-CN"/>
    </w:rPr>
  </w:style>
  <w:style w:type="character" w:styleId="Refdenotaalpie">
    <w:name w:val="footnote reference"/>
    <w:basedOn w:val="Fuentedeprrafopredeter"/>
    <w:uiPriority w:val="99"/>
    <w:semiHidden/>
    <w:unhideWhenUsed/>
    <w:rsid w:val="00BE7725"/>
    <w:rPr>
      <w:vertAlign w:val="superscript"/>
    </w:rPr>
  </w:style>
  <w:style w:type="character" w:styleId="Hipervnculo">
    <w:name w:val="Hyperlink"/>
    <w:basedOn w:val="Fuentedeprrafopredeter"/>
    <w:uiPriority w:val="99"/>
    <w:unhideWhenUsed/>
    <w:rsid w:val="00623443"/>
    <w:rPr>
      <w:color w:val="0000FF" w:themeColor="hyperlink"/>
      <w:u w:val="single"/>
    </w:rPr>
  </w:style>
</w:styles>
</file>

<file path=word/webSettings.xml><?xml version="1.0" encoding="utf-8"?>
<w:webSettings xmlns:r="http://schemas.openxmlformats.org/officeDocument/2006/relationships" xmlns:w="http://schemas.openxmlformats.org/wordprocessingml/2006/main">
  <w:divs>
    <w:div w:id="173500551">
      <w:bodyDiv w:val="1"/>
      <w:marLeft w:val="0"/>
      <w:marRight w:val="0"/>
      <w:marTop w:val="0"/>
      <w:marBottom w:val="0"/>
      <w:divBdr>
        <w:top w:val="none" w:sz="0" w:space="0" w:color="auto"/>
        <w:left w:val="none" w:sz="0" w:space="0" w:color="auto"/>
        <w:bottom w:val="none" w:sz="0" w:space="0" w:color="auto"/>
        <w:right w:val="none" w:sz="0" w:space="0" w:color="auto"/>
      </w:divBdr>
      <w:divsChild>
        <w:div w:id="33235345">
          <w:marLeft w:val="0"/>
          <w:marRight w:val="0"/>
          <w:marTop w:val="0"/>
          <w:marBottom w:val="0"/>
          <w:divBdr>
            <w:top w:val="none" w:sz="0" w:space="0" w:color="auto"/>
            <w:left w:val="none" w:sz="0" w:space="0" w:color="auto"/>
            <w:bottom w:val="none" w:sz="0" w:space="0" w:color="auto"/>
            <w:right w:val="none" w:sz="0" w:space="0" w:color="auto"/>
          </w:divBdr>
        </w:div>
        <w:div w:id="1342127855">
          <w:marLeft w:val="0"/>
          <w:marRight w:val="0"/>
          <w:marTop w:val="0"/>
          <w:marBottom w:val="0"/>
          <w:divBdr>
            <w:top w:val="none" w:sz="0" w:space="0" w:color="auto"/>
            <w:left w:val="none" w:sz="0" w:space="0" w:color="auto"/>
            <w:bottom w:val="none" w:sz="0" w:space="0" w:color="auto"/>
            <w:right w:val="none" w:sz="0" w:space="0" w:color="auto"/>
          </w:divBdr>
        </w:div>
        <w:div w:id="1864054060">
          <w:marLeft w:val="0"/>
          <w:marRight w:val="0"/>
          <w:marTop w:val="0"/>
          <w:marBottom w:val="0"/>
          <w:divBdr>
            <w:top w:val="none" w:sz="0" w:space="0" w:color="auto"/>
            <w:left w:val="none" w:sz="0" w:space="0" w:color="auto"/>
            <w:bottom w:val="none" w:sz="0" w:space="0" w:color="auto"/>
            <w:right w:val="none" w:sz="0" w:space="0" w:color="auto"/>
          </w:divBdr>
        </w:div>
        <w:div w:id="1898467571">
          <w:marLeft w:val="0"/>
          <w:marRight w:val="0"/>
          <w:marTop w:val="0"/>
          <w:marBottom w:val="0"/>
          <w:divBdr>
            <w:top w:val="none" w:sz="0" w:space="0" w:color="auto"/>
            <w:left w:val="none" w:sz="0" w:space="0" w:color="auto"/>
            <w:bottom w:val="none" w:sz="0" w:space="0" w:color="auto"/>
            <w:right w:val="none" w:sz="0" w:space="0" w:color="auto"/>
          </w:divBdr>
        </w:div>
        <w:div w:id="206797393">
          <w:marLeft w:val="0"/>
          <w:marRight w:val="0"/>
          <w:marTop w:val="0"/>
          <w:marBottom w:val="0"/>
          <w:divBdr>
            <w:top w:val="none" w:sz="0" w:space="0" w:color="auto"/>
            <w:left w:val="none" w:sz="0" w:space="0" w:color="auto"/>
            <w:bottom w:val="none" w:sz="0" w:space="0" w:color="auto"/>
            <w:right w:val="none" w:sz="0" w:space="0" w:color="auto"/>
          </w:divBdr>
        </w:div>
        <w:div w:id="708922337">
          <w:marLeft w:val="0"/>
          <w:marRight w:val="0"/>
          <w:marTop w:val="0"/>
          <w:marBottom w:val="0"/>
          <w:divBdr>
            <w:top w:val="none" w:sz="0" w:space="0" w:color="auto"/>
            <w:left w:val="none" w:sz="0" w:space="0" w:color="auto"/>
            <w:bottom w:val="none" w:sz="0" w:space="0" w:color="auto"/>
            <w:right w:val="none" w:sz="0" w:space="0" w:color="auto"/>
          </w:divBdr>
        </w:div>
      </w:divsChild>
    </w:div>
    <w:div w:id="1962572583">
      <w:bodyDiv w:val="1"/>
      <w:marLeft w:val="0"/>
      <w:marRight w:val="0"/>
      <w:marTop w:val="0"/>
      <w:marBottom w:val="0"/>
      <w:divBdr>
        <w:top w:val="none" w:sz="0" w:space="0" w:color="auto"/>
        <w:left w:val="none" w:sz="0" w:space="0" w:color="auto"/>
        <w:bottom w:val="none" w:sz="0" w:space="0" w:color="auto"/>
        <w:right w:val="none" w:sz="0" w:space="0" w:color="auto"/>
      </w:divBdr>
      <w:divsChild>
        <w:div w:id="1585533676">
          <w:marLeft w:val="0"/>
          <w:marRight w:val="0"/>
          <w:marTop w:val="0"/>
          <w:marBottom w:val="0"/>
          <w:divBdr>
            <w:top w:val="none" w:sz="0" w:space="0" w:color="auto"/>
            <w:left w:val="none" w:sz="0" w:space="0" w:color="auto"/>
            <w:bottom w:val="none" w:sz="0" w:space="0" w:color="auto"/>
            <w:right w:val="none" w:sz="0" w:space="0" w:color="auto"/>
          </w:divBdr>
        </w:div>
        <w:div w:id="1218053936">
          <w:marLeft w:val="0"/>
          <w:marRight w:val="0"/>
          <w:marTop w:val="0"/>
          <w:marBottom w:val="0"/>
          <w:divBdr>
            <w:top w:val="none" w:sz="0" w:space="0" w:color="auto"/>
            <w:left w:val="none" w:sz="0" w:space="0" w:color="auto"/>
            <w:bottom w:val="none" w:sz="0" w:space="0" w:color="auto"/>
            <w:right w:val="none" w:sz="0" w:space="0" w:color="auto"/>
          </w:divBdr>
        </w:div>
        <w:div w:id="1186362890">
          <w:marLeft w:val="0"/>
          <w:marRight w:val="0"/>
          <w:marTop w:val="0"/>
          <w:marBottom w:val="0"/>
          <w:divBdr>
            <w:top w:val="none" w:sz="0" w:space="0" w:color="auto"/>
            <w:left w:val="none" w:sz="0" w:space="0" w:color="auto"/>
            <w:bottom w:val="none" w:sz="0" w:space="0" w:color="auto"/>
            <w:right w:val="none" w:sz="0" w:space="0" w:color="auto"/>
          </w:divBdr>
        </w:div>
        <w:div w:id="449280557">
          <w:marLeft w:val="0"/>
          <w:marRight w:val="0"/>
          <w:marTop w:val="0"/>
          <w:marBottom w:val="0"/>
          <w:divBdr>
            <w:top w:val="none" w:sz="0" w:space="0" w:color="auto"/>
            <w:left w:val="none" w:sz="0" w:space="0" w:color="auto"/>
            <w:bottom w:val="none" w:sz="0" w:space="0" w:color="auto"/>
            <w:right w:val="none" w:sz="0" w:space="0" w:color="auto"/>
          </w:divBdr>
        </w:div>
        <w:div w:id="1078214166">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12" Type="http://schemas.microsoft.com/office/2007/relationships/stylesWithEffects" Target="stylesWithEffect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6441A1-8B70-46DE-818A-351BEE8044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TotalTime>
  <Pages>12</Pages>
  <Words>3893</Words>
  <Characters>21414</Characters>
  <Application>Microsoft Office Word</Application>
  <DocSecurity>0</DocSecurity>
  <Lines>178</Lines>
  <Paragraphs>50</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25257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Heidi Renata Moreno Caicedo</dc:creator>
  <cp:lastModifiedBy>dcevallos</cp:lastModifiedBy>
  <cp:revision>5</cp:revision>
  <cp:lastPrinted>2014-08-07T17:48:00Z</cp:lastPrinted>
  <dcterms:created xsi:type="dcterms:W3CDTF">2014-08-14T17:26:00Z</dcterms:created>
  <dcterms:modified xsi:type="dcterms:W3CDTF">2014-08-19T22:05:00Z</dcterms:modified>
</cp:coreProperties>
</file>