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C788E" w:rsidRDefault="003078EC" w:rsidP="003078EC">
      <w:pPr>
        <w:pStyle w:val="Ttulo"/>
        <w:spacing w:after="240" w:line="276" w:lineRule="auto"/>
        <w:rPr>
          <w:rFonts w:ascii="Palatino Linotype" w:hAnsi="Palatino Linotype" w:cs="Arial"/>
          <w:sz w:val="22"/>
          <w:szCs w:val="22"/>
        </w:rPr>
      </w:pPr>
      <w:r w:rsidRPr="001C788E">
        <w:rPr>
          <w:rFonts w:ascii="Palatino Linotype" w:hAnsi="Palatino Linotype" w:cs="Arial"/>
          <w:sz w:val="22"/>
          <w:szCs w:val="22"/>
        </w:rPr>
        <w:t>EXPOSICIÓN DE MOTIVOS</w:t>
      </w:r>
    </w:p>
    <w:p w:rsidR="003078EC" w:rsidRPr="001C788E" w:rsidRDefault="003078EC" w:rsidP="003A569E">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La Constitución de la República del Ecuador, en su artículo 30, garantiza a las personas el “</w:t>
      </w:r>
      <w:r w:rsidRPr="001C788E">
        <w:rPr>
          <w:rFonts w:ascii="Palatino Linotype" w:hAnsi="Palatino Linotype" w:cs="Arial"/>
          <w:b w:val="0"/>
          <w:i/>
          <w:sz w:val="22"/>
          <w:szCs w:val="22"/>
        </w:rPr>
        <w:t>derecho a un hábitat seguro y saludable, y a una vivienda adecuada y digna, con independencia de su situación social y económica</w:t>
      </w:r>
      <w:r w:rsidRPr="001C788E">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BA196D" w:rsidRDefault="003078EC" w:rsidP="003A569E">
      <w:pPr>
        <w:pStyle w:val="Ttulo"/>
        <w:spacing w:after="240" w:line="276" w:lineRule="auto"/>
        <w:ind w:firstLine="708"/>
        <w:jc w:val="both"/>
        <w:rPr>
          <w:rFonts w:ascii="Palatino Linotype" w:hAnsi="Palatino Linotype" w:cs="Arial"/>
          <w:b w:val="0"/>
          <w:sz w:val="22"/>
          <w:szCs w:val="22"/>
        </w:rPr>
      </w:pPr>
      <w:r w:rsidRPr="001C788E">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w:t>
      </w:r>
      <w:r w:rsidRPr="00BA196D">
        <w:rPr>
          <w:rFonts w:ascii="Palatino Linotype" w:hAnsi="Palatino Linotype" w:cs="Arial"/>
          <w:b w:val="0"/>
          <w:sz w:val="22"/>
          <w:szCs w:val="22"/>
        </w:rPr>
        <w:t xml:space="preserve">de regularización. </w:t>
      </w:r>
    </w:p>
    <w:p w:rsidR="0009638B" w:rsidRDefault="0009638B" w:rsidP="003A569E">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w:t>
      </w:r>
      <w:r w:rsidRPr="0009638B">
        <w:rPr>
          <w:rFonts w:ascii="Palatino Linotype" w:hAnsi="Palatino Linotype" w:cs="Arial"/>
          <w:b w:val="0"/>
          <w:sz w:val="22"/>
          <w:szCs w:val="22"/>
        </w:rPr>
        <w:t xml:space="preserve">Asentamiento Humano de Hecho y Consolidado denominado </w:t>
      </w:r>
      <w:r w:rsidR="009A54E0" w:rsidRPr="009A54E0">
        <w:rPr>
          <w:rFonts w:ascii="Palatino Linotype" w:hAnsi="Palatino Linotype" w:cs="Arial"/>
          <w:b w:val="0"/>
          <w:sz w:val="22"/>
          <w:szCs w:val="22"/>
        </w:rPr>
        <w:t>Asociación de Ayuda Mutua Fuente de Luz, a favor de la Asociación de Ayuda Mutua Fuente de Luz</w:t>
      </w:r>
      <w:r w:rsidR="00B96341" w:rsidRPr="00BA196D">
        <w:rPr>
          <w:rFonts w:ascii="Palatino Linotype" w:hAnsi="Palatino Linotype" w:cs="Arial"/>
          <w:b w:val="0"/>
          <w:sz w:val="22"/>
          <w:szCs w:val="22"/>
        </w:rPr>
        <w:t>,</w:t>
      </w:r>
      <w:r w:rsidR="003078EC" w:rsidRPr="00BA196D">
        <w:rPr>
          <w:rFonts w:ascii="Palatino Linotype" w:hAnsi="Palatino Linotype" w:cs="Arial"/>
          <w:b w:val="0"/>
          <w:sz w:val="22"/>
          <w:szCs w:val="22"/>
        </w:rPr>
        <w:t xml:space="preserve"> cuenta con </w:t>
      </w:r>
      <w:r w:rsidR="008F56D5" w:rsidRPr="00BA196D">
        <w:rPr>
          <w:rFonts w:ascii="Palatino Linotype" w:hAnsi="Palatino Linotype" w:cs="Arial"/>
          <w:b w:val="0"/>
          <w:sz w:val="22"/>
          <w:szCs w:val="22"/>
        </w:rPr>
        <w:t>1</w:t>
      </w:r>
      <w:r w:rsidR="009A54E0">
        <w:rPr>
          <w:rFonts w:ascii="Palatino Linotype" w:hAnsi="Palatino Linotype" w:cs="Arial"/>
          <w:b w:val="0"/>
          <w:sz w:val="22"/>
          <w:szCs w:val="22"/>
        </w:rPr>
        <w:t>5</w:t>
      </w:r>
      <w:r w:rsidR="003078EC" w:rsidRPr="00BA196D">
        <w:rPr>
          <w:rFonts w:ascii="Palatino Linotype" w:hAnsi="Palatino Linotype" w:cs="Arial"/>
          <w:b w:val="0"/>
          <w:sz w:val="22"/>
          <w:szCs w:val="22"/>
        </w:rPr>
        <w:t xml:space="preserve"> años de asentamiento</w:t>
      </w:r>
      <w:r w:rsidR="009A54E0">
        <w:rPr>
          <w:rFonts w:ascii="Palatino Linotype" w:hAnsi="Palatino Linotype" w:cs="Arial"/>
          <w:b w:val="0"/>
          <w:sz w:val="22"/>
          <w:szCs w:val="22"/>
        </w:rPr>
        <w:t xml:space="preserve"> y 130 socios</w:t>
      </w:r>
      <w:r w:rsidR="003078EC" w:rsidRPr="00BA196D">
        <w:rPr>
          <w:rFonts w:ascii="Palatino Linotype" w:hAnsi="Palatino Linotype" w:cs="Arial"/>
          <w:b w:val="0"/>
          <w:sz w:val="22"/>
          <w:szCs w:val="22"/>
        </w:rPr>
        <w:t xml:space="preserve">. </w:t>
      </w:r>
      <w:r>
        <w:rPr>
          <w:rFonts w:ascii="Palatino Linotype" w:hAnsi="Palatino Linotype" w:cs="Arial"/>
          <w:b w:val="0"/>
          <w:sz w:val="22"/>
          <w:szCs w:val="22"/>
        </w:rPr>
        <w:t>Dicho barrio fue reconocido mediante Ordenanza No. 3</w:t>
      </w:r>
      <w:r w:rsidR="009A54E0">
        <w:rPr>
          <w:rFonts w:ascii="Palatino Linotype" w:hAnsi="Palatino Linotype" w:cs="Arial"/>
          <w:b w:val="0"/>
          <w:sz w:val="22"/>
          <w:szCs w:val="22"/>
        </w:rPr>
        <w:t>86, sancionada el 12</w:t>
      </w:r>
      <w:r>
        <w:rPr>
          <w:rFonts w:ascii="Palatino Linotype" w:hAnsi="Palatino Linotype" w:cs="Arial"/>
          <w:b w:val="0"/>
          <w:sz w:val="22"/>
          <w:szCs w:val="22"/>
        </w:rPr>
        <w:t xml:space="preserve"> de </w:t>
      </w:r>
      <w:r w:rsidR="009A54E0">
        <w:rPr>
          <w:rFonts w:ascii="Palatino Linotype" w:hAnsi="Palatino Linotype" w:cs="Arial"/>
          <w:b w:val="0"/>
          <w:sz w:val="22"/>
          <w:szCs w:val="22"/>
        </w:rPr>
        <w:t>abril de 2013</w:t>
      </w:r>
      <w:r>
        <w:rPr>
          <w:rFonts w:ascii="Palatino Linotype" w:hAnsi="Palatino Linotype" w:cs="Arial"/>
          <w:b w:val="0"/>
          <w:sz w:val="22"/>
          <w:szCs w:val="22"/>
        </w:rPr>
        <w:t>;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09638B" w:rsidRDefault="0009638B" w:rsidP="003A569E">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Reformatoria contiene la normativa tendiente a la regularización del </w:t>
      </w:r>
      <w:r w:rsidRPr="0009638B">
        <w:rPr>
          <w:rFonts w:ascii="Palatino Linotype" w:hAnsi="Palatino Linotype" w:cs="Arial"/>
          <w:b w:val="0"/>
          <w:sz w:val="22"/>
          <w:szCs w:val="22"/>
        </w:rPr>
        <w:t xml:space="preserve">Asentamiento Humano de Hecho y Consolidado denominado </w:t>
      </w:r>
      <w:r w:rsidR="009A54E0" w:rsidRPr="009A54E0">
        <w:rPr>
          <w:rFonts w:ascii="Palatino Linotype" w:hAnsi="Palatino Linotype" w:cs="Arial"/>
          <w:b w:val="0"/>
          <w:sz w:val="22"/>
          <w:szCs w:val="22"/>
        </w:rPr>
        <w:t>Asociación de Ayuda Mutua Fuente de Luz, a favor de la Asociación de Ayuda Mutua Fuente de Luz</w:t>
      </w:r>
      <w:r>
        <w:rPr>
          <w:rFonts w:ascii="Palatino Linotype" w:hAnsi="Palatino Linotype" w:cs="Arial"/>
          <w:b w:val="0"/>
          <w:sz w:val="22"/>
          <w:szCs w:val="22"/>
        </w:rPr>
        <w:t>, a fin de garantizar a los beneficiarios el ejercicio de su derecho a la vivienda y el acceso a servicios básicos de calidad.</w:t>
      </w:r>
    </w:p>
    <w:p w:rsidR="0009638B" w:rsidRDefault="0009638B" w:rsidP="0009638B">
      <w:pPr>
        <w:pStyle w:val="Ttulo"/>
        <w:spacing w:after="240" w:line="276" w:lineRule="auto"/>
        <w:rPr>
          <w:rFonts w:ascii="Palatino Linotype" w:hAnsi="Palatino Linotype" w:cs="Arial"/>
          <w:sz w:val="22"/>
          <w:szCs w:val="22"/>
        </w:rPr>
      </w:pPr>
    </w:p>
    <w:p w:rsidR="0009638B" w:rsidRDefault="0009638B" w:rsidP="0009638B">
      <w:pPr>
        <w:pStyle w:val="Ttulo"/>
        <w:spacing w:after="240" w:line="276" w:lineRule="auto"/>
        <w:rPr>
          <w:rFonts w:ascii="Palatino Linotype" w:hAnsi="Palatino Linotype" w:cs="Arial"/>
          <w:sz w:val="22"/>
          <w:szCs w:val="22"/>
        </w:rPr>
      </w:pPr>
    </w:p>
    <w:p w:rsidR="0009638B" w:rsidRDefault="0009638B" w:rsidP="0009638B">
      <w:pPr>
        <w:pStyle w:val="Ttulo"/>
        <w:spacing w:after="240" w:line="276" w:lineRule="auto"/>
        <w:rPr>
          <w:rFonts w:ascii="Palatino Linotype" w:hAnsi="Palatino Linotype" w:cs="Arial"/>
          <w:sz w:val="22"/>
          <w:szCs w:val="22"/>
        </w:rPr>
        <w:sectPr w:rsidR="0009638B" w:rsidSect="00D82CFE">
          <w:headerReference w:type="default" r:id="rId8"/>
          <w:footerReference w:type="default" r:id="rId9"/>
          <w:pgSz w:w="11906" w:h="16838"/>
          <w:pgMar w:top="3402" w:right="1416" w:bottom="567" w:left="1701" w:header="709" w:footer="70" w:gutter="0"/>
          <w:cols w:space="708"/>
          <w:docGrid w:linePitch="360"/>
        </w:sectPr>
      </w:pPr>
    </w:p>
    <w:p w:rsidR="0009638B" w:rsidRPr="003843CA" w:rsidRDefault="0009638B" w:rsidP="0009638B">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09638B" w:rsidRPr="00870361" w:rsidRDefault="0009638B" w:rsidP="0009638B">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IC-O-2015-0</w:t>
      </w:r>
      <w:r w:rsidR="009A54E0">
        <w:rPr>
          <w:rFonts w:ascii="Palatino Linotype" w:hAnsi="Palatino Linotype" w:cs="Arial"/>
          <w:sz w:val="22"/>
          <w:szCs w:val="22"/>
        </w:rPr>
        <w:t>83</w:t>
      </w:r>
      <w:r>
        <w:rPr>
          <w:rFonts w:ascii="Palatino Linotype" w:hAnsi="Palatino Linotype" w:cs="Arial"/>
          <w:sz w:val="22"/>
          <w:szCs w:val="22"/>
        </w:rPr>
        <w:t xml:space="preserve">, de </w:t>
      </w:r>
      <w:r w:rsidR="009A54E0">
        <w:rPr>
          <w:rFonts w:ascii="Palatino Linotype" w:hAnsi="Palatino Linotype" w:cs="Arial"/>
          <w:sz w:val="22"/>
          <w:szCs w:val="22"/>
        </w:rPr>
        <w:t>7</w:t>
      </w:r>
      <w:r>
        <w:rPr>
          <w:rFonts w:ascii="Palatino Linotype" w:hAnsi="Palatino Linotype" w:cs="Arial"/>
          <w:sz w:val="22"/>
          <w:szCs w:val="22"/>
        </w:rPr>
        <w:t xml:space="preserve"> de </w:t>
      </w:r>
      <w:r w:rsidR="009A54E0">
        <w:rPr>
          <w:rFonts w:ascii="Palatino Linotype" w:hAnsi="Palatino Linotype" w:cs="Arial"/>
          <w:sz w:val="22"/>
          <w:szCs w:val="22"/>
        </w:rPr>
        <w:t xml:space="preserve">mayo </w:t>
      </w:r>
      <w:r>
        <w:rPr>
          <w:rFonts w:ascii="Palatino Linotype" w:hAnsi="Palatino Linotype" w:cs="Arial"/>
          <w:sz w:val="22"/>
          <w:szCs w:val="22"/>
        </w:rPr>
        <w:t>de 2015, expedido por la Comisión de Ordenamiento Territorial.</w:t>
      </w:r>
    </w:p>
    <w:p w:rsidR="0009638B" w:rsidRPr="001123C1" w:rsidRDefault="0009638B" w:rsidP="0009638B">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w:t>
      </w:r>
      <w:r w:rsidRPr="001842A8">
        <w:rPr>
          <w:rFonts w:ascii="Palatino Linotype" w:hAnsi="Palatino Linotype" w:cs="Arial"/>
          <w:i/>
          <w:iCs/>
        </w:rPr>
        <w:lastRenderedPageBreak/>
        <w:t xml:space="preserve">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842A8">
        <w:rPr>
          <w:rFonts w:ascii="Palatino Linotype" w:hAnsi="Palatino Linotype" w:cs="Arial"/>
          <w:i/>
          <w:iCs/>
        </w:rPr>
        <w:t>interbarrial</w:t>
      </w:r>
      <w:proofErr w:type="spellEnd"/>
      <w:r w:rsidRPr="001842A8">
        <w:rPr>
          <w:rFonts w:ascii="Palatino Linotype" w:hAnsi="Palatino Linotype" w:cs="Arial"/>
          <w:i/>
          <w:iCs/>
        </w:rPr>
        <w:t>.</w:t>
      </w:r>
      <w:r w:rsidRPr="001842A8">
        <w:rPr>
          <w:rFonts w:ascii="Palatino Linotype" w:hAnsi="Palatino Linotype" w:cs="Arial"/>
          <w:iCs/>
        </w:rPr>
        <w:t xml:space="preserve">”; </w:t>
      </w:r>
    </w:p>
    <w:p w:rsidR="0009638B" w:rsidRPr="001842A8"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09638B" w:rsidRPr="00F24D4E" w:rsidRDefault="0009638B" w:rsidP="0009638B">
      <w:pPr>
        <w:pStyle w:val="Sinespaciado"/>
        <w:spacing w:before="240" w:line="276" w:lineRule="auto"/>
        <w:ind w:left="709" w:hanging="709"/>
        <w:jc w:val="both"/>
        <w:rPr>
          <w:rFonts w:ascii="Palatino Linotype" w:hAnsi="Palatino Linotype" w:cs="Arial"/>
          <w:bCs/>
          <w:i/>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la Disposición Transitoria Décima Cuarta del COOTAD, señala: “</w:t>
      </w:r>
      <w:r>
        <w:rPr>
          <w:rFonts w:ascii="Palatino Linotype" w:hAnsi="Palatino Linotype" w:cs="Arial"/>
          <w:bCs/>
          <w:i/>
        </w:rPr>
        <w:t xml:space="preserve">(…) </w:t>
      </w:r>
      <w:r w:rsidRPr="003A616B">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43B95">
        <w:rPr>
          <w:rFonts w:ascii="Palatino Linotype" w:hAnsi="Palatino Linotype" w:cs="Arial"/>
        </w:rPr>
        <w:t>.”</w:t>
      </w:r>
      <w:r>
        <w:rPr>
          <w:rFonts w:ascii="Palatino Linotype" w:hAnsi="Palatino Linotype" w:cs="Arial"/>
        </w:rPr>
        <w:t>;</w:t>
      </w:r>
    </w:p>
    <w:p w:rsidR="0009638B" w:rsidRPr="001842A8"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09638B" w:rsidRDefault="0009638B" w:rsidP="0009638B">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F24D4E">
        <w:rPr>
          <w:rFonts w:ascii="Palatino Linotype" w:hAnsi="Palatino Linotype" w:cs="Arial"/>
          <w:bCs/>
        </w:rPr>
        <w:t xml:space="preserve">el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09638B" w:rsidRPr="00F24D4E" w:rsidRDefault="0009638B" w:rsidP="0009638B">
      <w:pPr>
        <w:pStyle w:val="Sinespaciado"/>
        <w:spacing w:before="240" w:line="276" w:lineRule="auto"/>
        <w:ind w:left="709" w:hanging="709"/>
        <w:jc w:val="both"/>
        <w:rPr>
          <w:rFonts w:ascii="Palatino Linotype" w:hAnsi="Palatino Linotype" w:cs="Arial"/>
          <w:bCs/>
        </w:rPr>
      </w:pPr>
      <w:r>
        <w:rPr>
          <w:rFonts w:ascii="Palatino Linotype" w:hAnsi="Palatino Linotype" w:cs="Arial"/>
          <w:b/>
          <w:bCs/>
        </w:rPr>
        <w:t>Que,</w:t>
      </w:r>
      <w:r>
        <w:rPr>
          <w:rFonts w:ascii="Palatino Linotype" w:hAnsi="Palatino Linotype" w:cs="Arial"/>
          <w:b/>
          <w:bCs/>
        </w:rPr>
        <w:tab/>
      </w:r>
      <w:r>
        <w:rPr>
          <w:rFonts w:ascii="Palatino Linotype" w:hAnsi="Palatino Linotype" w:cs="Arial"/>
          <w:bCs/>
        </w:rPr>
        <w:t xml:space="preserve">mediante Ordenanza </w:t>
      </w:r>
      <w:r w:rsidRPr="002950D6">
        <w:rPr>
          <w:rFonts w:ascii="Palatino Linotype" w:hAnsi="Palatino Linotype" w:cs="Arial"/>
          <w:bCs/>
        </w:rPr>
        <w:t xml:space="preserve">No. </w:t>
      </w:r>
      <w:r>
        <w:rPr>
          <w:rFonts w:ascii="Palatino Linotype" w:hAnsi="Palatino Linotype" w:cs="Arial"/>
          <w:bCs/>
        </w:rPr>
        <w:t>3</w:t>
      </w:r>
      <w:r w:rsidR="00B1006D">
        <w:rPr>
          <w:rFonts w:ascii="Palatino Linotype" w:hAnsi="Palatino Linotype" w:cs="Arial"/>
          <w:bCs/>
        </w:rPr>
        <w:t>8</w:t>
      </w:r>
      <w:r w:rsidR="003A616B">
        <w:rPr>
          <w:rFonts w:ascii="Palatino Linotype" w:hAnsi="Palatino Linotype" w:cs="Arial"/>
          <w:bCs/>
        </w:rPr>
        <w:t>6</w:t>
      </w:r>
      <w:r>
        <w:rPr>
          <w:rFonts w:ascii="Palatino Linotype" w:hAnsi="Palatino Linotype" w:cs="Arial"/>
          <w:bCs/>
        </w:rPr>
        <w:t>, sancionada el</w:t>
      </w:r>
      <w:r w:rsidRPr="002950D6">
        <w:rPr>
          <w:rFonts w:ascii="Palatino Linotype" w:hAnsi="Palatino Linotype" w:cs="Arial"/>
          <w:bCs/>
        </w:rPr>
        <w:t xml:space="preserve"> </w:t>
      </w:r>
      <w:r w:rsidR="00B1006D">
        <w:rPr>
          <w:rFonts w:ascii="Palatino Linotype" w:hAnsi="Palatino Linotype" w:cs="Arial"/>
          <w:bCs/>
        </w:rPr>
        <w:t>12</w:t>
      </w:r>
      <w:r w:rsidRPr="002950D6">
        <w:rPr>
          <w:rFonts w:ascii="Palatino Linotype" w:hAnsi="Palatino Linotype" w:cs="Arial"/>
          <w:bCs/>
        </w:rPr>
        <w:t xml:space="preserve"> de </w:t>
      </w:r>
      <w:r w:rsidR="00B1006D">
        <w:rPr>
          <w:rFonts w:ascii="Palatino Linotype" w:hAnsi="Palatino Linotype" w:cs="Arial"/>
          <w:bCs/>
        </w:rPr>
        <w:t>abril de 2013</w:t>
      </w:r>
      <w:r w:rsidRPr="002950D6">
        <w:rPr>
          <w:rFonts w:ascii="Palatino Linotype" w:hAnsi="Palatino Linotype" w:cs="Arial"/>
          <w:bCs/>
        </w:rPr>
        <w:t xml:space="preserve">, se aprueba </w:t>
      </w:r>
      <w:r w:rsidR="003A616B" w:rsidRPr="003A616B">
        <w:rPr>
          <w:rFonts w:ascii="Palatino Linotype" w:hAnsi="Palatino Linotype" w:cs="Arial"/>
        </w:rPr>
        <w:t xml:space="preserve">Asentamiento Humano de Hecho y Consolidado denominado </w:t>
      </w:r>
      <w:r w:rsidR="00B1006D">
        <w:rPr>
          <w:rFonts w:ascii="Palatino Linotype" w:hAnsi="Palatino Linotype" w:cs="Arial"/>
        </w:rPr>
        <w:t>Asociación de Ayuda Mutua Fuente de Luz, a favor de la Asociación de Ayuda Mutua Fuente de Luz</w:t>
      </w:r>
      <w:r>
        <w:rPr>
          <w:rFonts w:ascii="Palatino Linotype" w:hAnsi="Palatino Linotype" w:cs="Arial"/>
          <w:bCs/>
        </w:rPr>
        <w:t>;</w:t>
      </w:r>
    </w:p>
    <w:p w:rsidR="0009638B" w:rsidRDefault="0009638B" w:rsidP="0009638B">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09638B" w:rsidRPr="003A616B" w:rsidRDefault="0009638B" w:rsidP="0009638B">
      <w:pPr>
        <w:pStyle w:val="Sinespaciado"/>
        <w:spacing w:before="240" w:line="276" w:lineRule="auto"/>
        <w:ind w:left="709" w:hanging="709"/>
        <w:jc w:val="both"/>
        <w:rPr>
          <w:rFonts w:ascii="Palatino Linotype" w:hAnsi="Palatino Linotype"/>
        </w:rPr>
      </w:pPr>
      <w:r w:rsidRPr="003A616B">
        <w:rPr>
          <w:rFonts w:ascii="Palatino Linotype" w:hAnsi="Palatino Linotype"/>
          <w:b/>
          <w:bCs/>
        </w:rPr>
        <w:lastRenderedPageBreak/>
        <w:t>Que,</w:t>
      </w:r>
      <w:r w:rsidRPr="003A616B">
        <w:rPr>
          <w:rFonts w:ascii="Palatino Linotype" w:hAnsi="Palatino Linotype"/>
        </w:rPr>
        <w:tab/>
        <w:t xml:space="preserve">la Mesa Institucional de Trabajo, reunida el </w:t>
      </w:r>
      <w:r w:rsidR="00B1006D">
        <w:rPr>
          <w:rFonts w:ascii="Palatino Linotype" w:hAnsi="Palatino Linotype"/>
        </w:rPr>
        <w:t>21</w:t>
      </w:r>
      <w:r w:rsidRPr="003A616B">
        <w:rPr>
          <w:rFonts w:ascii="Palatino Linotype" w:hAnsi="Palatino Linotype"/>
        </w:rPr>
        <w:t xml:space="preserve"> de </w:t>
      </w:r>
      <w:r w:rsidR="00B1006D">
        <w:rPr>
          <w:rFonts w:ascii="Palatino Linotype" w:hAnsi="Palatino Linotype"/>
        </w:rPr>
        <w:t xml:space="preserve">noviembre </w:t>
      </w:r>
      <w:r w:rsidR="003A616B" w:rsidRPr="003A616B">
        <w:rPr>
          <w:rFonts w:ascii="Palatino Linotype" w:hAnsi="Palatino Linotype"/>
        </w:rPr>
        <w:t xml:space="preserve">de 2014 </w:t>
      </w:r>
      <w:r w:rsidRPr="003A616B">
        <w:rPr>
          <w:rFonts w:ascii="Palatino Linotype" w:hAnsi="Palatino Linotype"/>
        </w:rPr>
        <w:t xml:space="preserve">en la Administración Zonal </w:t>
      </w:r>
      <w:r w:rsidR="003A616B" w:rsidRPr="003A616B">
        <w:rPr>
          <w:rFonts w:ascii="Palatino Linotype" w:hAnsi="Palatino Linotype" w:cs="Arial"/>
        </w:rPr>
        <w:t>La Delicia, integrada por el Administrador Zonal, el Subprocurador Zonal, el Representante de la Secretaria de Territorio Hábitat y Vivienda, el Representante de la Dirección Metropolitana de Catastros, el Coordinador de Control y Gestión, el Coordinador de la Unidad  Especial Regula Tu Barrio La Delicia, los Responsables: Socio Organizativo, Legal y Técnico de la Unidad Especial Regula Tu Barrio de la Administración Zonal de La Delicia;  aprobaron el Informe Socio organizativo legal y técnico N</w:t>
      </w:r>
      <w:r w:rsidR="00B1006D">
        <w:rPr>
          <w:rFonts w:ascii="Palatino Linotype" w:hAnsi="Palatino Linotype" w:cs="Arial"/>
        </w:rPr>
        <w:t>o.</w:t>
      </w:r>
      <w:r w:rsidR="003A616B" w:rsidRPr="003A616B">
        <w:rPr>
          <w:rFonts w:ascii="Palatino Linotype" w:hAnsi="Palatino Linotype" w:cs="Arial"/>
        </w:rPr>
        <w:t xml:space="preserve"> 00</w:t>
      </w:r>
      <w:r w:rsidR="00B1006D">
        <w:rPr>
          <w:rFonts w:ascii="Palatino Linotype" w:hAnsi="Palatino Linotype" w:cs="Arial"/>
        </w:rPr>
        <w:t>6</w:t>
      </w:r>
      <w:r w:rsidR="003A616B" w:rsidRPr="003A616B">
        <w:rPr>
          <w:rFonts w:ascii="Palatino Linotype" w:hAnsi="Palatino Linotype" w:cs="Arial"/>
        </w:rPr>
        <w:t xml:space="preserve">-UERB-ZD-SOLT-2014, habilitante de la Ordenanza de reconocimiento del Asentamiento Humano de Hecho y Consolidado y autorice la aprobación de la Reforma a la Ordenanza Metropolitana </w:t>
      </w:r>
      <w:r w:rsidR="00B1006D">
        <w:rPr>
          <w:rFonts w:ascii="Palatino Linotype" w:hAnsi="Palatino Linotype" w:cs="Arial"/>
        </w:rPr>
        <w:t>No.</w:t>
      </w:r>
      <w:r w:rsidR="003A616B" w:rsidRPr="003A616B">
        <w:rPr>
          <w:rFonts w:ascii="Palatino Linotype" w:hAnsi="Palatino Linotype" w:cs="Arial"/>
        </w:rPr>
        <w:t xml:space="preserve"> 03</w:t>
      </w:r>
      <w:r w:rsidR="00B1006D">
        <w:rPr>
          <w:rFonts w:ascii="Palatino Linotype" w:hAnsi="Palatino Linotype" w:cs="Arial"/>
        </w:rPr>
        <w:t>8</w:t>
      </w:r>
      <w:r w:rsidR="003A616B" w:rsidRPr="003A616B">
        <w:rPr>
          <w:rFonts w:ascii="Palatino Linotype" w:hAnsi="Palatino Linotype" w:cs="Arial"/>
        </w:rPr>
        <w:t xml:space="preserve">6 que aprobó el Asentamiento Humano de Hecho y Consolidado denominado </w:t>
      </w:r>
      <w:r w:rsidR="00B1006D">
        <w:rPr>
          <w:rFonts w:ascii="Palatino Linotype" w:hAnsi="Palatino Linotype" w:cs="Arial"/>
        </w:rPr>
        <w:t>Asociación de Ayuda Mutua Fuente de Luz, a favor de la Asociación de Ayuda Mutua Fuente de Luz</w:t>
      </w:r>
      <w:r w:rsidR="003A616B" w:rsidRPr="003A616B">
        <w:rPr>
          <w:rFonts w:ascii="Palatino Linotype" w:hAnsi="Palatino Linotype" w:cs="Arial"/>
          <w:lang w:eastAsia="es-ES"/>
        </w:rPr>
        <w:t>.</w:t>
      </w:r>
    </w:p>
    <w:p w:rsidR="003A616B" w:rsidRPr="00A837DE" w:rsidRDefault="003A616B" w:rsidP="003A616B">
      <w:pPr>
        <w:pStyle w:val="Sinespaciado"/>
        <w:spacing w:before="240" w:line="276" w:lineRule="auto"/>
        <w:jc w:val="both"/>
        <w:outlineLvl w:val="0"/>
        <w:rPr>
          <w:rFonts w:ascii="Palatino Linotype" w:hAnsi="Palatino Linotype" w:cs="Arial"/>
          <w:b/>
        </w:rPr>
      </w:pPr>
      <w:r w:rsidRPr="003843CA">
        <w:rPr>
          <w:rFonts w:ascii="Palatino Linotype" w:hAnsi="Palatino Linotype" w:cs="Arial"/>
          <w:b/>
          <w:bCs/>
        </w:rPr>
        <w:t xml:space="preserve">En </w:t>
      </w:r>
      <w:r w:rsidRPr="003843CA">
        <w:rPr>
          <w:rFonts w:ascii="Palatino Linotype" w:hAnsi="Palatino Linotype" w:cs="Arial"/>
          <w:b/>
        </w:rPr>
        <w:t xml:space="preserve">ejercicio  de  sus  atribuciones  legales  constantes en los artículos 30, 31, 240 y </w:t>
      </w:r>
      <w:r w:rsidRPr="00A837DE">
        <w:rPr>
          <w:rFonts w:ascii="Palatino Linotype" w:hAnsi="Palatino Linotype" w:cs="Arial"/>
          <w:b/>
        </w:rPr>
        <w:t>264 numeral 1 de la Constitución  de la República</w:t>
      </w:r>
      <w:r>
        <w:rPr>
          <w:rFonts w:ascii="Palatino Linotype" w:hAnsi="Palatino Linotype" w:cs="Arial"/>
          <w:b/>
        </w:rPr>
        <w:t xml:space="preserve"> del Ecuador</w:t>
      </w:r>
      <w:r w:rsidRPr="00A837DE">
        <w:rPr>
          <w:rFonts w:ascii="Palatino Linotype" w:hAnsi="Palatino Linotype" w:cs="Arial"/>
          <w:b/>
        </w:rPr>
        <w:t>; 84, literal c), 87, literales a), v)</w:t>
      </w:r>
      <w:r>
        <w:rPr>
          <w:rFonts w:ascii="Palatino Linotype" w:hAnsi="Palatino Linotype" w:cs="Arial"/>
          <w:b/>
        </w:rPr>
        <w:t xml:space="preserve"> y</w:t>
      </w:r>
      <w:r w:rsidRPr="00A837DE">
        <w:rPr>
          <w:rFonts w:ascii="Palatino Linotype" w:hAnsi="Palatino Linotype" w:cs="Arial"/>
          <w:b/>
        </w:rPr>
        <w:t xml:space="preserve"> x), </w:t>
      </w:r>
      <w:r>
        <w:rPr>
          <w:rFonts w:ascii="Palatino Linotype" w:hAnsi="Palatino Linotype" w:cs="Arial"/>
          <w:b/>
        </w:rPr>
        <w:t xml:space="preserve">y </w:t>
      </w:r>
      <w:r w:rsidRPr="00A837DE">
        <w:rPr>
          <w:rFonts w:ascii="Palatino Linotype" w:hAnsi="Palatino Linotype" w:cs="Arial"/>
          <w:b/>
        </w:rPr>
        <w:t>322 del Código Orgánico de Organización Territorial Autonomía y Descentralización; 2, numeral 1</w:t>
      </w:r>
      <w:r>
        <w:rPr>
          <w:rFonts w:ascii="Palatino Linotype" w:hAnsi="Palatino Linotype" w:cs="Arial"/>
          <w:b/>
        </w:rPr>
        <w:t>,</w:t>
      </w:r>
      <w:r w:rsidRPr="00A837DE">
        <w:rPr>
          <w:rFonts w:ascii="Palatino Linotype" w:hAnsi="Palatino Linotype" w:cs="Arial"/>
          <w:b/>
        </w:rPr>
        <w:t xml:space="preserve"> 8, numeral 1 de la Ley Orgánica de Régimen para el  Distrito Metropolitano de Quito</w:t>
      </w:r>
      <w:r>
        <w:rPr>
          <w:rFonts w:ascii="Palatino Linotype" w:hAnsi="Palatino Linotype" w:cs="Arial"/>
          <w:b/>
        </w:rPr>
        <w:t>;</w:t>
      </w:r>
      <w:r w:rsidRPr="00A837DE">
        <w:rPr>
          <w:rFonts w:ascii="Palatino Linotype" w:hAnsi="Palatino Linotype" w:cs="Arial"/>
          <w:b/>
        </w:rPr>
        <w:t xml:space="preserve"> y</w:t>
      </w:r>
      <w:r>
        <w:rPr>
          <w:rFonts w:ascii="Palatino Linotype" w:hAnsi="Palatino Linotype" w:cs="Arial"/>
          <w:b/>
        </w:rPr>
        <w:t>,</w:t>
      </w:r>
      <w:r w:rsidRPr="00A837DE">
        <w:rPr>
          <w:rFonts w:ascii="Palatino Linotype" w:hAnsi="Palatino Linotype" w:cs="Arial"/>
          <w:b/>
        </w:rPr>
        <w:t xml:space="preserve"> 2 de la  Resolución No. A0010</w:t>
      </w:r>
      <w:r>
        <w:rPr>
          <w:rFonts w:ascii="Palatino Linotype" w:hAnsi="Palatino Linotype" w:cs="Arial"/>
          <w:b/>
        </w:rPr>
        <w:t>,</w:t>
      </w:r>
      <w:r w:rsidRPr="00A837DE">
        <w:rPr>
          <w:rFonts w:ascii="Palatino Linotype" w:hAnsi="Palatino Linotype" w:cs="Arial"/>
          <w:b/>
        </w:rPr>
        <w:t xml:space="preserve"> de 19 de marzo de 2010,</w:t>
      </w:r>
    </w:p>
    <w:p w:rsidR="0009638B" w:rsidRPr="003843CA" w:rsidRDefault="0009638B" w:rsidP="0009638B">
      <w:pPr>
        <w:spacing w:before="240" w:line="276" w:lineRule="auto"/>
        <w:jc w:val="center"/>
        <w:rPr>
          <w:rFonts w:ascii="Palatino Linotype" w:hAnsi="Palatino Linotype" w:cs="Arial"/>
          <w:b/>
          <w:bCs/>
          <w:sz w:val="22"/>
          <w:szCs w:val="22"/>
        </w:rPr>
      </w:pPr>
      <w:r w:rsidRPr="003843CA">
        <w:rPr>
          <w:rFonts w:ascii="Palatino Linotype" w:hAnsi="Palatino Linotype"/>
          <w:b/>
          <w:sz w:val="22"/>
          <w:szCs w:val="22"/>
        </w:rPr>
        <w:t>EXPIDE</w:t>
      </w:r>
      <w:r>
        <w:rPr>
          <w:rFonts w:ascii="Palatino Linotype" w:hAnsi="Palatino Linotype"/>
          <w:b/>
          <w:sz w:val="22"/>
          <w:szCs w:val="22"/>
        </w:rPr>
        <w:t xml:space="preserve"> LA SIGUIENTE:</w:t>
      </w:r>
    </w:p>
    <w:p w:rsidR="00B1006D" w:rsidRDefault="0009638B" w:rsidP="0009638B">
      <w:pPr>
        <w:pStyle w:val="Sinespaciado"/>
        <w:spacing w:before="240" w:line="276" w:lineRule="auto"/>
        <w:jc w:val="center"/>
        <w:outlineLvl w:val="0"/>
        <w:rPr>
          <w:rFonts w:ascii="Palatino Linotype" w:hAnsi="Palatino Linotype" w:cs="Arial"/>
          <w:b/>
          <w:bCs/>
        </w:rPr>
      </w:pPr>
      <w:r w:rsidRPr="00AA4753">
        <w:rPr>
          <w:rFonts w:ascii="Palatino Linotype" w:hAnsi="Palatino Linotype" w:cs="Arial"/>
          <w:b/>
        </w:rPr>
        <w:t xml:space="preserve">ORDENANZA </w:t>
      </w:r>
      <w:r>
        <w:rPr>
          <w:rFonts w:ascii="Palatino Linotype" w:hAnsi="Palatino Linotype" w:cs="Arial"/>
          <w:b/>
        </w:rPr>
        <w:t xml:space="preserve">REFORMATORIA DE LA ORDENANZA No. </w:t>
      </w:r>
      <w:r w:rsidR="00B1006D">
        <w:rPr>
          <w:rFonts w:ascii="Palatino Linotype" w:hAnsi="Palatino Linotype" w:cs="Arial"/>
          <w:b/>
        </w:rPr>
        <w:t>38</w:t>
      </w:r>
      <w:r w:rsidR="003A616B">
        <w:rPr>
          <w:rFonts w:ascii="Palatino Linotype" w:hAnsi="Palatino Linotype" w:cs="Arial"/>
          <w:b/>
        </w:rPr>
        <w:t>6</w:t>
      </w:r>
      <w:r>
        <w:rPr>
          <w:rFonts w:ascii="Palatino Linotype" w:hAnsi="Palatino Linotype" w:cs="Arial"/>
          <w:b/>
        </w:rPr>
        <w:t xml:space="preserve">, SANCIONADA EL </w:t>
      </w:r>
      <w:r w:rsidR="003A616B">
        <w:rPr>
          <w:rFonts w:ascii="Palatino Linotype" w:hAnsi="Palatino Linotype" w:cs="Arial"/>
          <w:b/>
        </w:rPr>
        <w:t>1</w:t>
      </w:r>
      <w:r w:rsidR="00B1006D">
        <w:rPr>
          <w:rFonts w:ascii="Palatino Linotype" w:hAnsi="Palatino Linotype" w:cs="Arial"/>
          <w:b/>
        </w:rPr>
        <w:t>2</w:t>
      </w:r>
      <w:r>
        <w:rPr>
          <w:rFonts w:ascii="Palatino Linotype" w:hAnsi="Palatino Linotype" w:cs="Arial"/>
          <w:b/>
        </w:rPr>
        <w:t xml:space="preserve"> DE </w:t>
      </w:r>
      <w:r w:rsidR="00B1006D">
        <w:rPr>
          <w:rFonts w:ascii="Palatino Linotype" w:hAnsi="Palatino Linotype" w:cs="Arial"/>
          <w:b/>
        </w:rPr>
        <w:t>ABRIL DE 2013</w:t>
      </w:r>
      <w:r>
        <w:rPr>
          <w:rFonts w:ascii="Palatino Linotype" w:hAnsi="Palatino Linotype" w:cs="Arial"/>
          <w:b/>
        </w:rPr>
        <w:t xml:space="preserve">, </w:t>
      </w:r>
      <w:r w:rsidR="003A616B" w:rsidRPr="003A616B">
        <w:rPr>
          <w:rFonts w:ascii="Palatino Linotype" w:hAnsi="Palatino Linotype" w:cs="Arial"/>
          <w:b/>
          <w:bCs/>
        </w:rPr>
        <w:t xml:space="preserve">QUE APROBÓ EL ASENTAMIENTO HUMANO DE HECHO Y CONSOLIDADO DENOMINADO </w:t>
      </w:r>
      <w:r w:rsidR="00B1006D" w:rsidRPr="00B1006D">
        <w:rPr>
          <w:rFonts w:ascii="Palatino Linotype" w:hAnsi="Palatino Linotype" w:cs="Arial"/>
          <w:b/>
        </w:rPr>
        <w:t>ASOCIACIÓN DE AYUDA MUTUA FUENTE DE LUZ, A FAVOR DE LA ASOCIACIÓN DE AYUDA MUTUA FUENTE DE LUZ</w:t>
      </w:r>
    </w:p>
    <w:p w:rsidR="003A616B" w:rsidRPr="003A616B" w:rsidRDefault="003A616B" w:rsidP="003A616B">
      <w:pPr>
        <w:pStyle w:val="Ttulo7"/>
        <w:spacing w:after="0" w:line="276" w:lineRule="auto"/>
        <w:jc w:val="both"/>
        <w:rPr>
          <w:rFonts w:ascii="Palatino Linotype" w:hAnsi="Palatino Linotype" w:cs="Arial"/>
          <w:bCs/>
          <w:sz w:val="22"/>
          <w:szCs w:val="22"/>
        </w:rPr>
      </w:pPr>
      <w:r w:rsidRPr="003A616B">
        <w:rPr>
          <w:rFonts w:ascii="Palatino Linotype" w:hAnsi="Palatino Linotype" w:cs="Arial"/>
          <w:b/>
          <w:bCs/>
          <w:sz w:val="22"/>
          <w:szCs w:val="22"/>
        </w:rPr>
        <w:t>A</w:t>
      </w:r>
      <w:r>
        <w:rPr>
          <w:rFonts w:ascii="Palatino Linotype" w:hAnsi="Palatino Linotype" w:cs="Arial"/>
          <w:b/>
          <w:bCs/>
          <w:sz w:val="22"/>
          <w:szCs w:val="22"/>
        </w:rPr>
        <w:t>rtículo</w:t>
      </w:r>
      <w:r w:rsidRPr="003A616B">
        <w:rPr>
          <w:rFonts w:ascii="Palatino Linotype" w:hAnsi="Palatino Linotype" w:cs="Arial"/>
          <w:b/>
          <w:bCs/>
          <w:sz w:val="22"/>
          <w:szCs w:val="22"/>
        </w:rPr>
        <w:t xml:space="preserve"> 1.- </w:t>
      </w:r>
      <w:r w:rsidR="00B1006D">
        <w:rPr>
          <w:rFonts w:ascii="Palatino Linotype" w:hAnsi="Palatino Linotype" w:cs="Arial"/>
          <w:bCs/>
          <w:sz w:val="22"/>
          <w:szCs w:val="22"/>
        </w:rPr>
        <w:t>Sustitúyase</w:t>
      </w:r>
      <w:r>
        <w:rPr>
          <w:rFonts w:ascii="Palatino Linotype" w:hAnsi="Palatino Linotype" w:cs="Arial"/>
          <w:bCs/>
          <w:sz w:val="22"/>
          <w:szCs w:val="22"/>
        </w:rPr>
        <w:t xml:space="preserve"> </w:t>
      </w:r>
      <w:r w:rsidRPr="003A616B">
        <w:rPr>
          <w:rFonts w:ascii="Palatino Linotype" w:hAnsi="Palatino Linotype" w:cs="Arial"/>
          <w:bCs/>
          <w:sz w:val="22"/>
          <w:szCs w:val="22"/>
        </w:rPr>
        <w:t xml:space="preserve">el artículo </w:t>
      </w:r>
      <w:r w:rsidR="00B1006D">
        <w:rPr>
          <w:rFonts w:ascii="Palatino Linotype" w:hAnsi="Palatino Linotype" w:cs="Arial"/>
          <w:bCs/>
          <w:sz w:val="22"/>
          <w:szCs w:val="22"/>
        </w:rPr>
        <w:t>2</w:t>
      </w:r>
      <w:r w:rsidRPr="003A616B">
        <w:rPr>
          <w:rFonts w:ascii="Palatino Linotype" w:hAnsi="Palatino Linotype" w:cs="Arial"/>
          <w:bCs/>
          <w:sz w:val="22"/>
          <w:szCs w:val="22"/>
        </w:rPr>
        <w:t xml:space="preserve"> de la Ordenanza N</w:t>
      </w:r>
      <w:r>
        <w:rPr>
          <w:rFonts w:ascii="Palatino Linotype" w:hAnsi="Palatino Linotype" w:cs="Arial"/>
          <w:bCs/>
          <w:sz w:val="22"/>
          <w:szCs w:val="22"/>
        </w:rPr>
        <w:t>o.</w:t>
      </w:r>
      <w:r w:rsidRPr="003A616B">
        <w:rPr>
          <w:rFonts w:ascii="Palatino Linotype" w:hAnsi="Palatino Linotype" w:cs="Arial"/>
          <w:bCs/>
          <w:sz w:val="22"/>
          <w:szCs w:val="22"/>
        </w:rPr>
        <w:t xml:space="preserve"> 03</w:t>
      </w:r>
      <w:r w:rsidR="00B1006D">
        <w:rPr>
          <w:rFonts w:ascii="Palatino Linotype" w:hAnsi="Palatino Linotype" w:cs="Arial"/>
          <w:bCs/>
          <w:sz w:val="22"/>
          <w:szCs w:val="22"/>
        </w:rPr>
        <w:t>8</w:t>
      </w:r>
      <w:r w:rsidRPr="003A616B">
        <w:rPr>
          <w:rFonts w:ascii="Palatino Linotype" w:hAnsi="Palatino Linotype" w:cs="Arial"/>
          <w:bCs/>
          <w:sz w:val="22"/>
          <w:szCs w:val="22"/>
        </w:rPr>
        <w:t>6</w:t>
      </w:r>
      <w:r>
        <w:rPr>
          <w:rFonts w:ascii="Palatino Linotype" w:hAnsi="Palatino Linotype" w:cs="Arial"/>
          <w:bCs/>
          <w:sz w:val="22"/>
          <w:szCs w:val="22"/>
        </w:rPr>
        <w:t xml:space="preserve">, sancionada el </w:t>
      </w:r>
      <w:r w:rsidR="00B1006D">
        <w:rPr>
          <w:rFonts w:ascii="Palatino Linotype" w:hAnsi="Palatino Linotype" w:cs="Arial"/>
          <w:bCs/>
          <w:sz w:val="22"/>
          <w:szCs w:val="22"/>
        </w:rPr>
        <w:t>12</w:t>
      </w:r>
      <w:r>
        <w:rPr>
          <w:rFonts w:ascii="Palatino Linotype" w:hAnsi="Palatino Linotype" w:cs="Arial"/>
          <w:bCs/>
          <w:sz w:val="22"/>
          <w:szCs w:val="22"/>
        </w:rPr>
        <w:t xml:space="preserve"> de </w:t>
      </w:r>
      <w:r w:rsidR="00B1006D">
        <w:rPr>
          <w:rFonts w:ascii="Palatino Linotype" w:hAnsi="Palatino Linotype" w:cs="Arial"/>
          <w:bCs/>
          <w:sz w:val="22"/>
          <w:szCs w:val="22"/>
        </w:rPr>
        <w:t xml:space="preserve">abril </w:t>
      </w:r>
      <w:r>
        <w:rPr>
          <w:rFonts w:ascii="Palatino Linotype" w:hAnsi="Palatino Linotype" w:cs="Arial"/>
          <w:bCs/>
          <w:sz w:val="22"/>
          <w:szCs w:val="22"/>
        </w:rPr>
        <w:t>de 201</w:t>
      </w:r>
      <w:r w:rsidR="00B1006D">
        <w:rPr>
          <w:rFonts w:ascii="Palatino Linotype" w:hAnsi="Palatino Linotype" w:cs="Arial"/>
          <w:bCs/>
          <w:sz w:val="22"/>
          <w:szCs w:val="22"/>
        </w:rPr>
        <w:t>3</w:t>
      </w:r>
      <w:r>
        <w:rPr>
          <w:rFonts w:ascii="Palatino Linotype" w:hAnsi="Palatino Linotype" w:cs="Arial"/>
          <w:bCs/>
          <w:sz w:val="22"/>
          <w:szCs w:val="22"/>
        </w:rPr>
        <w:t>,</w:t>
      </w:r>
      <w:r w:rsidRPr="003A616B">
        <w:rPr>
          <w:rFonts w:ascii="Palatino Linotype" w:hAnsi="Palatino Linotype" w:cs="Arial"/>
          <w:bCs/>
          <w:sz w:val="22"/>
          <w:szCs w:val="22"/>
        </w:rPr>
        <w:t xml:space="preserve"> </w:t>
      </w:r>
      <w:r w:rsidR="00B1006D">
        <w:rPr>
          <w:rFonts w:ascii="Palatino Linotype" w:hAnsi="Palatino Linotype" w:cs="Arial"/>
          <w:bCs/>
          <w:sz w:val="22"/>
          <w:szCs w:val="22"/>
        </w:rPr>
        <w:t>por el siguiente</w:t>
      </w:r>
      <w:r w:rsidRPr="003A616B">
        <w:rPr>
          <w:rFonts w:ascii="Palatino Linotype" w:hAnsi="Palatino Linotype" w:cs="Arial"/>
          <w:bCs/>
          <w:sz w:val="22"/>
          <w:szCs w:val="22"/>
        </w:rPr>
        <w:t>:</w:t>
      </w:r>
    </w:p>
    <w:p w:rsidR="0023157E" w:rsidRPr="002C4C42" w:rsidRDefault="003A616B" w:rsidP="002C4C42">
      <w:pPr>
        <w:pStyle w:val="Ttulo7"/>
        <w:spacing w:after="0" w:line="276" w:lineRule="auto"/>
        <w:ind w:left="708"/>
        <w:jc w:val="both"/>
        <w:rPr>
          <w:rFonts w:ascii="Palatino Linotype" w:hAnsi="Palatino Linotype" w:cs="Arial"/>
          <w:b/>
          <w:bCs/>
          <w:i/>
          <w:sz w:val="22"/>
          <w:szCs w:val="22"/>
        </w:rPr>
      </w:pPr>
      <w:r>
        <w:rPr>
          <w:rFonts w:ascii="Palatino Linotype" w:hAnsi="Palatino Linotype" w:cs="Arial"/>
          <w:sz w:val="22"/>
          <w:szCs w:val="22"/>
        </w:rPr>
        <w:t>“</w:t>
      </w:r>
      <w:r w:rsidR="0023157E" w:rsidRPr="002C4C42">
        <w:rPr>
          <w:rFonts w:ascii="Palatino Linotype" w:hAnsi="Palatino Linotype" w:cs="Arial"/>
          <w:b/>
          <w:bCs/>
          <w:i/>
          <w:sz w:val="22"/>
          <w:szCs w:val="22"/>
        </w:rPr>
        <w:t>Artículo 2.-  Especificaciones técnicas.-</w:t>
      </w:r>
    </w:p>
    <w:p w:rsidR="0023157E" w:rsidRPr="002C4C42" w:rsidRDefault="0023157E" w:rsidP="002C4C42">
      <w:pPr>
        <w:pStyle w:val="Ttulo7"/>
        <w:tabs>
          <w:tab w:val="center" w:pos="4748"/>
        </w:tabs>
        <w:spacing w:after="0" w:line="276" w:lineRule="auto"/>
        <w:ind w:left="708"/>
        <w:jc w:val="both"/>
        <w:rPr>
          <w:rFonts w:ascii="Palatino Linotype" w:hAnsi="Palatino Linotype" w:cs="Arial"/>
          <w:i/>
          <w:sz w:val="22"/>
          <w:szCs w:val="22"/>
          <w:lang w:val="es-EC"/>
        </w:rPr>
      </w:pPr>
      <w:r w:rsidRPr="002C4C42">
        <w:rPr>
          <w:rFonts w:ascii="Palatino Linotype" w:hAnsi="Palatino Linotype" w:cs="Arial"/>
          <w:b/>
          <w:i/>
          <w:sz w:val="22"/>
          <w:szCs w:val="22"/>
        </w:rPr>
        <w:t>Zonificación actual:</w:t>
      </w:r>
      <w:r w:rsidRPr="002C4C42">
        <w:rPr>
          <w:rFonts w:ascii="Palatino Linotype" w:hAnsi="Palatino Linotype" w:cs="Arial"/>
          <w:b/>
          <w:bCs/>
          <w:i/>
          <w:sz w:val="22"/>
          <w:szCs w:val="22"/>
        </w:rPr>
        <w:t xml:space="preserve"> </w:t>
      </w:r>
      <w:r w:rsidRPr="002C4C42">
        <w:rPr>
          <w:rFonts w:ascii="Palatino Linotype" w:hAnsi="Palatino Linotype" w:cs="Arial"/>
          <w:b/>
          <w:bCs/>
          <w:i/>
          <w:sz w:val="22"/>
          <w:szCs w:val="22"/>
        </w:rPr>
        <w:tab/>
      </w:r>
      <w:r w:rsidRPr="002C4C42">
        <w:rPr>
          <w:rFonts w:ascii="Palatino Linotype" w:hAnsi="Palatino Linotype" w:cs="Arial"/>
          <w:b/>
          <w:bCs/>
          <w:i/>
          <w:sz w:val="22"/>
          <w:szCs w:val="22"/>
        </w:rPr>
        <w:tab/>
      </w:r>
      <w:r w:rsidRPr="002C4C42">
        <w:rPr>
          <w:rFonts w:ascii="Palatino Linotype" w:hAnsi="Palatino Linotype" w:cs="Arial"/>
          <w:i/>
          <w:sz w:val="22"/>
          <w:szCs w:val="22"/>
          <w:lang w:val="es-EC"/>
        </w:rPr>
        <w:t>D9</w:t>
      </w:r>
      <w:r w:rsidR="003A569E">
        <w:rPr>
          <w:rFonts w:ascii="Palatino Linotype" w:hAnsi="Palatino Linotype" w:cs="Arial"/>
          <w:i/>
          <w:sz w:val="22"/>
          <w:szCs w:val="22"/>
          <w:lang w:val="es-EC"/>
        </w:rPr>
        <w:t xml:space="preserve"> </w:t>
      </w:r>
      <w:r w:rsidRPr="002C4C42">
        <w:rPr>
          <w:rFonts w:ascii="Palatino Linotype" w:hAnsi="Palatino Linotype" w:cs="Arial"/>
          <w:i/>
          <w:sz w:val="22"/>
          <w:szCs w:val="22"/>
          <w:lang w:val="es-EC"/>
        </w:rPr>
        <w:t>(D102-80)</w:t>
      </w:r>
    </w:p>
    <w:p w:rsidR="0023157E" w:rsidRPr="002C4C42" w:rsidRDefault="0023157E" w:rsidP="002C4C42">
      <w:pPr>
        <w:spacing w:before="240" w:line="276" w:lineRule="auto"/>
        <w:ind w:firstLine="708"/>
        <w:rPr>
          <w:rFonts w:ascii="Palatino Linotype" w:hAnsi="Palatino Linotype" w:cs="Arial"/>
          <w:i/>
          <w:sz w:val="22"/>
          <w:szCs w:val="22"/>
        </w:rPr>
      </w:pPr>
      <w:r w:rsidRPr="002C4C42">
        <w:rPr>
          <w:rFonts w:ascii="Palatino Linotype" w:hAnsi="Palatino Linotype" w:cs="Arial"/>
          <w:b/>
          <w:i/>
          <w:sz w:val="22"/>
          <w:szCs w:val="22"/>
        </w:rPr>
        <w:t>Lote mínimo:</w:t>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i/>
          <w:sz w:val="22"/>
          <w:szCs w:val="22"/>
        </w:rPr>
        <w:t>100 m²</w:t>
      </w:r>
    </w:p>
    <w:p w:rsidR="0023157E" w:rsidRPr="002C4C42" w:rsidRDefault="002C4C42" w:rsidP="002C4C42">
      <w:pPr>
        <w:spacing w:before="240" w:line="276" w:lineRule="auto"/>
        <w:ind w:firstLine="708"/>
        <w:rPr>
          <w:rFonts w:ascii="Palatino Linotype" w:hAnsi="Palatino Linotype" w:cs="Arial"/>
          <w:i/>
          <w:sz w:val="22"/>
          <w:szCs w:val="22"/>
        </w:rPr>
      </w:pPr>
      <w:r w:rsidRPr="002C4C42">
        <w:rPr>
          <w:rFonts w:ascii="Palatino Linotype" w:hAnsi="Palatino Linotype" w:cs="Arial"/>
          <w:b/>
          <w:i/>
          <w:sz w:val="22"/>
          <w:szCs w:val="22"/>
        </w:rPr>
        <w:t>Forma ocupación del suelo:</w:t>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i/>
          <w:sz w:val="22"/>
          <w:szCs w:val="22"/>
        </w:rPr>
        <w:t xml:space="preserve">(D) Continua </w:t>
      </w:r>
      <w:r w:rsidR="003A569E">
        <w:rPr>
          <w:rFonts w:ascii="Palatino Linotype" w:hAnsi="Palatino Linotype" w:cs="Arial"/>
          <w:i/>
          <w:sz w:val="22"/>
          <w:szCs w:val="22"/>
        </w:rPr>
        <w:t>s</w:t>
      </w:r>
      <w:r w:rsidRPr="002C4C42">
        <w:rPr>
          <w:rFonts w:ascii="Palatino Linotype" w:hAnsi="Palatino Linotype" w:cs="Arial"/>
          <w:i/>
          <w:sz w:val="22"/>
          <w:szCs w:val="22"/>
        </w:rPr>
        <w:t xml:space="preserve">obre </w:t>
      </w:r>
      <w:r w:rsidR="003A569E">
        <w:rPr>
          <w:rFonts w:ascii="Palatino Linotype" w:hAnsi="Palatino Linotype" w:cs="Arial"/>
          <w:i/>
          <w:sz w:val="22"/>
          <w:szCs w:val="22"/>
        </w:rPr>
        <w:t>l</w:t>
      </w:r>
      <w:r w:rsidRPr="002C4C42">
        <w:rPr>
          <w:rFonts w:ascii="Palatino Linotype" w:hAnsi="Palatino Linotype" w:cs="Arial"/>
          <w:i/>
          <w:sz w:val="22"/>
          <w:szCs w:val="22"/>
        </w:rPr>
        <w:t>ínea</w:t>
      </w:r>
    </w:p>
    <w:p w:rsidR="002C4C42" w:rsidRPr="002C4C42" w:rsidRDefault="002C4C42" w:rsidP="002C4C42">
      <w:pPr>
        <w:spacing w:before="240" w:line="276" w:lineRule="auto"/>
        <w:ind w:firstLine="708"/>
        <w:rPr>
          <w:rFonts w:ascii="Palatino Linotype" w:hAnsi="Palatino Linotype" w:cs="Arial"/>
          <w:i/>
          <w:sz w:val="22"/>
          <w:szCs w:val="22"/>
        </w:rPr>
      </w:pPr>
      <w:r w:rsidRPr="002C4C42">
        <w:rPr>
          <w:rFonts w:ascii="Palatino Linotype" w:hAnsi="Palatino Linotype" w:cs="Arial"/>
          <w:b/>
          <w:i/>
          <w:sz w:val="22"/>
          <w:szCs w:val="22"/>
        </w:rPr>
        <w:t>Clasificación del suelo:</w:t>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i/>
          <w:sz w:val="22"/>
          <w:szCs w:val="22"/>
        </w:rPr>
        <w:t>(SU) Suelo Urbano</w:t>
      </w:r>
    </w:p>
    <w:p w:rsidR="002C4C42" w:rsidRPr="002C4C42" w:rsidRDefault="002C4C42" w:rsidP="002C4C42">
      <w:pPr>
        <w:spacing w:before="240" w:line="276" w:lineRule="auto"/>
        <w:ind w:firstLine="708"/>
        <w:rPr>
          <w:rFonts w:ascii="Palatino Linotype" w:hAnsi="Palatino Linotype" w:cs="Arial"/>
          <w:i/>
          <w:sz w:val="22"/>
          <w:szCs w:val="22"/>
        </w:rPr>
      </w:pPr>
      <w:r w:rsidRPr="002C4C42">
        <w:rPr>
          <w:rFonts w:ascii="Palatino Linotype" w:hAnsi="Palatino Linotype" w:cs="Arial"/>
          <w:b/>
          <w:i/>
          <w:sz w:val="22"/>
          <w:szCs w:val="22"/>
        </w:rPr>
        <w:lastRenderedPageBreak/>
        <w:t>Uso principal:</w:t>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Pr>
          <w:rFonts w:ascii="Palatino Linotype" w:hAnsi="Palatino Linotype" w:cs="Arial"/>
          <w:b/>
          <w:i/>
          <w:sz w:val="22"/>
          <w:szCs w:val="22"/>
        </w:rPr>
        <w:tab/>
      </w:r>
      <w:r w:rsidRPr="002C4C42">
        <w:rPr>
          <w:rFonts w:ascii="Palatino Linotype" w:hAnsi="Palatino Linotype" w:cs="Arial"/>
          <w:i/>
          <w:sz w:val="22"/>
          <w:szCs w:val="22"/>
        </w:rPr>
        <w:t xml:space="preserve">(R2) Residencia Mediana Densidad  </w:t>
      </w:r>
    </w:p>
    <w:p w:rsidR="002C4C42" w:rsidRPr="002C4C42" w:rsidRDefault="002C4C42" w:rsidP="002C4C42">
      <w:pPr>
        <w:spacing w:before="240" w:line="276" w:lineRule="auto"/>
        <w:ind w:firstLine="708"/>
        <w:rPr>
          <w:rFonts w:ascii="Palatino Linotype" w:hAnsi="Palatino Linotype" w:cs="Calibri"/>
          <w:i/>
        </w:rPr>
      </w:pPr>
      <w:r w:rsidRPr="002C4C42">
        <w:rPr>
          <w:rFonts w:ascii="Palatino Linotype" w:hAnsi="Palatino Linotype" w:cs="Arial"/>
          <w:b/>
          <w:i/>
          <w:sz w:val="22"/>
          <w:szCs w:val="22"/>
        </w:rPr>
        <w:t>Número de lotes:</w:t>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b/>
          <w:i/>
          <w:sz w:val="22"/>
          <w:szCs w:val="22"/>
        </w:rPr>
        <w:tab/>
      </w:r>
      <w:r w:rsidRPr="002C4C42">
        <w:rPr>
          <w:rFonts w:ascii="Palatino Linotype" w:hAnsi="Palatino Linotype" w:cs="Arial"/>
          <w:i/>
          <w:sz w:val="22"/>
          <w:szCs w:val="22"/>
        </w:rPr>
        <w:t>127 (</w:t>
      </w:r>
      <w:r w:rsidR="003A569E">
        <w:rPr>
          <w:rFonts w:ascii="Palatino Linotype" w:hAnsi="Palatino Linotype" w:cs="Calibri"/>
          <w:i/>
        </w:rPr>
        <w:t>El l</w:t>
      </w:r>
      <w:r w:rsidRPr="002C4C42">
        <w:rPr>
          <w:rFonts w:ascii="Palatino Linotype" w:hAnsi="Palatino Linotype" w:cs="Calibri"/>
          <w:i/>
        </w:rPr>
        <w:t>ote No.  37 es un área  comunal)</w:t>
      </w:r>
    </w:p>
    <w:p w:rsidR="002C4C42" w:rsidRDefault="002C4C42" w:rsidP="002C4C42">
      <w:pPr>
        <w:spacing w:before="240" w:line="276" w:lineRule="auto"/>
        <w:ind w:firstLine="708"/>
        <w:rPr>
          <w:rFonts w:ascii="Palatino Linotype" w:hAnsi="Palatino Linotype"/>
          <w:i/>
          <w:color w:val="000000"/>
          <w:vertAlign w:val="superscript"/>
          <w:lang w:eastAsia="es-EC"/>
        </w:rPr>
      </w:pPr>
      <w:r w:rsidRPr="002C4C42">
        <w:rPr>
          <w:rFonts w:ascii="Palatino Linotype" w:hAnsi="Palatino Linotype"/>
          <w:b/>
          <w:i/>
          <w:color w:val="000000"/>
          <w:lang w:eastAsia="es-EC"/>
        </w:rPr>
        <w:t>Área útil de lotes:</w:t>
      </w:r>
      <w:r w:rsidRPr="002C4C42">
        <w:rPr>
          <w:rFonts w:ascii="Palatino Linotype" w:hAnsi="Palatino Linotype"/>
          <w:b/>
          <w:i/>
          <w:color w:val="000000"/>
          <w:lang w:eastAsia="es-EC"/>
        </w:rPr>
        <w:tab/>
      </w:r>
      <w:r w:rsidRPr="002C4C42">
        <w:rPr>
          <w:rFonts w:ascii="Palatino Linotype" w:hAnsi="Palatino Linotype"/>
          <w:b/>
          <w:i/>
          <w:color w:val="000000"/>
          <w:lang w:eastAsia="es-EC"/>
        </w:rPr>
        <w:tab/>
      </w:r>
      <w:r w:rsidRPr="002C4C42">
        <w:rPr>
          <w:rFonts w:ascii="Palatino Linotype" w:hAnsi="Palatino Linotype"/>
          <w:b/>
          <w:i/>
          <w:color w:val="000000"/>
          <w:lang w:eastAsia="es-EC"/>
        </w:rPr>
        <w:tab/>
      </w:r>
      <w:r w:rsidRPr="002C4C42">
        <w:rPr>
          <w:rFonts w:ascii="Palatino Linotype" w:hAnsi="Palatino Linotype"/>
          <w:b/>
          <w:i/>
          <w:color w:val="000000"/>
          <w:lang w:eastAsia="es-EC"/>
        </w:rPr>
        <w:tab/>
      </w:r>
      <w:r w:rsidRPr="002C4C42">
        <w:rPr>
          <w:rFonts w:ascii="Palatino Linotype" w:hAnsi="Palatino Linotype"/>
          <w:i/>
          <w:color w:val="000000"/>
          <w:lang w:eastAsia="es-EC"/>
        </w:rPr>
        <w:t>6</w:t>
      </w:r>
      <w:r>
        <w:rPr>
          <w:rFonts w:ascii="Palatino Linotype" w:hAnsi="Palatino Linotype"/>
          <w:i/>
          <w:color w:val="000000"/>
          <w:lang w:eastAsia="es-EC"/>
        </w:rPr>
        <w:t>.</w:t>
      </w:r>
      <w:r w:rsidRPr="002C4C42">
        <w:rPr>
          <w:rFonts w:ascii="Palatino Linotype" w:hAnsi="Palatino Linotype"/>
          <w:i/>
          <w:color w:val="000000"/>
          <w:lang w:eastAsia="es-EC"/>
        </w:rPr>
        <w:t>765,50 m</w:t>
      </w:r>
      <w:r w:rsidRPr="002C4C42">
        <w:rPr>
          <w:rFonts w:ascii="Palatino Linotype" w:hAnsi="Palatino Linotype"/>
          <w:i/>
          <w:color w:val="000000"/>
          <w:vertAlign w:val="superscript"/>
          <w:lang w:eastAsia="es-EC"/>
        </w:rPr>
        <w:t>2</w:t>
      </w:r>
    </w:p>
    <w:p w:rsidR="002C4C42" w:rsidRPr="002C4C42" w:rsidRDefault="002C4C42" w:rsidP="002C4C42">
      <w:pPr>
        <w:spacing w:before="240" w:line="276" w:lineRule="auto"/>
        <w:ind w:firstLine="708"/>
        <w:rPr>
          <w:rFonts w:ascii="Palatino Linotype" w:hAnsi="Palatino Linotype"/>
          <w:b/>
          <w:i/>
          <w:color w:val="000000"/>
          <w:lang w:eastAsia="es-EC"/>
        </w:rPr>
      </w:pPr>
      <w:r w:rsidRPr="002C4C42">
        <w:rPr>
          <w:rFonts w:ascii="Palatino Linotype" w:hAnsi="Palatino Linotype"/>
          <w:b/>
          <w:i/>
          <w:color w:val="000000"/>
          <w:lang w:eastAsia="es-EC"/>
        </w:rPr>
        <w:t xml:space="preserve">Área de  faja de protección por borde superior </w:t>
      </w:r>
    </w:p>
    <w:p w:rsidR="002C4C42" w:rsidRDefault="002C4C42" w:rsidP="002C4C42">
      <w:pPr>
        <w:spacing w:before="240" w:line="276" w:lineRule="auto"/>
        <w:ind w:firstLine="708"/>
        <w:rPr>
          <w:rFonts w:ascii="Palatino Linotype" w:hAnsi="Palatino Linotype"/>
          <w:i/>
          <w:color w:val="000000"/>
          <w:vertAlign w:val="superscript"/>
          <w:lang w:eastAsia="es-EC"/>
        </w:rPr>
      </w:pPr>
      <w:proofErr w:type="gramStart"/>
      <w:r w:rsidRPr="002C4C42">
        <w:rPr>
          <w:rFonts w:ascii="Palatino Linotype" w:hAnsi="Palatino Linotype"/>
          <w:b/>
          <w:i/>
          <w:color w:val="000000"/>
          <w:lang w:eastAsia="es-EC"/>
        </w:rPr>
        <w:t>de</w:t>
      </w:r>
      <w:proofErr w:type="gramEnd"/>
      <w:r w:rsidRPr="002C4C42">
        <w:rPr>
          <w:rFonts w:ascii="Palatino Linotype" w:hAnsi="Palatino Linotype"/>
          <w:b/>
          <w:i/>
          <w:color w:val="000000"/>
          <w:lang w:eastAsia="es-EC"/>
        </w:rPr>
        <w:t xml:space="preserve"> quebrada   en lotes:</w:t>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sidRPr="002C4C42">
        <w:rPr>
          <w:rFonts w:ascii="Palatino Linotype" w:hAnsi="Palatino Linotype"/>
          <w:i/>
          <w:color w:val="000000"/>
          <w:lang w:eastAsia="es-EC"/>
        </w:rPr>
        <w:t>4</w:t>
      </w:r>
      <w:r>
        <w:rPr>
          <w:rFonts w:ascii="Palatino Linotype" w:hAnsi="Palatino Linotype"/>
          <w:i/>
          <w:color w:val="000000"/>
          <w:lang w:eastAsia="es-EC"/>
        </w:rPr>
        <w:t>.</w:t>
      </w:r>
      <w:r w:rsidRPr="002C4C42">
        <w:rPr>
          <w:rFonts w:ascii="Palatino Linotype" w:hAnsi="Palatino Linotype"/>
          <w:i/>
          <w:color w:val="000000"/>
          <w:lang w:eastAsia="es-EC"/>
        </w:rPr>
        <w:t>488,0</w:t>
      </w:r>
      <w:r>
        <w:rPr>
          <w:rFonts w:ascii="Palatino Linotype" w:hAnsi="Palatino Linotype"/>
          <w:i/>
          <w:color w:val="000000"/>
          <w:lang w:eastAsia="es-EC"/>
        </w:rPr>
        <w:t xml:space="preserve">7 </w:t>
      </w:r>
      <w:r w:rsidRPr="002C4C42">
        <w:rPr>
          <w:rFonts w:ascii="Palatino Linotype" w:hAnsi="Palatino Linotype"/>
          <w:i/>
          <w:color w:val="000000"/>
          <w:lang w:eastAsia="es-EC"/>
        </w:rPr>
        <w:t>m</w:t>
      </w:r>
      <w:r w:rsidRPr="002C4C42">
        <w:rPr>
          <w:rFonts w:ascii="Palatino Linotype" w:hAnsi="Palatino Linotype"/>
          <w:i/>
          <w:color w:val="000000"/>
          <w:vertAlign w:val="superscript"/>
          <w:lang w:eastAsia="es-EC"/>
        </w:rPr>
        <w:t>2</w:t>
      </w:r>
    </w:p>
    <w:p w:rsidR="002C4C42" w:rsidRDefault="002C4C42" w:rsidP="002C4C42">
      <w:pPr>
        <w:spacing w:before="240" w:line="276" w:lineRule="auto"/>
        <w:ind w:firstLine="708"/>
        <w:rPr>
          <w:rFonts w:ascii="Palatino Linotype" w:hAnsi="Palatino Linotype"/>
          <w:b/>
          <w:i/>
          <w:color w:val="000000"/>
          <w:lang w:eastAsia="es-EC"/>
        </w:rPr>
      </w:pPr>
      <w:r w:rsidRPr="002C4C42">
        <w:rPr>
          <w:rFonts w:ascii="Palatino Linotype" w:hAnsi="Palatino Linotype"/>
          <w:b/>
          <w:i/>
          <w:color w:val="000000"/>
          <w:lang w:eastAsia="es-EC"/>
        </w:rPr>
        <w:t xml:space="preserve">Área bajo el borde superior de quebrada  </w:t>
      </w:r>
    </w:p>
    <w:p w:rsidR="002C4C42" w:rsidRDefault="002C4C42" w:rsidP="002C4C42">
      <w:pPr>
        <w:spacing w:before="240" w:line="276" w:lineRule="auto"/>
        <w:ind w:firstLine="708"/>
        <w:rPr>
          <w:rFonts w:ascii="Palatino Linotype" w:hAnsi="Palatino Linotype"/>
          <w:i/>
          <w:color w:val="000000"/>
          <w:vertAlign w:val="superscript"/>
          <w:lang w:eastAsia="es-EC"/>
        </w:rPr>
      </w:pPr>
      <w:proofErr w:type="gramStart"/>
      <w:r w:rsidRPr="002C4C42">
        <w:rPr>
          <w:rFonts w:ascii="Palatino Linotype" w:hAnsi="Palatino Linotype"/>
          <w:b/>
          <w:i/>
          <w:color w:val="000000"/>
          <w:lang w:eastAsia="es-EC"/>
        </w:rPr>
        <w:t>en</w:t>
      </w:r>
      <w:proofErr w:type="gramEnd"/>
      <w:r w:rsidRPr="002C4C42">
        <w:rPr>
          <w:rFonts w:ascii="Palatino Linotype" w:hAnsi="Palatino Linotype"/>
          <w:b/>
          <w:i/>
          <w:color w:val="000000"/>
          <w:lang w:eastAsia="es-EC"/>
        </w:rPr>
        <w:t xml:space="preserve"> lotes</w:t>
      </w:r>
      <w:r>
        <w:rPr>
          <w:rFonts w:ascii="Palatino Linotype" w:hAnsi="Palatino Linotype"/>
          <w:b/>
          <w:i/>
          <w:color w:val="000000"/>
          <w:lang w:eastAsia="es-EC"/>
        </w:rPr>
        <w:t>:</w:t>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sidRPr="002C4C42">
        <w:rPr>
          <w:rFonts w:ascii="Palatino Linotype" w:hAnsi="Palatino Linotype"/>
          <w:i/>
          <w:color w:val="000000"/>
          <w:lang w:eastAsia="es-EC"/>
        </w:rPr>
        <w:t>5</w:t>
      </w:r>
      <w:r>
        <w:rPr>
          <w:rFonts w:ascii="Palatino Linotype" w:hAnsi="Palatino Linotype"/>
          <w:i/>
          <w:color w:val="000000"/>
          <w:lang w:eastAsia="es-EC"/>
        </w:rPr>
        <w:t>.</w:t>
      </w:r>
      <w:r w:rsidRPr="002C4C42">
        <w:rPr>
          <w:rFonts w:ascii="Palatino Linotype" w:hAnsi="Palatino Linotype"/>
          <w:i/>
          <w:color w:val="000000"/>
          <w:lang w:eastAsia="es-EC"/>
        </w:rPr>
        <w:t>321,74 m</w:t>
      </w:r>
      <w:r w:rsidRPr="002C4C42">
        <w:rPr>
          <w:rFonts w:ascii="Palatino Linotype" w:hAnsi="Palatino Linotype"/>
          <w:i/>
          <w:color w:val="000000"/>
          <w:vertAlign w:val="superscript"/>
          <w:lang w:eastAsia="es-EC"/>
        </w:rPr>
        <w:t>2</w:t>
      </w:r>
    </w:p>
    <w:p w:rsidR="002C4C42" w:rsidRDefault="002C4C42" w:rsidP="002C4C42">
      <w:pPr>
        <w:spacing w:before="240" w:line="276" w:lineRule="auto"/>
        <w:ind w:firstLine="708"/>
        <w:rPr>
          <w:rFonts w:ascii="Palatino Linotype" w:hAnsi="Palatino Linotype"/>
          <w:i/>
          <w:color w:val="000000"/>
          <w:vertAlign w:val="superscript"/>
          <w:lang w:eastAsia="es-EC"/>
        </w:rPr>
      </w:pPr>
      <w:r w:rsidRPr="002C4C42">
        <w:rPr>
          <w:rFonts w:ascii="Palatino Linotype" w:hAnsi="Palatino Linotype"/>
          <w:b/>
          <w:i/>
          <w:color w:val="000000"/>
          <w:lang w:eastAsia="es-EC"/>
        </w:rPr>
        <w:t>Área bajo el borde superior de quebrada:</w:t>
      </w:r>
      <w:r w:rsidRPr="002C4C42">
        <w:rPr>
          <w:rFonts w:ascii="Palatino Linotype" w:hAnsi="Palatino Linotype"/>
          <w:b/>
          <w:i/>
          <w:color w:val="000000"/>
          <w:lang w:eastAsia="es-EC"/>
        </w:rPr>
        <w:tab/>
      </w:r>
      <w:r w:rsidRPr="002C4C42">
        <w:rPr>
          <w:rFonts w:ascii="Palatino Linotype" w:hAnsi="Palatino Linotype"/>
          <w:i/>
          <w:color w:val="000000"/>
          <w:lang w:eastAsia="es-EC"/>
        </w:rPr>
        <w:t>13.084,91</w:t>
      </w:r>
      <w:r>
        <w:rPr>
          <w:rFonts w:ascii="Palatino Linotype" w:hAnsi="Palatino Linotype"/>
          <w:i/>
          <w:color w:val="000000"/>
          <w:lang w:eastAsia="es-EC"/>
        </w:rPr>
        <w:t xml:space="preserve"> </w:t>
      </w:r>
      <w:r w:rsidRPr="002C4C42">
        <w:rPr>
          <w:rFonts w:ascii="Palatino Linotype" w:hAnsi="Palatino Linotype"/>
          <w:i/>
          <w:color w:val="000000"/>
          <w:lang w:eastAsia="es-EC"/>
        </w:rPr>
        <w:t>m</w:t>
      </w:r>
      <w:r w:rsidRPr="002C4C42">
        <w:rPr>
          <w:rFonts w:ascii="Palatino Linotype" w:hAnsi="Palatino Linotype"/>
          <w:i/>
          <w:color w:val="000000"/>
          <w:vertAlign w:val="superscript"/>
          <w:lang w:eastAsia="es-EC"/>
        </w:rPr>
        <w:t>2</w:t>
      </w:r>
    </w:p>
    <w:p w:rsidR="002C4C42" w:rsidRPr="002C4C42" w:rsidRDefault="002C4C42" w:rsidP="002C4C42">
      <w:pPr>
        <w:spacing w:before="240" w:line="276" w:lineRule="auto"/>
        <w:ind w:firstLine="708"/>
        <w:rPr>
          <w:rFonts w:ascii="Palatino Linotype" w:hAnsi="Palatino Linotype"/>
          <w:b/>
          <w:i/>
          <w:color w:val="000000"/>
          <w:lang w:eastAsia="es-EC"/>
        </w:rPr>
      </w:pPr>
      <w:r w:rsidRPr="002C4C42">
        <w:rPr>
          <w:rFonts w:ascii="Palatino Linotype" w:hAnsi="Palatino Linotype"/>
          <w:b/>
          <w:i/>
          <w:color w:val="000000"/>
          <w:lang w:eastAsia="es-EC"/>
        </w:rPr>
        <w:t xml:space="preserve">Área de  faja de protección por borde superior </w:t>
      </w:r>
    </w:p>
    <w:p w:rsidR="002C4C42" w:rsidRDefault="002C4C42" w:rsidP="002C4C42">
      <w:pPr>
        <w:spacing w:before="240" w:line="276" w:lineRule="auto"/>
        <w:ind w:firstLine="708"/>
        <w:rPr>
          <w:rFonts w:ascii="Palatino Linotype" w:hAnsi="Palatino Linotype"/>
          <w:i/>
          <w:color w:val="000000"/>
          <w:vertAlign w:val="superscript"/>
          <w:lang w:eastAsia="es-EC"/>
        </w:rPr>
      </w:pPr>
      <w:proofErr w:type="gramStart"/>
      <w:r w:rsidRPr="002C4C42">
        <w:rPr>
          <w:rFonts w:ascii="Palatino Linotype" w:hAnsi="Palatino Linotype"/>
          <w:b/>
          <w:i/>
          <w:color w:val="000000"/>
          <w:lang w:eastAsia="es-EC"/>
        </w:rPr>
        <w:t>de</w:t>
      </w:r>
      <w:proofErr w:type="gramEnd"/>
      <w:r w:rsidRPr="002C4C42">
        <w:rPr>
          <w:rFonts w:ascii="Palatino Linotype" w:hAnsi="Palatino Linotype"/>
          <w:b/>
          <w:i/>
          <w:color w:val="000000"/>
          <w:lang w:eastAsia="es-EC"/>
        </w:rPr>
        <w:t xml:space="preserve"> quebrada  en lotes:</w:t>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sidRPr="002C4C42">
        <w:rPr>
          <w:rFonts w:ascii="Palatino Linotype" w:hAnsi="Palatino Linotype"/>
          <w:i/>
          <w:color w:val="000000"/>
          <w:lang w:eastAsia="es-EC"/>
        </w:rPr>
        <w:t>1.556,48 m</w:t>
      </w:r>
      <w:r w:rsidRPr="002C4C42">
        <w:rPr>
          <w:rFonts w:ascii="Palatino Linotype" w:hAnsi="Palatino Linotype"/>
          <w:i/>
          <w:color w:val="000000"/>
          <w:vertAlign w:val="superscript"/>
          <w:lang w:eastAsia="es-EC"/>
        </w:rPr>
        <w:t>2</w:t>
      </w:r>
    </w:p>
    <w:p w:rsidR="002C4C42" w:rsidRDefault="002C4C42" w:rsidP="002C4C42">
      <w:pPr>
        <w:spacing w:before="240" w:line="276" w:lineRule="auto"/>
        <w:ind w:firstLine="708"/>
        <w:rPr>
          <w:rFonts w:ascii="Palatino Linotype" w:hAnsi="Palatino Linotype"/>
          <w:i/>
          <w:color w:val="000000"/>
          <w:vertAlign w:val="superscript"/>
          <w:lang w:eastAsia="es-EC"/>
        </w:rPr>
      </w:pPr>
      <w:r w:rsidRPr="002C4C42">
        <w:rPr>
          <w:rFonts w:ascii="Palatino Linotype" w:hAnsi="Palatino Linotype"/>
          <w:b/>
          <w:i/>
          <w:color w:val="000000"/>
          <w:lang w:eastAsia="es-EC"/>
        </w:rPr>
        <w:t>Área verde y equipamiento comunal:</w:t>
      </w:r>
      <w:r>
        <w:rPr>
          <w:rFonts w:ascii="Palatino Linotype" w:hAnsi="Palatino Linotype"/>
          <w:b/>
          <w:i/>
          <w:color w:val="000000"/>
          <w:lang w:eastAsia="es-EC"/>
        </w:rPr>
        <w:tab/>
      </w:r>
      <w:r>
        <w:rPr>
          <w:rFonts w:ascii="Palatino Linotype" w:hAnsi="Palatino Linotype"/>
          <w:b/>
          <w:i/>
          <w:color w:val="000000"/>
          <w:lang w:eastAsia="es-EC"/>
        </w:rPr>
        <w:tab/>
      </w:r>
      <w:r w:rsidRPr="002C4C42">
        <w:rPr>
          <w:rFonts w:ascii="Palatino Linotype" w:hAnsi="Palatino Linotype"/>
          <w:i/>
          <w:color w:val="000000"/>
          <w:lang w:eastAsia="es-EC"/>
        </w:rPr>
        <w:t>241,67 m</w:t>
      </w:r>
      <w:r w:rsidRPr="002C4C42">
        <w:rPr>
          <w:rFonts w:ascii="Palatino Linotype" w:hAnsi="Palatino Linotype"/>
          <w:i/>
          <w:color w:val="000000"/>
          <w:vertAlign w:val="superscript"/>
          <w:lang w:eastAsia="es-EC"/>
        </w:rPr>
        <w:t>2</w:t>
      </w:r>
    </w:p>
    <w:p w:rsidR="002C4C42" w:rsidRDefault="002C4C42" w:rsidP="002C4C42">
      <w:pPr>
        <w:spacing w:before="240" w:line="276" w:lineRule="auto"/>
        <w:ind w:firstLine="708"/>
        <w:rPr>
          <w:rFonts w:ascii="Palatino Linotype" w:hAnsi="Palatino Linotype"/>
          <w:i/>
          <w:color w:val="000000"/>
          <w:vertAlign w:val="superscript"/>
          <w:lang w:eastAsia="es-EC"/>
        </w:rPr>
      </w:pPr>
      <w:r>
        <w:rPr>
          <w:rFonts w:ascii="Palatino Linotype" w:hAnsi="Palatino Linotype"/>
          <w:b/>
          <w:i/>
          <w:color w:val="000000"/>
          <w:lang w:eastAsia="es-EC"/>
        </w:rPr>
        <w:t>Área verde adicional (</w:t>
      </w:r>
      <w:r w:rsidRPr="002C4C42">
        <w:rPr>
          <w:rFonts w:ascii="Palatino Linotype" w:hAnsi="Palatino Linotype"/>
          <w:b/>
          <w:i/>
          <w:color w:val="000000"/>
          <w:lang w:eastAsia="es-EC"/>
        </w:rPr>
        <w:t>no computable):</w:t>
      </w:r>
      <w:r>
        <w:rPr>
          <w:rFonts w:ascii="Palatino Linotype" w:hAnsi="Palatino Linotype"/>
          <w:b/>
          <w:i/>
          <w:color w:val="000000"/>
          <w:lang w:eastAsia="es-EC"/>
        </w:rPr>
        <w:tab/>
      </w:r>
      <w:r>
        <w:rPr>
          <w:rFonts w:ascii="Palatino Linotype" w:hAnsi="Palatino Linotype"/>
          <w:b/>
          <w:i/>
          <w:color w:val="000000"/>
          <w:lang w:eastAsia="es-EC"/>
        </w:rPr>
        <w:tab/>
      </w:r>
      <w:r w:rsidRPr="002C4C42">
        <w:rPr>
          <w:rFonts w:ascii="Palatino Linotype" w:hAnsi="Palatino Linotype"/>
          <w:i/>
          <w:color w:val="000000"/>
          <w:lang w:eastAsia="es-EC"/>
        </w:rPr>
        <w:t>541,50 m</w:t>
      </w:r>
      <w:r w:rsidRPr="002C4C42">
        <w:rPr>
          <w:rFonts w:ascii="Palatino Linotype" w:hAnsi="Palatino Linotype"/>
          <w:i/>
          <w:color w:val="000000"/>
          <w:vertAlign w:val="superscript"/>
          <w:lang w:eastAsia="es-EC"/>
        </w:rPr>
        <w:t>2</w:t>
      </w:r>
    </w:p>
    <w:p w:rsidR="002C4C42" w:rsidRPr="002C4C42" w:rsidRDefault="002C4C42" w:rsidP="002C4C42">
      <w:pPr>
        <w:spacing w:before="240" w:line="276" w:lineRule="auto"/>
        <w:ind w:firstLine="708"/>
        <w:rPr>
          <w:rFonts w:ascii="Palatino Linotype" w:hAnsi="Palatino Linotype"/>
          <w:b/>
          <w:i/>
          <w:color w:val="000000"/>
          <w:lang w:eastAsia="es-EC"/>
        </w:rPr>
      </w:pPr>
      <w:r w:rsidRPr="002C4C42">
        <w:rPr>
          <w:rFonts w:ascii="Palatino Linotype" w:hAnsi="Palatino Linotype"/>
          <w:b/>
          <w:i/>
          <w:color w:val="000000"/>
          <w:lang w:eastAsia="es-EC"/>
        </w:rPr>
        <w:t xml:space="preserve">Área de vías, pasajes y escalinatas bajo el </w:t>
      </w:r>
    </w:p>
    <w:p w:rsidR="002C4C42" w:rsidRDefault="002C4C42" w:rsidP="002C4C42">
      <w:pPr>
        <w:spacing w:before="240" w:line="276" w:lineRule="auto"/>
        <w:ind w:firstLine="708"/>
        <w:rPr>
          <w:rFonts w:ascii="Palatino Linotype" w:hAnsi="Palatino Linotype"/>
          <w:i/>
          <w:color w:val="000000"/>
          <w:vertAlign w:val="superscript"/>
          <w:lang w:eastAsia="es-EC"/>
        </w:rPr>
      </w:pPr>
      <w:proofErr w:type="gramStart"/>
      <w:r w:rsidRPr="002C4C42">
        <w:rPr>
          <w:rFonts w:ascii="Palatino Linotype" w:hAnsi="Palatino Linotype"/>
          <w:b/>
          <w:i/>
          <w:color w:val="000000"/>
          <w:lang w:eastAsia="es-EC"/>
        </w:rPr>
        <w:t>borde</w:t>
      </w:r>
      <w:proofErr w:type="gramEnd"/>
      <w:r w:rsidRPr="002C4C42">
        <w:rPr>
          <w:rFonts w:ascii="Palatino Linotype" w:hAnsi="Palatino Linotype"/>
          <w:b/>
          <w:i/>
          <w:color w:val="000000"/>
          <w:lang w:eastAsia="es-EC"/>
        </w:rPr>
        <w:t xml:space="preserve"> superior de quebrada:</w:t>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sidRPr="002C4C42">
        <w:rPr>
          <w:rFonts w:ascii="Palatino Linotype" w:hAnsi="Palatino Linotype"/>
          <w:i/>
          <w:color w:val="000000"/>
          <w:lang w:eastAsia="es-EC"/>
        </w:rPr>
        <w:t>3.357,7</w:t>
      </w:r>
      <w:r>
        <w:rPr>
          <w:rFonts w:ascii="Palatino Linotype" w:hAnsi="Palatino Linotype"/>
          <w:i/>
          <w:color w:val="000000"/>
          <w:lang w:eastAsia="es-EC"/>
        </w:rPr>
        <w:t xml:space="preserve">6 </w:t>
      </w:r>
      <w:r w:rsidRPr="002C4C42">
        <w:rPr>
          <w:rFonts w:ascii="Palatino Linotype" w:hAnsi="Palatino Linotype"/>
          <w:i/>
          <w:color w:val="000000"/>
          <w:lang w:eastAsia="es-EC"/>
        </w:rPr>
        <w:t>m</w:t>
      </w:r>
      <w:r w:rsidRPr="002C4C42">
        <w:rPr>
          <w:rFonts w:ascii="Palatino Linotype" w:hAnsi="Palatino Linotype"/>
          <w:i/>
          <w:color w:val="000000"/>
          <w:vertAlign w:val="superscript"/>
          <w:lang w:eastAsia="es-EC"/>
        </w:rPr>
        <w:t>2</w:t>
      </w:r>
    </w:p>
    <w:p w:rsidR="002C4C42" w:rsidRPr="002C4C42" w:rsidRDefault="002C4C42" w:rsidP="002C4C42">
      <w:pPr>
        <w:spacing w:before="240" w:line="276" w:lineRule="auto"/>
        <w:ind w:firstLine="708"/>
        <w:rPr>
          <w:rFonts w:ascii="Palatino Linotype" w:hAnsi="Palatino Linotype"/>
          <w:b/>
          <w:i/>
          <w:color w:val="000000"/>
          <w:lang w:eastAsia="es-EC"/>
        </w:rPr>
      </w:pPr>
      <w:r w:rsidRPr="002C4C42">
        <w:rPr>
          <w:rFonts w:ascii="Palatino Linotype" w:hAnsi="Palatino Linotype"/>
          <w:b/>
          <w:i/>
          <w:color w:val="000000"/>
          <w:lang w:eastAsia="es-EC"/>
        </w:rPr>
        <w:t xml:space="preserve">Área de vías, pasajes y escalinatas sobre el </w:t>
      </w:r>
    </w:p>
    <w:p w:rsidR="002C4C42" w:rsidRDefault="002C4C42" w:rsidP="002C4C42">
      <w:pPr>
        <w:spacing w:before="240" w:line="276" w:lineRule="auto"/>
        <w:ind w:firstLine="708"/>
        <w:rPr>
          <w:rFonts w:ascii="Palatino Linotype" w:hAnsi="Palatino Linotype"/>
          <w:i/>
          <w:color w:val="000000"/>
          <w:vertAlign w:val="superscript"/>
          <w:lang w:eastAsia="es-EC"/>
        </w:rPr>
      </w:pPr>
      <w:proofErr w:type="gramStart"/>
      <w:r w:rsidRPr="002C4C42">
        <w:rPr>
          <w:rFonts w:ascii="Palatino Linotype" w:hAnsi="Palatino Linotype"/>
          <w:b/>
          <w:i/>
          <w:color w:val="000000"/>
          <w:lang w:eastAsia="es-EC"/>
        </w:rPr>
        <w:t>borde</w:t>
      </w:r>
      <w:proofErr w:type="gramEnd"/>
      <w:r w:rsidRPr="002C4C42">
        <w:rPr>
          <w:rFonts w:ascii="Palatino Linotype" w:hAnsi="Palatino Linotype"/>
          <w:b/>
          <w:i/>
          <w:color w:val="000000"/>
          <w:lang w:eastAsia="es-EC"/>
        </w:rPr>
        <w:t xml:space="preserve"> superior de quebrada:</w:t>
      </w:r>
      <w:r>
        <w:rPr>
          <w:rFonts w:ascii="Palatino Linotype" w:hAnsi="Palatino Linotype"/>
          <w:b/>
          <w:i/>
          <w:color w:val="000000"/>
          <w:lang w:eastAsia="es-EC"/>
        </w:rPr>
        <w:tab/>
      </w:r>
      <w:r>
        <w:rPr>
          <w:rFonts w:ascii="Palatino Linotype" w:hAnsi="Palatino Linotype"/>
          <w:b/>
          <w:i/>
          <w:color w:val="000000"/>
          <w:lang w:eastAsia="es-EC"/>
        </w:rPr>
        <w:tab/>
      </w:r>
      <w:r>
        <w:rPr>
          <w:rFonts w:ascii="Palatino Linotype" w:hAnsi="Palatino Linotype"/>
          <w:b/>
          <w:i/>
          <w:color w:val="000000"/>
          <w:lang w:eastAsia="es-EC"/>
        </w:rPr>
        <w:tab/>
      </w:r>
      <w:r w:rsidRPr="002C4C42">
        <w:rPr>
          <w:rFonts w:ascii="Palatino Linotype" w:hAnsi="Palatino Linotype"/>
          <w:i/>
          <w:color w:val="000000"/>
          <w:lang w:eastAsia="es-EC"/>
        </w:rPr>
        <w:t>6.058,03 m</w:t>
      </w:r>
      <w:r w:rsidRPr="002C4C42">
        <w:rPr>
          <w:rFonts w:ascii="Palatino Linotype" w:hAnsi="Palatino Linotype"/>
          <w:i/>
          <w:color w:val="000000"/>
          <w:vertAlign w:val="superscript"/>
          <w:lang w:eastAsia="es-EC"/>
        </w:rPr>
        <w:t>2</w:t>
      </w:r>
    </w:p>
    <w:p w:rsidR="002C4C42" w:rsidRDefault="002C4C42" w:rsidP="002C4C42">
      <w:pPr>
        <w:spacing w:before="240" w:line="276" w:lineRule="auto"/>
        <w:ind w:firstLine="708"/>
        <w:rPr>
          <w:rFonts w:ascii="Palatino Linotype" w:hAnsi="Palatino Linotype"/>
          <w:i/>
          <w:color w:val="000000"/>
          <w:vertAlign w:val="superscript"/>
          <w:lang w:eastAsia="es-EC"/>
        </w:rPr>
      </w:pPr>
      <w:r w:rsidRPr="002C4C42">
        <w:rPr>
          <w:rFonts w:ascii="Palatino Linotype" w:hAnsi="Palatino Linotype"/>
          <w:b/>
          <w:i/>
        </w:rPr>
        <w:t>Área total del predio (</w:t>
      </w:r>
      <w:proofErr w:type="spellStart"/>
      <w:r w:rsidRPr="002C4C42">
        <w:rPr>
          <w:rFonts w:ascii="Palatino Linotype" w:hAnsi="Palatino Linotype"/>
          <w:b/>
          <w:i/>
        </w:rPr>
        <w:t>lev</w:t>
      </w:r>
      <w:proofErr w:type="spellEnd"/>
      <w:r w:rsidRPr="002C4C42">
        <w:rPr>
          <w:rFonts w:ascii="Palatino Linotype" w:hAnsi="Palatino Linotype"/>
          <w:b/>
          <w:i/>
        </w:rPr>
        <w:t>. top):</w:t>
      </w:r>
      <w:r>
        <w:rPr>
          <w:rFonts w:ascii="Palatino Linotype" w:hAnsi="Palatino Linotype"/>
          <w:b/>
          <w:i/>
        </w:rPr>
        <w:tab/>
      </w:r>
      <w:r>
        <w:rPr>
          <w:rFonts w:ascii="Palatino Linotype" w:hAnsi="Palatino Linotype"/>
          <w:b/>
          <w:i/>
        </w:rPr>
        <w:tab/>
      </w:r>
      <w:r>
        <w:rPr>
          <w:rFonts w:ascii="Palatino Linotype" w:hAnsi="Palatino Linotype"/>
          <w:b/>
          <w:i/>
        </w:rPr>
        <w:tab/>
      </w:r>
      <w:r w:rsidRPr="002C4C42">
        <w:rPr>
          <w:rFonts w:ascii="Palatino Linotype" w:hAnsi="Palatino Linotype"/>
          <w:i/>
          <w:color w:val="000000"/>
          <w:lang w:eastAsia="es-EC"/>
        </w:rPr>
        <w:t>41.415,66</w:t>
      </w:r>
      <w:r>
        <w:rPr>
          <w:rFonts w:ascii="Palatino Linotype" w:hAnsi="Palatino Linotype"/>
          <w:i/>
          <w:color w:val="000000"/>
          <w:lang w:eastAsia="es-EC"/>
        </w:rPr>
        <w:t xml:space="preserve"> </w:t>
      </w:r>
      <w:r w:rsidRPr="002C4C42">
        <w:rPr>
          <w:rFonts w:ascii="Palatino Linotype" w:hAnsi="Palatino Linotype"/>
          <w:i/>
          <w:color w:val="000000"/>
          <w:lang w:eastAsia="es-EC"/>
        </w:rPr>
        <w:t>m</w:t>
      </w:r>
      <w:r w:rsidRPr="002C4C42">
        <w:rPr>
          <w:rFonts w:ascii="Palatino Linotype" w:hAnsi="Palatino Linotype"/>
          <w:i/>
          <w:color w:val="000000"/>
          <w:vertAlign w:val="superscript"/>
          <w:lang w:eastAsia="es-EC"/>
        </w:rPr>
        <w:t>2</w:t>
      </w:r>
    </w:p>
    <w:p w:rsidR="002C4C42" w:rsidRDefault="002C4C42" w:rsidP="002C4C42">
      <w:pPr>
        <w:spacing w:before="240" w:line="276" w:lineRule="auto"/>
        <w:ind w:firstLine="708"/>
        <w:rPr>
          <w:rFonts w:ascii="Palatino Linotype" w:hAnsi="Palatino Linotype"/>
          <w:i/>
          <w:color w:val="000000"/>
          <w:vertAlign w:val="superscript"/>
          <w:lang w:eastAsia="es-EC"/>
        </w:rPr>
      </w:pPr>
      <w:r w:rsidRPr="002C4C42">
        <w:rPr>
          <w:rFonts w:ascii="Palatino Linotype" w:hAnsi="Palatino Linotype"/>
          <w:b/>
          <w:i/>
        </w:rPr>
        <w:t>Área total del predio (escrit.):</w:t>
      </w:r>
      <w:r>
        <w:rPr>
          <w:rFonts w:ascii="Palatino Linotype" w:hAnsi="Palatino Linotype"/>
          <w:b/>
          <w:i/>
        </w:rPr>
        <w:tab/>
      </w:r>
      <w:r>
        <w:rPr>
          <w:rFonts w:ascii="Palatino Linotype" w:hAnsi="Palatino Linotype"/>
          <w:b/>
          <w:i/>
        </w:rPr>
        <w:tab/>
      </w:r>
      <w:r w:rsidRPr="002C4C42">
        <w:rPr>
          <w:rFonts w:ascii="Palatino Linotype" w:hAnsi="Palatino Linotype"/>
          <w:b/>
          <w:i/>
        </w:rPr>
        <w:tab/>
      </w:r>
      <w:r w:rsidRPr="002C4C42">
        <w:rPr>
          <w:rFonts w:ascii="Palatino Linotype" w:hAnsi="Palatino Linotype"/>
          <w:i/>
          <w:color w:val="000000"/>
          <w:lang w:eastAsia="es-EC"/>
        </w:rPr>
        <w:t>50.000</w:t>
      </w:r>
      <w:r>
        <w:rPr>
          <w:rFonts w:ascii="Palatino Linotype" w:hAnsi="Palatino Linotype"/>
          <w:i/>
          <w:color w:val="000000"/>
          <w:lang w:eastAsia="es-EC"/>
        </w:rPr>
        <w:t xml:space="preserve"> </w:t>
      </w:r>
      <w:r w:rsidRPr="002C4C42">
        <w:rPr>
          <w:rFonts w:ascii="Palatino Linotype" w:hAnsi="Palatino Linotype"/>
          <w:i/>
          <w:color w:val="000000"/>
          <w:lang w:eastAsia="es-EC"/>
        </w:rPr>
        <w:t>m</w:t>
      </w:r>
      <w:r w:rsidRPr="002C4C42">
        <w:rPr>
          <w:rFonts w:ascii="Palatino Linotype" w:hAnsi="Palatino Linotype"/>
          <w:i/>
          <w:color w:val="000000"/>
          <w:vertAlign w:val="superscript"/>
          <w:lang w:eastAsia="es-EC"/>
        </w:rPr>
        <w:t>2</w:t>
      </w:r>
    </w:p>
    <w:p w:rsidR="002C4C42" w:rsidRDefault="002C4C42" w:rsidP="002C4C42">
      <w:pPr>
        <w:pStyle w:val="Prrafodelista"/>
        <w:spacing w:before="240" w:line="276" w:lineRule="auto"/>
        <w:ind w:left="720"/>
        <w:contextualSpacing/>
        <w:jc w:val="both"/>
        <w:rPr>
          <w:rFonts w:ascii="Palatino Linotype" w:hAnsi="Palatino Linotype" w:cs="Calibri"/>
          <w:i/>
          <w:sz w:val="22"/>
          <w:szCs w:val="22"/>
        </w:rPr>
      </w:pPr>
      <w:r w:rsidRPr="002C4C42">
        <w:rPr>
          <w:rFonts w:ascii="Palatino Linotype" w:hAnsi="Palatino Linotype" w:cs="Calibri"/>
          <w:i/>
          <w:sz w:val="22"/>
          <w:szCs w:val="22"/>
        </w:rPr>
        <w:t xml:space="preserve">Los lotes Nos. 6, 9, 10, 60, 62, 77 ,78, 79, 96, 97, 98, 99, 100, 101, 102, 103, 104, 105, 106, 107, 108, 109, 110, 111, 112, 113, 114, 115, 116, 117, 118, 119, 120, 121, 122, 123, 124 y 125 no forman parte del proceso de regularización por encontrarse bajo el borde superior de quebrada. </w:t>
      </w:r>
    </w:p>
    <w:p w:rsidR="003A569E" w:rsidRPr="002C4C42" w:rsidRDefault="003A569E" w:rsidP="002C4C42">
      <w:pPr>
        <w:pStyle w:val="Prrafodelista"/>
        <w:spacing w:before="240" w:line="276" w:lineRule="auto"/>
        <w:ind w:left="720"/>
        <w:contextualSpacing/>
        <w:jc w:val="both"/>
        <w:rPr>
          <w:rFonts w:ascii="Palatino Linotype" w:hAnsi="Palatino Linotype" w:cs="Calibri"/>
          <w:i/>
          <w:sz w:val="22"/>
          <w:szCs w:val="22"/>
        </w:rPr>
      </w:pPr>
    </w:p>
    <w:p w:rsidR="002C4C42" w:rsidRPr="002C4C42" w:rsidRDefault="002C4C42" w:rsidP="002C4C42">
      <w:pPr>
        <w:pStyle w:val="Prrafodelista"/>
        <w:spacing w:before="240" w:line="276" w:lineRule="auto"/>
        <w:ind w:left="720"/>
        <w:contextualSpacing/>
        <w:jc w:val="both"/>
        <w:rPr>
          <w:rFonts w:ascii="Palatino Linotype" w:hAnsi="Palatino Linotype" w:cs="Calibri"/>
          <w:i/>
          <w:sz w:val="22"/>
          <w:szCs w:val="22"/>
        </w:rPr>
      </w:pPr>
      <w:r w:rsidRPr="002C4C42">
        <w:rPr>
          <w:rFonts w:ascii="Palatino Linotype" w:hAnsi="Palatino Linotype" w:cs="Calibri"/>
          <w:i/>
          <w:sz w:val="22"/>
          <w:szCs w:val="22"/>
        </w:rPr>
        <w:t>Son objeto del proceso de regularización los lotes Nos. 4, 5, 8, 11, 13, 14, 16, 17, 18, 19, 20, 23, 24, 25, 26, 27, 28, 29, 30, 31, 32, 33, 34, 35, 36, 38, 39, 40, 41, 42, 43, 44, 45, 46, 47, 49, 50, 51, 52, 53, 54, 55 y 56 .</w:t>
      </w:r>
    </w:p>
    <w:p w:rsidR="002C4C42" w:rsidRDefault="002C4C42" w:rsidP="002C4C42">
      <w:pPr>
        <w:pStyle w:val="Prrafodelista"/>
        <w:spacing w:before="240" w:line="276" w:lineRule="auto"/>
        <w:ind w:left="720"/>
        <w:contextualSpacing/>
        <w:jc w:val="both"/>
        <w:rPr>
          <w:rFonts w:ascii="Palatino Linotype" w:hAnsi="Palatino Linotype" w:cs="Calibri"/>
          <w:i/>
          <w:sz w:val="22"/>
          <w:szCs w:val="22"/>
        </w:rPr>
      </w:pPr>
      <w:r w:rsidRPr="002C4C42">
        <w:rPr>
          <w:rFonts w:ascii="Palatino Linotype" w:hAnsi="Palatino Linotype" w:cs="Calibri"/>
          <w:i/>
          <w:sz w:val="22"/>
          <w:szCs w:val="22"/>
        </w:rPr>
        <w:lastRenderedPageBreak/>
        <w:t xml:space="preserve">Son objeto de regularización los </w:t>
      </w:r>
      <w:r>
        <w:rPr>
          <w:rFonts w:ascii="Palatino Linotype" w:hAnsi="Palatino Linotype" w:cs="Calibri"/>
          <w:i/>
          <w:sz w:val="22"/>
          <w:szCs w:val="22"/>
        </w:rPr>
        <w:t>l</w:t>
      </w:r>
      <w:r w:rsidRPr="002C4C42">
        <w:rPr>
          <w:rFonts w:ascii="Palatino Linotype" w:hAnsi="Palatino Linotype" w:cs="Calibri"/>
          <w:i/>
          <w:sz w:val="22"/>
          <w:szCs w:val="22"/>
        </w:rPr>
        <w:t>otes N</w:t>
      </w:r>
      <w:r>
        <w:rPr>
          <w:rFonts w:ascii="Palatino Linotype" w:hAnsi="Palatino Linotype" w:cs="Calibri"/>
          <w:i/>
          <w:sz w:val="22"/>
          <w:szCs w:val="22"/>
        </w:rPr>
        <w:t xml:space="preserve">os. </w:t>
      </w:r>
      <w:r w:rsidRPr="002C4C42">
        <w:rPr>
          <w:rFonts w:ascii="Palatino Linotype" w:hAnsi="Palatino Linotype" w:cs="Calibri"/>
          <w:i/>
          <w:sz w:val="22"/>
          <w:szCs w:val="22"/>
        </w:rPr>
        <w:t>2, 7, 48, 68</w:t>
      </w:r>
      <w:r>
        <w:rPr>
          <w:rFonts w:ascii="Palatino Linotype" w:hAnsi="Palatino Linotype" w:cs="Calibri"/>
          <w:i/>
          <w:sz w:val="22"/>
          <w:szCs w:val="22"/>
        </w:rPr>
        <w:t xml:space="preserve"> y</w:t>
      </w:r>
      <w:r w:rsidRPr="002C4C42">
        <w:rPr>
          <w:rFonts w:ascii="Palatino Linotype" w:hAnsi="Palatino Linotype" w:cs="Calibri"/>
          <w:i/>
          <w:sz w:val="22"/>
          <w:szCs w:val="22"/>
        </w:rPr>
        <w:t xml:space="preserve"> 58 que se encuentran en su totalidad en faja de protección de quebrada</w:t>
      </w:r>
      <w:r>
        <w:rPr>
          <w:rFonts w:ascii="Palatino Linotype" w:hAnsi="Palatino Linotype" w:cs="Calibri"/>
          <w:i/>
          <w:sz w:val="22"/>
          <w:szCs w:val="22"/>
        </w:rPr>
        <w:t>;</w:t>
      </w:r>
      <w:r w:rsidRPr="002C4C42">
        <w:rPr>
          <w:rFonts w:ascii="Palatino Linotype" w:hAnsi="Palatino Linotype" w:cs="Calibri"/>
          <w:i/>
          <w:sz w:val="22"/>
          <w:szCs w:val="22"/>
        </w:rPr>
        <w:t xml:space="preserve"> y</w:t>
      </w:r>
      <w:r>
        <w:rPr>
          <w:rFonts w:ascii="Palatino Linotype" w:hAnsi="Palatino Linotype" w:cs="Calibri"/>
          <w:i/>
          <w:sz w:val="22"/>
          <w:szCs w:val="22"/>
        </w:rPr>
        <w:t>,</w:t>
      </w:r>
      <w:r w:rsidRPr="002C4C42">
        <w:rPr>
          <w:rFonts w:ascii="Palatino Linotype" w:hAnsi="Palatino Linotype" w:cs="Calibri"/>
          <w:i/>
          <w:sz w:val="22"/>
          <w:szCs w:val="22"/>
        </w:rPr>
        <w:t xml:space="preserve"> los </w:t>
      </w:r>
      <w:r>
        <w:rPr>
          <w:rFonts w:ascii="Palatino Linotype" w:hAnsi="Palatino Linotype" w:cs="Calibri"/>
          <w:i/>
          <w:sz w:val="22"/>
          <w:szCs w:val="22"/>
        </w:rPr>
        <w:t>l</w:t>
      </w:r>
      <w:r w:rsidRPr="002C4C42">
        <w:rPr>
          <w:rFonts w:ascii="Palatino Linotype" w:hAnsi="Palatino Linotype" w:cs="Calibri"/>
          <w:i/>
          <w:sz w:val="22"/>
          <w:szCs w:val="22"/>
        </w:rPr>
        <w:t xml:space="preserve">otes </w:t>
      </w:r>
      <w:r>
        <w:rPr>
          <w:rFonts w:ascii="Palatino Linotype" w:hAnsi="Palatino Linotype" w:cs="Calibri"/>
          <w:i/>
          <w:sz w:val="22"/>
          <w:szCs w:val="22"/>
        </w:rPr>
        <w:t xml:space="preserve">Nos. </w:t>
      </w:r>
      <w:r w:rsidRPr="002C4C42">
        <w:rPr>
          <w:rFonts w:ascii="Palatino Linotype" w:hAnsi="Palatino Linotype" w:cs="Calibri"/>
          <w:i/>
          <w:sz w:val="22"/>
          <w:szCs w:val="22"/>
        </w:rPr>
        <w:t>1,</w:t>
      </w:r>
      <w:r>
        <w:rPr>
          <w:rFonts w:ascii="Palatino Linotype" w:hAnsi="Palatino Linotype" w:cs="Calibri"/>
          <w:i/>
          <w:sz w:val="22"/>
          <w:szCs w:val="22"/>
        </w:rPr>
        <w:t xml:space="preserve"> 3, 12, 15, 21, 22, 57</w:t>
      </w:r>
      <w:r w:rsidRPr="002C4C42">
        <w:rPr>
          <w:rFonts w:ascii="Palatino Linotype" w:hAnsi="Palatino Linotype" w:cs="Calibri"/>
          <w:i/>
          <w:sz w:val="22"/>
          <w:szCs w:val="22"/>
        </w:rPr>
        <w:t>, 59, 61, 63, 64, 65, 66, 67, 69, 70, 71, 72, 73, 74, 75, 76, 80, 81, 82, 83, 84, 85, 86, 87, 88, 89, 90, 91, 92, 93, 94, 95, 126 y 127</w:t>
      </w:r>
      <w:r w:rsidR="00FC60D5">
        <w:rPr>
          <w:rFonts w:ascii="Palatino Linotype" w:hAnsi="Palatino Linotype" w:cs="Calibri"/>
          <w:i/>
          <w:sz w:val="22"/>
          <w:szCs w:val="22"/>
        </w:rPr>
        <w:t>,</w:t>
      </w:r>
      <w:r w:rsidRPr="002C4C42">
        <w:rPr>
          <w:rFonts w:ascii="Palatino Linotype" w:hAnsi="Palatino Linotype" w:cs="Calibri"/>
          <w:i/>
          <w:sz w:val="22"/>
          <w:szCs w:val="22"/>
        </w:rPr>
        <w:t xml:space="preserve"> que se encuentran parcialmente en faja de protección de quebr</w:t>
      </w:r>
      <w:r w:rsidR="001E74C4">
        <w:rPr>
          <w:rFonts w:ascii="Palatino Linotype" w:hAnsi="Palatino Linotype" w:cs="Calibri"/>
          <w:i/>
          <w:sz w:val="22"/>
          <w:szCs w:val="22"/>
        </w:rPr>
        <w:t xml:space="preserve">ada. Los propietarios de estos </w:t>
      </w:r>
      <w:r w:rsidRPr="002C4C42">
        <w:rPr>
          <w:rFonts w:ascii="Palatino Linotype" w:hAnsi="Palatino Linotype" w:cs="Calibri"/>
          <w:i/>
          <w:sz w:val="22"/>
          <w:szCs w:val="22"/>
        </w:rPr>
        <w:t>lotes deberán acogerse a</w:t>
      </w:r>
      <w:r w:rsidR="00FC60D5">
        <w:rPr>
          <w:rFonts w:ascii="Palatino Linotype" w:hAnsi="Palatino Linotype" w:cs="Calibri"/>
          <w:i/>
          <w:sz w:val="22"/>
          <w:szCs w:val="22"/>
        </w:rPr>
        <w:t xml:space="preserve"> lo previsto en el</w:t>
      </w:r>
      <w:r w:rsidRPr="002C4C42">
        <w:rPr>
          <w:rFonts w:ascii="Palatino Linotype" w:hAnsi="Palatino Linotype" w:cs="Calibri"/>
          <w:i/>
          <w:sz w:val="22"/>
          <w:szCs w:val="22"/>
        </w:rPr>
        <w:t xml:space="preserve"> </w:t>
      </w:r>
      <w:r w:rsidR="001E74C4">
        <w:rPr>
          <w:rFonts w:ascii="Palatino Linotype" w:hAnsi="Palatino Linotype" w:cs="Calibri"/>
          <w:i/>
          <w:sz w:val="22"/>
          <w:szCs w:val="22"/>
        </w:rPr>
        <w:t>a</w:t>
      </w:r>
      <w:r w:rsidRPr="002C4C42">
        <w:rPr>
          <w:rFonts w:ascii="Palatino Linotype" w:hAnsi="Palatino Linotype" w:cs="Calibri"/>
          <w:i/>
          <w:sz w:val="22"/>
          <w:szCs w:val="22"/>
        </w:rPr>
        <w:t>rtículo 117</w:t>
      </w:r>
      <w:r w:rsidR="001E74C4">
        <w:rPr>
          <w:rFonts w:ascii="Palatino Linotype" w:hAnsi="Palatino Linotype" w:cs="Calibri"/>
          <w:i/>
          <w:sz w:val="22"/>
          <w:szCs w:val="22"/>
        </w:rPr>
        <w:t>, numeral</w:t>
      </w:r>
      <w:r w:rsidRPr="002C4C42">
        <w:rPr>
          <w:rFonts w:ascii="Palatino Linotype" w:hAnsi="Palatino Linotype" w:cs="Calibri"/>
          <w:i/>
          <w:sz w:val="22"/>
          <w:szCs w:val="22"/>
        </w:rPr>
        <w:t xml:space="preserve"> 4 de la Ordenanza Metropolitana No. 172.         </w:t>
      </w:r>
    </w:p>
    <w:p w:rsidR="00FC60D5" w:rsidRPr="002C4C42" w:rsidRDefault="00FC60D5" w:rsidP="002C4C42">
      <w:pPr>
        <w:pStyle w:val="Prrafodelista"/>
        <w:spacing w:before="240" w:line="276" w:lineRule="auto"/>
        <w:ind w:left="720"/>
        <w:contextualSpacing/>
        <w:jc w:val="both"/>
        <w:rPr>
          <w:rFonts w:ascii="Palatino Linotype" w:hAnsi="Palatino Linotype" w:cs="Calibri"/>
          <w:i/>
          <w:sz w:val="22"/>
          <w:szCs w:val="22"/>
        </w:rPr>
      </w:pPr>
    </w:p>
    <w:p w:rsidR="003A616B" w:rsidRDefault="002C4C42" w:rsidP="002C4C42">
      <w:pPr>
        <w:pStyle w:val="Prrafodelista"/>
        <w:spacing w:before="240" w:line="276" w:lineRule="auto"/>
        <w:ind w:left="720"/>
        <w:contextualSpacing/>
        <w:jc w:val="both"/>
        <w:rPr>
          <w:rFonts w:ascii="Palatino Linotype" w:hAnsi="Palatino Linotype" w:cs="Arial"/>
          <w:sz w:val="22"/>
          <w:szCs w:val="22"/>
        </w:rPr>
      </w:pPr>
      <w:r w:rsidRPr="002C4C42">
        <w:rPr>
          <w:rFonts w:ascii="Palatino Linotype" w:hAnsi="Palatino Linotype" w:cs="Calibri"/>
          <w:i/>
          <w:sz w:val="22"/>
          <w:szCs w:val="22"/>
        </w:rPr>
        <w:t xml:space="preserve">Los </w:t>
      </w:r>
      <w:r w:rsidR="001E74C4">
        <w:rPr>
          <w:rFonts w:ascii="Palatino Linotype" w:hAnsi="Palatino Linotype" w:cs="Calibri"/>
          <w:i/>
          <w:sz w:val="22"/>
          <w:szCs w:val="22"/>
        </w:rPr>
        <w:t>lotes</w:t>
      </w:r>
      <w:r w:rsidRPr="002C4C42">
        <w:rPr>
          <w:rFonts w:ascii="Palatino Linotype" w:hAnsi="Palatino Linotype" w:cs="Calibri"/>
          <w:i/>
          <w:sz w:val="22"/>
          <w:szCs w:val="22"/>
        </w:rPr>
        <w:t xml:space="preserve"> objeto de la presente regularización deberán regirse a la </w:t>
      </w:r>
      <w:r w:rsidR="001E74C4">
        <w:rPr>
          <w:rFonts w:ascii="Palatino Linotype" w:hAnsi="Palatino Linotype" w:cs="Calibri"/>
          <w:i/>
          <w:sz w:val="22"/>
          <w:szCs w:val="22"/>
        </w:rPr>
        <w:t>n</w:t>
      </w:r>
      <w:r w:rsidRPr="002C4C42">
        <w:rPr>
          <w:rFonts w:ascii="Palatino Linotype" w:hAnsi="Palatino Linotype" w:cs="Calibri"/>
          <w:i/>
          <w:sz w:val="22"/>
          <w:szCs w:val="22"/>
        </w:rPr>
        <w:t xml:space="preserve">ormativa </w:t>
      </w:r>
      <w:r w:rsidR="001E74C4">
        <w:rPr>
          <w:rFonts w:ascii="Palatino Linotype" w:hAnsi="Palatino Linotype" w:cs="Calibri"/>
          <w:i/>
          <w:sz w:val="22"/>
          <w:szCs w:val="22"/>
        </w:rPr>
        <w:t>n</w:t>
      </w:r>
      <w:r w:rsidRPr="002C4C42">
        <w:rPr>
          <w:rFonts w:ascii="Palatino Linotype" w:hAnsi="Palatino Linotype" w:cs="Calibri"/>
          <w:i/>
          <w:sz w:val="22"/>
          <w:szCs w:val="22"/>
        </w:rPr>
        <w:t xml:space="preserve">acional y </w:t>
      </w:r>
      <w:r w:rsidR="001E74C4">
        <w:rPr>
          <w:rFonts w:ascii="Palatino Linotype" w:hAnsi="Palatino Linotype" w:cs="Calibri"/>
          <w:i/>
          <w:sz w:val="22"/>
          <w:szCs w:val="22"/>
        </w:rPr>
        <w:t>m</w:t>
      </w:r>
      <w:r w:rsidRPr="002C4C42">
        <w:rPr>
          <w:rFonts w:ascii="Palatino Linotype" w:hAnsi="Palatino Linotype" w:cs="Calibri"/>
          <w:i/>
          <w:sz w:val="22"/>
          <w:szCs w:val="22"/>
        </w:rPr>
        <w:t xml:space="preserve">unicipal vigente, todas las edificaciones construidas o por construirse deberán tener un asesoramiento técnico calificado y certificado tanto para el </w:t>
      </w:r>
      <w:proofErr w:type="spellStart"/>
      <w:r w:rsidRPr="002C4C42">
        <w:rPr>
          <w:rFonts w:ascii="Palatino Linotype" w:hAnsi="Palatino Linotype" w:cs="Calibri"/>
          <w:i/>
          <w:sz w:val="22"/>
          <w:szCs w:val="22"/>
        </w:rPr>
        <w:t>terraceo</w:t>
      </w:r>
      <w:proofErr w:type="spellEnd"/>
      <w:r w:rsidRPr="002C4C42">
        <w:rPr>
          <w:rFonts w:ascii="Palatino Linotype" w:hAnsi="Palatino Linotype" w:cs="Calibri"/>
          <w:i/>
          <w:sz w:val="22"/>
          <w:szCs w:val="22"/>
        </w:rPr>
        <w:t xml:space="preserve"> necesario como para la construcción de las viviendas y de los sistemas de manejo de aguas lluvias y servidas, las mismas que deberán contar con obras de mitigación en este caso muros de contención una vez terminado el trámite de regularización, los moradores del asentamiento deberán solicitar a la Empresa Pública Metropolitana de Agua Potable y Saneamiento (EPMAPS) la compatibilidad de implementación de sistemas de drenajes pluviales y</w:t>
      </w:r>
      <w:r w:rsidR="001E74C4">
        <w:rPr>
          <w:rFonts w:ascii="Palatino Linotype" w:hAnsi="Palatino Linotype" w:cs="Calibri"/>
          <w:i/>
          <w:sz w:val="22"/>
          <w:szCs w:val="22"/>
        </w:rPr>
        <w:t xml:space="preserve"> </w:t>
      </w:r>
      <w:r w:rsidRPr="002C4C42">
        <w:rPr>
          <w:rFonts w:ascii="Palatino Linotype" w:hAnsi="Palatino Linotype" w:cs="Calibri"/>
          <w:i/>
          <w:sz w:val="22"/>
          <w:szCs w:val="22"/>
        </w:rPr>
        <w:t>de escurrimiento superficial adecuados para evitar saturación del suelo y disminuir eventos adversos.</w:t>
      </w:r>
      <w:r>
        <w:rPr>
          <w:rFonts w:ascii="Palatino Linotype" w:hAnsi="Palatino Linotype" w:cs="Calibri"/>
          <w:i/>
          <w:sz w:val="22"/>
          <w:szCs w:val="22"/>
        </w:rPr>
        <w:t>”</w:t>
      </w:r>
    </w:p>
    <w:p w:rsidR="003A616B" w:rsidRPr="001E74C4" w:rsidRDefault="003A616B" w:rsidP="001E74C4">
      <w:pPr>
        <w:pStyle w:val="Ttulo7"/>
        <w:spacing w:after="0" w:line="276" w:lineRule="auto"/>
        <w:jc w:val="both"/>
        <w:rPr>
          <w:rFonts w:ascii="Palatino Linotype" w:hAnsi="Palatino Linotype" w:cs="Arial"/>
          <w:b/>
          <w:bCs/>
          <w:sz w:val="22"/>
          <w:szCs w:val="22"/>
        </w:rPr>
      </w:pPr>
      <w:r w:rsidRPr="003A616B">
        <w:rPr>
          <w:rFonts w:ascii="Palatino Linotype" w:hAnsi="Palatino Linotype" w:cs="Arial"/>
          <w:b/>
          <w:bCs/>
          <w:sz w:val="22"/>
          <w:szCs w:val="22"/>
        </w:rPr>
        <w:t>Art</w:t>
      </w:r>
      <w:r>
        <w:rPr>
          <w:rFonts w:ascii="Palatino Linotype" w:hAnsi="Palatino Linotype" w:cs="Arial"/>
          <w:b/>
          <w:bCs/>
          <w:sz w:val="22"/>
          <w:szCs w:val="22"/>
        </w:rPr>
        <w:t>ículo</w:t>
      </w:r>
      <w:r w:rsidRPr="003A616B">
        <w:rPr>
          <w:rFonts w:ascii="Palatino Linotype" w:hAnsi="Palatino Linotype" w:cs="Arial"/>
          <w:b/>
          <w:bCs/>
          <w:sz w:val="22"/>
          <w:szCs w:val="22"/>
        </w:rPr>
        <w:t xml:space="preserve"> 2.- </w:t>
      </w:r>
      <w:r w:rsidR="001E74C4">
        <w:rPr>
          <w:rFonts w:ascii="Palatino Linotype" w:hAnsi="Palatino Linotype" w:cs="Arial"/>
          <w:bCs/>
          <w:sz w:val="22"/>
          <w:szCs w:val="22"/>
        </w:rPr>
        <w:t xml:space="preserve">Agréguese en </w:t>
      </w:r>
      <w:r w:rsidR="001E74C4" w:rsidRPr="003A616B">
        <w:rPr>
          <w:rFonts w:ascii="Palatino Linotype" w:hAnsi="Palatino Linotype" w:cs="Arial"/>
          <w:bCs/>
          <w:sz w:val="22"/>
          <w:szCs w:val="22"/>
        </w:rPr>
        <w:t xml:space="preserve">el artículo </w:t>
      </w:r>
      <w:r w:rsidR="001E74C4">
        <w:rPr>
          <w:rFonts w:ascii="Palatino Linotype" w:hAnsi="Palatino Linotype" w:cs="Arial"/>
          <w:bCs/>
          <w:sz w:val="22"/>
          <w:szCs w:val="22"/>
        </w:rPr>
        <w:t>3</w:t>
      </w:r>
      <w:r w:rsidR="001E74C4" w:rsidRPr="003A616B">
        <w:rPr>
          <w:rFonts w:ascii="Palatino Linotype" w:hAnsi="Palatino Linotype" w:cs="Arial"/>
          <w:bCs/>
          <w:sz w:val="22"/>
          <w:szCs w:val="22"/>
        </w:rPr>
        <w:t xml:space="preserve"> de la Ordenanza N</w:t>
      </w:r>
      <w:r w:rsidR="001E74C4">
        <w:rPr>
          <w:rFonts w:ascii="Palatino Linotype" w:hAnsi="Palatino Linotype" w:cs="Arial"/>
          <w:bCs/>
          <w:sz w:val="22"/>
          <w:szCs w:val="22"/>
        </w:rPr>
        <w:t>o.</w:t>
      </w:r>
      <w:r w:rsidR="001E74C4" w:rsidRPr="003A616B">
        <w:rPr>
          <w:rFonts w:ascii="Palatino Linotype" w:hAnsi="Palatino Linotype" w:cs="Arial"/>
          <w:bCs/>
          <w:sz w:val="22"/>
          <w:szCs w:val="22"/>
        </w:rPr>
        <w:t xml:space="preserve"> 03</w:t>
      </w:r>
      <w:r w:rsidR="001E74C4">
        <w:rPr>
          <w:rFonts w:ascii="Palatino Linotype" w:hAnsi="Palatino Linotype" w:cs="Arial"/>
          <w:bCs/>
          <w:sz w:val="22"/>
          <w:szCs w:val="22"/>
        </w:rPr>
        <w:t>8</w:t>
      </w:r>
      <w:r w:rsidR="001E74C4" w:rsidRPr="003A616B">
        <w:rPr>
          <w:rFonts w:ascii="Palatino Linotype" w:hAnsi="Palatino Linotype" w:cs="Arial"/>
          <w:bCs/>
          <w:sz w:val="22"/>
          <w:szCs w:val="22"/>
        </w:rPr>
        <w:t>6</w:t>
      </w:r>
      <w:r w:rsidR="001E74C4">
        <w:rPr>
          <w:rFonts w:ascii="Palatino Linotype" w:hAnsi="Palatino Linotype" w:cs="Arial"/>
          <w:bCs/>
          <w:sz w:val="22"/>
          <w:szCs w:val="22"/>
        </w:rPr>
        <w:t xml:space="preserve">, sancionada el 12 de abril </w:t>
      </w:r>
      <w:r w:rsidR="001E74C4" w:rsidRPr="001E74C4">
        <w:rPr>
          <w:rFonts w:ascii="Palatino Linotype" w:hAnsi="Palatino Linotype" w:cs="Arial"/>
          <w:bCs/>
          <w:sz w:val="22"/>
          <w:szCs w:val="22"/>
        </w:rPr>
        <w:t>de 2013, dos incisos al tenor del siguiente texto:</w:t>
      </w:r>
    </w:p>
    <w:p w:rsidR="001E74C4" w:rsidRPr="001E74C4" w:rsidRDefault="001E74C4" w:rsidP="001E74C4">
      <w:pPr>
        <w:spacing w:before="240" w:line="276" w:lineRule="auto"/>
        <w:ind w:left="708"/>
        <w:jc w:val="both"/>
        <w:rPr>
          <w:rFonts w:ascii="Palatino Linotype" w:hAnsi="Palatino Linotype"/>
          <w:i/>
          <w:sz w:val="22"/>
          <w:szCs w:val="22"/>
        </w:rPr>
      </w:pPr>
      <w:r w:rsidRPr="001E74C4">
        <w:rPr>
          <w:rFonts w:ascii="Palatino Linotype" w:hAnsi="Palatino Linotype"/>
          <w:i/>
          <w:sz w:val="22"/>
          <w:szCs w:val="22"/>
        </w:rPr>
        <w:t>“</w:t>
      </w:r>
      <w:r>
        <w:rPr>
          <w:rFonts w:ascii="Palatino Linotype" w:hAnsi="Palatino Linotype"/>
          <w:i/>
          <w:sz w:val="22"/>
          <w:szCs w:val="22"/>
        </w:rPr>
        <w:t>Adicionalmente a</w:t>
      </w:r>
      <w:r w:rsidRPr="001E74C4">
        <w:rPr>
          <w:rFonts w:ascii="Palatino Linotype" w:hAnsi="Palatino Linotype"/>
          <w:i/>
          <w:sz w:val="22"/>
          <w:szCs w:val="22"/>
        </w:rPr>
        <w:t xml:space="preserve"> la zonificación aprobada, se mantiene la </w:t>
      </w:r>
      <w:r>
        <w:rPr>
          <w:rFonts w:ascii="Palatino Linotype" w:hAnsi="Palatino Linotype"/>
          <w:i/>
          <w:sz w:val="22"/>
          <w:szCs w:val="22"/>
        </w:rPr>
        <w:t>z</w:t>
      </w:r>
      <w:r w:rsidRPr="001E74C4">
        <w:rPr>
          <w:rFonts w:ascii="Palatino Linotype" w:hAnsi="Palatino Linotype"/>
          <w:i/>
          <w:sz w:val="22"/>
          <w:szCs w:val="22"/>
        </w:rPr>
        <w:t xml:space="preserve">onificación ZR1 (ZR1), </w:t>
      </w:r>
      <w:r>
        <w:rPr>
          <w:rFonts w:ascii="Palatino Linotype" w:hAnsi="Palatino Linotype"/>
          <w:i/>
          <w:sz w:val="22"/>
          <w:szCs w:val="22"/>
        </w:rPr>
        <w:t>f</w:t>
      </w:r>
      <w:r w:rsidRPr="001E74C4">
        <w:rPr>
          <w:rFonts w:ascii="Palatino Linotype" w:hAnsi="Palatino Linotype"/>
          <w:i/>
          <w:sz w:val="22"/>
          <w:szCs w:val="22"/>
        </w:rPr>
        <w:t>orma de ocupación: (R) ZR Áreas de Riesgo, Uso principal: (PE) Protección ecológica / áreas naturales; y</w:t>
      </w:r>
      <w:r w:rsidR="00C87916">
        <w:rPr>
          <w:rFonts w:ascii="Palatino Linotype" w:hAnsi="Palatino Linotype"/>
          <w:i/>
          <w:sz w:val="22"/>
          <w:szCs w:val="22"/>
        </w:rPr>
        <w:t>,</w:t>
      </w:r>
      <w:r w:rsidRPr="001E74C4">
        <w:rPr>
          <w:rFonts w:ascii="Palatino Linotype" w:hAnsi="Palatino Linotype"/>
          <w:i/>
          <w:sz w:val="22"/>
          <w:szCs w:val="22"/>
        </w:rPr>
        <w:t xml:space="preserve"> A31</w:t>
      </w:r>
      <w:r w:rsidR="00C87916">
        <w:rPr>
          <w:rFonts w:ascii="Palatino Linotype" w:hAnsi="Palatino Linotype"/>
          <w:i/>
          <w:sz w:val="22"/>
          <w:szCs w:val="22"/>
        </w:rPr>
        <w:t xml:space="preserve"> </w:t>
      </w:r>
      <w:r w:rsidRPr="001E74C4">
        <w:rPr>
          <w:rFonts w:ascii="Palatino Linotype" w:hAnsi="Palatino Linotype"/>
          <w:i/>
          <w:sz w:val="22"/>
          <w:szCs w:val="22"/>
        </w:rPr>
        <w:t xml:space="preserve">(PQ). </w:t>
      </w:r>
    </w:p>
    <w:p w:rsidR="001E74C4" w:rsidRPr="001E74C4" w:rsidRDefault="001E74C4" w:rsidP="001E74C4">
      <w:pPr>
        <w:spacing w:before="240" w:line="276" w:lineRule="auto"/>
        <w:ind w:left="708"/>
        <w:jc w:val="both"/>
        <w:rPr>
          <w:rFonts w:ascii="Palatino Linotype" w:hAnsi="Palatino Linotype"/>
          <w:i/>
          <w:sz w:val="22"/>
          <w:szCs w:val="22"/>
        </w:rPr>
      </w:pPr>
      <w:r w:rsidRPr="001E74C4">
        <w:rPr>
          <w:rFonts w:ascii="Palatino Linotype" w:hAnsi="Palatino Linotype"/>
          <w:i/>
          <w:sz w:val="22"/>
          <w:szCs w:val="22"/>
        </w:rPr>
        <w:t>Los lotes que no forman parte de la regularización deberán mantener la zonificación ZR1 (ZR1), Forma de ocupación: (R) ZR Áreas de Riesgo, Uso principal: (PE) Protección ecológica / áreas naturales; y A31</w:t>
      </w:r>
      <w:r w:rsidR="00BB16E7">
        <w:rPr>
          <w:rFonts w:ascii="Palatino Linotype" w:hAnsi="Palatino Linotype"/>
          <w:i/>
          <w:sz w:val="22"/>
          <w:szCs w:val="22"/>
        </w:rPr>
        <w:t xml:space="preserve"> </w:t>
      </w:r>
      <w:r w:rsidRPr="001E74C4">
        <w:rPr>
          <w:rFonts w:ascii="Palatino Linotype" w:hAnsi="Palatino Linotype"/>
          <w:i/>
          <w:sz w:val="22"/>
          <w:szCs w:val="22"/>
        </w:rPr>
        <w:t>(PQ).”</w:t>
      </w:r>
    </w:p>
    <w:p w:rsidR="003A616B" w:rsidRPr="003A616B" w:rsidRDefault="003A616B" w:rsidP="001E74C4">
      <w:pPr>
        <w:pStyle w:val="Ttulo7"/>
        <w:spacing w:after="0" w:line="276" w:lineRule="auto"/>
        <w:jc w:val="both"/>
        <w:rPr>
          <w:rFonts w:ascii="Palatino Linotype" w:hAnsi="Palatino Linotype" w:cs="Arial"/>
          <w:sz w:val="22"/>
          <w:szCs w:val="22"/>
          <w:highlight w:val="yellow"/>
        </w:rPr>
      </w:pPr>
      <w:r w:rsidRPr="001E74C4">
        <w:rPr>
          <w:rFonts w:ascii="Palatino Linotype" w:hAnsi="Palatino Linotype" w:cs="Arial"/>
          <w:b/>
          <w:bCs/>
          <w:sz w:val="22"/>
          <w:szCs w:val="22"/>
        </w:rPr>
        <w:t xml:space="preserve">Artículo 3.- </w:t>
      </w:r>
      <w:r w:rsidRPr="001E74C4">
        <w:rPr>
          <w:rFonts w:ascii="Palatino Linotype" w:hAnsi="Palatino Linotype" w:cs="Arial"/>
          <w:bCs/>
          <w:sz w:val="22"/>
          <w:szCs w:val="22"/>
        </w:rPr>
        <w:t xml:space="preserve">Sustitúyase el artículo </w:t>
      </w:r>
      <w:r w:rsidR="00466235">
        <w:rPr>
          <w:rFonts w:ascii="Palatino Linotype" w:hAnsi="Palatino Linotype" w:cs="Arial"/>
          <w:bCs/>
          <w:sz w:val="22"/>
          <w:szCs w:val="22"/>
        </w:rPr>
        <w:t>5</w:t>
      </w:r>
      <w:r w:rsidRPr="001E74C4">
        <w:rPr>
          <w:rFonts w:ascii="Palatino Linotype" w:hAnsi="Palatino Linotype" w:cs="Arial"/>
          <w:bCs/>
          <w:sz w:val="22"/>
          <w:szCs w:val="22"/>
        </w:rPr>
        <w:t xml:space="preserve"> </w:t>
      </w:r>
      <w:r w:rsidR="00466235" w:rsidRPr="003A616B">
        <w:rPr>
          <w:rFonts w:ascii="Palatino Linotype" w:hAnsi="Palatino Linotype" w:cs="Arial"/>
          <w:bCs/>
          <w:sz w:val="22"/>
          <w:szCs w:val="22"/>
        </w:rPr>
        <w:t>de la Ordenanza N</w:t>
      </w:r>
      <w:r w:rsidR="00466235">
        <w:rPr>
          <w:rFonts w:ascii="Palatino Linotype" w:hAnsi="Palatino Linotype" w:cs="Arial"/>
          <w:bCs/>
          <w:sz w:val="22"/>
          <w:szCs w:val="22"/>
        </w:rPr>
        <w:t>o.</w:t>
      </w:r>
      <w:r w:rsidR="00466235" w:rsidRPr="003A616B">
        <w:rPr>
          <w:rFonts w:ascii="Palatino Linotype" w:hAnsi="Palatino Linotype" w:cs="Arial"/>
          <w:bCs/>
          <w:sz w:val="22"/>
          <w:szCs w:val="22"/>
        </w:rPr>
        <w:t xml:space="preserve"> 03</w:t>
      </w:r>
      <w:r w:rsidR="00466235">
        <w:rPr>
          <w:rFonts w:ascii="Palatino Linotype" w:hAnsi="Palatino Linotype" w:cs="Arial"/>
          <w:bCs/>
          <w:sz w:val="22"/>
          <w:szCs w:val="22"/>
        </w:rPr>
        <w:t>8</w:t>
      </w:r>
      <w:r w:rsidR="00466235" w:rsidRPr="003A616B">
        <w:rPr>
          <w:rFonts w:ascii="Palatino Linotype" w:hAnsi="Palatino Linotype" w:cs="Arial"/>
          <w:bCs/>
          <w:sz w:val="22"/>
          <w:szCs w:val="22"/>
        </w:rPr>
        <w:t>6</w:t>
      </w:r>
      <w:r w:rsidR="00466235">
        <w:rPr>
          <w:rFonts w:ascii="Palatino Linotype" w:hAnsi="Palatino Linotype" w:cs="Arial"/>
          <w:bCs/>
          <w:sz w:val="22"/>
          <w:szCs w:val="22"/>
        </w:rPr>
        <w:t xml:space="preserve">, sancionada el 12 de abril </w:t>
      </w:r>
      <w:r w:rsidR="00466235" w:rsidRPr="001E74C4">
        <w:rPr>
          <w:rFonts w:ascii="Palatino Linotype" w:hAnsi="Palatino Linotype" w:cs="Arial"/>
          <w:bCs/>
          <w:sz w:val="22"/>
          <w:szCs w:val="22"/>
        </w:rPr>
        <w:t xml:space="preserve">de 2013, </w:t>
      </w:r>
      <w:r w:rsidR="00466235">
        <w:rPr>
          <w:rFonts w:ascii="Palatino Linotype" w:hAnsi="Palatino Linotype" w:cs="Arial"/>
          <w:bCs/>
          <w:sz w:val="22"/>
          <w:szCs w:val="22"/>
        </w:rPr>
        <w:t>por el siguiente</w:t>
      </w:r>
      <w:r w:rsidR="00466235" w:rsidRPr="001E74C4">
        <w:rPr>
          <w:rFonts w:ascii="Palatino Linotype" w:hAnsi="Palatino Linotype" w:cs="Arial"/>
          <w:bCs/>
          <w:sz w:val="22"/>
          <w:szCs w:val="22"/>
        </w:rPr>
        <w:t>:</w:t>
      </w:r>
    </w:p>
    <w:p w:rsidR="00466235" w:rsidRDefault="00466235" w:rsidP="00466235">
      <w:pPr>
        <w:spacing w:before="240" w:line="276" w:lineRule="auto"/>
        <w:ind w:left="708"/>
        <w:jc w:val="both"/>
        <w:rPr>
          <w:rFonts w:ascii="Palatino Linotype" w:hAnsi="Palatino Linotype"/>
          <w:i/>
          <w:sz w:val="22"/>
          <w:szCs w:val="22"/>
        </w:rPr>
      </w:pPr>
      <w:r>
        <w:rPr>
          <w:rFonts w:ascii="Palatino Linotype" w:hAnsi="Palatino Linotype" w:cs="Arial"/>
          <w:b/>
          <w:bCs/>
          <w:i/>
          <w:sz w:val="22"/>
          <w:szCs w:val="22"/>
        </w:rPr>
        <w:t>“</w:t>
      </w:r>
      <w:r w:rsidRPr="00466235">
        <w:rPr>
          <w:rFonts w:ascii="Palatino Linotype" w:hAnsi="Palatino Linotype" w:cs="Arial"/>
          <w:b/>
          <w:bCs/>
          <w:i/>
          <w:sz w:val="22"/>
          <w:szCs w:val="22"/>
        </w:rPr>
        <w:t xml:space="preserve">Artículo 5.- </w:t>
      </w:r>
      <w:r>
        <w:rPr>
          <w:rFonts w:ascii="Palatino Linotype" w:hAnsi="Palatino Linotype" w:cs="Arial"/>
          <w:b/>
          <w:bCs/>
          <w:i/>
          <w:sz w:val="22"/>
          <w:szCs w:val="22"/>
        </w:rPr>
        <w:t>D</w:t>
      </w:r>
      <w:r w:rsidRPr="00466235">
        <w:rPr>
          <w:rFonts w:ascii="Palatino Linotype" w:hAnsi="Palatino Linotype" w:cs="Arial"/>
          <w:b/>
          <w:bCs/>
          <w:i/>
          <w:sz w:val="22"/>
          <w:szCs w:val="22"/>
        </w:rPr>
        <w:t xml:space="preserve">el área verde y área de equipamiento comunal.- </w:t>
      </w:r>
      <w:r w:rsidRPr="00466235">
        <w:rPr>
          <w:rFonts w:ascii="Palatino Linotype" w:hAnsi="Palatino Linotype"/>
          <w:i/>
          <w:sz w:val="22"/>
          <w:szCs w:val="22"/>
        </w:rPr>
        <w:t>La Asociación de Ayuda Mutua “Fuente de Luz” transfiere al Municipio del Distrito Metropolitano de Quito</w:t>
      </w:r>
      <w:r>
        <w:rPr>
          <w:rFonts w:ascii="Palatino Linotype" w:hAnsi="Palatino Linotype"/>
          <w:i/>
          <w:sz w:val="22"/>
          <w:szCs w:val="22"/>
        </w:rPr>
        <w:t>,</w:t>
      </w:r>
      <w:r w:rsidRPr="00466235">
        <w:rPr>
          <w:rFonts w:ascii="Palatino Linotype" w:hAnsi="Palatino Linotype"/>
          <w:i/>
          <w:sz w:val="22"/>
          <w:szCs w:val="22"/>
        </w:rPr>
        <w:t xml:space="preserve"> como contribución de áreas verdes y comunales</w:t>
      </w:r>
      <w:r>
        <w:rPr>
          <w:rFonts w:ascii="Palatino Linotype" w:hAnsi="Palatino Linotype"/>
          <w:i/>
          <w:sz w:val="22"/>
          <w:szCs w:val="22"/>
        </w:rPr>
        <w:t>, un área de</w:t>
      </w:r>
      <w:r w:rsidRPr="00466235">
        <w:rPr>
          <w:rFonts w:ascii="Palatino Linotype" w:hAnsi="Palatino Linotype"/>
          <w:i/>
          <w:sz w:val="22"/>
          <w:szCs w:val="22"/>
        </w:rPr>
        <w:t xml:space="preserve"> 2</w:t>
      </w:r>
      <w:r w:rsidR="00F16741">
        <w:rPr>
          <w:rFonts w:ascii="Palatino Linotype" w:hAnsi="Palatino Linotype"/>
          <w:i/>
          <w:sz w:val="22"/>
          <w:szCs w:val="22"/>
        </w:rPr>
        <w:t>41</w:t>
      </w:r>
      <w:r w:rsidRPr="00466235">
        <w:rPr>
          <w:rFonts w:ascii="Palatino Linotype" w:hAnsi="Palatino Linotype"/>
          <w:i/>
          <w:sz w:val="22"/>
          <w:szCs w:val="22"/>
        </w:rPr>
        <w:t>.</w:t>
      </w:r>
      <w:r w:rsidR="00F16741">
        <w:rPr>
          <w:rFonts w:ascii="Palatino Linotype" w:hAnsi="Palatino Linotype"/>
          <w:i/>
          <w:sz w:val="22"/>
          <w:szCs w:val="22"/>
        </w:rPr>
        <w:t>67</w:t>
      </w:r>
      <w:r>
        <w:rPr>
          <w:rFonts w:ascii="Palatino Linotype" w:hAnsi="Palatino Linotype"/>
          <w:i/>
          <w:sz w:val="22"/>
          <w:szCs w:val="22"/>
        </w:rPr>
        <w:t xml:space="preserve"> </w:t>
      </w:r>
      <w:r w:rsidRPr="00466235">
        <w:rPr>
          <w:rFonts w:ascii="Palatino Linotype" w:hAnsi="Palatino Linotype"/>
          <w:i/>
          <w:sz w:val="22"/>
          <w:szCs w:val="22"/>
        </w:rPr>
        <w:t>m², que corresponde al 3</w:t>
      </w:r>
      <w:r>
        <w:rPr>
          <w:rFonts w:ascii="Palatino Linotype" w:hAnsi="Palatino Linotype"/>
          <w:i/>
          <w:sz w:val="22"/>
          <w:szCs w:val="22"/>
        </w:rPr>
        <w:t>,</w:t>
      </w:r>
      <w:r w:rsidRPr="00466235">
        <w:rPr>
          <w:rFonts w:ascii="Palatino Linotype" w:hAnsi="Palatino Linotype"/>
          <w:i/>
          <w:sz w:val="22"/>
          <w:szCs w:val="22"/>
        </w:rPr>
        <w:t>57% en relación al área útil de lotes</w:t>
      </w:r>
      <w:r>
        <w:rPr>
          <w:rFonts w:ascii="Palatino Linotype" w:hAnsi="Palatino Linotype"/>
          <w:i/>
          <w:sz w:val="22"/>
          <w:szCs w:val="22"/>
        </w:rPr>
        <w:t>, de conformidad al siguiente detalle</w:t>
      </w:r>
      <w:r w:rsidRPr="00466235">
        <w:rPr>
          <w:rFonts w:ascii="Palatino Linotype" w:hAnsi="Palatino Linotype"/>
          <w:i/>
          <w:sz w:val="22"/>
          <w:szCs w:val="22"/>
        </w:rPr>
        <w:t xml:space="preserve">: </w:t>
      </w:r>
    </w:p>
    <w:p w:rsidR="00F16741" w:rsidRDefault="00F16741" w:rsidP="00466235">
      <w:pPr>
        <w:spacing w:before="240" w:line="276" w:lineRule="auto"/>
        <w:ind w:left="708"/>
        <w:jc w:val="both"/>
        <w:rPr>
          <w:rFonts w:ascii="Palatino Linotype" w:hAnsi="Palatino Linotype"/>
          <w:i/>
          <w:sz w:val="22"/>
          <w:szCs w:val="22"/>
        </w:rPr>
      </w:pPr>
    </w:p>
    <w:p w:rsidR="00F16741" w:rsidRPr="00466235" w:rsidRDefault="00F16741" w:rsidP="00466235">
      <w:pPr>
        <w:spacing w:before="240" w:line="276" w:lineRule="auto"/>
        <w:ind w:left="708"/>
        <w:jc w:val="both"/>
        <w:rPr>
          <w:rFonts w:ascii="Palatino Linotype" w:hAnsi="Palatino Linotype"/>
          <w:i/>
          <w:sz w:val="22"/>
          <w:szCs w:val="22"/>
        </w:rPr>
      </w:pPr>
    </w:p>
    <w:tbl>
      <w:tblPr>
        <w:tblW w:w="5440" w:type="pct"/>
        <w:jc w:val="center"/>
        <w:tblInd w:w="352" w:type="dxa"/>
        <w:tblCellMar>
          <w:left w:w="70" w:type="dxa"/>
          <w:right w:w="70" w:type="dxa"/>
        </w:tblCellMar>
        <w:tblLook w:val="04A0"/>
      </w:tblPr>
      <w:tblGrid>
        <w:gridCol w:w="1953"/>
        <w:gridCol w:w="758"/>
        <w:gridCol w:w="1446"/>
        <w:gridCol w:w="1150"/>
        <w:gridCol w:w="2951"/>
        <w:gridCol w:w="1457"/>
      </w:tblGrid>
      <w:tr w:rsidR="00466235" w:rsidRPr="00466235" w:rsidTr="00466235">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466235" w:rsidRPr="00466235" w:rsidRDefault="00466235" w:rsidP="00466235">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ÁREAS VERDE Y EQUIPAMIENTO COMUNAL</w:t>
            </w:r>
          </w:p>
        </w:tc>
      </w:tr>
      <w:tr w:rsidR="00466235" w:rsidRPr="00466235" w:rsidTr="00466235">
        <w:trPr>
          <w:trHeight w:val="300"/>
          <w:jc w:val="center"/>
        </w:trPr>
        <w:tc>
          <w:tcPr>
            <w:tcW w:w="1005" w:type="pct"/>
            <w:vMerge w:val="restart"/>
            <w:tcBorders>
              <w:top w:val="nil"/>
              <w:left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lastRenderedPageBreak/>
              <w:t> </w:t>
            </w: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 Verde 1</w:t>
            </w:r>
          </w:p>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i/>
                <w:color w:val="000000"/>
                <w:sz w:val="22"/>
                <w:szCs w:val="22"/>
                <w:lang w:eastAsia="es-EC"/>
              </w:rPr>
              <w:t> </w:t>
            </w:r>
          </w:p>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i/>
                <w:color w:val="000000"/>
                <w:sz w:val="22"/>
                <w:szCs w:val="22"/>
                <w:lang w:eastAsia="es-EC"/>
              </w:rPr>
              <w:t> </w:t>
            </w:r>
          </w:p>
        </w:tc>
        <w:tc>
          <w:tcPr>
            <w:tcW w:w="390" w:type="pct"/>
            <w:tcBorders>
              <w:top w:val="nil"/>
              <w:left w:val="nil"/>
              <w:bottom w:val="nil"/>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lastRenderedPageBreak/>
              <w:t> </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592"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519" w:type="pct"/>
            <w:tcBorders>
              <w:top w:val="nil"/>
              <w:left w:val="nil"/>
              <w:bottom w:val="nil"/>
              <w:right w:val="single" w:sz="4" w:space="0" w:color="auto"/>
            </w:tcBorders>
            <w:shd w:val="clear" w:color="auto" w:fill="auto"/>
            <w:vAlign w:val="bottom"/>
            <w:hideMark/>
          </w:tcPr>
          <w:p w:rsidR="00466235" w:rsidRPr="00466235" w:rsidRDefault="00466235" w:rsidP="00466235">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50" w:type="pct"/>
            <w:tcBorders>
              <w:top w:val="nil"/>
              <w:left w:val="nil"/>
              <w:bottom w:val="nil"/>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Superficie</w:t>
            </w:r>
          </w:p>
        </w:tc>
      </w:tr>
      <w:tr w:rsidR="00466235" w:rsidRPr="00466235" w:rsidTr="00466235">
        <w:trPr>
          <w:trHeight w:val="300"/>
          <w:jc w:val="center"/>
        </w:trPr>
        <w:tc>
          <w:tcPr>
            <w:tcW w:w="1005" w:type="pct"/>
            <w:vMerge/>
            <w:tcBorders>
              <w:left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744"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 xml:space="preserve">Lote No. </w:t>
            </w:r>
            <w:r w:rsidRPr="00466235">
              <w:rPr>
                <w:rFonts w:ascii="Palatino Linotype" w:hAnsi="Palatino Linotype"/>
                <w:i/>
                <w:color w:val="000000"/>
                <w:sz w:val="22"/>
                <w:szCs w:val="22"/>
                <w:lang w:eastAsia="es-EC"/>
              </w:rPr>
              <w:t>1</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single" w:sz="4" w:space="0" w:color="auto"/>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4,53</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val="restart"/>
            <w:tcBorders>
              <w:top w:val="single" w:sz="4" w:space="0" w:color="auto"/>
              <w:left w:val="nil"/>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p w:rsidR="00466235" w:rsidRPr="00466235" w:rsidRDefault="00466235" w:rsidP="00F16741">
            <w:pPr>
              <w:spacing w:before="240" w:line="276" w:lineRule="auto"/>
              <w:jc w:val="center"/>
              <w:rPr>
                <w:rFonts w:ascii="Palatino Linotype" w:hAnsi="Palatino Linotype"/>
                <w:bCs/>
                <w:i/>
                <w:color w:val="000000"/>
                <w:sz w:val="22"/>
                <w:szCs w:val="22"/>
                <w:lang w:eastAsia="es-EC"/>
              </w:rPr>
            </w:pPr>
            <w:r w:rsidRPr="00466235">
              <w:rPr>
                <w:rFonts w:ascii="Palatino Linotype" w:hAnsi="Palatino Linotype"/>
                <w:bCs/>
                <w:i/>
                <w:color w:val="000000"/>
                <w:sz w:val="22"/>
                <w:szCs w:val="22"/>
                <w:lang w:eastAsia="es-EC"/>
              </w:rPr>
              <w:t>18,39 m</w:t>
            </w:r>
            <w:r w:rsidRPr="00466235">
              <w:rPr>
                <w:rFonts w:ascii="Palatino Linotype" w:hAnsi="Palatino Linotype"/>
                <w:bCs/>
                <w:i/>
                <w:color w:val="000000"/>
                <w:sz w:val="22"/>
                <w:szCs w:val="22"/>
                <w:vertAlign w:val="superscript"/>
                <w:lang w:eastAsia="es-EC"/>
              </w:rPr>
              <w:t>2</w:t>
            </w: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r>
      <w:tr w:rsidR="00466235" w:rsidRPr="00466235" w:rsidTr="00466235">
        <w:trPr>
          <w:trHeight w:val="300"/>
          <w:jc w:val="center"/>
        </w:trPr>
        <w:tc>
          <w:tcPr>
            <w:tcW w:w="1005" w:type="pct"/>
            <w:vMerge/>
            <w:tcBorders>
              <w:left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744"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Vértice</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nil"/>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r>
      <w:tr w:rsidR="00466235" w:rsidRPr="00466235" w:rsidTr="00466235">
        <w:trPr>
          <w:trHeight w:val="480"/>
          <w:jc w:val="center"/>
        </w:trPr>
        <w:tc>
          <w:tcPr>
            <w:tcW w:w="1005" w:type="pct"/>
            <w:vMerge/>
            <w:tcBorders>
              <w:left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 xml:space="preserve">Área </w:t>
            </w:r>
            <w:r w:rsidRPr="00466235">
              <w:rPr>
                <w:rFonts w:ascii="Palatino Linotype" w:hAnsi="Palatino Linotype"/>
                <w:i/>
                <w:color w:val="000000"/>
                <w:sz w:val="22"/>
                <w:szCs w:val="22"/>
                <w:lang w:eastAsia="es-EC"/>
              </w:rPr>
              <w:t>verde adicional 1</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nil"/>
            </w:tcBorders>
            <w:shd w:val="clear" w:color="auto" w:fill="auto"/>
            <w:noWrap/>
            <w:vAlign w:val="bottom"/>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9,29</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single" w:sz="4" w:space="0" w:color="auto"/>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Cs/>
                <w:i/>
                <w:color w:val="000000"/>
                <w:sz w:val="22"/>
                <w:szCs w:val="22"/>
                <w:lang w:eastAsia="es-EC"/>
              </w:rPr>
            </w:pPr>
          </w:p>
        </w:tc>
      </w:tr>
      <w:tr w:rsidR="00466235" w:rsidRPr="00466235" w:rsidTr="00466235">
        <w:trPr>
          <w:trHeight w:val="300"/>
          <w:jc w:val="center"/>
        </w:trPr>
        <w:tc>
          <w:tcPr>
            <w:tcW w:w="1005" w:type="pct"/>
            <w:vMerge/>
            <w:tcBorders>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Calle A</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nil"/>
            </w:tcBorders>
            <w:shd w:val="clear" w:color="auto" w:fill="auto"/>
            <w:noWrap/>
            <w:vAlign w:val="bottom"/>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8,12</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F16741">
            <w:pPr>
              <w:spacing w:before="240" w:line="276" w:lineRule="auto"/>
              <w:jc w:val="center"/>
              <w:rPr>
                <w:rFonts w:ascii="Palatino Linotype" w:hAnsi="Palatino Linotype"/>
                <w:i/>
                <w:color w:val="000000"/>
                <w:sz w:val="22"/>
                <w:szCs w:val="22"/>
                <w:lang w:eastAsia="es-EC"/>
              </w:rPr>
            </w:pPr>
          </w:p>
        </w:tc>
      </w:tr>
      <w:tr w:rsidR="00466235" w:rsidRPr="00466235" w:rsidTr="00466235">
        <w:trPr>
          <w:trHeight w:val="300"/>
          <w:jc w:val="center"/>
        </w:trPr>
        <w:tc>
          <w:tcPr>
            <w:tcW w:w="1005" w:type="pct"/>
            <w:vMerge w:val="restart"/>
            <w:tcBorders>
              <w:top w:val="nil"/>
              <w:left w:val="single" w:sz="4" w:space="0" w:color="auto"/>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 Verde 2</w:t>
            </w:r>
          </w:p>
          <w:p w:rsidR="00466235" w:rsidRPr="00466235" w:rsidRDefault="00466235" w:rsidP="00F16741">
            <w:pPr>
              <w:spacing w:before="240" w:line="276" w:lineRule="auto"/>
              <w:jc w:val="center"/>
              <w:rPr>
                <w:rFonts w:ascii="Palatino Linotype" w:hAnsi="Palatino Linotype"/>
                <w:i/>
                <w:color w:val="000000"/>
                <w:sz w:val="22"/>
                <w:szCs w:val="22"/>
                <w:lang w:eastAsia="es-EC"/>
              </w:rPr>
            </w:pP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c>
          <w:tcPr>
            <w:tcW w:w="390" w:type="pct"/>
            <w:tcBorders>
              <w:top w:val="nil"/>
              <w:left w:val="nil"/>
              <w:bottom w:val="nil"/>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592"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519" w:type="pct"/>
            <w:tcBorders>
              <w:top w:val="nil"/>
              <w:left w:val="nil"/>
              <w:bottom w:val="nil"/>
              <w:right w:val="single" w:sz="4" w:space="0" w:color="auto"/>
            </w:tcBorders>
            <w:shd w:val="clear" w:color="auto" w:fill="auto"/>
            <w:vAlign w:val="bottom"/>
            <w:hideMark/>
          </w:tcPr>
          <w:p w:rsidR="00466235" w:rsidRPr="00466235" w:rsidRDefault="00466235" w:rsidP="00466235">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50" w:type="pct"/>
            <w:tcBorders>
              <w:top w:val="nil"/>
              <w:left w:val="nil"/>
              <w:bottom w:val="nil"/>
              <w:right w:val="single" w:sz="4" w:space="0" w:color="auto"/>
            </w:tcBorders>
            <w:shd w:val="clear" w:color="auto" w:fill="auto"/>
            <w:vAlign w:val="bottom"/>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Superficie</w:t>
            </w:r>
          </w:p>
        </w:tc>
      </w:tr>
      <w:tr w:rsidR="00466235" w:rsidRPr="00466235" w:rsidTr="00466235">
        <w:trPr>
          <w:trHeight w:val="300"/>
          <w:jc w:val="center"/>
        </w:trPr>
        <w:tc>
          <w:tcPr>
            <w:tcW w:w="1005" w:type="pct"/>
            <w:vMerge/>
            <w:tcBorders>
              <w:left w:val="single" w:sz="4" w:space="0" w:color="auto"/>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744"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Escalinata 1</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single" w:sz="4" w:space="0" w:color="auto"/>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2,44</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val="restart"/>
            <w:tcBorders>
              <w:top w:val="single" w:sz="4" w:space="0" w:color="auto"/>
              <w:left w:val="nil"/>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8,28 m</w:t>
            </w:r>
            <w:r w:rsidRPr="00466235">
              <w:rPr>
                <w:rFonts w:ascii="Palatino Linotype" w:hAnsi="Palatino Linotype"/>
                <w:b/>
                <w:bCs/>
                <w:i/>
                <w:color w:val="000000"/>
                <w:sz w:val="22"/>
                <w:szCs w:val="22"/>
                <w:vertAlign w:val="superscript"/>
                <w:lang w:eastAsia="es-EC"/>
              </w:rPr>
              <w:t>2</w:t>
            </w: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r>
      <w:tr w:rsidR="00466235" w:rsidRPr="00466235" w:rsidTr="00466235">
        <w:trPr>
          <w:trHeight w:val="300"/>
          <w:jc w:val="center"/>
        </w:trPr>
        <w:tc>
          <w:tcPr>
            <w:tcW w:w="1005" w:type="pct"/>
            <w:vMerge/>
            <w:tcBorders>
              <w:left w:val="single" w:sz="4" w:space="0" w:color="auto"/>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744"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Vértice</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nil"/>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r>
      <w:tr w:rsidR="00466235" w:rsidRPr="00466235" w:rsidTr="00466235">
        <w:trPr>
          <w:trHeight w:val="300"/>
          <w:jc w:val="center"/>
        </w:trPr>
        <w:tc>
          <w:tcPr>
            <w:tcW w:w="1005" w:type="pct"/>
            <w:vMerge/>
            <w:tcBorders>
              <w:left w:val="single" w:sz="4" w:space="0" w:color="auto"/>
              <w:right w:val="single" w:sz="4" w:space="0" w:color="auto"/>
            </w:tcBorders>
            <w:shd w:val="clear" w:color="auto" w:fill="auto"/>
            <w:noWrap/>
            <w:vAlign w:val="bottom"/>
            <w:hideMark/>
          </w:tcPr>
          <w:p w:rsidR="00466235" w:rsidRPr="00466235" w:rsidRDefault="00466235" w:rsidP="00F16741">
            <w:pPr>
              <w:spacing w:before="240" w:line="276" w:lineRule="auto"/>
              <w:jc w:val="center"/>
              <w:rPr>
                <w:rFonts w:ascii="Palatino Linotype" w:hAnsi="Palatino Linotype"/>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Calle A</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nil"/>
            </w:tcBorders>
            <w:shd w:val="clear" w:color="auto" w:fill="auto"/>
            <w:noWrap/>
            <w:vAlign w:val="bottom"/>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7,03</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r>
      <w:tr w:rsidR="00466235" w:rsidRPr="00466235" w:rsidTr="00466235">
        <w:trPr>
          <w:trHeight w:val="300"/>
          <w:jc w:val="center"/>
        </w:trPr>
        <w:tc>
          <w:tcPr>
            <w:tcW w:w="1005" w:type="pct"/>
            <w:vMerge/>
            <w:tcBorders>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F16741">
            <w:pPr>
              <w:spacing w:before="240" w:line="276" w:lineRule="auto"/>
              <w:jc w:val="center"/>
              <w:rPr>
                <w:rFonts w:ascii="Palatino Linotype" w:hAnsi="Palatino Linotype"/>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Barrio Nueva Vida</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nil"/>
            </w:tcBorders>
            <w:shd w:val="clear" w:color="auto" w:fill="auto"/>
            <w:noWrap/>
            <w:vAlign w:val="bottom"/>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6,80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r>
      <w:tr w:rsidR="00466235" w:rsidRPr="00466235" w:rsidTr="00466235">
        <w:trPr>
          <w:trHeight w:val="300"/>
          <w:jc w:val="center"/>
        </w:trPr>
        <w:tc>
          <w:tcPr>
            <w:tcW w:w="1005" w:type="pct"/>
            <w:tcBorders>
              <w:top w:val="nil"/>
              <w:left w:val="single" w:sz="4" w:space="0" w:color="auto"/>
              <w:bottom w:val="nil"/>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c>
          <w:tcPr>
            <w:tcW w:w="390" w:type="pct"/>
            <w:tcBorders>
              <w:top w:val="nil"/>
              <w:left w:val="nil"/>
              <w:bottom w:val="nil"/>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592"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519" w:type="pct"/>
            <w:tcBorders>
              <w:top w:val="nil"/>
              <w:left w:val="nil"/>
              <w:bottom w:val="nil"/>
              <w:right w:val="single" w:sz="4" w:space="0" w:color="auto"/>
            </w:tcBorders>
            <w:shd w:val="clear" w:color="auto" w:fill="auto"/>
            <w:vAlign w:val="bottom"/>
            <w:hideMark/>
          </w:tcPr>
          <w:p w:rsidR="00466235" w:rsidRPr="00466235" w:rsidRDefault="00466235" w:rsidP="00466235">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50" w:type="pct"/>
            <w:tcBorders>
              <w:top w:val="nil"/>
              <w:left w:val="nil"/>
              <w:bottom w:val="nil"/>
              <w:right w:val="single" w:sz="4" w:space="0" w:color="auto"/>
            </w:tcBorders>
            <w:shd w:val="clear" w:color="auto" w:fill="auto"/>
            <w:vAlign w:val="bottom"/>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Superficie</w:t>
            </w:r>
          </w:p>
        </w:tc>
      </w:tr>
      <w:tr w:rsidR="00466235" w:rsidRPr="00466235" w:rsidTr="00466235">
        <w:trPr>
          <w:trHeight w:val="300"/>
          <w:jc w:val="center"/>
        </w:trPr>
        <w:tc>
          <w:tcPr>
            <w:tcW w:w="1005" w:type="pct"/>
            <w:vMerge w:val="restart"/>
            <w:tcBorders>
              <w:top w:val="nil"/>
              <w:left w:val="single" w:sz="4" w:space="0" w:color="auto"/>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 Verde 3</w:t>
            </w:r>
          </w:p>
          <w:p w:rsidR="00466235" w:rsidRPr="00466235" w:rsidRDefault="00466235" w:rsidP="00F16741">
            <w:pPr>
              <w:spacing w:before="240" w:line="276" w:lineRule="auto"/>
              <w:jc w:val="center"/>
              <w:rPr>
                <w:rFonts w:ascii="Palatino Linotype" w:hAnsi="Palatino Linotype"/>
                <w:i/>
                <w:color w:val="000000"/>
                <w:sz w:val="22"/>
                <w:szCs w:val="22"/>
                <w:lang w:eastAsia="es-EC"/>
              </w:rPr>
            </w:pP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744"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Escalinata 2</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single" w:sz="4" w:space="0" w:color="auto"/>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10,68</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val="restart"/>
            <w:tcBorders>
              <w:top w:val="single" w:sz="4" w:space="0" w:color="auto"/>
              <w:left w:val="nil"/>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105,52 m</w:t>
            </w:r>
            <w:r w:rsidRPr="00466235">
              <w:rPr>
                <w:rFonts w:ascii="Palatino Linotype" w:hAnsi="Palatino Linotype"/>
                <w:b/>
                <w:bCs/>
                <w:i/>
                <w:color w:val="000000"/>
                <w:sz w:val="22"/>
                <w:szCs w:val="22"/>
                <w:vertAlign w:val="superscript"/>
                <w:lang w:eastAsia="es-EC"/>
              </w:rPr>
              <w:t>2</w:t>
            </w: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r>
      <w:tr w:rsidR="00466235" w:rsidRPr="00466235" w:rsidTr="00466235">
        <w:trPr>
          <w:trHeight w:val="300"/>
          <w:jc w:val="center"/>
        </w:trPr>
        <w:tc>
          <w:tcPr>
            <w:tcW w:w="1005" w:type="pct"/>
            <w:vMerge/>
            <w:tcBorders>
              <w:left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744"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Escalinata 1</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4,61</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nil"/>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r>
      <w:tr w:rsidR="00466235" w:rsidRPr="00466235" w:rsidTr="00466235">
        <w:trPr>
          <w:trHeight w:val="300"/>
          <w:jc w:val="center"/>
        </w:trPr>
        <w:tc>
          <w:tcPr>
            <w:tcW w:w="1005" w:type="pct"/>
            <w:vMerge/>
            <w:tcBorders>
              <w:left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Calle A</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nil"/>
            </w:tcBorders>
            <w:shd w:val="clear" w:color="auto" w:fill="auto"/>
            <w:noWrap/>
            <w:vAlign w:val="bottom"/>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18,32</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r>
      <w:tr w:rsidR="00466235" w:rsidRPr="00466235" w:rsidTr="00466235">
        <w:trPr>
          <w:trHeight w:val="300"/>
          <w:jc w:val="center"/>
        </w:trPr>
        <w:tc>
          <w:tcPr>
            <w:tcW w:w="1005" w:type="pct"/>
            <w:vMerge/>
            <w:tcBorders>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c>
          <w:tcPr>
            <w:tcW w:w="390"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Barrio Nueva Vida</w:t>
            </w:r>
          </w:p>
        </w:tc>
        <w:tc>
          <w:tcPr>
            <w:tcW w:w="592" w:type="pct"/>
            <w:tcBorders>
              <w:top w:val="nil"/>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nil"/>
              <w:left w:val="nil"/>
              <w:bottom w:val="single" w:sz="4" w:space="0" w:color="auto"/>
              <w:right w:val="nil"/>
            </w:tcBorders>
            <w:shd w:val="clear" w:color="auto" w:fill="auto"/>
            <w:noWrap/>
            <w:vAlign w:val="bottom"/>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13,06 m.(longitud desarrollada)</w:t>
            </w:r>
          </w:p>
        </w:tc>
        <w:tc>
          <w:tcPr>
            <w:tcW w:w="750" w:type="pct"/>
            <w:vMerge/>
            <w:tcBorders>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r>
      <w:tr w:rsidR="00466235" w:rsidRPr="00466235" w:rsidTr="00F16741">
        <w:trPr>
          <w:trHeight w:val="300"/>
          <w:jc w:val="center"/>
        </w:trPr>
        <w:tc>
          <w:tcPr>
            <w:tcW w:w="1005" w:type="pct"/>
            <w:tcBorders>
              <w:top w:val="nil"/>
              <w:left w:val="single" w:sz="4" w:space="0" w:color="auto"/>
              <w:bottom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390"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744"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592"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519"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50"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Superficie</w:t>
            </w:r>
          </w:p>
        </w:tc>
      </w:tr>
      <w:tr w:rsidR="00466235" w:rsidRPr="00466235" w:rsidTr="00F16741">
        <w:trPr>
          <w:trHeight w:val="300"/>
          <w:jc w:val="center"/>
        </w:trPr>
        <w:tc>
          <w:tcPr>
            <w:tcW w:w="10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Pr>
                <w:rFonts w:ascii="Palatino Linotype" w:hAnsi="Palatino Linotype"/>
                <w:b/>
                <w:bCs/>
                <w:i/>
                <w:color w:val="000000"/>
                <w:sz w:val="22"/>
                <w:szCs w:val="22"/>
                <w:lang w:eastAsia="es-EC"/>
              </w:rPr>
              <w:t>Área Comunal (Lote No.</w:t>
            </w:r>
            <w:r w:rsidRPr="00466235">
              <w:rPr>
                <w:rFonts w:ascii="Palatino Linotype" w:hAnsi="Palatino Linotype"/>
                <w:b/>
                <w:bCs/>
                <w:i/>
                <w:color w:val="000000"/>
                <w:sz w:val="22"/>
                <w:szCs w:val="22"/>
                <w:lang w:eastAsia="es-EC"/>
              </w:rPr>
              <w:t xml:space="preserve"> 37)</w:t>
            </w:r>
          </w:p>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i/>
                <w:color w:val="000000"/>
                <w:sz w:val="22"/>
                <w:szCs w:val="22"/>
                <w:lang w:eastAsia="es-EC"/>
              </w:rPr>
              <w:t>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744" w:type="pct"/>
            <w:tcBorders>
              <w:top w:val="single" w:sz="4" w:space="0" w:color="auto"/>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Calle B</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single" w:sz="4" w:space="0" w:color="auto"/>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9,03</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val="restart"/>
            <w:tcBorders>
              <w:top w:val="single" w:sz="4" w:space="0" w:color="auto"/>
              <w:left w:val="nil"/>
              <w:bottom w:val="single" w:sz="4" w:space="0" w:color="auto"/>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109,48</w:t>
            </w:r>
            <w:r>
              <w:rPr>
                <w:rFonts w:ascii="Palatino Linotype" w:hAnsi="Palatino Linotype"/>
                <w:b/>
                <w:bCs/>
                <w:i/>
                <w:color w:val="000000"/>
                <w:sz w:val="22"/>
                <w:szCs w:val="22"/>
                <w:lang w:eastAsia="es-EC"/>
              </w:rPr>
              <w:t xml:space="preserve"> </w:t>
            </w:r>
            <w:r w:rsidRPr="00466235">
              <w:rPr>
                <w:rFonts w:ascii="Palatino Linotype" w:hAnsi="Palatino Linotype"/>
                <w:b/>
                <w:bCs/>
                <w:i/>
                <w:color w:val="000000"/>
                <w:sz w:val="22"/>
                <w:szCs w:val="22"/>
                <w:lang w:eastAsia="es-EC"/>
              </w:rPr>
              <w:t>m</w:t>
            </w:r>
            <w:r w:rsidRPr="00466235">
              <w:rPr>
                <w:rFonts w:ascii="Palatino Linotype" w:hAnsi="Palatino Linotype"/>
                <w:b/>
                <w:bCs/>
                <w:i/>
                <w:color w:val="000000"/>
                <w:sz w:val="22"/>
                <w:szCs w:val="22"/>
                <w:vertAlign w:val="superscript"/>
                <w:lang w:eastAsia="es-EC"/>
              </w:rPr>
              <w:t>2</w:t>
            </w:r>
          </w:p>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r>
      <w:tr w:rsidR="00466235" w:rsidRPr="00466235" w:rsidTr="00F16741">
        <w:trPr>
          <w:trHeight w:val="480"/>
          <w:jc w:val="center"/>
        </w:trPr>
        <w:tc>
          <w:tcPr>
            <w:tcW w:w="1005" w:type="pct"/>
            <w:vMerge/>
            <w:tcBorders>
              <w:top w:val="single" w:sz="4" w:space="0" w:color="auto"/>
              <w:left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744" w:type="pct"/>
            <w:tcBorders>
              <w:top w:val="single" w:sz="4" w:space="0" w:color="auto"/>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Lote No.</w:t>
            </w:r>
            <w:r w:rsidRPr="00466235">
              <w:rPr>
                <w:rFonts w:ascii="Palatino Linotype" w:hAnsi="Palatino Linotype"/>
                <w:i/>
                <w:color w:val="000000"/>
                <w:sz w:val="22"/>
                <w:szCs w:val="22"/>
                <w:lang w:eastAsia="es-EC"/>
              </w:rPr>
              <w:t xml:space="preserve"> 29</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single" w:sz="4" w:space="0" w:color="auto"/>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9,20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top w:val="single" w:sz="4" w:space="0" w:color="auto"/>
              <w:left w:val="nil"/>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r>
      <w:tr w:rsidR="00466235" w:rsidRPr="00466235" w:rsidTr="00F16741">
        <w:trPr>
          <w:trHeight w:val="300"/>
          <w:jc w:val="center"/>
        </w:trPr>
        <w:tc>
          <w:tcPr>
            <w:tcW w:w="1005" w:type="pct"/>
            <w:vMerge/>
            <w:tcBorders>
              <w:left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38</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12,03</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single" w:sz="4" w:space="0" w:color="auto"/>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p>
        </w:tc>
      </w:tr>
      <w:tr w:rsidR="00466235" w:rsidRPr="00466235" w:rsidTr="00F16741">
        <w:trPr>
          <w:trHeight w:val="546"/>
          <w:jc w:val="center"/>
        </w:trPr>
        <w:tc>
          <w:tcPr>
            <w:tcW w:w="1005" w:type="pct"/>
            <w:vMerge/>
            <w:tcBorders>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c>
          <w:tcPr>
            <w:tcW w:w="390" w:type="pct"/>
            <w:tcBorders>
              <w:top w:val="single" w:sz="4" w:space="0" w:color="auto"/>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744" w:type="pct"/>
            <w:tcBorders>
              <w:top w:val="single" w:sz="4" w:space="0" w:color="auto"/>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36</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519" w:type="pct"/>
            <w:tcBorders>
              <w:top w:val="single" w:sz="4" w:space="0" w:color="auto"/>
              <w:left w:val="nil"/>
              <w:bottom w:val="single" w:sz="4" w:space="0" w:color="auto"/>
              <w:right w:val="nil"/>
            </w:tcBorders>
            <w:shd w:val="clear" w:color="auto" w:fill="auto"/>
            <w:noWrap/>
            <w:vAlign w:val="bottom"/>
            <w:hideMark/>
          </w:tcPr>
          <w:p w:rsidR="00466235" w:rsidRPr="00466235" w:rsidRDefault="00466235" w:rsidP="00466235">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11,99</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50" w:type="pct"/>
            <w:vMerge/>
            <w:tcBorders>
              <w:left w:val="single" w:sz="4" w:space="0" w:color="auto"/>
              <w:bottom w:val="single" w:sz="4" w:space="0" w:color="auto"/>
              <w:right w:val="single" w:sz="4" w:space="0" w:color="auto"/>
            </w:tcBorders>
            <w:shd w:val="clear" w:color="auto" w:fill="auto"/>
            <w:noWrap/>
            <w:vAlign w:val="bottom"/>
            <w:hideMark/>
          </w:tcPr>
          <w:p w:rsidR="00466235" w:rsidRPr="00466235" w:rsidRDefault="00466235" w:rsidP="00466235">
            <w:pPr>
              <w:spacing w:before="240" w:line="276" w:lineRule="auto"/>
              <w:jc w:val="both"/>
              <w:rPr>
                <w:rFonts w:ascii="Palatino Linotype" w:hAnsi="Palatino Linotype"/>
                <w:i/>
                <w:color w:val="000000"/>
                <w:sz w:val="22"/>
                <w:szCs w:val="22"/>
                <w:lang w:eastAsia="es-EC"/>
              </w:rPr>
            </w:pPr>
          </w:p>
        </w:tc>
      </w:tr>
    </w:tbl>
    <w:p w:rsidR="00466235" w:rsidRPr="00466235" w:rsidRDefault="00E1530D" w:rsidP="00466235">
      <w:pPr>
        <w:pStyle w:val="Sinespaciado"/>
        <w:spacing w:before="240" w:line="276" w:lineRule="auto"/>
        <w:ind w:left="708"/>
        <w:jc w:val="both"/>
        <w:rPr>
          <w:rFonts w:ascii="Palatino Linotype" w:eastAsia="Times New Roman" w:hAnsi="Palatino Linotype"/>
          <w:i/>
        </w:rPr>
      </w:pPr>
      <w:r>
        <w:rPr>
          <w:rFonts w:ascii="Palatino Linotype" w:eastAsia="Times New Roman" w:hAnsi="Palatino Linotype"/>
          <w:i/>
        </w:rPr>
        <w:lastRenderedPageBreak/>
        <w:t>L</w:t>
      </w:r>
      <w:r w:rsidR="00466235" w:rsidRPr="00466235">
        <w:rPr>
          <w:rFonts w:ascii="Palatino Linotype" w:eastAsia="Times New Roman" w:hAnsi="Palatino Linotype"/>
          <w:i/>
        </w:rPr>
        <w:t>a Asociación de Ayuda Mutua “Fuente de Luz” transferirá</w:t>
      </w:r>
      <w:r>
        <w:rPr>
          <w:rFonts w:ascii="Palatino Linotype" w:eastAsia="Times New Roman" w:hAnsi="Palatino Linotype"/>
          <w:i/>
        </w:rPr>
        <w:t>,</w:t>
      </w:r>
      <w:r w:rsidR="00466235" w:rsidRPr="00466235">
        <w:rPr>
          <w:rFonts w:ascii="Palatino Linotype" w:eastAsia="Times New Roman" w:hAnsi="Palatino Linotype"/>
          <w:i/>
        </w:rPr>
        <w:t xml:space="preserve"> a título gratuito</w:t>
      </w:r>
      <w:r>
        <w:rPr>
          <w:rFonts w:ascii="Palatino Linotype" w:eastAsia="Times New Roman" w:hAnsi="Palatino Linotype"/>
          <w:i/>
        </w:rPr>
        <w:t>,</w:t>
      </w:r>
      <w:r w:rsidR="00466235" w:rsidRPr="00466235">
        <w:rPr>
          <w:rFonts w:ascii="Palatino Linotype" w:eastAsia="Times New Roman" w:hAnsi="Palatino Linotype"/>
          <w:i/>
        </w:rPr>
        <w:t xml:space="preserve"> a favor del Municipio de</w:t>
      </w:r>
      <w:r>
        <w:rPr>
          <w:rFonts w:ascii="Palatino Linotype" w:eastAsia="Times New Roman" w:hAnsi="Palatino Linotype"/>
          <w:i/>
        </w:rPr>
        <w:t>l Distrito Metropolitano de</w:t>
      </w:r>
      <w:r w:rsidR="00466235" w:rsidRPr="00466235">
        <w:rPr>
          <w:rFonts w:ascii="Palatino Linotype" w:eastAsia="Times New Roman" w:hAnsi="Palatino Linotype"/>
          <w:i/>
        </w:rPr>
        <w:t xml:space="preserve"> Quito</w:t>
      </w:r>
      <w:r>
        <w:rPr>
          <w:rFonts w:ascii="Palatino Linotype" w:eastAsia="Times New Roman" w:hAnsi="Palatino Linotype"/>
          <w:i/>
        </w:rPr>
        <w:t xml:space="preserve"> e</w:t>
      </w:r>
      <w:r w:rsidRPr="00466235">
        <w:rPr>
          <w:rFonts w:ascii="Palatino Linotype" w:eastAsia="Times New Roman" w:hAnsi="Palatino Linotype"/>
          <w:i/>
        </w:rPr>
        <w:t>l área de 541,50</w:t>
      </w:r>
      <w:r>
        <w:rPr>
          <w:rFonts w:ascii="Palatino Linotype" w:eastAsia="Times New Roman" w:hAnsi="Palatino Linotype"/>
          <w:i/>
        </w:rPr>
        <w:t xml:space="preserve"> </w:t>
      </w:r>
      <w:r w:rsidRPr="00466235">
        <w:rPr>
          <w:rFonts w:ascii="Palatino Linotype" w:eastAsia="Times New Roman" w:hAnsi="Palatino Linotype"/>
          <w:i/>
        </w:rPr>
        <w:t>m², que corresponde a áreas verdes adicionales no computables</w:t>
      </w:r>
      <w:r w:rsidR="00466235" w:rsidRPr="00466235">
        <w:rPr>
          <w:rFonts w:ascii="Palatino Linotype" w:eastAsia="Times New Roman" w:hAnsi="Palatino Linotype"/>
          <w:i/>
        </w:rPr>
        <w:t xml:space="preserve">, </w:t>
      </w:r>
      <w:r>
        <w:rPr>
          <w:rFonts w:ascii="Palatino Linotype" w:eastAsia="Times New Roman" w:hAnsi="Palatino Linotype"/>
          <w:i/>
        </w:rPr>
        <w:t>de conformidad al siguiente detalle:</w:t>
      </w:r>
    </w:p>
    <w:tbl>
      <w:tblPr>
        <w:tblW w:w="5576" w:type="pct"/>
        <w:jc w:val="center"/>
        <w:tblInd w:w="352" w:type="dxa"/>
        <w:tblCellMar>
          <w:left w:w="70" w:type="dxa"/>
          <w:right w:w="70" w:type="dxa"/>
        </w:tblCellMar>
        <w:tblLook w:val="04A0"/>
      </w:tblPr>
      <w:tblGrid>
        <w:gridCol w:w="1431"/>
        <w:gridCol w:w="758"/>
        <w:gridCol w:w="1136"/>
        <w:gridCol w:w="2273"/>
        <w:gridCol w:w="2951"/>
        <w:gridCol w:w="1409"/>
      </w:tblGrid>
      <w:tr w:rsidR="00466235" w:rsidRPr="00466235" w:rsidTr="00E1530D">
        <w:trPr>
          <w:trHeight w:val="300"/>
          <w:jc w:val="center"/>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466235" w:rsidRPr="00466235" w:rsidRDefault="00466235" w:rsidP="00E1530D">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ÁREAS VERDES ADICIONALES ( NO COMPUTABLES)</w:t>
            </w:r>
          </w:p>
        </w:tc>
      </w:tr>
      <w:tr w:rsidR="00466235" w:rsidRPr="00466235" w:rsidTr="00E1530D">
        <w:trPr>
          <w:trHeight w:val="300"/>
          <w:jc w:val="center"/>
        </w:trPr>
        <w:tc>
          <w:tcPr>
            <w:tcW w:w="730" w:type="pct"/>
            <w:tcBorders>
              <w:top w:val="nil"/>
              <w:left w:val="single" w:sz="4" w:space="0" w:color="auto"/>
              <w:bottom w:val="nil"/>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381" w:type="pct"/>
            <w:tcBorders>
              <w:top w:val="nil"/>
              <w:left w:val="nil"/>
              <w:bottom w:val="nil"/>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hideMark/>
          </w:tcPr>
          <w:p w:rsidR="00466235"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1086"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482" w:type="pct"/>
            <w:tcBorders>
              <w:top w:val="nil"/>
              <w:left w:val="nil"/>
              <w:bottom w:val="nil"/>
              <w:right w:val="single" w:sz="4" w:space="0" w:color="auto"/>
            </w:tcBorders>
            <w:shd w:val="clear" w:color="auto" w:fill="auto"/>
            <w:vAlign w:val="bottom"/>
            <w:hideMark/>
          </w:tcPr>
          <w:p w:rsidR="00466235" w:rsidRPr="00466235" w:rsidRDefault="00466235" w:rsidP="00E1530D">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29" w:type="pct"/>
            <w:tcBorders>
              <w:top w:val="nil"/>
              <w:left w:val="nil"/>
              <w:bottom w:val="nil"/>
              <w:right w:val="single" w:sz="4" w:space="0" w:color="auto"/>
            </w:tcBorders>
            <w:shd w:val="clear" w:color="auto" w:fill="auto"/>
            <w:vAlign w:val="bottom"/>
            <w:hideMark/>
          </w:tcPr>
          <w:p w:rsidR="00466235"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Superficie</w:t>
            </w:r>
          </w:p>
        </w:tc>
      </w:tr>
      <w:tr w:rsidR="00E1530D" w:rsidRPr="00466235" w:rsidTr="00E1530D">
        <w:trPr>
          <w:trHeight w:val="300"/>
          <w:jc w:val="center"/>
        </w:trPr>
        <w:tc>
          <w:tcPr>
            <w:tcW w:w="730" w:type="pct"/>
            <w:vMerge w:val="restart"/>
            <w:tcBorders>
              <w:top w:val="nil"/>
              <w:left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 Verde Adicional  1</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c>
          <w:tcPr>
            <w:tcW w:w="381" w:type="pct"/>
            <w:tcBorders>
              <w:top w:val="single" w:sz="4" w:space="0" w:color="auto"/>
              <w:left w:val="nil"/>
              <w:bottom w:val="nil"/>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Pr>
                <w:rFonts w:ascii="Palatino Linotype" w:hAnsi="Palatino Linotype"/>
                <w:i/>
                <w:color w:val="000000"/>
                <w:sz w:val="22"/>
                <w:szCs w:val="22"/>
                <w:lang w:eastAsia="es-EC"/>
              </w:rPr>
              <w:t>Lote No.</w:t>
            </w:r>
            <w:r w:rsidRPr="00466235">
              <w:rPr>
                <w:rFonts w:ascii="Palatino Linotype" w:hAnsi="Palatino Linotype"/>
                <w:i/>
                <w:color w:val="000000"/>
                <w:sz w:val="22"/>
                <w:szCs w:val="22"/>
                <w:lang w:eastAsia="es-EC"/>
              </w:rPr>
              <w:t xml:space="preserve"> 1</w:t>
            </w:r>
          </w:p>
        </w:tc>
        <w:tc>
          <w:tcPr>
            <w:tcW w:w="1086"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8,67</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vMerge w:val="restart"/>
            <w:tcBorders>
              <w:top w:val="single" w:sz="4" w:space="0" w:color="auto"/>
              <w:left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11,40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val="restart"/>
            <w:tcBorders>
              <w:top w:val="single" w:sz="4" w:space="0" w:color="auto"/>
              <w:left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287,43 m</w:t>
            </w:r>
            <w:r w:rsidRPr="00E1530D">
              <w:rPr>
                <w:rFonts w:ascii="Palatino Linotype" w:hAnsi="Palatino Linotype"/>
                <w:b/>
                <w:bCs/>
                <w:i/>
                <w:color w:val="000000"/>
                <w:sz w:val="22"/>
                <w:szCs w:val="22"/>
                <w:vertAlign w:val="superscript"/>
                <w:lang w:eastAsia="es-EC"/>
              </w:rPr>
              <w:t>2</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r>
      <w:tr w:rsidR="00E1530D" w:rsidRPr="00466235" w:rsidTr="00E1530D">
        <w:trPr>
          <w:trHeight w:val="480"/>
          <w:jc w:val="center"/>
        </w:trPr>
        <w:tc>
          <w:tcPr>
            <w:tcW w:w="730" w:type="pct"/>
            <w:vMerge/>
            <w:tcBorders>
              <w:left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c>
          <w:tcPr>
            <w:tcW w:w="381"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2</w:t>
            </w:r>
          </w:p>
        </w:tc>
        <w:tc>
          <w:tcPr>
            <w:tcW w:w="1086"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2,73</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vMerge/>
            <w:tcBorders>
              <w:left w:val="single" w:sz="4" w:space="0" w:color="auto"/>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tcBorders>
              <w:left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r>
      <w:tr w:rsidR="00E1530D" w:rsidRPr="00466235" w:rsidTr="00E1530D">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Vértice</w:t>
            </w:r>
          </w:p>
        </w:tc>
        <w:tc>
          <w:tcPr>
            <w:tcW w:w="1086"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r>
      <w:tr w:rsidR="00E1530D" w:rsidRPr="00466235" w:rsidTr="00E1530D">
        <w:trPr>
          <w:trHeight w:val="72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nil"/>
              <w:left w:val="nil"/>
              <w:bottom w:val="nil"/>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592" w:type="pct"/>
            <w:tcBorders>
              <w:top w:val="nil"/>
              <w:left w:val="nil"/>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Área bajo el borde superior de quebrada 1</w:t>
            </w:r>
          </w:p>
        </w:tc>
        <w:tc>
          <w:tcPr>
            <w:tcW w:w="1086"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50,59</w:t>
            </w:r>
            <w:r w:rsidR="00F16741">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m.(longitud desarrollada)</w:t>
            </w: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r>
      <w:tr w:rsidR="00E1530D" w:rsidRPr="00466235" w:rsidTr="00E1530D">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single" w:sz="4" w:space="0" w:color="auto"/>
              <w:left w:val="single" w:sz="4" w:space="0" w:color="auto"/>
              <w:bottom w:val="nil"/>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592" w:type="pct"/>
            <w:tcBorders>
              <w:top w:val="nil"/>
              <w:left w:val="nil"/>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Calle A</w:t>
            </w:r>
          </w:p>
        </w:tc>
        <w:tc>
          <w:tcPr>
            <w:tcW w:w="1086"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39,52</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nil"/>
              <w:left w:val="single" w:sz="4" w:space="0" w:color="auto"/>
              <w:bottom w:val="nil"/>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r>
      <w:tr w:rsidR="00E1530D" w:rsidRPr="00466235" w:rsidTr="00E1530D">
        <w:trPr>
          <w:trHeight w:val="300"/>
          <w:jc w:val="center"/>
        </w:trPr>
        <w:tc>
          <w:tcPr>
            <w:tcW w:w="730" w:type="pct"/>
            <w:vMerge/>
            <w:tcBorders>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nil"/>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Área verde 1</w:t>
            </w:r>
          </w:p>
        </w:tc>
        <w:tc>
          <w:tcPr>
            <w:tcW w:w="1086"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9,29</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nil"/>
              <w:left w:val="single" w:sz="4" w:space="0" w:color="auto"/>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48,81</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r>
      <w:tr w:rsidR="00466235" w:rsidRPr="00466235" w:rsidTr="00E1530D">
        <w:trPr>
          <w:trHeight w:val="300"/>
          <w:jc w:val="center"/>
        </w:trPr>
        <w:tc>
          <w:tcPr>
            <w:tcW w:w="730" w:type="pct"/>
            <w:tcBorders>
              <w:top w:val="nil"/>
              <w:left w:val="single" w:sz="4" w:space="0" w:color="auto"/>
              <w:bottom w:val="nil"/>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c>
          <w:tcPr>
            <w:tcW w:w="381" w:type="pct"/>
            <w:tcBorders>
              <w:top w:val="nil"/>
              <w:left w:val="nil"/>
              <w:bottom w:val="nil"/>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hideMark/>
          </w:tcPr>
          <w:p w:rsidR="00466235"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1086"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482" w:type="pct"/>
            <w:tcBorders>
              <w:top w:val="nil"/>
              <w:left w:val="nil"/>
              <w:bottom w:val="nil"/>
              <w:right w:val="single" w:sz="4" w:space="0" w:color="auto"/>
            </w:tcBorders>
            <w:shd w:val="clear" w:color="auto" w:fill="auto"/>
            <w:vAlign w:val="bottom"/>
            <w:hideMark/>
          </w:tcPr>
          <w:p w:rsidR="00466235" w:rsidRPr="00466235" w:rsidRDefault="00466235" w:rsidP="00E1530D">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29" w:type="pct"/>
            <w:tcBorders>
              <w:top w:val="nil"/>
              <w:left w:val="nil"/>
              <w:bottom w:val="nil"/>
              <w:right w:val="single" w:sz="4" w:space="0" w:color="auto"/>
            </w:tcBorders>
            <w:shd w:val="clear" w:color="auto" w:fill="auto"/>
            <w:vAlign w:val="bottom"/>
            <w:hideMark/>
          </w:tcPr>
          <w:p w:rsidR="00466235"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Superficie</w:t>
            </w:r>
          </w:p>
        </w:tc>
      </w:tr>
      <w:tr w:rsidR="00E1530D" w:rsidRPr="00466235" w:rsidTr="00F16741">
        <w:trPr>
          <w:trHeight w:val="424"/>
          <w:jc w:val="center"/>
        </w:trPr>
        <w:tc>
          <w:tcPr>
            <w:tcW w:w="730" w:type="pct"/>
            <w:vMerge w:val="restart"/>
            <w:tcBorders>
              <w:top w:val="nil"/>
              <w:left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 Verde Adicional  2</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c>
          <w:tcPr>
            <w:tcW w:w="381" w:type="pct"/>
            <w:tcBorders>
              <w:top w:val="single" w:sz="4" w:space="0" w:color="auto"/>
              <w:left w:val="nil"/>
              <w:bottom w:val="nil"/>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57</w:t>
            </w:r>
          </w:p>
        </w:tc>
        <w:tc>
          <w:tcPr>
            <w:tcW w:w="1086"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10,15</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vMerge w:val="restart"/>
            <w:tcBorders>
              <w:top w:val="single" w:sz="4" w:space="0" w:color="auto"/>
              <w:left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11,32</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val="restart"/>
            <w:tcBorders>
              <w:top w:val="single" w:sz="4" w:space="0" w:color="auto"/>
              <w:left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42,54 m</w:t>
            </w:r>
            <w:r w:rsidRPr="00E1530D">
              <w:rPr>
                <w:rFonts w:ascii="Palatino Linotype" w:hAnsi="Palatino Linotype"/>
                <w:b/>
                <w:bCs/>
                <w:i/>
                <w:color w:val="000000"/>
                <w:sz w:val="22"/>
                <w:szCs w:val="22"/>
                <w:vertAlign w:val="superscript"/>
                <w:lang w:eastAsia="es-EC"/>
              </w:rPr>
              <w:t>2</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r>
      <w:tr w:rsidR="00E1530D" w:rsidRPr="00466235" w:rsidTr="00E1530D">
        <w:trPr>
          <w:trHeight w:val="480"/>
          <w:jc w:val="center"/>
        </w:trPr>
        <w:tc>
          <w:tcPr>
            <w:tcW w:w="730" w:type="pct"/>
            <w:vMerge/>
            <w:tcBorders>
              <w:left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p>
        </w:tc>
        <w:tc>
          <w:tcPr>
            <w:tcW w:w="381"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58</w:t>
            </w:r>
          </w:p>
        </w:tc>
        <w:tc>
          <w:tcPr>
            <w:tcW w:w="1086"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1,17</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vMerge/>
            <w:tcBorders>
              <w:left w:val="single" w:sz="4" w:space="0" w:color="auto"/>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tcBorders>
              <w:left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p>
        </w:tc>
      </w:tr>
      <w:tr w:rsidR="00E1530D" w:rsidRPr="00466235" w:rsidTr="00E1530D">
        <w:trPr>
          <w:trHeight w:val="72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592" w:type="pct"/>
            <w:tcBorders>
              <w:top w:val="nil"/>
              <w:left w:val="nil"/>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Área bajo el borde superior de quebrada 2</w:t>
            </w:r>
          </w:p>
        </w:tc>
        <w:tc>
          <w:tcPr>
            <w:tcW w:w="1086"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13,19</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m.(longitud desarrollada)</w:t>
            </w:r>
          </w:p>
        </w:tc>
        <w:tc>
          <w:tcPr>
            <w:tcW w:w="729" w:type="pct"/>
            <w:vMerge/>
            <w:tcBorders>
              <w:left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p>
        </w:tc>
      </w:tr>
      <w:tr w:rsidR="00E1530D" w:rsidRPr="00466235" w:rsidTr="00E1530D">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nil"/>
              <w:left w:val="nil"/>
              <w:bottom w:val="nil"/>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592" w:type="pct"/>
            <w:tcBorders>
              <w:top w:val="nil"/>
              <w:left w:val="nil"/>
              <w:bottom w:val="nil"/>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Vértice</w:t>
            </w:r>
          </w:p>
        </w:tc>
        <w:tc>
          <w:tcPr>
            <w:tcW w:w="1086" w:type="pct"/>
            <w:tcBorders>
              <w:top w:val="nil"/>
              <w:left w:val="nil"/>
              <w:bottom w:val="nil"/>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E1530D" w:rsidRPr="00466235" w:rsidTr="00E1530D">
        <w:trPr>
          <w:trHeight w:val="300"/>
          <w:jc w:val="center"/>
        </w:trPr>
        <w:tc>
          <w:tcPr>
            <w:tcW w:w="730" w:type="pct"/>
            <w:vMerge/>
            <w:tcBorders>
              <w:left w:val="single" w:sz="4" w:space="0" w:color="auto"/>
              <w:bottom w:val="nil"/>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single" w:sz="4" w:space="0" w:color="auto"/>
              <w:left w:val="single" w:sz="4" w:space="0" w:color="auto"/>
              <w:bottom w:val="single" w:sz="4" w:space="0" w:color="auto"/>
              <w:right w:val="nil"/>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592" w:type="pct"/>
            <w:tcBorders>
              <w:top w:val="single" w:sz="4" w:space="0" w:color="auto"/>
              <w:left w:val="single" w:sz="4" w:space="0" w:color="auto"/>
              <w:bottom w:val="single" w:sz="4" w:space="0" w:color="auto"/>
              <w:right w:val="nil"/>
            </w:tcBorders>
            <w:shd w:val="clear" w:color="auto" w:fill="auto"/>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Pasaje E</w:t>
            </w:r>
          </w:p>
        </w:tc>
        <w:tc>
          <w:tcPr>
            <w:tcW w:w="10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5,27</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466235" w:rsidRPr="00466235" w:rsidTr="00974161">
        <w:trPr>
          <w:trHeight w:val="300"/>
          <w:jc w:val="center"/>
        </w:trPr>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p>
        </w:tc>
        <w:tc>
          <w:tcPr>
            <w:tcW w:w="381" w:type="pct"/>
            <w:tcBorders>
              <w:top w:val="nil"/>
              <w:left w:val="nil"/>
              <w:bottom w:val="single" w:sz="4" w:space="0" w:color="auto"/>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hideMark/>
          </w:tcPr>
          <w:p w:rsidR="00466235"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1086"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482"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E1530D">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29" w:type="pct"/>
            <w:tcBorders>
              <w:top w:val="nil"/>
              <w:left w:val="nil"/>
              <w:bottom w:val="single" w:sz="4" w:space="0" w:color="auto"/>
              <w:right w:val="single" w:sz="4" w:space="0" w:color="auto"/>
            </w:tcBorders>
            <w:shd w:val="clear" w:color="auto" w:fill="auto"/>
            <w:vAlign w:val="bottom"/>
            <w:hideMark/>
          </w:tcPr>
          <w:p w:rsidR="00466235"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Superficie</w:t>
            </w:r>
          </w:p>
        </w:tc>
      </w:tr>
      <w:tr w:rsidR="00E1530D" w:rsidRPr="00466235" w:rsidTr="00974161">
        <w:trPr>
          <w:trHeight w:val="720"/>
          <w:jc w:val="center"/>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 Verde Adicional  3</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592" w:type="pct"/>
            <w:tcBorders>
              <w:top w:val="single" w:sz="4" w:space="0" w:color="auto"/>
              <w:left w:val="nil"/>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Área bajo el borde superior de quebrada 3</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single" w:sz="4" w:space="0" w:color="auto"/>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23,49</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m.(longitud desarrollada)</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20,79 m</w:t>
            </w:r>
            <w:r w:rsidRPr="00F16741">
              <w:rPr>
                <w:rFonts w:ascii="Palatino Linotype" w:hAnsi="Palatino Linotype"/>
                <w:b/>
                <w:bCs/>
                <w:i/>
                <w:color w:val="000000"/>
                <w:sz w:val="22"/>
                <w:szCs w:val="22"/>
                <w:vertAlign w:val="superscript"/>
                <w:lang w:eastAsia="es-EC"/>
              </w:rPr>
              <w:t>2</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r>
      <w:tr w:rsidR="00E1530D" w:rsidRPr="00466235" w:rsidTr="00974161">
        <w:trPr>
          <w:trHeight w:val="480"/>
          <w:jc w:val="center"/>
        </w:trPr>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72</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2,45</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single" w:sz="4" w:space="0" w:color="auto"/>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13,19</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m.(longitud desarrollada)</w:t>
            </w:r>
          </w:p>
        </w:tc>
        <w:tc>
          <w:tcPr>
            <w:tcW w:w="7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r>
      <w:tr w:rsidR="00E1530D" w:rsidRPr="00466235" w:rsidTr="00974161">
        <w:trPr>
          <w:trHeight w:val="300"/>
          <w:jc w:val="center"/>
        </w:trPr>
        <w:tc>
          <w:tcPr>
            <w:tcW w:w="730"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73</w:t>
            </w:r>
          </w:p>
        </w:tc>
        <w:tc>
          <w:tcPr>
            <w:tcW w:w="1086" w:type="pct"/>
            <w:tcBorders>
              <w:top w:val="single" w:sz="4" w:space="0" w:color="auto"/>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9,30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single" w:sz="4" w:space="0" w:color="auto"/>
              <w:left w:val="single" w:sz="4" w:space="0" w:color="auto"/>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r>
      <w:tr w:rsidR="00E1530D" w:rsidRPr="00466235" w:rsidTr="00974161">
        <w:trPr>
          <w:trHeight w:val="300"/>
          <w:jc w:val="center"/>
        </w:trPr>
        <w:tc>
          <w:tcPr>
            <w:tcW w:w="730"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74</w:t>
            </w:r>
          </w:p>
        </w:tc>
        <w:tc>
          <w:tcPr>
            <w:tcW w:w="1086" w:type="pct"/>
            <w:tcBorders>
              <w:top w:val="single" w:sz="4" w:space="0" w:color="auto"/>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9,60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single" w:sz="4" w:space="0" w:color="auto"/>
              <w:left w:val="single" w:sz="4" w:space="0" w:color="auto"/>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23,25</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r>
      <w:tr w:rsidR="00E1530D" w:rsidRPr="00466235" w:rsidTr="00974161">
        <w:trPr>
          <w:trHeight w:val="300"/>
          <w:jc w:val="center"/>
        </w:trPr>
        <w:tc>
          <w:tcPr>
            <w:tcW w:w="730"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75</w:t>
            </w:r>
          </w:p>
        </w:tc>
        <w:tc>
          <w:tcPr>
            <w:tcW w:w="1086" w:type="pct"/>
            <w:tcBorders>
              <w:top w:val="single" w:sz="4" w:space="0" w:color="auto"/>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1,90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single" w:sz="4" w:space="0" w:color="auto"/>
              <w:left w:val="single" w:sz="4" w:space="0" w:color="auto"/>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r>
      <w:tr w:rsidR="00E1530D" w:rsidRPr="00466235" w:rsidTr="00974161">
        <w:trPr>
          <w:trHeight w:val="300"/>
          <w:jc w:val="center"/>
        </w:trPr>
        <w:tc>
          <w:tcPr>
            <w:tcW w:w="730"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Vértice</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single" w:sz="4" w:space="0" w:color="auto"/>
              <w:left w:val="nil"/>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r>
      <w:tr w:rsidR="00E1530D" w:rsidRPr="00466235" w:rsidTr="00974161">
        <w:trPr>
          <w:trHeight w:val="300"/>
          <w:jc w:val="center"/>
        </w:trPr>
        <w:tc>
          <w:tcPr>
            <w:tcW w:w="730"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Vértice</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single" w:sz="4" w:space="0" w:color="auto"/>
              <w:left w:val="nil"/>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F16741">
            <w:pPr>
              <w:spacing w:before="240" w:line="276" w:lineRule="auto"/>
              <w:jc w:val="center"/>
              <w:rPr>
                <w:rFonts w:ascii="Palatino Linotype" w:hAnsi="Palatino Linotype"/>
                <w:i/>
                <w:color w:val="000000"/>
                <w:sz w:val="22"/>
                <w:szCs w:val="22"/>
                <w:lang w:eastAsia="es-EC"/>
              </w:rPr>
            </w:pPr>
          </w:p>
        </w:tc>
      </w:tr>
      <w:tr w:rsidR="00E1530D" w:rsidRPr="00466235" w:rsidTr="00974161">
        <w:trPr>
          <w:trHeight w:val="300"/>
          <w:jc w:val="center"/>
        </w:trPr>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 Verde Adicional  4</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Superficie</w:t>
            </w:r>
          </w:p>
        </w:tc>
      </w:tr>
      <w:tr w:rsidR="00E1530D" w:rsidRPr="00466235" w:rsidTr="00974161">
        <w:trPr>
          <w:trHeight w:val="720"/>
          <w:jc w:val="center"/>
        </w:trPr>
        <w:tc>
          <w:tcPr>
            <w:tcW w:w="7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592" w:type="pct"/>
            <w:tcBorders>
              <w:top w:val="single" w:sz="4" w:space="0" w:color="auto"/>
              <w:left w:val="single" w:sz="4" w:space="0" w:color="auto"/>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Área bajo el borde superior de quebrada 4</w:t>
            </w:r>
          </w:p>
        </w:tc>
        <w:tc>
          <w:tcPr>
            <w:tcW w:w="10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20,76</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m.(longitud desarrollada)</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61,33 m</w:t>
            </w:r>
            <w:r w:rsidRPr="00E1530D">
              <w:rPr>
                <w:rFonts w:ascii="Palatino Linotype" w:hAnsi="Palatino Linotype"/>
                <w:b/>
                <w:bCs/>
                <w:i/>
                <w:color w:val="000000"/>
                <w:sz w:val="22"/>
                <w:szCs w:val="22"/>
                <w:vertAlign w:val="superscript"/>
                <w:lang w:eastAsia="es-EC"/>
              </w:rPr>
              <w:t>2</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r>
      <w:tr w:rsidR="00E1530D" w:rsidRPr="00466235" w:rsidTr="00974161">
        <w:trPr>
          <w:trHeight w:val="480"/>
          <w:jc w:val="center"/>
        </w:trPr>
        <w:tc>
          <w:tcPr>
            <w:tcW w:w="730" w:type="pct"/>
            <w:vMerge/>
            <w:tcBorders>
              <w:top w:val="single" w:sz="4" w:space="0" w:color="auto"/>
              <w:left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E1530D">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63</w:t>
            </w:r>
          </w:p>
        </w:tc>
        <w:tc>
          <w:tcPr>
            <w:tcW w:w="1086" w:type="pct"/>
            <w:tcBorders>
              <w:top w:val="single" w:sz="4" w:space="0" w:color="auto"/>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9,80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16741" w:rsidRDefault="00F16741" w:rsidP="00E1530D">
            <w:pPr>
              <w:spacing w:before="240" w:line="276" w:lineRule="auto"/>
              <w:jc w:val="center"/>
              <w:rPr>
                <w:rFonts w:ascii="Palatino Linotype" w:hAnsi="Palatino Linotype"/>
                <w:i/>
                <w:color w:val="000000"/>
                <w:sz w:val="22"/>
                <w:szCs w:val="22"/>
                <w:lang w:eastAsia="es-EC"/>
              </w:rPr>
            </w:pPr>
          </w:p>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20,50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top w:val="single" w:sz="4" w:space="0" w:color="auto"/>
              <w:left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p>
        </w:tc>
      </w:tr>
      <w:tr w:rsidR="00E1530D" w:rsidRPr="00466235" w:rsidTr="00F16741">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64</w:t>
            </w:r>
          </w:p>
        </w:tc>
        <w:tc>
          <w:tcPr>
            <w:tcW w:w="1086" w:type="pct"/>
            <w:tcBorders>
              <w:top w:val="single" w:sz="4" w:space="0" w:color="auto"/>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10,70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E1530D" w:rsidRPr="00466235" w:rsidTr="00F16741">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65</w:t>
            </w:r>
          </w:p>
        </w:tc>
        <w:tc>
          <w:tcPr>
            <w:tcW w:w="1086" w:type="pct"/>
            <w:tcBorders>
              <w:top w:val="single" w:sz="4" w:space="0" w:color="auto"/>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single" w:sz="4" w:space="0" w:color="auto"/>
              <w:left w:val="nil"/>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1,82</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E1530D" w:rsidRPr="00466235" w:rsidTr="00E1530D">
        <w:trPr>
          <w:trHeight w:val="300"/>
          <w:jc w:val="center"/>
        </w:trPr>
        <w:tc>
          <w:tcPr>
            <w:tcW w:w="730" w:type="pct"/>
            <w:vMerge/>
            <w:tcBorders>
              <w:left w:val="single" w:sz="4" w:space="0" w:color="auto"/>
              <w:bottom w:val="nil"/>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62</w:t>
            </w:r>
          </w:p>
        </w:tc>
        <w:tc>
          <w:tcPr>
            <w:tcW w:w="1086"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w:t>
            </w:r>
          </w:p>
        </w:tc>
        <w:tc>
          <w:tcPr>
            <w:tcW w:w="1482" w:type="pct"/>
            <w:tcBorders>
              <w:top w:val="nil"/>
              <w:left w:val="nil"/>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3,20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466235" w:rsidRPr="00466235" w:rsidTr="00E1530D">
        <w:trPr>
          <w:trHeight w:val="300"/>
          <w:jc w:val="center"/>
        </w:trPr>
        <w:tc>
          <w:tcPr>
            <w:tcW w:w="730" w:type="pct"/>
            <w:tcBorders>
              <w:top w:val="single" w:sz="4" w:space="0" w:color="auto"/>
              <w:left w:val="single" w:sz="4" w:space="0" w:color="auto"/>
              <w:bottom w:val="nil"/>
              <w:right w:val="single" w:sz="4" w:space="0" w:color="auto"/>
            </w:tcBorders>
            <w:shd w:val="clear" w:color="auto" w:fill="auto"/>
            <w:vAlign w:val="center"/>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381" w:type="pct"/>
            <w:tcBorders>
              <w:top w:val="nil"/>
              <w:left w:val="nil"/>
              <w:bottom w:val="nil"/>
              <w:right w:val="single" w:sz="4" w:space="0" w:color="auto"/>
            </w:tcBorders>
            <w:shd w:val="clear" w:color="auto" w:fill="auto"/>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hideMark/>
          </w:tcPr>
          <w:p w:rsidR="00466235"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Lindero</w:t>
            </w:r>
          </w:p>
        </w:tc>
        <w:tc>
          <w:tcPr>
            <w:tcW w:w="1086" w:type="pct"/>
            <w:tcBorders>
              <w:top w:val="nil"/>
              <w:left w:val="nil"/>
              <w:bottom w:val="single" w:sz="4" w:space="0" w:color="auto"/>
              <w:right w:val="single" w:sz="4" w:space="0" w:color="auto"/>
            </w:tcBorders>
            <w:shd w:val="clear" w:color="auto" w:fill="auto"/>
            <w:vAlign w:val="bottom"/>
            <w:hideMark/>
          </w:tcPr>
          <w:p w:rsidR="00466235" w:rsidRPr="00466235" w:rsidRDefault="00466235"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En parte</w:t>
            </w:r>
          </w:p>
        </w:tc>
        <w:tc>
          <w:tcPr>
            <w:tcW w:w="1482" w:type="pct"/>
            <w:tcBorders>
              <w:top w:val="nil"/>
              <w:left w:val="nil"/>
              <w:bottom w:val="nil"/>
              <w:right w:val="single" w:sz="4" w:space="0" w:color="auto"/>
            </w:tcBorders>
            <w:shd w:val="clear" w:color="auto" w:fill="auto"/>
            <w:vAlign w:val="bottom"/>
            <w:hideMark/>
          </w:tcPr>
          <w:p w:rsidR="00466235" w:rsidRPr="00466235" w:rsidRDefault="00466235" w:rsidP="00E1530D">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Total</w:t>
            </w:r>
          </w:p>
        </w:tc>
        <w:tc>
          <w:tcPr>
            <w:tcW w:w="729" w:type="pct"/>
            <w:tcBorders>
              <w:top w:val="nil"/>
              <w:left w:val="nil"/>
              <w:bottom w:val="nil"/>
              <w:right w:val="single" w:sz="4" w:space="0" w:color="auto"/>
            </w:tcBorders>
            <w:shd w:val="clear" w:color="auto" w:fill="auto"/>
            <w:vAlign w:val="bottom"/>
            <w:hideMark/>
          </w:tcPr>
          <w:p w:rsidR="00466235" w:rsidRPr="00466235" w:rsidRDefault="00466235"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w:t>
            </w:r>
            <w:r w:rsidR="00E1530D" w:rsidRPr="00466235">
              <w:rPr>
                <w:rFonts w:ascii="Palatino Linotype" w:hAnsi="Palatino Linotype"/>
                <w:b/>
                <w:bCs/>
                <w:i/>
                <w:color w:val="000000"/>
                <w:sz w:val="22"/>
                <w:szCs w:val="22"/>
                <w:lang w:eastAsia="es-EC"/>
              </w:rPr>
              <w:t>uperficie</w:t>
            </w:r>
          </w:p>
        </w:tc>
      </w:tr>
      <w:tr w:rsidR="00E1530D" w:rsidRPr="00466235" w:rsidTr="00822A59">
        <w:trPr>
          <w:trHeight w:val="720"/>
          <w:jc w:val="center"/>
        </w:trPr>
        <w:tc>
          <w:tcPr>
            <w:tcW w:w="730" w:type="pct"/>
            <w:vMerge w:val="restart"/>
            <w:tcBorders>
              <w:top w:val="nil"/>
              <w:left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p w:rsidR="00E1530D" w:rsidRDefault="00E1530D" w:rsidP="00466235">
            <w:pPr>
              <w:spacing w:before="240" w:line="276" w:lineRule="auto"/>
              <w:jc w:val="both"/>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Área Verde Adicional  5</w:t>
            </w:r>
          </w:p>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 </w:t>
            </w:r>
          </w:p>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i/>
                <w:color w:val="000000"/>
                <w:sz w:val="22"/>
                <w:szCs w:val="22"/>
                <w:lang w:eastAsia="es-EC"/>
              </w:rPr>
              <w:t> </w:t>
            </w:r>
          </w:p>
        </w:tc>
        <w:tc>
          <w:tcPr>
            <w:tcW w:w="381" w:type="pct"/>
            <w:tcBorders>
              <w:top w:val="single" w:sz="4" w:space="0" w:color="auto"/>
              <w:left w:val="nil"/>
              <w:bottom w:val="nil"/>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Norte:</w:t>
            </w:r>
          </w:p>
        </w:tc>
        <w:tc>
          <w:tcPr>
            <w:tcW w:w="592" w:type="pct"/>
            <w:tcBorders>
              <w:top w:val="nil"/>
              <w:left w:val="nil"/>
              <w:bottom w:val="single" w:sz="4" w:space="0" w:color="auto"/>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Área bajo el borde superior de quebrada 7</w:t>
            </w:r>
          </w:p>
        </w:tc>
        <w:tc>
          <w:tcPr>
            <w:tcW w:w="1086"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single" w:sz="4" w:space="0" w:color="auto"/>
              <w:left w:val="single" w:sz="4" w:space="0" w:color="auto"/>
              <w:bottom w:val="nil"/>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val="restart"/>
            <w:tcBorders>
              <w:top w:val="single" w:sz="4" w:space="0" w:color="auto"/>
              <w:left w:val="single" w:sz="4" w:space="0" w:color="auto"/>
              <w:right w:val="single" w:sz="4" w:space="0" w:color="auto"/>
            </w:tcBorders>
            <w:shd w:val="clear" w:color="auto" w:fill="auto"/>
            <w:vAlign w:val="center"/>
            <w:hideMark/>
          </w:tcPr>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p w:rsidR="00E1530D" w:rsidRDefault="00E1530D" w:rsidP="00F16741">
            <w:pPr>
              <w:spacing w:before="240" w:line="276" w:lineRule="auto"/>
              <w:jc w:val="center"/>
              <w:rPr>
                <w:rFonts w:ascii="Palatino Linotype" w:hAnsi="Palatino Linotype"/>
                <w:b/>
                <w:bCs/>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129,41 m</w:t>
            </w:r>
            <w:r w:rsidRPr="00E1530D">
              <w:rPr>
                <w:rFonts w:ascii="Palatino Linotype" w:hAnsi="Palatino Linotype"/>
                <w:b/>
                <w:bCs/>
                <w:i/>
                <w:color w:val="000000"/>
                <w:sz w:val="22"/>
                <w:szCs w:val="22"/>
                <w:vertAlign w:val="superscript"/>
                <w:lang w:eastAsia="es-EC"/>
              </w:rPr>
              <w:t>2</w:t>
            </w: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i/>
                <w:color w:val="000000"/>
                <w:sz w:val="22"/>
                <w:szCs w:val="22"/>
                <w:lang w:eastAsia="es-EC"/>
              </w:rPr>
            </w:pPr>
          </w:p>
          <w:p w:rsidR="00E1530D" w:rsidRPr="00466235" w:rsidRDefault="00E1530D" w:rsidP="00F16741">
            <w:pPr>
              <w:spacing w:before="240" w:line="276" w:lineRule="auto"/>
              <w:jc w:val="center"/>
              <w:rPr>
                <w:rFonts w:ascii="Palatino Linotype" w:hAnsi="Palatino Linotype"/>
                <w:b/>
                <w:bCs/>
                <w:i/>
                <w:color w:val="000000"/>
                <w:sz w:val="22"/>
                <w:szCs w:val="22"/>
                <w:lang w:eastAsia="es-EC"/>
              </w:rPr>
            </w:pPr>
          </w:p>
        </w:tc>
      </w:tr>
      <w:tr w:rsidR="00E1530D" w:rsidRPr="00466235" w:rsidTr="00822A59">
        <w:trPr>
          <w:trHeight w:val="480"/>
          <w:jc w:val="center"/>
        </w:trPr>
        <w:tc>
          <w:tcPr>
            <w:tcW w:w="730" w:type="pct"/>
            <w:vMerge/>
            <w:tcBorders>
              <w:left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p>
        </w:tc>
        <w:tc>
          <w:tcPr>
            <w:tcW w:w="381" w:type="pct"/>
            <w:tcBorders>
              <w:top w:val="nil"/>
              <w:left w:val="nil"/>
              <w:bottom w:val="nil"/>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78</w:t>
            </w:r>
          </w:p>
        </w:tc>
        <w:tc>
          <w:tcPr>
            <w:tcW w:w="1086"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(2,50+10,62)</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 13,12</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nil"/>
              <w:left w:val="single" w:sz="4" w:space="0" w:color="auto"/>
              <w:bottom w:val="nil"/>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44,26</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right w:val="single" w:sz="4" w:space="0" w:color="auto"/>
            </w:tcBorders>
            <w:shd w:val="clear" w:color="auto" w:fill="auto"/>
            <w:vAlign w:val="center"/>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p>
        </w:tc>
      </w:tr>
      <w:tr w:rsidR="00E1530D" w:rsidRPr="00466235" w:rsidTr="00822A59">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nil"/>
              <w:left w:val="nil"/>
              <w:bottom w:val="nil"/>
              <w:right w:val="single" w:sz="4" w:space="0" w:color="auto"/>
            </w:tcBorders>
            <w:shd w:val="clear" w:color="auto" w:fill="auto"/>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79</w:t>
            </w:r>
          </w:p>
        </w:tc>
        <w:tc>
          <w:tcPr>
            <w:tcW w:w="1086" w:type="pct"/>
            <w:tcBorders>
              <w:top w:val="nil"/>
              <w:left w:val="nil"/>
              <w:bottom w:val="nil"/>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9,73</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nil"/>
              <w:left w:val="single" w:sz="4" w:space="0" w:color="auto"/>
              <w:bottom w:val="nil"/>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E1530D" w:rsidRPr="00466235" w:rsidTr="00822A59">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 </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80</w:t>
            </w:r>
          </w:p>
        </w:tc>
        <w:tc>
          <w:tcPr>
            <w:tcW w:w="1086" w:type="pct"/>
            <w:tcBorders>
              <w:top w:val="single" w:sz="4" w:space="0" w:color="auto"/>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1,41</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nil"/>
              <w:left w:val="single" w:sz="4" w:space="0" w:color="auto"/>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E1530D" w:rsidRPr="00466235" w:rsidTr="00822A59">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nil"/>
              <w:left w:val="nil"/>
              <w:bottom w:val="nil"/>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Sur:</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Lote N</w:t>
            </w:r>
            <w:r>
              <w:rPr>
                <w:rFonts w:ascii="Palatino Linotype" w:hAnsi="Palatino Linotype"/>
                <w:i/>
                <w:color w:val="000000"/>
                <w:sz w:val="22"/>
                <w:szCs w:val="22"/>
                <w:lang w:eastAsia="es-EC"/>
              </w:rPr>
              <w:t>o.</w:t>
            </w:r>
            <w:r w:rsidRPr="00466235">
              <w:rPr>
                <w:rFonts w:ascii="Palatino Linotype" w:hAnsi="Palatino Linotype"/>
                <w:i/>
                <w:color w:val="000000"/>
                <w:sz w:val="22"/>
                <w:szCs w:val="22"/>
                <w:lang w:eastAsia="es-EC"/>
              </w:rPr>
              <w:t xml:space="preserve"> 62</w:t>
            </w:r>
          </w:p>
        </w:tc>
        <w:tc>
          <w:tcPr>
            <w:tcW w:w="1086"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nil"/>
              <w:left w:val="nil"/>
              <w:bottom w:val="single" w:sz="4" w:space="0" w:color="auto"/>
              <w:right w:val="nil"/>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(29,69</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12,03)</w:t>
            </w:r>
            <w:r w:rsidR="00D40F76">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 41,72</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E1530D" w:rsidRPr="00466235" w:rsidTr="00822A59">
        <w:trPr>
          <w:trHeight w:val="300"/>
          <w:jc w:val="center"/>
        </w:trPr>
        <w:tc>
          <w:tcPr>
            <w:tcW w:w="730"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single" w:sz="4" w:space="0" w:color="auto"/>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Este:</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Vértice</w:t>
            </w:r>
          </w:p>
        </w:tc>
        <w:tc>
          <w:tcPr>
            <w:tcW w:w="1086"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0,00m.</w:t>
            </w:r>
          </w:p>
        </w:tc>
        <w:tc>
          <w:tcPr>
            <w:tcW w:w="1482" w:type="pct"/>
            <w:tcBorders>
              <w:top w:val="nil"/>
              <w:left w:val="nil"/>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r w:rsidR="00E1530D" w:rsidRPr="00466235" w:rsidTr="00822A59">
        <w:trPr>
          <w:trHeight w:val="300"/>
          <w:jc w:val="center"/>
        </w:trPr>
        <w:tc>
          <w:tcPr>
            <w:tcW w:w="730" w:type="pct"/>
            <w:vMerge/>
            <w:tcBorders>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c>
          <w:tcPr>
            <w:tcW w:w="381"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b/>
                <w:bCs/>
                <w:i/>
                <w:color w:val="000000"/>
                <w:sz w:val="22"/>
                <w:szCs w:val="22"/>
                <w:lang w:eastAsia="es-EC"/>
              </w:rPr>
            </w:pPr>
            <w:r w:rsidRPr="00466235">
              <w:rPr>
                <w:rFonts w:ascii="Palatino Linotype" w:hAnsi="Palatino Linotype"/>
                <w:b/>
                <w:bCs/>
                <w:i/>
                <w:color w:val="000000"/>
                <w:sz w:val="22"/>
                <w:szCs w:val="22"/>
                <w:lang w:eastAsia="es-EC"/>
              </w:rPr>
              <w:t>Oeste:</w:t>
            </w:r>
          </w:p>
        </w:tc>
        <w:tc>
          <w:tcPr>
            <w:tcW w:w="592" w:type="pct"/>
            <w:tcBorders>
              <w:top w:val="nil"/>
              <w:left w:val="nil"/>
              <w:bottom w:val="single" w:sz="4" w:space="0" w:color="auto"/>
              <w:right w:val="single" w:sz="4" w:space="0" w:color="auto"/>
            </w:tcBorders>
            <w:shd w:val="clear" w:color="auto" w:fill="auto"/>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Vértice</w:t>
            </w:r>
          </w:p>
        </w:tc>
        <w:tc>
          <w:tcPr>
            <w:tcW w:w="1086" w:type="pct"/>
            <w:tcBorders>
              <w:top w:val="nil"/>
              <w:left w:val="nil"/>
              <w:bottom w:val="single" w:sz="4" w:space="0" w:color="auto"/>
              <w:right w:val="single" w:sz="4" w:space="0" w:color="auto"/>
            </w:tcBorders>
            <w:shd w:val="clear" w:color="auto" w:fill="auto"/>
            <w:noWrap/>
            <w:vAlign w:val="bottom"/>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1482" w:type="pct"/>
            <w:tcBorders>
              <w:top w:val="nil"/>
              <w:left w:val="nil"/>
              <w:bottom w:val="single" w:sz="4" w:space="0" w:color="auto"/>
              <w:right w:val="nil"/>
            </w:tcBorders>
            <w:shd w:val="clear" w:color="auto" w:fill="auto"/>
            <w:hideMark/>
          </w:tcPr>
          <w:p w:rsidR="00E1530D" w:rsidRPr="00466235" w:rsidRDefault="00E1530D" w:rsidP="00E1530D">
            <w:pPr>
              <w:spacing w:before="240" w:line="276" w:lineRule="auto"/>
              <w:jc w:val="center"/>
              <w:rPr>
                <w:rFonts w:ascii="Palatino Linotype" w:hAnsi="Palatino Linotype"/>
                <w:i/>
                <w:color w:val="000000"/>
                <w:sz w:val="22"/>
                <w:szCs w:val="22"/>
                <w:lang w:eastAsia="es-EC"/>
              </w:rPr>
            </w:pPr>
            <w:r w:rsidRPr="00466235">
              <w:rPr>
                <w:rFonts w:ascii="Palatino Linotype" w:hAnsi="Palatino Linotype"/>
                <w:i/>
                <w:color w:val="000000"/>
                <w:sz w:val="22"/>
                <w:szCs w:val="22"/>
                <w:lang w:eastAsia="es-EC"/>
              </w:rPr>
              <w:t>0,00</w:t>
            </w:r>
            <w:r>
              <w:rPr>
                <w:rFonts w:ascii="Palatino Linotype" w:hAnsi="Palatino Linotype"/>
                <w:i/>
                <w:color w:val="000000"/>
                <w:sz w:val="22"/>
                <w:szCs w:val="22"/>
                <w:lang w:eastAsia="es-EC"/>
              </w:rPr>
              <w:t xml:space="preserve"> </w:t>
            </w:r>
            <w:r w:rsidRPr="00466235">
              <w:rPr>
                <w:rFonts w:ascii="Palatino Linotype" w:hAnsi="Palatino Linotype"/>
                <w:i/>
                <w:color w:val="000000"/>
                <w:sz w:val="22"/>
                <w:szCs w:val="22"/>
                <w:lang w:eastAsia="es-EC"/>
              </w:rPr>
              <w:t>m.</w:t>
            </w:r>
          </w:p>
        </w:tc>
        <w:tc>
          <w:tcPr>
            <w:tcW w:w="729" w:type="pct"/>
            <w:vMerge/>
            <w:tcBorders>
              <w:left w:val="single" w:sz="4" w:space="0" w:color="auto"/>
              <w:bottom w:val="single" w:sz="4" w:space="0" w:color="auto"/>
              <w:right w:val="single" w:sz="4" w:space="0" w:color="auto"/>
            </w:tcBorders>
            <w:shd w:val="clear" w:color="auto" w:fill="auto"/>
            <w:noWrap/>
            <w:vAlign w:val="bottom"/>
            <w:hideMark/>
          </w:tcPr>
          <w:p w:rsidR="00E1530D" w:rsidRPr="00466235" w:rsidRDefault="00E1530D" w:rsidP="00466235">
            <w:pPr>
              <w:spacing w:before="240" w:line="276" w:lineRule="auto"/>
              <w:jc w:val="both"/>
              <w:rPr>
                <w:rFonts w:ascii="Palatino Linotype" w:hAnsi="Palatino Linotype"/>
                <w:i/>
                <w:color w:val="000000"/>
                <w:sz w:val="22"/>
                <w:szCs w:val="22"/>
                <w:lang w:eastAsia="es-EC"/>
              </w:rPr>
            </w:pPr>
          </w:p>
        </w:tc>
      </w:tr>
    </w:tbl>
    <w:p w:rsidR="003A616B" w:rsidRPr="003A616B" w:rsidRDefault="003A616B" w:rsidP="003A616B">
      <w:pPr>
        <w:pStyle w:val="Ttulo7"/>
        <w:spacing w:after="0" w:line="276" w:lineRule="auto"/>
        <w:jc w:val="both"/>
        <w:rPr>
          <w:rFonts w:ascii="Palatino Linotype" w:hAnsi="Palatino Linotype" w:cs="Arial"/>
          <w:sz w:val="22"/>
          <w:szCs w:val="22"/>
          <w:highlight w:val="yellow"/>
        </w:rPr>
      </w:pPr>
      <w:r w:rsidRPr="003A616B">
        <w:rPr>
          <w:rFonts w:ascii="Palatino Linotype" w:hAnsi="Palatino Linotype" w:cs="Arial"/>
          <w:b/>
          <w:bCs/>
          <w:sz w:val="22"/>
          <w:szCs w:val="22"/>
        </w:rPr>
        <w:t>Art</w:t>
      </w:r>
      <w:r w:rsidR="001E2419">
        <w:rPr>
          <w:rFonts w:ascii="Palatino Linotype" w:hAnsi="Palatino Linotype" w:cs="Arial"/>
          <w:b/>
          <w:bCs/>
          <w:sz w:val="22"/>
          <w:szCs w:val="22"/>
        </w:rPr>
        <w:t>ículo</w:t>
      </w:r>
      <w:r w:rsidRPr="003A616B">
        <w:rPr>
          <w:rFonts w:ascii="Palatino Linotype" w:hAnsi="Palatino Linotype" w:cs="Arial"/>
          <w:b/>
          <w:bCs/>
          <w:sz w:val="22"/>
          <w:szCs w:val="22"/>
        </w:rPr>
        <w:t xml:space="preserve"> 4.- </w:t>
      </w:r>
      <w:r w:rsidRPr="001E2419">
        <w:rPr>
          <w:rFonts w:ascii="Palatino Linotype" w:hAnsi="Palatino Linotype" w:cs="Arial"/>
          <w:bCs/>
          <w:sz w:val="22"/>
          <w:szCs w:val="22"/>
        </w:rPr>
        <w:t xml:space="preserve">Sustitúyase el artículo </w:t>
      </w:r>
      <w:r w:rsidR="00E1530D">
        <w:rPr>
          <w:rFonts w:ascii="Palatino Linotype" w:hAnsi="Palatino Linotype" w:cs="Arial"/>
          <w:bCs/>
          <w:sz w:val="22"/>
          <w:szCs w:val="22"/>
        </w:rPr>
        <w:t>6</w:t>
      </w:r>
      <w:r w:rsidR="00E1530D" w:rsidRPr="001E74C4">
        <w:rPr>
          <w:rFonts w:ascii="Palatino Linotype" w:hAnsi="Palatino Linotype" w:cs="Arial"/>
          <w:bCs/>
          <w:sz w:val="22"/>
          <w:szCs w:val="22"/>
        </w:rPr>
        <w:t xml:space="preserve"> </w:t>
      </w:r>
      <w:r w:rsidR="00E1530D" w:rsidRPr="003A616B">
        <w:rPr>
          <w:rFonts w:ascii="Palatino Linotype" w:hAnsi="Palatino Linotype" w:cs="Arial"/>
          <w:bCs/>
          <w:sz w:val="22"/>
          <w:szCs w:val="22"/>
        </w:rPr>
        <w:t>de la Ordenanza N</w:t>
      </w:r>
      <w:r w:rsidR="00E1530D">
        <w:rPr>
          <w:rFonts w:ascii="Palatino Linotype" w:hAnsi="Palatino Linotype" w:cs="Arial"/>
          <w:bCs/>
          <w:sz w:val="22"/>
          <w:szCs w:val="22"/>
        </w:rPr>
        <w:t>o.</w:t>
      </w:r>
      <w:r w:rsidR="00E1530D" w:rsidRPr="003A616B">
        <w:rPr>
          <w:rFonts w:ascii="Palatino Linotype" w:hAnsi="Palatino Linotype" w:cs="Arial"/>
          <w:bCs/>
          <w:sz w:val="22"/>
          <w:szCs w:val="22"/>
        </w:rPr>
        <w:t xml:space="preserve"> 03</w:t>
      </w:r>
      <w:r w:rsidR="00E1530D">
        <w:rPr>
          <w:rFonts w:ascii="Palatino Linotype" w:hAnsi="Palatino Linotype" w:cs="Arial"/>
          <w:bCs/>
          <w:sz w:val="22"/>
          <w:szCs w:val="22"/>
        </w:rPr>
        <w:t>8</w:t>
      </w:r>
      <w:r w:rsidR="00E1530D" w:rsidRPr="003A616B">
        <w:rPr>
          <w:rFonts w:ascii="Palatino Linotype" w:hAnsi="Palatino Linotype" w:cs="Arial"/>
          <w:bCs/>
          <w:sz w:val="22"/>
          <w:szCs w:val="22"/>
        </w:rPr>
        <w:t>6</w:t>
      </w:r>
      <w:r w:rsidR="00E1530D">
        <w:rPr>
          <w:rFonts w:ascii="Palatino Linotype" w:hAnsi="Palatino Linotype" w:cs="Arial"/>
          <w:bCs/>
          <w:sz w:val="22"/>
          <w:szCs w:val="22"/>
        </w:rPr>
        <w:t xml:space="preserve">, sancionada el 12 de abril </w:t>
      </w:r>
      <w:r w:rsidR="00E1530D" w:rsidRPr="001E74C4">
        <w:rPr>
          <w:rFonts w:ascii="Palatino Linotype" w:hAnsi="Palatino Linotype" w:cs="Arial"/>
          <w:bCs/>
          <w:sz w:val="22"/>
          <w:szCs w:val="22"/>
        </w:rPr>
        <w:t xml:space="preserve">de 2013, </w:t>
      </w:r>
      <w:r w:rsidR="00E1530D">
        <w:rPr>
          <w:rFonts w:ascii="Palatino Linotype" w:hAnsi="Palatino Linotype" w:cs="Arial"/>
          <w:bCs/>
          <w:sz w:val="22"/>
          <w:szCs w:val="22"/>
        </w:rPr>
        <w:t>por el siguiente</w:t>
      </w:r>
      <w:r w:rsidR="00E1530D" w:rsidRPr="001E74C4">
        <w:rPr>
          <w:rFonts w:ascii="Palatino Linotype" w:hAnsi="Palatino Linotype" w:cs="Arial"/>
          <w:bCs/>
          <w:sz w:val="22"/>
          <w:szCs w:val="22"/>
        </w:rPr>
        <w:t>:</w:t>
      </w:r>
    </w:p>
    <w:p w:rsidR="00E1530D" w:rsidRDefault="001E2419" w:rsidP="00E1530D">
      <w:pPr>
        <w:spacing w:before="240" w:line="276" w:lineRule="auto"/>
        <w:ind w:left="708"/>
        <w:jc w:val="both"/>
        <w:rPr>
          <w:rFonts w:ascii="Palatino Linotype" w:hAnsi="Palatino Linotype" w:cs="Arial"/>
          <w:i/>
        </w:rPr>
      </w:pPr>
      <w:r w:rsidRPr="001E2419">
        <w:rPr>
          <w:rFonts w:ascii="Palatino Linotype" w:hAnsi="Palatino Linotype" w:cs="Arial"/>
          <w:b/>
          <w:bCs/>
          <w:i/>
          <w:sz w:val="22"/>
          <w:szCs w:val="22"/>
        </w:rPr>
        <w:t>“</w:t>
      </w:r>
      <w:r w:rsidR="00E1530D" w:rsidRPr="00E1530D">
        <w:rPr>
          <w:rFonts w:ascii="Palatino Linotype" w:hAnsi="Palatino Linotype" w:cs="Arial"/>
          <w:b/>
          <w:i/>
          <w:lang w:val="es-EC"/>
        </w:rPr>
        <w:t xml:space="preserve">Artículo 6.- </w:t>
      </w:r>
      <w:r w:rsidR="00E1530D" w:rsidRPr="00E1530D">
        <w:rPr>
          <w:rFonts w:ascii="Palatino Linotype" w:hAnsi="Palatino Linotype" w:cs="Arial"/>
          <w:b/>
          <w:bCs/>
          <w:i/>
          <w:caps/>
        </w:rPr>
        <w:t>D</w:t>
      </w:r>
      <w:r w:rsidR="00E1530D" w:rsidRPr="00E1530D">
        <w:rPr>
          <w:rFonts w:ascii="Palatino Linotype" w:hAnsi="Palatino Linotype" w:cs="Arial"/>
          <w:b/>
          <w:bCs/>
          <w:i/>
        </w:rPr>
        <w:t xml:space="preserve">e las vías.- </w:t>
      </w:r>
      <w:r w:rsidR="00E1530D" w:rsidRPr="00E1530D">
        <w:rPr>
          <w:rFonts w:ascii="Palatino Linotype" w:hAnsi="Palatino Linotype" w:cs="Arial"/>
          <w:i/>
        </w:rPr>
        <w:t xml:space="preserve">El Asentamiento </w:t>
      </w:r>
      <w:r w:rsidR="00E1530D">
        <w:rPr>
          <w:rFonts w:ascii="Palatino Linotype" w:hAnsi="Palatino Linotype" w:cs="Arial"/>
          <w:i/>
        </w:rPr>
        <w:t xml:space="preserve">Humano de Hecho y Consolidado  </w:t>
      </w:r>
      <w:r w:rsidR="00E1530D" w:rsidRPr="00E1530D">
        <w:rPr>
          <w:rFonts w:ascii="Palatino Linotype" w:hAnsi="Palatino Linotype" w:cs="Arial"/>
          <w:i/>
        </w:rPr>
        <w:t xml:space="preserve">contempla un sistema vial de uso público, con una consolidación de 40 % </w:t>
      </w:r>
      <w:r w:rsidR="00E1530D">
        <w:rPr>
          <w:rFonts w:ascii="Palatino Linotype" w:hAnsi="Palatino Linotype" w:cs="Arial"/>
          <w:i/>
        </w:rPr>
        <w:t xml:space="preserve">y </w:t>
      </w:r>
      <w:r w:rsidR="00E1530D" w:rsidRPr="00E1530D">
        <w:rPr>
          <w:rFonts w:ascii="Palatino Linotype" w:hAnsi="Palatino Linotype" w:cs="Arial"/>
          <w:i/>
        </w:rPr>
        <w:t>más 15 años de existencia, se encuentra ejecutando obras de infraestructura y que serán objeto de aprobación, razón por la cual los anchos de vías, escalinatas y pasajes se sujetarán al plano que se aprueba.</w:t>
      </w:r>
    </w:p>
    <w:p w:rsidR="00E1530D" w:rsidRP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color w:val="2A2A2A"/>
          <w:sz w:val="22"/>
          <w:szCs w:val="22"/>
        </w:rPr>
        <w:t xml:space="preserve">Las vías que se aprueban son las siguientes: </w:t>
      </w:r>
    </w:p>
    <w:p w:rsid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t xml:space="preserve">Calle   A: </w:t>
      </w:r>
      <w:r>
        <w:rPr>
          <w:rFonts w:ascii="Palatino Linotype" w:hAnsi="Palatino Linotype" w:cs="Arial"/>
          <w:i/>
        </w:rPr>
        <w:tab/>
      </w:r>
      <w:r w:rsidRPr="00E1530D">
        <w:rPr>
          <w:rFonts w:ascii="Palatino Linotype" w:hAnsi="Palatino Linotype" w:cs="Arial"/>
          <w:i/>
        </w:rPr>
        <w:t>8</w:t>
      </w:r>
      <w:r w:rsidR="00D40F76">
        <w:rPr>
          <w:rFonts w:ascii="Palatino Linotype" w:hAnsi="Palatino Linotype" w:cs="Arial"/>
          <w:i/>
        </w:rPr>
        <w:t>,</w:t>
      </w:r>
      <w:r w:rsidRPr="00E1530D">
        <w:rPr>
          <w:rFonts w:ascii="Palatino Linotype" w:hAnsi="Palatino Linotype" w:cs="Arial"/>
          <w:i/>
        </w:rPr>
        <w:t>00</w:t>
      </w:r>
      <w:r>
        <w:rPr>
          <w:rFonts w:ascii="Palatino Linotype" w:hAnsi="Palatino Linotype" w:cs="Arial"/>
          <w:i/>
        </w:rPr>
        <w:t xml:space="preserve"> </w:t>
      </w:r>
      <w:r w:rsidRPr="00E1530D">
        <w:rPr>
          <w:rFonts w:ascii="Palatino Linotype" w:hAnsi="Palatino Linotype" w:cs="Arial"/>
          <w:i/>
        </w:rPr>
        <w:t xml:space="preserve">m </w:t>
      </w:r>
      <w:r w:rsidR="00D40F76">
        <w:rPr>
          <w:rFonts w:ascii="Palatino Linotype" w:hAnsi="Palatino Linotype" w:cs="Arial"/>
          <w:i/>
        </w:rPr>
        <w:t>–</w:t>
      </w:r>
      <w:r w:rsidRPr="00E1530D">
        <w:rPr>
          <w:rFonts w:ascii="Palatino Linotype" w:hAnsi="Palatino Linotype" w:cs="Arial"/>
          <w:i/>
        </w:rPr>
        <w:t xml:space="preserve"> 9</w:t>
      </w:r>
      <w:r w:rsidR="00D40F76">
        <w:rPr>
          <w:rFonts w:ascii="Palatino Linotype" w:hAnsi="Palatino Linotype" w:cs="Arial"/>
          <w:i/>
        </w:rPr>
        <w:t>,</w:t>
      </w:r>
      <w:r w:rsidRPr="00E1530D">
        <w:rPr>
          <w:rFonts w:ascii="Palatino Linotype" w:hAnsi="Palatino Linotype" w:cs="Arial"/>
          <w:i/>
        </w:rPr>
        <w:t>80</w:t>
      </w:r>
      <w:r>
        <w:rPr>
          <w:rFonts w:ascii="Palatino Linotype" w:hAnsi="Palatino Linotype" w:cs="Arial"/>
          <w:i/>
        </w:rPr>
        <w:t xml:space="preserve"> </w:t>
      </w:r>
      <w:r w:rsidRPr="00E1530D">
        <w:rPr>
          <w:rFonts w:ascii="Palatino Linotype" w:hAnsi="Palatino Linotype" w:cs="Arial"/>
          <w:i/>
        </w:rPr>
        <w:t>m. variable</w:t>
      </w:r>
      <w:r>
        <w:rPr>
          <w:rFonts w:ascii="Palatino Linotype" w:hAnsi="Palatino Linotype" w:cs="Arial"/>
          <w:i/>
        </w:rPr>
        <w:tab/>
      </w:r>
      <w:r>
        <w:rPr>
          <w:rFonts w:ascii="Palatino Linotype" w:hAnsi="Palatino Linotype" w:cs="Arial"/>
          <w:i/>
        </w:rPr>
        <w:tab/>
      </w:r>
      <w:r>
        <w:rPr>
          <w:rFonts w:ascii="Palatino Linotype" w:hAnsi="Palatino Linotype" w:cs="Arial"/>
          <w:i/>
        </w:rPr>
        <w:tab/>
      </w:r>
      <w:r w:rsidRPr="00E1530D">
        <w:rPr>
          <w:rFonts w:ascii="Palatino Linotype" w:hAnsi="Palatino Linotype" w:cs="Arial"/>
          <w:i/>
        </w:rPr>
        <w:t xml:space="preserve">Calle   B: </w:t>
      </w:r>
      <w:r>
        <w:rPr>
          <w:rFonts w:ascii="Palatino Linotype" w:hAnsi="Palatino Linotype" w:cs="Arial"/>
          <w:i/>
        </w:rPr>
        <w:tab/>
      </w:r>
      <w:r w:rsidRPr="00E1530D">
        <w:rPr>
          <w:rFonts w:ascii="Palatino Linotype" w:hAnsi="Palatino Linotype" w:cs="Arial"/>
          <w:i/>
        </w:rPr>
        <w:t>10</w:t>
      </w:r>
      <w:r w:rsidR="00D40F76">
        <w:rPr>
          <w:rFonts w:ascii="Palatino Linotype" w:hAnsi="Palatino Linotype" w:cs="Arial"/>
          <w:i/>
        </w:rPr>
        <w:t>,</w:t>
      </w:r>
      <w:r w:rsidRPr="00E1530D">
        <w:rPr>
          <w:rFonts w:ascii="Palatino Linotype" w:hAnsi="Palatino Linotype" w:cs="Arial"/>
          <w:i/>
        </w:rPr>
        <w:t>00</w:t>
      </w:r>
      <w:r>
        <w:rPr>
          <w:rFonts w:ascii="Palatino Linotype" w:hAnsi="Palatino Linotype" w:cs="Arial"/>
          <w:i/>
        </w:rPr>
        <w:t xml:space="preserve"> </w:t>
      </w:r>
      <w:r w:rsidRPr="00E1530D">
        <w:rPr>
          <w:rFonts w:ascii="Palatino Linotype" w:hAnsi="Palatino Linotype" w:cs="Arial"/>
          <w:i/>
        </w:rPr>
        <w:t>m</w:t>
      </w:r>
    </w:p>
    <w:p w:rsid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t xml:space="preserve">Pasaje A: </w:t>
      </w:r>
      <w:r>
        <w:rPr>
          <w:rFonts w:ascii="Palatino Linotype" w:hAnsi="Palatino Linotype" w:cs="Arial"/>
          <w:i/>
        </w:rPr>
        <w:tab/>
      </w:r>
      <w:r w:rsidRPr="00E1530D">
        <w:rPr>
          <w:rFonts w:ascii="Palatino Linotype" w:hAnsi="Palatino Linotype" w:cs="Arial"/>
          <w:i/>
        </w:rPr>
        <w:t>6</w:t>
      </w:r>
      <w:r w:rsidR="00D40F76">
        <w:rPr>
          <w:rFonts w:ascii="Palatino Linotype" w:hAnsi="Palatino Linotype" w:cs="Arial"/>
          <w:i/>
        </w:rPr>
        <w:t>,</w:t>
      </w:r>
      <w:r w:rsidRPr="00E1530D">
        <w:rPr>
          <w:rFonts w:ascii="Palatino Linotype" w:hAnsi="Palatino Linotype" w:cs="Arial"/>
          <w:i/>
        </w:rPr>
        <w:t>46</w:t>
      </w:r>
      <w:r>
        <w:rPr>
          <w:rFonts w:ascii="Palatino Linotype" w:hAnsi="Palatino Linotype" w:cs="Arial"/>
          <w:i/>
        </w:rPr>
        <w:t xml:space="preserve"> </w:t>
      </w:r>
      <w:r w:rsidRPr="00E1530D">
        <w:rPr>
          <w:rFonts w:ascii="Palatino Linotype" w:hAnsi="Palatino Linotype" w:cs="Arial"/>
          <w:i/>
        </w:rPr>
        <w:t>m</w:t>
      </w:r>
      <w:r>
        <w:rPr>
          <w:rFonts w:ascii="Palatino Linotype" w:hAnsi="Palatino Linotype" w:cs="Arial"/>
          <w:i/>
        </w:rPr>
        <w:t xml:space="preserve"> </w:t>
      </w:r>
      <w:r w:rsidRPr="00E1530D">
        <w:rPr>
          <w:rFonts w:ascii="Palatino Linotype" w:hAnsi="Palatino Linotype" w:cs="Arial"/>
          <w:i/>
        </w:rPr>
        <w:t>- 6</w:t>
      </w:r>
      <w:r w:rsidR="00D40F76">
        <w:rPr>
          <w:rFonts w:ascii="Palatino Linotype" w:hAnsi="Palatino Linotype" w:cs="Arial"/>
          <w:i/>
        </w:rPr>
        <w:t>,</w:t>
      </w:r>
      <w:r w:rsidRPr="00E1530D">
        <w:rPr>
          <w:rFonts w:ascii="Palatino Linotype" w:hAnsi="Palatino Linotype" w:cs="Arial"/>
          <w:i/>
        </w:rPr>
        <w:t>00 m. variable</w:t>
      </w:r>
      <w:r>
        <w:rPr>
          <w:rFonts w:ascii="Palatino Linotype" w:hAnsi="Palatino Linotype" w:cs="Arial"/>
          <w:i/>
        </w:rPr>
        <w:tab/>
      </w:r>
      <w:r>
        <w:rPr>
          <w:rFonts w:ascii="Palatino Linotype" w:hAnsi="Palatino Linotype" w:cs="Arial"/>
          <w:i/>
        </w:rPr>
        <w:tab/>
      </w:r>
      <w:r>
        <w:rPr>
          <w:rFonts w:ascii="Palatino Linotype" w:hAnsi="Palatino Linotype" w:cs="Arial"/>
          <w:i/>
        </w:rPr>
        <w:tab/>
      </w:r>
      <w:r w:rsidRPr="00E1530D">
        <w:rPr>
          <w:rFonts w:ascii="Palatino Linotype" w:hAnsi="Palatino Linotype" w:cs="Arial"/>
          <w:i/>
        </w:rPr>
        <w:t xml:space="preserve">Pasaje B: </w:t>
      </w:r>
      <w:r>
        <w:rPr>
          <w:rFonts w:ascii="Palatino Linotype" w:hAnsi="Palatino Linotype" w:cs="Arial"/>
          <w:i/>
        </w:rPr>
        <w:tab/>
      </w:r>
      <w:r w:rsidRPr="00E1530D">
        <w:rPr>
          <w:rFonts w:ascii="Palatino Linotype" w:hAnsi="Palatino Linotype" w:cs="Arial"/>
          <w:i/>
        </w:rPr>
        <w:t>6</w:t>
      </w:r>
      <w:r w:rsidR="00D40F76">
        <w:rPr>
          <w:rFonts w:ascii="Palatino Linotype" w:hAnsi="Palatino Linotype" w:cs="Arial"/>
          <w:i/>
        </w:rPr>
        <w:t>,</w:t>
      </w:r>
      <w:r w:rsidRPr="00E1530D">
        <w:rPr>
          <w:rFonts w:ascii="Palatino Linotype" w:hAnsi="Palatino Linotype" w:cs="Arial"/>
          <w:i/>
        </w:rPr>
        <w:t>00 m</w:t>
      </w:r>
    </w:p>
    <w:p w:rsid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t xml:space="preserve">Pasaje C: </w:t>
      </w:r>
      <w:r>
        <w:rPr>
          <w:rFonts w:ascii="Palatino Linotype" w:hAnsi="Palatino Linotype" w:cs="Arial"/>
          <w:i/>
        </w:rPr>
        <w:tab/>
      </w:r>
      <w:r w:rsidRPr="00E1530D">
        <w:rPr>
          <w:rFonts w:ascii="Palatino Linotype" w:hAnsi="Palatino Linotype" w:cs="Arial"/>
          <w:i/>
        </w:rPr>
        <w:t>6</w:t>
      </w:r>
      <w:r w:rsidR="00D40F76">
        <w:rPr>
          <w:rFonts w:ascii="Palatino Linotype" w:hAnsi="Palatino Linotype" w:cs="Arial"/>
          <w:i/>
        </w:rPr>
        <w:t>,</w:t>
      </w:r>
      <w:r w:rsidRPr="00E1530D">
        <w:rPr>
          <w:rFonts w:ascii="Palatino Linotype" w:hAnsi="Palatino Linotype" w:cs="Arial"/>
          <w:i/>
        </w:rPr>
        <w:t>00 m</w:t>
      </w:r>
      <w:r>
        <w:rPr>
          <w:rFonts w:ascii="Palatino Linotype" w:hAnsi="Palatino Linotype" w:cs="Arial"/>
          <w:i/>
        </w:rPr>
        <w:tab/>
      </w:r>
      <w:r>
        <w:rPr>
          <w:rFonts w:ascii="Palatino Linotype" w:hAnsi="Palatino Linotype" w:cs="Arial"/>
          <w:i/>
        </w:rPr>
        <w:tab/>
      </w:r>
      <w:r>
        <w:rPr>
          <w:rFonts w:ascii="Palatino Linotype" w:hAnsi="Palatino Linotype" w:cs="Arial"/>
          <w:i/>
        </w:rPr>
        <w:tab/>
      </w:r>
      <w:r>
        <w:rPr>
          <w:rFonts w:ascii="Palatino Linotype" w:hAnsi="Palatino Linotype" w:cs="Arial"/>
          <w:i/>
        </w:rPr>
        <w:tab/>
      </w:r>
      <w:r>
        <w:rPr>
          <w:rFonts w:ascii="Palatino Linotype" w:hAnsi="Palatino Linotype" w:cs="Arial"/>
          <w:i/>
        </w:rPr>
        <w:tab/>
      </w:r>
      <w:r w:rsidRPr="00E1530D">
        <w:rPr>
          <w:rFonts w:ascii="Palatino Linotype" w:hAnsi="Palatino Linotype" w:cs="Arial"/>
          <w:i/>
        </w:rPr>
        <w:t xml:space="preserve">Pasaje D: </w:t>
      </w:r>
      <w:r>
        <w:rPr>
          <w:rFonts w:ascii="Palatino Linotype" w:hAnsi="Palatino Linotype" w:cs="Arial"/>
          <w:i/>
        </w:rPr>
        <w:tab/>
      </w:r>
      <w:r w:rsidRPr="00E1530D">
        <w:rPr>
          <w:rFonts w:ascii="Palatino Linotype" w:hAnsi="Palatino Linotype" w:cs="Arial"/>
          <w:i/>
        </w:rPr>
        <w:t>5</w:t>
      </w:r>
      <w:r w:rsidR="00D40F76">
        <w:rPr>
          <w:rFonts w:ascii="Palatino Linotype" w:hAnsi="Palatino Linotype" w:cs="Arial"/>
          <w:i/>
        </w:rPr>
        <w:t>,</w:t>
      </w:r>
      <w:r w:rsidRPr="00E1530D">
        <w:rPr>
          <w:rFonts w:ascii="Palatino Linotype" w:hAnsi="Palatino Linotype" w:cs="Arial"/>
          <w:i/>
        </w:rPr>
        <w:t>94</w:t>
      </w:r>
      <w:r>
        <w:rPr>
          <w:rFonts w:ascii="Palatino Linotype" w:hAnsi="Palatino Linotype" w:cs="Arial"/>
          <w:i/>
        </w:rPr>
        <w:t xml:space="preserve"> </w:t>
      </w:r>
      <w:r w:rsidRPr="00E1530D">
        <w:rPr>
          <w:rFonts w:ascii="Palatino Linotype" w:hAnsi="Palatino Linotype" w:cs="Arial"/>
          <w:i/>
        </w:rPr>
        <w:t>m</w:t>
      </w:r>
    </w:p>
    <w:p w:rsid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t xml:space="preserve">Pasaje E: </w:t>
      </w:r>
      <w:r>
        <w:rPr>
          <w:rFonts w:ascii="Palatino Linotype" w:hAnsi="Palatino Linotype" w:cs="Arial"/>
          <w:i/>
        </w:rPr>
        <w:tab/>
      </w:r>
      <w:r w:rsidRPr="00E1530D">
        <w:rPr>
          <w:rFonts w:ascii="Palatino Linotype" w:hAnsi="Palatino Linotype" w:cs="Arial"/>
          <w:i/>
        </w:rPr>
        <w:t>4</w:t>
      </w:r>
      <w:r w:rsidR="00D40F76">
        <w:rPr>
          <w:rFonts w:ascii="Palatino Linotype" w:hAnsi="Palatino Linotype" w:cs="Arial"/>
          <w:i/>
        </w:rPr>
        <w:t>,</w:t>
      </w:r>
      <w:r w:rsidRPr="00E1530D">
        <w:rPr>
          <w:rFonts w:ascii="Palatino Linotype" w:hAnsi="Palatino Linotype" w:cs="Arial"/>
          <w:i/>
        </w:rPr>
        <w:t>89</w:t>
      </w:r>
      <w:r>
        <w:rPr>
          <w:rFonts w:ascii="Palatino Linotype" w:hAnsi="Palatino Linotype" w:cs="Arial"/>
          <w:i/>
        </w:rPr>
        <w:t xml:space="preserve"> </w:t>
      </w:r>
      <w:r w:rsidRPr="00E1530D">
        <w:rPr>
          <w:rFonts w:ascii="Palatino Linotype" w:hAnsi="Palatino Linotype" w:cs="Arial"/>
          <w:i/>
        </w:rPr>
        <w:t xml:space="preserve">m </w:t>
      </w:r>
      <w:r>
        <w:rPr>
          <w:rFonts w:ascii="Palatino Linotype" w:hAnsi="Palatino Linotype" w:cs="Arial"/>
          <w:i/>
        </w:rPr>
        <w:t xml:space="preserve"> </w:t>
      </w:r>
      <w:r w:rsidRPr="00E1530D">
        <w:rPr>
          <w:rFonts w:ascii="Palatino Linotype" w:hAnsi="Palatino Linotype" w:cs="Arial"/>
          <w:i/>
        </w:rPr>
        <w:t>-</w:t>
      </w:r>
      <w:r>
        <w:rPr>
          <w:rFonts w:ascii="Palatino Linotype" w:hAnsi="Palatino Linotype" w:cs="Arial"/>
          <w:i/>
        </w:rPr>
        <w:t xml:space="preserve"> </w:t>
      </w:r>
      <w:r w:rsidRPr="00E1530D">
        <w:rPr>
          <w:rFonts w:ascii="Palatino Linotype" w:hAnsi="Palatino Linotype" w:cs="Arial"/>
          <w:i/>
        </w:rPr>
        <w:t>7</w:t>
      </w:r>
      <w:r w:rsidR="00D40F76">
        <w:rPr>
          <w:rFonts w:ascii="Palatino Linotype" w:hAnsi="Palatino Linotype" w:cs="Arial"/>
          <w:i/>
        </w:rPr>
        <w:t>,</w:t>
      </w:r>
      <w:r w:rsidRPr="00E1530D">
        <w:rPr>
          <w:rFonts w:ascii="Palatino Linotype" w:hAnsi="Palatino Linotype" w:cs="Arial"/>
          <w:i/>
        </w:rPr>
        <w:t xml:space="preserve">50 m. </w:t>
      </w:r>
      <w:r>
        <w:rPr>
          <w:rFonts w:ascii="Palatino Linotype" w:hAnsi="Palatino Linotype" w:cs="Arial"/>
          <w:i/>
        </w:rPr>
        <w:t>v</w:t>
      </w:r>
      <w:r w:rsidRPr="00E1530D">
        <w:rPr>
          <w:rFonts w:ascii="Palatino Linotype" w:hAnsi="Palatino Linotype" w:cs="Arial"/>
          <w:i/>
        </w:rPr>
        <w:t>ariable</w:t>
      </w:r>
      <w:r>
        <w:rPr>
          <w:rFonts w:ascii="Palatino Linotype" w:hAnsi="Palatino Linotype" w:cs="Arial"/>
          <w:i/>
        </w:rPr>
        <w:tab/>
      </w:r>
      <w:r>
        <w:rPr>
          <w:rFonts w:ascii="Palatino Linotype" w:hAnsi="Palatino Linotype" w:cs="Arial"/>
          <w:i/>
        </w:rPr>
        <w:tab/>
      </w:r>
      <w:r>
        <w:rPr>
          <w:rFonts w:ascii="Palatino Linotype" w:hAnsi="Palatino Linotype" w:cs="Arial"/>
          <w:i/>
        </w:rPr>
        <w:tab/>
      </w:r>
      <w:r w:rsidRPr="00E1530D">
        <w:rPr>
          <w:rFonts w:ascii="Palatino Linotype" w:hAnsi="Palatino Linotype" w:cs="Arial"/>
          <w:i/>
        </w:rPr>
        <w:t xml:space="preserve">Escalinata 1: </w:t>
      </w:r>
      <w:r>
        <w:rPr>
          <w:rFonts w:ascii="Palatino Linotype" w:hAnsi="Palatino Linotype" w:cs="Arial"/>
          <w:i/>
        </w:rPr>
        <w:tab/>
      </w:r>
      <w:r w:rsidRPr="00E1530D">
        <w:rPr>
          <w:rFonts w:ascii="Palatino Linotype" w:hAnsi="Palatino Linotype" w:cs="Arial"/>
          <w:i/>
        </w:rPr>
        <w:t>6,03</w:t>
      </w:r>
      <w:r>
        <w:rPr>
          <w:rFonts w:ascii="Palatino Linotype" w:hAnsi="Palatino Linotype" w:cs="Arial"/>
          <w:i/>
        </w:rPr>
        <w:t xml:space="preserve"> </w:t>
      </w:r>
      <w:r w:rsidRPr="00E1530D">
        <w:rPr>
          <w:rFonts w:ascii="Palatino Linotype" w:hAnsi="Palatino Linotype" w:cs="Arial"/>
          <w:i/>
        </w:rPr>
        <w:t>m.</w:t>
      </w:r>
    </w:p>
    <w:p w:rsid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lastRenderedPageBreak/>
        <w:t xml:space="preserve">Escalinata 2: </w:t>
      </w:r>
      <w:r>
        <w:rPr>
          <w:rFonts w:ascii="Palatino Linotype" w:hAnsi="Palatino Linotype" w:cs="Arial"/>
          <w:i/>
        </w:rPr>
        <w:tab/>
      </w:r>
      <w:r w:rsidRPr="00E1530D">
        <w:rPr>
          <w:rFonts w:ascii="Palatino Linotype" w:hAnsi="Palatino Linotype" w:cs="Arial"/>
          <w:i/>
        </w:rPr>
        <w:t>9</w:t>
      </w:r>
      <w:r w:rsidR="00D40F76">
        <w:rPr>
          <w:rFonts w:ascii="Palatino Linotype" w:hAnsi="Palatino Linotype" w:cs="Arial"/>
          <w:i/>
        </w:rPr>
        <w:t>,</w:t>
      </w:r>
      <w:r w:rsidRPr="00E1530D">
        <w:rPr>
          <w:rFonts w:ascii="Palatino Linotype" w:hAnsi="Palatino Linotype" w:cs="Arial"/>
          <w:i/>
        </w:rPr>
        <w:t>07</w:t>
      </w:r>
      <w:r>
        <w:rPr>
          <w:rFonts w:ascii="Palatino Linotype" w:hAnsi="Palatino Linotype" w:cs="Arial"/>
          <w:i/>
        </w:rPr>
        <w:t xml:space="preserve"> </w:t>
      </w:r>
      <w:r w:rsidRPr="00E1530D">
        <w:rPr>
          <w:rFonts w:ascii="Palatino Linotype" w:hAnsi="Palatino Linotype" w:cs="Arial"/>
          <w:i/>
        </w:rPr>
        <w:t>m</w:t>
      </w:r>
      <w:r>
        <w:rPr>
          <w:rFonts w:ascii="Palatino Linotype" w:hAnsi="Palatino Linotype" w:cs="Arial"/>
          <w:i/>
        </w:rPr>
        <w:tab/>
      </w:r>
      <w:r>
        <w:rPr>
          <w:rFonts w:ascii="Palatino Linotype" w:hAnsi="Palatino Linotype" w:cs="Arial"/>
          <w:i/>
        </w:rPr>
        <w:tab/>
      </w:r>
      <w:r>
        <w:rPr>
          <w:rFonts w:ascii="Palatino Linotype" w:hAnsi="Palatino Linotype" w:cs="Arial"/>
          <w:i/>
        </w:rPr>
        <w:tab/>
      </w:r>
      <w:r>
        <w:rPr>
          <w:rFonts w:ascii="Palatino Linotype" w:hAnsi="Palatino Linotype" w:cs="Arial"/>
          <w:i/>
        </w:rPr>
        <w:tab/>
      </w:r>
      <w:r>
        <w:rPr>
          <w:rFonts w:ascii="Palatino Linotype" w:hAnsi="Palatino Linotype" w:cs="Arial"/>
          <w:i/>
        </w:rPr>
        <w:tab/>
      </w:r>
      <w:r w:rsidRPr="00E1530D">
        <w:rPr>
          <w:rFonts w:ascii="Palatino Linotype" w:hAnsi="Palatino Linotype" w:cs="Arial"/>
          <w:i/>
        </w:rPr>
        <w:t xml:space="preserve">Escalinata 3: </w:t>
      </w:r>
      <w:r>
        <w:rPr>
          <w:rFonts w:ascii="Palatino Linotype" w:hAnsi="Palatino Linotype" w:cs="Arial"/>
          <w:i/>
        </w:rPr>
        <w:tab/>
      </w:r>
      <w:r w:rsidRPr="00E1530D">
        <w:rPr>
          <w:rFonts w:ascii="Palatino Linotype" w:hAnsi="Palatino Linotype" w:cs="Arial"/>
          <w:i/>
        </w:rPr>
        <w:t>5</w:t>
      </w:r>
      <w:r w:rsidR="00D40F76">
        <w:rPr>
          <w:rFonts w:ascii="Palatino Linotype" w:hAnsi="Palatino Linotype" w:cs="Arial"/>
          <w:i/>
        </w:rPr>
        <w:t>,</w:t>
      </w:r>
      <w:r w:rsidRPr="00E1530D">
        <w:rPr>
          <w:rFonts w:ascii="Palatino Linotype" w:hAnsi="Palatino Linotype" w:cs="Arial"/>
          <w:i/>
        </w:rPr>
        <w:t>00</w:t>
      </w:r>
      <w:r>
        <w:rPr>
          <w:rFonts w:ascii="Palatino Linotype" w:hAnsi="Palatino Linotype" w:cs="Arial"/>
          <w:i/>
        </w:rPr>
        <w:t xml:space="preserve"> </w:t>
      </w:r>
      <w:r w:rsidRPr="00E1530D">
        <w:rPr>
          <w:rFonts w:ascii="Palatino Linotype" w:hAnsi="Palatino Linotype" w:cs="Arial"/>
          <w:i/>
        </w:rPr>
        <w:t xml:space="preserve">m. </w:t>
      </w:r>
    </w:p>
    <w:p w:rsid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t xml:space="preserve">Escalinata 4: </w:t>
      </w:r>
      <w:r>
        <w:rPr>
          <w:rFonts w:ascii="Palatino Linotype" w:hAnsi="Palatino Linotype" w:cs="Arial"/>
          <w:i/>
        </w:rPr>
        <w:tab/>
      </w:r>
      <w:r w:rsidRPr="00E1530D">
        <w:rPr>
          <w:rFonts w:ascii="Palatino Linotype" w:hAnsi="Palatino Linotype" w:cs="Arial"/>
          <w:i/>
        </w:rPr>
        <w:t>6,00</w:t>
      </w:r>
      <w:r>
        <w:rPr>
          <w:rFonts w:ascii="Palatino Linotype" w:hAnsi="Palatino Linotype" w:cs="Arial"/>
          <w:i/>
        </w:rPr>
        <w:t xml:space="preserve"> </w:t>
      </w:r>
      <w:r w:rsidRPr="00E1530D">
        <w:rPr>
          <w:rFonts w:ascii="Palatino Linotype" w:hAnsi="Palatino Linotype" w:cs="Arial"/>
          <w:i/>
        </w:rPr>
        <w:t>m</w:t>
      </w:r>
      <w:r>
        <w:rPr>
          <w:rFonts w:ascii="Palatino Linotype" w:hAnsi="Palatino Linotype" w:cs="Arial"/>
          <w:i/>
        </w:rPr>
        <w:t xml:space="preserve"> </w:t>
      </w:r>
      <w:r w:rsidR="00D40F76">
        <w:rPr>
          <w:rFonts w:ascii="Palatino Linotype" w:hAnsi="Palatino Linotype" w:cs="Arial"/>
          <w:i/>
        </w:rPr>
        <w:t>–</w:t>
      </w:r>
      <w:r w:rsidRPr="00E1530D">
        <w:rPr>
          <w:rFonts w:ascii="Palatino Linotype" w:hAnsi="Palatino Linotype" w:cs="Arial"/>
          <w:i/>
        </w:rPr>
        <w:t xml:space="preserve"> 6</w:t>
      </w:r>
      <w:r w:rsidR="00D40F76">
        <w:rPr>
          <w:rFonts w:ascii="Palatino Linotype" w:hAnsi="Palatino Linotype" w:cs="Arial"/>
          <w:i/>
        </w:rPr>
        <w:t>,</w:t>
      </w:r>
      <w:r w:rsidRPr="00E1530D">
        <w:rPr>
          <w:rFonts w:ascii="Palatino Linotype" w:hAnsi="Palatino Linotype" w:cs="Arial"/>
          <w:i/>
        </w:rPr>
        <w:t>23</w:t>
      </w:r>
      <w:r>
        <w:rPr>
          <w:rFonts w:ascii="Palatino Linotype" w:hAnsi="Palatino Linotype" w:cs="Arial"/>
          <w:i/>
        </w:rPr>
        <w:t xml:space="preserve"> </w:t>
      </w:r>
      <w:r w:rsidRPr="00E1530D">
        <w:rPr>
          <w:rFonts w:ascii="Palatino Linotype" w:hAnsi="Palatino Linotype" w:cs="Arial"/>
          <w:i/>
        </w:rPr>
        <w:t xml:space="preserve">m. </w:t>
      </w:r>
      <w:r>
        <w:rPr>
          <w:rFonts w:ascii="Palatino Linotype" w:hAnsi="Palatino Linotype" w:cs="Arial"/>
          <w:i/>
        </w:rPr>
        <w:t>v</w:t>
      </w:r>
      <w:r w:rsidRPr="00E1530D">
        <w:rPr>
          <w:rFonts w:ascii="Palatino Linotype" w:hAnsi="Palatino Linotype" w:cs="Arial"/>
          <w:i/>
        </w:rPr>
        <w:t>ariable</w:t>
      </w:r>
      <w:r>
        <w:rPr>
          <w:rFonts w:ascii="Palatino Linotype" w:hAnsi="Palatino Linotype" w:cs="Arial"/>
          <w:i/>
        </w:rPr>
        <w:tab/>
      </w:r>
      <w:r>
        <w:rPr>
          <w:rFonts w:ascii="Palatino Linotype" w:hAnsi="Palatino Linotype" w:cs="Arial"/>
          <w:i/>
        </w:rPr>
        <w:tab/>
      </w:r>
      <w:r>
        <w:rPr>
          <w:rFonts w:ascii="Palatino Linotype" w:hAnsi="Palatino Linotype" w:cs="Arial"/>
          <w:i/>
        </w:rPr>
        <w:tab/>
        <w:t>Escalinata 5:</w:t>
      </w:r>
      <w:r>
        <w:rPr>
          <w:rFonts w:ascii="Palatino Linotype" w:hAnsi="Palatino Linotype" w:cs="Arial"/>
          <w:i/>
        </w:rPr>
        <w:tab/>
      </w:r>
      <w:r w:rsidRPr="00E1530D">
        <w:rPr>
          <w:rFonts w:ascii="Palatino Linotype" w:hAnsi="Palatino Linotype" w:cs="Arial"/>
          <w:i/>
        </w:rPr>
        <w:t>6,00</w:t>
      </w:r>
      <w:r>
        <w:rPr>
          <w:rFonts w:ascii="Palatino Linotype" w:hAnsi="Palatino Linotype" w:cs="Arial"/>
          <w:i/>
        </w:rPr>
        <w:t xml:space="preserve"> </w:t>
      </w:r>
      <w:r w:rsidRPr="00E1530D">
        <w:rPr>
          <w:rFonts w:ascii="Palatino Linotype" w:hAnsi="Palatino Linotype" w:cs="Arial"/>
          <w:i/>
        </w:rPr>
        <w:t xml:space="preserve">m. </w:t>
      </w:r>
      <w:r>
        <w:rPr>
          <w:rFonts w:ascii="Palatino Linotype" w:hAnsi="Palatino Linotype" w:cs="Arial"/>
          <w:i/>
        </w:rPr>
        <w:t>v</w:t>
      </w:r>
      <w:r w:rsidRPr="00E1530D">
        <w:rPr>
          <w:rFonts w:ascii="Palatino Linotype" w:hAnsi="Palatino Linotype" w:cs="Arial"/>
          <w:i/>
        </w:rPr>
        <w:t>ariable</w:t>
      </w:r>
    </w:p>
    <w:p w:rsid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t xml:space="preserve">Escalinata 6: </w:t>
      </w:r>
      <w:r>
        <w:rPr>
          <w:rFonts w:ascii="Palatino Linotype" w:hAnsi="Palatino Linotype" w:cs="Arial"/>
          <w:i/>
        </w:rPr>
        <w:tab/>
      </w:r>
      <w:r w:rsidRPr="00E1530D">
        <w:rPr>
          <w:rFonts w:ascii="Palatino Linotype" w:hAnsi="Palatino Linotype" w:cs="Arial"/>
          <w:i/>
        </w:rPr>
        <w:t>10</w:t>
      </w:r>
      <w:r w:rsidR="00D40F76">
        <w:rPr>
          <w:rFonts w:ascii="Palatino Linotype" w:hAnsi="Palatino Linotype" w:cs="Arial"/>
          <w:i/>
        </w:rPr>
        <w:t>,</w:t>
      </w:r>
      <w:r w:rsidRPr="00E1530D">
        <w:rPr>
          <w:rFonts w:ascii="Palatino Linotype" w:hAnsi="Palatino Linotype" w:cs="Arial"/>
          <w:i/>
        </w:rPr>
        <w:t>00</w:t>
      </w:r>
      <w:r>
        <w:rPr>
          <w:rFonts w:ascii="Palatino Linotype" w:hAnsi="Palatino Linotype" w:cs="Arial"/>
          <w:i/>
        </w:rPr>
        <w:t xml:space="preserve"> </w:t>
      </w:r>
      <w:r w:rsidRPr="00E1530D">
        <w:rPr>
          <w:rFonts w:ascii="Palatino Linotype" w:hAnsi="Palatino Linotype" w:cs="Arial"/>
          <w:i/>
        </w:rPr>
        <w:t>m</w:t>
      </w:r>
      <w:r>
        <w:rPr>
          <w:rFonts w:ascii="Palatino Linotype" w:hAnsi="Palatino Linotype" w:cs="Arial"/>
          <w:i/>
        </w:rPr>
        <w:tab/>
      </w:r>
      <w:r>
        <w:rPr>
          <w:rFonts w:ascii="Palatino Linotype" w:hAnsi="Palatino Linotype" w:cs="Arial"/>
          <w:i/>
        </w:rPr>
        <w:tab/>
      </w:r>
      <w:r>
        <w:rPr>
          <w:rFonts w:ascii="Palatino Linotype" w:hAnsi="Palatino Linotype" w:cs="Arial"/>
          <w:i/>
        </w:rPr>
        <w:tab/>
      </w:r>
      <w:r>
        <w:rPr>
          <w:rFonts w:ascii="Palatino Linotype" w:hAnsi="Palatino Linotype" w:cs="Arial"/>
          <w:i/>
        </w:rPr>
        <w:tab/>
      </w:r>
      <w:r>
        <w:rPr>
          <w:rFonts w:ascii="Palatino Linotype" w:hAnsi="Palatino Linotype" w:cs="Arial"/>
          <w:i/>
        </w:rPr>
        <w:tab/>
      </w:r>
      <w:r w:rsidRPr="00E1530D">
        <w:rPr>
          <w:rFonts w:ascii="Palatino Linotype" w:hAnsi="Palatino Linotype" w:cs="Arial"/>
          <w:i/>
        </w:rPr>
        <w:t xml:space="preserve">Escalinata 7: </w:t>
      </w:r>
      <w:r>
        <w:rPr>
          <w:rFonts w:ascii="Palatino Linotype" w:hAnsi="Palatino Linotype" w:cs="Arial"/>
          <w:i/>
        </w:rPr>
        <w:tab/>
      </w:r>
      <w:r w:rsidRPr="00E1530D">
        <w:rPr>
          <w:rFonts w:ascii="Palatino Linotype" w:hAnsi="Palatino Linotype" w:cs="Arial"/>
          <w:i/>
        </w:rPr>
        <w:t>10</w:t>
      </w:r>
      <w:r w:rsidR="00D40F76">
        <w:rPr>
          <w:rFonts w:ascii="Palatino Linotype" w:hAnsi="Palatino Linotype" w:cs="Arial"/>
          <w:i/>
        </w:rPr>
        <w:t>,</w:t>
      </w:r>
      <w:r w:rsidRPr="00E1530D">
        <w:rPr>
          <w:rFonts w:ascii="Palatino Linotype" w:hAnsi="Palatino Linotype" w:cs="Arial"/>
          <w:i/>
        </w:rPr>
        <w:t>00</w:t>
      </w:r>
      <w:r>
        <w:rPr>
          <w:rFonts w:ascii="Palatino Linotype" w:hAnsi="Palatino Linotype" w:cs="Arial"/>
          <w:i/>
        </w:rPr>
        <w:t xml:space="preserve"> </w:t>
      </w:r>
      <w:r w:rsidRPr="00E1530D">
        <w:rPr>
          <w:rFonts w:ascii="Palatino Linotype" w:hAnsi="Palatino Linotype" w:cs="Arial"/>
          <w:i/>
        </w:rPr>
        <w:t>m</w:t>
      </w:r>
    </w:p>
    <w:p w:rsid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t>Escalinata 8:</w:t>
      </w:r>
      <w:r>
        <w:rPr>
          <w:rFonts w:ascii="Palatino Linotype" w:hAnsi="Palatino Linotype" w:cs="Arial"/>
          <w:i/>
        </w:rPr>
        <w:tab/>
      </w:r>
      <w:r w:rsidRPr="00E1530D">
        <w:rPr>
          <w:rFonts w:ascii="Palatino Linotype" w:hAnsi="Palatino Linotype" w:cs="Arial"/>
          <w:i/>
        </w:rPr>
        <w:t>4</w:t>
      </w:r>
      <w:r w:rsidR="00D40F76">
        <w:rPr>
          <w:rFonts w:ascii="Palatino Linotype" w:hAnsi="Palatino Linotype" w:cs="Arial"/>
          <w:i/>
        </w:rPr>
        <w:t>,</w:t>
      </w:r>
      <w:r w:rsidRPr="00E1530D">
        <w:rPr>
          <w:rFonts w:ascii="Palatino Linotype" w:hAnsi="Palatino Linotype" w:cs="Arial"/>
          <w:i/>
        </w:rPr>
        <w:t>47</w:t>
      </w:r>
      <w:r>
        <w:rPr>
          <w:rFonts w:ascii="Palatino Linotype" w:hAnsi="Palatino Linotype" w:cs="Arial"/>
          <w:i/>
        </w:rPr>
        <w:t xml:space="preserve"> </w:t>
      </w:r>
      <w:r w:rsidRPr="00E1530D">
        <w:rPr>
          <w:rFonts w:ascii="Palatino Linotype" w:hAnsi="Palatino Linotype" w:cs="Arial"/>
          <w:i/>
        </w:rPr>
        <w:t>m</w:t>
      </w:r>
      <w:r>
        <w:rPr>
          <w:rFonts w:ascii="Palatino Linotype" w:hAnsi="Palatino Linotype" w:cs="Arial"/>
          <w:i/>
        </w:rPr>
        <w:tab/>
      </w:r>
      <w:r>
        <w:rPr>
          <w:rFonts w:ascii="Palatino Linotype" w:hAnsi="Palatino Linotype" w:cs="Arial"/>
          <w:i/>
        </w:rPr>
        <w:tab/>
      </w:r>
      <w:r>
        <w:rPr>
          <w:rFonts w:ascii="Palatino Linotype" w:hAnsi="Palatino Linotype" w:cs="Arial"/>
          <w:i/>
        </w:rPr>
        <w:tab/>
      </w:r>
      <w:r>
        <w:rPr>
          <w:rFonts w:ascii="Palatino Linotype" w:hAnsi="Palatino Linotype" w:cs="Arial"/>
          <w:i/>
        </w:rPr>
        <w:tab/>
      </w:r>
      <w:r>
        <w:rPr>
          <w:rFonts w:ascii="Palatino Linotype" w:hAnsi="Palatino Linotype" w:cs="Arial"/>
          <w:i/>
        </w:rPr>
        <w:tab/>
      </w:r>
      <w:r w:rsidRPr="00E1530D">
        <w:rPr>
          <w:rFonts w:ascii="Palatino Linotype" w:hAnsi="Palatino Linotype" w:cs="Arial"/>
          <w:i/>
        </w:rPr>
        <w:t xml:space="preserve">Escalinata 9: </w:t>
      </w:r>
      <w:r>
        <w:rPr>
          <w:rFonts w:ascii="Palatino Linotype" w:hAnsi="Palatino Linotype" w:cs="Arial"/>
          <w:i/>
        </w:rPr>
        <w:tab/>
      </w:r>
      <w:r w:rsidRPr="00E1530D">
        <w:rPr>
          <w:rFonts w:ascii="Palatino Linotype" w:hAnsi="Palatino Linotype" w:cs="Arial"/>
          <w:i/>
        </w:rPr>
        <w:t>10</w:t>
      </w:r>
      <w:r w:rsidR="00D40F76">
        <w:rPr>
          <w:rFonts w:ascii="Palatino Linotype" w:hAnsi="Palatino Linotype" w:cs="Arial"/>
          <w:i/>
        </w:rPr>
        <w:t>,</w:t>
      </w:r>
      <w:r w:rsidRPr="00E1530D">
        <w:rPr>
          <w:rFonts w:ascii="Palatino Linotype" w:hAnsi="Palatino Linotype" w:cs="Arial"/>
          <w:i/>
        </w:rPr>
        <w:t>31</w:t>
      </w:r>
      <w:r>
        <w:rPr>
          <w:rFonts w:ascii="Palatino Linotype" w:hAnsi="Palatino Linotype" w:cs="Arial"/>
          <w:i/>
        </w:rPr>
        <w:t xml:space="preserve"> </w:t>
      </w:r>
      <w:r w:rsidRPr="00E1530D">
        <w:rPr>
          <w:rFonts w:ascii="Palatino Linotype" w:hAnsi="Palatino Linotype" w:cs="Arial"/>
          <w:i/>
        </w:rPr>
        <w:t>m</w:t>
      </w:r>
    </w:p>
    <w:p w:rsidR="00E1530D" w:rsidRPr="00E1530D" w:rsidRDefault="00E1530D" w:rsidP="00E1530D">
      <w:pPr>
        <w:spacing w:before="240" w:line="276" w:lineRule="auto"/>
        <w:ind w:left="708"/>
        <w:jc w:val="both"/>
        <w:rPr>
          <w:rFonts w:ascii="Palatino Linotype" w:hAnsi="Palatino Linotype" w:cs="Arial"/>
          <w:i/>
        </w:rPr>
      </w:pPr>
      <w:r w:rsidRPr="00E1530D">
        <w:rPr>
          <w:rFonts w:ascii="Palatino Linotype" w:hAnsi="Palatino Linotype" w:cs="Arial"/>
          <w:i/>
        </w:rPr>
        <w:t xml:space="preserve">Escalinata 10: </w:t>
      </w:r>
      <w:r>
        <w:rPr>
          <w:rFonts w:ascii="Palatino Linotype" w:hAnsi="Palatino Linotype" w:cs="Arial"/>
          <w:i/>
        </w:rPr>
        <w:tab/>
      </w:r>
      <w:r w:rsidRPr="00E1530D">
        <w:rPr>
          <w:rFonts w:ascii="Palatino Linotype" w:hAnsi="Palatino Linotype" w:cs="Arial"/>
          <w:i/>
        </w:rPr>
        <w:t>5</w:t>
      </w:r>
      <w:r w:rsidR="00D40F76">
        <w:rPr>
          <w:rFonts w:ascii="Palatino Linotype" w:hAnsi="Palatino Linotype" w:cs="Arial"/>
          <w:i/>
        </w:rPr>
        <w:t>,</w:t>
      </w:r>
      <w:r w:rsidRPr="00E1530D">
        <w:rPr>
          <w:rFonts w:ascii="Palatino Linotype" w:hAnsi="Palatino Linotype" w:cs="Arial"/>
          <w:i/>
        </w:rPr>
        <w:t>00</w:t>
      </w:r>
      <w:r>
        <w:rPr>
          <w:rFonts w:ascii="Palatino Linotype" w:hAnsi="Palatino Linotype" w:cs="Arial"/>
          <w:i/>
        </w:rPr>
        <w:t xml:space="preserve"> </w:t>
      </w:r>
      <w:r w:rsidRPr="00E1530D">
        <w:rPr>
          <w:rFonts w:ascii="Palatino Linotype" w:hAnsi="Palatino Linotype" w:cs="Arial"/>
          <w:i/>
        </w:rPr>
        <w:t>m</w:t>
      </w:r>
      <w:r>
        <w:rPr>
          <w:rFonts w:ascii="Palatino Linotype" w:hAnsi="Palatino Linotype" w:cs="Arial"/>
          <w:i/>
        </w:rPr>
        <w:t xml:space="preserve"> </w:t>
      </w:r>
      <w:r w:rsidRPr="00E1530D">
        <w:rPr>
          <w:rFonts w:ascii="Palatino Linotype" w:hAnsi="Palatino Linotype" w:cs="Arial"/>
          <w:i/>
        </w:rPr>
        <w:t>-</w:t>
      </w:r>
      <w:r>
        <w:rPr>
          <w:rFonts w:ascii="Palatino Linotype" w:hAnsi="Palatino Linotype" w:cs="Arial"/>
          <w:i/>
        </w:rPr>
        <w:t xml:space="preserve"> </w:t>
      </w:r>
      <w:r w:rsidRPr="00E1530D">
        <w:rPr>
          <w:rFonts w:ascii="Palatino Linotype" w:hAnsi="Palatino Linotype" w:cs="Arial"/>
          <w:i/>
        </w:rPr>
        <w:t>6</w:t>
      </w:r>
      <w:r w:rsidR="00D40F76">
        <w:rPr>
          <w:rFonts w:ascii="Palatino Linotype" w:hAnsi="Palatino Linotype" w:cs="Arial"/>
          <w:i/>
        </w:rPr>
        <w:t>,</w:t>
      </w:r>
      <w:r w:rsidRPr="00E1530D">
        <w:rPr>
          <w:rFonts w:ascii="Palatino Linotype" w:hAnsi="Palatino Linotype" w:cs="Arial"/>
          <w:i/>
        </w:rPr>
        <w:t>00</w:t>
      </w:r>
      <w:r>
        <w:rPr>
          <w:rFonts w:ascii="Palatino Linotype" w:hAnsi="Palatino Linotype" w:cs="Arial"/>
          <w:i/>
        </w:rPr>
        <w:t xml:space="preserve"> </w:t>
      </w:r>
      <w:r w:rsidRPr="00E1530D">
        <w:rPr>
          <w:rFonts w:ascii="Palatino Linotype" w:hAnsi="Palatino Linotype" w:cs="Arial"/>
          <w:i/>
        </w:rPr>
        <w:t>m.</w:t>
      </w:r>
      <w:r>
        <w:rPr>
          <w:rFonts w:ascii="Palatino Linotype" w:hAnsi="Palatino Linotype" w:cs="Arial"/>
          <w:i/>
        </w:rPr>
        <w:t xml:space="preserve"> v</w:t>
      </w:r>
      <w:r w:rsidRPr="00E1530D">
        <w:rPr>
          <w:rFonts w:ascii="Palatino Linotype" w:hAnsi="Palatino Linotype" w:cs="Arial"/>
          <w:i/>
        </w:rPr>
        <w:t>ariable.”</w:t>
      </w:r>
    </w:p>
    <w:p w:rsidR="003A616B" w:rsidRPr="003A616B" w:rsidRDefault="003A616B" w:rsidP="003A616B">
      <w:pPr>
        <w:pStyle w:val="Ttulo7"/>
        <w:spacing w:after="0" w:line="276" w:lineRule="auto"/>
        <w:jc w:val="both"/>
        <w:rPr>
          <w:rFonts w:ascii="Palatino Linotype" w:hAnsi="Palatino Linotype" w:cs="Arial"/>
          <w:b/>
          <w:bCs/>
          <w:sz w:val="22"/>
          <w:szCs w:val="22"/>
        </w:rPr>
      </w:pPr>
      <w:r w:rsidRPr="003A616B">
        <w:rPr>
          <w:rFonts w:ascii="Palatino Linotype" w:hAnsi="Palatino Linotype" w:cs="Arial"/>
          <w:b/>
          <w:bCs/>
          <w:sz w:val="22"/>
          <w:szCs w:val="22"/>
        </w:rPr>
        <w:t>A</w:t>
      </w:r>
      <w:r w:rsidR="0049576F">
        <w:rPr>
          <w:rFonts w:ascii="Palatino Linotype" w:hAnsi="Palatino Linotype" w:cs="Arial"/>
          <w:b/>
          <w:bCs/>
          <w:sz w:val="22"/>
          <w:szCs w:val="22"/>
        </w:rPr>
        <w:t>rtículo</w:t>
      </w:r>
      <w:r w:rsidRPr="003A616B">
        <w:rPr>
          <w:rFonts w:ascii="Palatino Linotype" w:hAnsi="Palatino Linotype" w:cs="Arial"/>
          <w:b/>
          <w:bCs/>
          <w:sz w:val="22"/>
          <w:szCs w:val="22"/>
        </w:rPr>
        <w:t xml:space="preserve"> 5.- </w:t>
      </w:r>
      <w:r w:rsidR="00822A59" w:rsidRPr="001E2419">
        <w:rPr>
          <w:rFonts w:ascii="Palatino Linotype" w:hAnsi="Palatino Linotype" w:cs="Arial"/>
          <w:bCs/>
          <w:sz w:val="22"/>
          <w:szCs w:val="22"/>
        </w:rPr>
        <w:t xml:space="preserve">Sustitúyase el artículo </w:t>
      </w:r>
      <w:r w:rsidR="00822A59">
        <w:rPr>
          <w:rFonts w:ascii="Palatino Linotype" w:hAnsi="Palatino Linotype" w:cs="Arial"/>
          <w:bCs/>
          <w:sz w:val="22"/>
          <w:szCs w:val="22"/>
        </w:rPr>
        <w:t>7</w:t>
      </w:r>
      <w:r w:rsidR="00822A59" w:rsidRPr="001E74C4">
        <w:rPr>
          <w:rFonts w:ascii="Palatino Linotype" w:hAnsi="Palatino Linotype" w:cs="Arial"/>
          <w:bCs/>
          <w:sz w:val="22"/>
          <w:szCs w:val="22"/>
        </w:rPr>
        <w:t xml:space="preserve"> </w:t>
      </w:r>
      <w:r w:rsidR="00822A59" w:rsidRPr="003A616B">
        <w:rPr>
          <w:rFonts w:ascii="Palatino Linotype" w:hAnsi="Palatino Linotype" w:cs="Arial"/>
          <w:bCs/>
          <w:sz w:val="22"/>
          <w:szCs w:val="22"/>
        </w:rPr>
        <w:t>de la Ordenanza N</w:t>
      </w:r>
      <w:r w:rsidR="00822A59">
        <w:rPr>
          <w:rFonts w:ascii="Palatino Linotype" w:hAnsi="Palatino Linotype" w:cs="Arial"/>
          <w:bCs/>
          <w:sz w:val="22"/>
          <w:szCs w:val="22"/>
        </w:rPr>
        <w:t>o.</w:t>
      </w:r>
      <w:r w:rsidR="00822A59" w:rsidRPr="003A616B">
        <w:rPr>
          <w:rFonts w:ascii="Palatino Linotype" w:hAnsi="Palatino Linotype" w:cs="Arial"/>
          <w:bCs/>
          <w:sz w:val="22"/>
          <w:szCs w:val="22"/>
        </w:rPr>
        <w:t xml:space="preserve"> 03</w:t>
      </w:r>
      <w:r w:rsidR="00822A59">
        <w:rPr>
          <w:rFonts w:ascii="Palatino Linotype" w:hAnsi="Palatino Linotype" w:cs="Arial"/>
          <w:bCs/>
          <w:sz w:val="22"/>
          <w:szCs w:val="22"/>
        </w:rPr>
        <w:t>8</w:t>
      </w:r>
      <w:r w:rsidR="00822A59" w:rsidRPr="003A616B">
        <w:rPr>
          <w:rFonts w:ascii="Palatino Linotype" w:hAnsi="Palatino Linotype" w:cs="Arial"/>
          <w:bCs/>
          <w:sz w:val="22"/>
          <w:szCs w:val="22"/>
        </w:rPr>
        <w:t>6</w:t>
      </w:r>
      <w:r w:rsidR="00822A59">
        <w:rPr>
          <w:rFonts w:ascii="Palatino Linotype" w:hAnsi="Palatino Linotype" w:cs="Arial"/>
          <w:bCs/>
          <w:sz w:val="22"/>
          <w:szCs w:val="22"/>
        </w:rPr>
        <w:t xml:space="preserve">, sancionada el 12 de abril </w:t>
      </w:r>
      <w:r w:rsidR="00822A59" w:rsidRPr="001E74C4">
        <w:rPr>
          <w:rFonts w:ascii="Palatino Linotype" w:hAnsi="Palatino Linotype" w:cs="Arial"/>
          <w:bCs/>
          <w:sz w:val="22"/>
          <w:szCs w:val="22"/>
        </w:rPr>
        <w:t xml:space="preserve">de 2013, </w:t>
      </w:r>
      <w:r w:rsidR="00822A59">
        <w:rPr>
          <w:rFonts w:ascii="Palatino Linotype" w:hAnsi="Palatino Linotype" w:cs="Arial"/>
          <w:bCs/>
          <w:sz w:val="22"/>
          <w:szCs w:val="22"/>
        </w:rPr>
        <w:t>por el siguiente</w:t>
      </w:r>
      <w:r w:rsidR="00822A59" w:rsidRPr="001E74C4">
        <w:rPr>
          <w:rFonts w:ascii="Palatino Linotype" w:hAnsi="Palatino Linotype" w:cs="Arial"/>
          <w:bCs/>
          <w:sz w:val="22"/>
          <w:szCs w:val="22"/>
        </w:rPr>
        <w:t>:</w:t>
      </w:r>
    </w:p>
    <w:p w:rsidR="00822A59" w:rsidRPr="00822A59" w:rsidRDefault="001E2419" w:rsidP="00822A59">
      <w:pPr>
        <w:pStyle w:val="Sinespaciado"/>
        <w:spacing w:before="240" w:line="276" w:lineRule="auto"/>
        <w:ind w:left="708"/>
        <w:jc w:val="both"/>
        <w:rPr>
          <w:rFonts w:ascii="Palatino Linotype" w:eastAsia="Times New Roman" w:hAnsi="Palatino Linotype" w:cs="Arial"/>
          <w:i/>
        </w:rPr>
      </w:pPr>
      <w:r>
        <w:rPr>
          <w:rFonts w:ascii="Palatino Linotype" w:eastAsia="Times New Roman" w:hAnsi="Palatino Linotype" w:cs="Arial"/>
          <w:b/>
          <w:i/>
        </w:rPr>
        <w:t>“</w:t>
      </w:r>
      <w:r w:rsidR="00822A59" w:rsidRPr="00822A59">
        <w:rPr>
          <w:rFonts w:ascii="Palatino Linotype" w:hAnsi="Palatino Linotype" w:cs="Arial"/>
          <w:b/>
          <w:bCs/>
          <w:i/>
        </w:rPr>
        <w:t xml:space="preserve">Artículo 7.- </w:t>
      </w:r>
      <w:r w:rsidR="00822A59">
        <w:rPr>
          <w:rFonts w:ascii="Palatino Linotype" w:hAnsi="Palatino Linotype" w:cs="Arial"/>
          <w:b/>
          <w:bCs/>
          <w:i/>
        </w:rPr>
        <w:t>D</w:t>
      </w:r>
      <w:r w:rsidR="00822A59" w:rsidRPr="00822A59">
        <w:rPr>
          <w:rFonts w:ascii="Palatino Linotype" w:hAnsi="Palatino Linotype" w:cs="Arial"/>
          <w:b/>
          <w:bCs/>
          <w:i/>
        </w:rPr>
        <w:t xml:space="preserve">e las obras a ejecutarse.- </w:t>
      </w:r>
      <w:r w:rsidR="00822A59" w:rsidRPr="00822A59">
        <w:rPr>
          <w:rFonts w:ascii="Palatino Linotype" w:eastAsia="Times New Roman" w:hAnsi="Palatino Linotype" w:cs="Arial"/>
          <w:i/>
        </w:rPr>
        <w:t xml:space="preserve">Las obras a ejecutarse en el asentamiento humano de hecho y consolidado son  las siguientes: </w:t>
      </w:r>
    </w:p>
    <w:p w:rsidR="00822A59" w:rsidRPr="00822A59" w:rsidRDefault="00822A59" w:rsidP="00822A59">
      <w:pPr>
        <w:pStyle w:val="Sinespaciado"/>
        <w:spacing w:before="240" w:line="276" w:lineRule="auto"/>
        <w:ind w:left="708"/>
        <w:jc w:val="both"/>
        <w:rPr>
          <w:rFonts w:ascii="Palatino Linotype" w:eastAsia="Times New Roman" w:hAnsi="Palatino Linotype" w:cs="Arial"/>
          <w:i/>
          <w:color w:val="000000" w:themeColor="text1"/>
        </w:rPr>
      </w:pPr>
      <w:r w:rsidRPr="00822A59">
        <w:rPr>
          <w:rFonts w:ascii="Palatino Linotype" w:eastAsia="Times New Roman" w:hAnsi="Palatino Linotype" w:cs="Arial"/>
          <w:i/>
          <w:color w:val="000000" w:themeColor="text1"/>
        </w:rPr>
        <w:t>Calzadas:</w:t>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t>100%</w:t>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t>Aceras:</w:t>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r>
      <w:r>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100%</w:t>
      </w:r>
    </w:p>
    <w:p w:rsidR="00822A59" w:rsidRPr="00822A59" w:rsidRDefault="00822A59" w:rsidP="00822A59">
      <w:pPr>
        <w:pStyle w:val="Sinespaciado"/>
        <w:spacing w:before="240" w:line="276" w:lineRule="auto"/>
        <w:ind w:left="708"/>
        <w:jc w:val="both"/>
        <w:rPr>
          <w:rFonts w:ascii="Palatino Linotype" w:eastAsia="Times New Roman" w:hAnsi="Palatino Linotype" w:cs="Arial"/>
          <w:i/>
          <w:color w:val="000000" w:themeColor="text1"/>
        </w:rPr>
      </w:pPr>
      <w:r w:rsidRPr="00822A59">
        <w:rPr>
          <w:rFonts w:ascii="Palatino Linotype" w:eastAsia="Times New Roman" w:hAnsi="Palatino Linotype" w:cs="Arial"/>
          <w:i/>
          <w:color w:val="000000" w:themeColor="text1"/>
        </w:rPr>
        <w:t>Bordillos:</w:t>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t>85%</w:t>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t>Alcantarillado</w:t>
      </w:r>
      <w:r w:rsidRPr="00822A59">
        <w:rPr>
          <w:rFonts w:ascii="Palatino Linotype" w:hAnsi="Palatino Linotype" w:cs="Arial"/>
          <w:i/>
          <w:color w:val="000000" w:themeColor="text1"/>
        </w:rPr>
        <w:t>:</w:t>
      </w:r>
      <w:r w:rsidRPr="00822A59">
        <w:rPr>
          <w:rFonts w:ascii="Palatino Linotype" w:hAnsi="Palatino Linotype" w:cs="Arial"/>
          <w:i/>
          <w:color w:val="000000" w:themeColor="text1"/>
        </w:rPr>
        <w:tab/>
      </w:r>
      <w:r>
        <w:rPr>
          <w:rFonts w:ascii="Palatino Linotype" w:hAnsi="Palatino Linotype" w:cs="Arial"/>
          <w:i/>
          <w:color w:val="000000" w:themeColor="text1"/>
        </w:rPr>
        <w:tab/>
      </w:r>
      <w:r w:rsidRPr="00822A59">
        <w:rPr>
          <w:rFonts w:ascii="Palatino Linotype" w:eastAsia="Times New Roman" w:hAnsi="Palatino Linotype" w:cs="Arial"/>
          <w:i/>
          <w:color w:val="000000" w:themeColor="text1"/>
        </w:rPr>
        <w:t>80%</w:t>
      </w:r>
    </w:p>
    <w:p w:rsidR="00822A59" w:rsidRPr="00822A59" w:rsidRDefault="00822A59" w:rsidP="00822A59">
      <w:pPr>
        <w:pStyle w:val="Sinespaciado"/>
        <w:spacing w:before="240" w:line="276" w:lineRule="auto"/>
        <w:ind w:left="708"/>
        <w:jc w:val="both"/>
        <w:rPr>
          <w:rFonts w:ascii="Palatino Linotype" w:eastAsia="Times New Roman" w:hAnsi="Palatino Linotype" w:cs="Arial"/>
          <w:i/>
          <w:color w:val="000000" w:themeColor="text1"/>
        </w:rPr>
      </w:pPr>
      <w:r w:rsidRPr="00822A59">
        <w:rPr>
          <w:rFonts w:ascii="Palatino Linotype" w:eastAsia="Times New Roman" w:hAnsi="Palatino Linotype" w:cs="Arial"/>
          <w:i/>
          <w:color w:val="000000" w:themeColor="text1"/>
        </w:rPr>
        <w:t xml:space="preserve">Agua Potable:        </w:t>
      </w:r>
      <w:r w:rsidRPr="00822A59">
        <w:rPr>
          <w:rFonts w:ascii="Palatino Linotype" w:eastAsia="Times New Roman" w:hAnsi="Palatino Linotype" w:cs="Arial"/>
          <w:i/>
          <w:color w:val="000000" w:themeColor="text1"/>
        </w:rPr>
        <w:tab/>
        <w:t xml:space="preserve">20%   </w:t>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t>Electricidad:</w:t>
      </w:r>
      <w:r w:rsidRPr="00822A59">
        <w:rPr>
          <w:rFonts w:ascii="Palatino Linotype" w:eastAsia="Times New Roman" w:hAnsi="Palatino Linotype" w:cs="Arial"/>
          <w:i/>
          <w:color w:val="000000" w:themeColor="text1"/>
        </w:rPr>
        <w:tab/>
      </w:r>
      <w:r w:rsidRPr="00822A59">
        <w:rPr>
          <w:rFonts w:ascii="Palatino Linotype" w:eastAsia="Times New Roman" w:hAnsi="Palatino Linotype" w:cs="Arial"/>
          <w:i/>
          <w:color w:val="000000" w:themeColor="text1"/>
        </w:rPr>
        <w:tab/>
        <w:t>90%”</w:t>
      </w:r>
    </w:p>
    <w:p w:rsidR="003A616B" w:rsidRPr="0049576F" w:rsidRDefault="0049576F" w:rsidP="003A616B">
      <w:pPr>
        <w:pStyle w:val="Ttulo7"/>
        <w:spacing w:after="0" w:line="276" w:lineRule="auto"/>
        <w:jc w:val="both"/>
        <w:rPr>
          <w:rFonts w:ascii="Palatino Linotype" w:hAnsi="Palatino Linotype" w:cs="Arial"/>
          <w:bCs/>
          <w:sz w:val="22"/>
          <w:szCs w:val="22"/>
        </w:rPr>
      </w:pPr>
      <w:r>
        <w:rPr>
          <w:rFonts w:ascii="Palatino Linotype" w:hAnsi="Palatino Linotype" w:cs="Arial"/>
          <w:b/>
          <w:bCs/>
          <w:sz w:val="22"/>
          <w:szCs w:val="22"/>
        </w:rPr>
        <w:t>Artículo</w:t>
      </w:r>
      <w:r w:rsidR="003A616B" w:rsidRPr="003A616B">
        <w:rPr>
          <w:rFonts w:ascii="Palatino Linotype" w:hAnsi="Palatino Linotype" w:cs="Arial"/>
          <w:b/>
          <w:bCs/>
          <w:sz w:val="22"/>
          <w:szCs w:val="22"/>
        </w:rPr>
        <w:t xml:space="preserve"> 6.- </w:t>
      </w:r>
      <w:r w:rsidR="003A616B" w:rsidRPr="0049576F">
        <w:rPr>
          <w:rFonts w:ascii="Palatino Linotype" w:hAnsi="Palatino Linotype" w:cs="Arial"/>
          <w:bCs/>
          <w:sz w:val="22"/>
          <w:szCs w:val="22"/>
        </w:rPr>
        <w:t xml:space="preserve">Sustitúyase </w:t>
      </w:r>
      <w:r w:rsidR="00E3662B" w:rsidRPr="001E2419">
        <w:rPr>
          <w:rFonts w:ascii="Palatino Linotype" w:hAnsi="Palatino Linotype" w:cs="Arial"/>
          <w:bCs/>
          <w:sz w:val="22"/>
          <w:szCs w:val="22"/>
        </w:rPr>
        <w:t xml:space="preserve">el artículo </w:t>
      </w:r>
      <w:r w:rsidR="00E3662B">
        <w:rPr>
          <w:rFonts w:ascii="Palatino Linotype" w:hAnsi="Palatino Linotype" w:cs="Arial"/>
          <w:bCs/>
          <w:sz w:val="22"/>
          <w:szCs w:val="22"/>
        </w:rPr>
        <w:t>8</w:t>
      </w:r>
      <w:r w:rsidR="00E3662B" w:rsidRPr="001E74C4">
        <w:rPr>
          <w:rFonts w:ascii="Palatino Linotype" w:hAnsi="Palatino Linotype" w:cs="Arial"/>
          <w:bCs/>
          <w:sz w:val="22"/>
          <w:szCs w:val="22"/>
        </w:rPr>
        <w:t xml:space="preserve"> </w:t>
      </w:r>
      <w:r w:rsidR="00E3662B" w:rsidRPr="003A616B">
        <w:rPr>
          <w:rFonts w:ascii="Palatino Linotype" w:hAnsi="Palatino Linotype" w:cs="Arial"/>
          <w:bCs/>
          <w:sz w:val="22"/>
          <w:szCs w:val="22"/>
        </w:rPr>
        <w:t>de la Ordenanza N</w:t>
      </w:r>
      <w:r w:rsidR="00E3662B">
        <w:rPr>
          <w:rFonts w:ascii="Palatino Linotype" w:hAnsi="Palatino Linotype" w:cs="Arial"/>
          <w:bCs/>
          <w:sz w:val="22"/>
          <w:szCs w:val="22"/>
        </w:rPr>
        <w:t>o.</w:t>
      </w:r>
      <w:r w:rsidR="00E3662B" w:rsidRPr="003A616B">
        <w:rPr>
          <w:rFonts w:ascii="Palatino Linotype" w:hAnsi="Palatino Linotype" w:cs="Arial"/>
          <w:bCs/>
          <w:sz w:val="22"/>
          <w:szCs w:val="22"/>
        </w:rPr>
        <w:t xml:space="preserve"> 03</w:t>
      </w:r>
      <w:r w:rsidR="00E3662B">
        <w:rPr>
          <w:rFonts w:ascii="Palatino Linotype" w:hAnsi="Palatino Linotype" w:cs="Arial"/>
          <w:bCs/>
          <w:sz w:val="22"/>
          <w:szCs w:val="22"/>
        </w:rPr>
        <w:t>8</w:t>
      </w:r>
      <w:r w:rsidR="00E3662B" w:rsidRPr="003A616B">
        <w:rPr>
          <w:rFonts w:ascii="Palatino Linotype" w:hAnsi="Palatino Linotype" w:cs="Arial"/>
          <w:bCs/>
          <w:sz w:val="22"/>
          <w:szCs w:val="22"/>
        </w:rPr>
        <w:t>6</w:t>
      </w:r>
      <w:r w:rsidR="00E3662B">
        <w:rPr>
          <w:rFonts w:ascii="Palatino Linotype" w:hAnsi="Palatino Linotype" w:cs="Arial"/>
          <w:bCs/>
          <w:sz w:val="22"/>
          <w:szCs w:val="22"/>
        </w:rPr>
        <w:t xml:space="preserve">, sancionada el 12 de abril </w:t>
      </w:r>
      <w:r w:rsidR="00E3662B" w:rsidRPr="001E74C4">
        <w:rPr>
          <w:rFonts w:ascii="Palatino Linotype" w:hAnsi="Palatino Linotype" w:cs="Arial"/>
          <w:bCs/>
          <w:sz w:val="22"/>
          <w:szCs w:val="22"/>
        </w:rPr>
        <w:t xml:space="preserve">de 2013, </w:t>
      </w:r>
      <w:r w:rsidR="00E3662B">
        <w:rPr>
          <w:rFonts w:ascii="Palatino Linotype" w:hAnsi="Palatino Linotype" w:cs="Arial"/>
          <w:bCs/>
          <w:sz w:val="22"/>
          <w:szCs w:val="22"/>
        </w:rPr>
        <w:t>por el siguiente</w:t>
      </w:r>
      <w:r w:rsidR="00E3662B" w:rsidRPr="001E74C4">
        <w:rPr>
          <w:rFonts w:ascii="Palatino Linotype" w:hAnsi="Palatino Linotype" w:cs="Arial"/>
          <w:bCs/>
          <w:sz w:val="22"/>
          <w:szCs w:val="22"/>
        </w:rPr>
        <w:t>:</w:t>
      </w:r>
    </w:p>
    <w:p w:rsidR="00E3662B" w:rsidRPr="00E3662B" w:rsidRDefault="001E2419" w:rsidP="00E3662B">
      <w:pPr>
        <w:shd w:val="clear" w:color="auto" w:fill="FFFFFF"/>
        <w:spacing w:before="240" w:line="276" w:lineRule="auto"/>
        <w:ind w:left="708"/>
        <w:jc w:val="both"/>
        <w:rPr>
          <w:rFonts w:ascii="Palatino Linotype" w:hAnsi="Palatino Linotype" w:cs="Arial"/>
          <w:bCs/>
          <w:i/>
          <w:sz w:val="22"/>
          <w:szCs w:val="22"/>
        </w:rPr>
      </w:pPr>
      <w:r>
        <w:rPr>
          <w:rFonts w:ascii="Palatino Linotype" w:hAnsi="Palatino Linotype" w:cs="Arial"/>
          <w:b/>
          <w:bCs/>
          <w:i/>
          <w:caps/>
          <w:sz w:val="22"/>
          <w:szCs w:val="22"/>
          <w:lang w:val="es-ES_tradnl"/>
        </w:rPr>
        <w:t>“</w:t>
      </w:r>
      <w:r w:rsidR="003A616B" w:rsidRPr="001E2419">
        <w:rPr>
          <w:rFonts w:ascii="Palatino Linotype" w:hAnsi="Palatino Linotype" w:cs="Arial"/>
          <w:b/>
          <w:bCs/>
          <w:i/>
          <w:caps/>
          <w:sz w:val="22"/>
          <w:szCs w:val="22"/>
          <w:lang w:val="es-ES_tradnl"/>
        </w:rPr>
        <w:t>A</w:t>
      </w:r>
      <w:r w:rsidR="003A616B" w:rsidRPr="001E2419">
        <w:rPr>
          <w:rFonts w:ascii="Palatino Linotype" w:hAnsi="Palatino Linotype" w:cs="Arial"/>
          <w:b/>
          <w:bCs/>
          <w:i/>
          <w:sz w:val="22"/>
          <w:szCs w:val="22"/>
          <w:lang w:val="es-ES_tradnl"/>
        </w:rPr>
        <w:t>rtículo</w:t>
      </w:r>
      <w:r w:rsidR="003A616B" w:rsidRPr="001E2419">
        <w:rPr>
          <w:rFonts w:ascii="Palatino Linotype" w:hAnsi="Palatino Linotype" w:cs="Arial"/>
          <w:b/>
          <w:bCs/>
          <w:i/>
          <w:caps/>
          <w:sz w:val="22"/>
          <w:szCs w:val="22"/>
          <w:lang w:val="es-ES_tradnl"/>
        </w:rPr>
        <w:t xml:space="preserve"> </w:t>
      </w:r>
      <w:r w:rsidR="00E3662B" w:rsidRPr="00E3662B">
        <w:rPr>
          <w:rFonts w:ascii="Palatino Linotype" w:hAnsi="Palatino Linotype" w:cs="Arial"/>
          <w:b/>
          <w:bCs/>
          <w:i/>
          <w:sz w:val="22"/>
          <w:szCs w:val="22"/>
        </w:rPr>
        <w:t xml:space="preserve">8.- </w:t>
      </w:r>
      <w:r w:rsidR="00E3662B">
        <w:rPr>
          <w:rFonts w:ascii="Palatino Linotype" w:hAnsi="Palatino Linotype" w:cs="Arial"/>
          <w:b/>
          <w:bCs/>
          <w:i/>
          <w:sz w:val="22"/>
          <w:szCs w:val="22"/>
        </w:rPr>
        <w:t>D</w:t>
      </w:r>
      <w:r w:rsidR="00E3662B" w:rsidRPr="00E3662B">
        <w:rPr>
          <w:rFonts w:ascii="Palatino Linotype" w:hAnsi="Palatino Linotype" w:cs="Arial"/>
          <w:b/>
          <w:bCs/>
          <w:i/>
          <w:sz w:val="22"/>
          <w:szCs w:val="22"/>
        </w:rPr>
        <w:t>el plazo de la ejecución de las obras.-</w:t>
      </w:r>
      <w:r w:rsidR="00E3662B" w:rsidRPr="00E3662B">
        <w:rPr>
          <w:rFonts w:ascii="Palatino Linotype" w:hAnsi="Palatino Linotype" w:cs="Arial"/>
          <w:i/>
          <w:sz w:val="22"/>
          <w:szCs w:val="22"/>
        </w:rPr>
        <w:t xml:space="preserve"> </w:t>
      </w:r>
      <w:r w:rsidR="00E3662B" w:rsidRPr="00E3662B">
        <w:rPr>
          <w:rFonts w:ascii="Palatino Linotype" w:hAnsi="Palatino Linotype" w:cs="Arial"/>
          <w:i/>
          <w:color w:val="0D0D0D" w:themeColor="text1" w:themeTint="F2"/>
          <w:sz w:val="22"/>
          <w:szCs w:val="22"/>
        </w:rPr>
        <w:t>El plazo de ejecución de la totalidad de las obras de urbanización, es de 8 (ocho) años, de conformidad al cronograma de obras</w:t>
      </w:r>
      <w:r w:rsidR="00E3662B" w:rsidRPr="00E3662B">
        <w:rPr>
          <w:rFonts w:ascii="Palatino Linotype" w:hAnsi="Palatino Linotype" w:cs="Arial"/>
          <w:i/>
          <w:sz w:val="22"/>
          <w:szCs w:val="22"/>
        </w:rPr>
        <w:t xml:space="preserve"> presentado por</w:t>
      </w:r>
      <w:r w:rsidR="00E3662B" w:rsidRPr="00E3662B">
        <w:rPr>
          <w:rFonts w:ascii="Palatino Linotype" w:hAnsi="Palatino Linotype" w:cs="Arial"/>
          <w:b/>
          <w:bCs/>
          <w:i/>
          <w:sz w:val="22"/>
          <w:szCs w:val="22"/>
        </w:rPr>
        <w:t xml:space="preserve"> </w:t>
      </w:r>
      <w:r w:rsidR="00E3662B" w:rsidRPr="00E3662B">
        <w:rPr>
          <w:rFonts w:ascii="Palatino Linotype" w:hAnsi="Palatino Linotype" w:cs="Arial"/>
          <w:bCs/>
          <w:i/>
          <w:sz w:val="22"/>
          <w:szCs w:val="22"/>
        </w:rPr>
        <w:t xml:space="preserve"> la </w:t>
      </w:r>
      <w:r w:rsidR="00E3662B" w:rsidRPr="00E3662B">
        <w:rPr>
          <w:rFonts w:ascii="Palatino Linotype" w:hAnsi="Palatino Linotype" w:cs="Arial"/>
          <w:b/>
          <w:bCs/>
          <w:i/>
          <w:sz w:val="22"/>
          <w:szCs w:val="22"/>
        </w:rPr>
        <w:t xml:space="preserve"> </w:t>
      </w:r>
      <w:r w:rsidR="00E3662B" w:rsidRPr="00E3662B">
        <w:rPr>
          <w:rFonts w:ascii="Palatino Linotype" w:hAnsi="Palatino Linotype" w:cs="Arial"/>
          <w:i/>
        </w:rPr>
        <w:t>Asociación de Ayuda Mutua Fuente de Luz</w:t>
      </w:r>
      <w:r w:rsidR="00E3662B" w:rsidRPr="00E3662B">
        <w:rPr>
          <w:rFonts w:ascii="Palatino Linotype" w:hAnsi="Palatino Linotype" w:cs="Arial"/>
          <w:i/>
          <w:sz w:val="22"/>
          <w:szCs w:val="22"/>
        </w:rPr>
        <w:t>, contados a partir de la fecha de la san</w:t>
      </w:r>
      <w:r w:rsidR="00E3662B">
        <w:rPr>
          <w:rFonts w:ascii="Palatino Linotype" w:hAnsi="Palatino Linotype" w:cs="Arial"/>
          <w:i/>
          <w:sz w:val="22"/>
          <w:szCs w:val="22"/>
        </w:rPr>
        <w:t xml:space="preserve">ción de la presente Ordenanza. </w:t>
      </w:r>
      <w:r w:rsidR="00E3662B" w:rsidRPr="00E3662B">
        <w:rPr>
          <w:rFonts w:ascii="Palatino Linotype" w:hAnsi="Palatino Linotype" w:cs="Arial"/>
          <w:i/>
          <w:sz w:val="22"/>
          <w:szCs w:val="22"/>
        </w:rPr>
        <w:t xml:space="preserve">De estas obras </w:t>
      </w:r>
      <w:r w:rsidR="00E3662B" w:rsidRPr="00E3662B">
        <w:rPr>
          <w:rFonts w:ascii="Palatino Linotype" w:hAnsi="Palatino Linotype" w:cs="Arial"/>
          <w:bCs/>
          <w:i/>
          <w:sz w:val="22"/>
          <w:szCs w:val="22"/>
        </w:rPr>
        <w:t>la</w:t>
      </w:r>
      <w:r w:rsidR="00E3662B" w:rsidRPr="00E3662B">
        <w:rPr>
          <w:rFonts w:ascii="Palatino Linotype" w:hAnsi="Palatino Linotype" w:cs="Arial"/>
          <w:b/>
          <w:bCs/>
          <w:i/>
          <w:sz w:val="22"/>
          <w:szCs w:val="22"/>
        </w:rPr>
        <w:t xml:space="preserve"> </w:t>
      </w:r>
      <w:r w:rsidR="00E3662B" w:rsidRPr="00E3662B">
        <w:rPr>
          <w:rFonts w:ascii="Palatino Linotype" w:hAnsi="Palatino Linotype" w:cs="Arial"/>
          <w:i/>
        </w:rPr>
        <w:t>Asociación de Ayuda Mutua Fuente de Luz</w:t>
      </w:r>
      <w:r w:rsidR="00E3662B" w:rsidRPr="00E3662B">
        <w:rPr>
          <w:rFonts w:ascii="Palatino Linotype" w:hAnsi="Palatino Linotype" w:cs="Arial"/>
          <w:i/>
          <w:sz w:val="22"/>
          <w:szCs w:val="22"/>
        </w:rPr>
        <w:t>, pagarán las contribuciones especiales y mejoras de ley.</w:t>
      </w:r>
      <w:r w:rsidR="00E3662B">
        <w:rPr>
          <w:rFonts w:ascii="Palatino Linotype" w:hAnsi="Palatino Linotype" w:cs="Arial"/>
          <w:i/>
          <w:sz w:val="22"/>
          <w:szCs w:val="22"/>
        </w:rPr>
        <w:t>”</w:t>
      </w:r>
    </w:p>
    <w:p w:rsidR="00E3662B" w:rsidRPr="0049576F" w:rsidRDefault="00E3662B" w:rsidP="00E3662B">
      <w:pPr>
        <w:pStyle w:val="Ttulo7"/>
        <w:spacing w:after="0" w:line="276" w:lineRule="auto"/>
        <w:jc w:val="both"/>
        <w:rPr>
          <w:rFonts w:ascii="Palatino Linotype" w:hAnsi="Palatino Linotype" w:cs="Arial"/>
          <w:bCs/>
          <w:sz w:val="22"/>
          <w:szCs w:val="22"/>
        </w:rPr>
      </w:pPr>
      <w:r>
        <w:rPr>
          <w:rFonts w:ascii="Palatino Linotype" w:hAnsi="Palatino Linotype" w:cs="Arial"/>
          <w:b/>
          <w:bCs/>
          <w:sz w:val="22"/>
          <w:szCs w:val="22"/>
        </w:rPr>
        <w:t>Artículo</w:t>
      </w:r>
      <w:r w:rsidRPr="003A616B">
        <w:rPr>
          <w:rFonts w:ascii="Palatino Linotype" w:hAnsi="Palatino Linotype" w:cs="Arial"/>
          <w:b/>
          <w:bCs/>
          <w:sz w:val="22"/>
          <w:szCs w:val="22"/>
        </w:rPr>
        <w:t xml:space="preserve"> </w:t>
      </w:r>
      <w:r>
        <w:rPr>
          <w:rFonts w:ascii="Palatino Linotype" w:hAnsi="Palatino Linotype" w:cs="Arial"/>
          <w:b/>
          <w:bCs/>
          <w:sz w:val="22"/>
          <w:szCs w:val="22"/>
        </w:rPr>
        <w:t>7</w:t>
      </w:r>
      <w:r w:rsidRPr="003A616B">
        <w:rPr>
          <w:rFonts w:ascii="Palatino Linotype" w:hAnsi="Palatino Linotype" w:cs="Arial"/>
          <w:b/>
          <w:bCs/>
          <w:sz w:val="22"/>
          <w:szCs w:val="22"/>
        </w:rPr>
        <w:t xml:space="preserve">.- </w:t>
      </w:r>
      <w:r w:rsidRPr="0049576F">
        <w:rPr>
          <w:rFonts w:ascii="Palatino Linotype" w:hAnsi="Palatino Linotype" w:cs="Arial"/>
          <w:bCs/>
          <w:sz w:val="22"/>
          <w:szCs w:val="22"/>
        </w:rPr>
        <w:t xml:space="preserve">Sustitúyase </w:t>
      </w:r>
      <w:r w:rsidRPr="001E2419">
        <w:rPr>
          <w:rFonts w:ascii="Palatino Linotype" w:hAnsi="Palatino Linotype" w:cs="Arial"/>
          <w:bCs/>
          <w:sz w:val="22"/>
          <w:szCs w:val="22"/>
        </w:rPr>
        <w:t xml:space="preserve">el artículo </w:t>
      </w:r>
      <w:r>
        <w:rPr>
          <w:rFonts w:ascii="Palatino Linotype" w:hAnsi="Palatino Linotype" w:cs="Arial"/>
          <w:bCs/>
          <w:sz w:val="22"/>
          <w:szCs w:val="22"/>
        </w:rPr>
        <w:t>11</w:t>
      </w:r>
      <w:r w:rsidRPr="001E74C4">
        <w:rPr>
          <w:rFonts w:ascii="Palatino Linotype" w:hAnsi="Palatino Linotype" w:cs="Arial"/>
          <w:bCs/>
          <w:sz w:val="22"/>
          <w:szCs w:val="22"/>
        </w:rPr>
        <w:t xml:space="preserve"> </w:t>
      </w:r>
      <w:r w:rsidRPr="003A616B">
        <w:rPr>
          <w:rFonts w:ascii="Palatino Linotype" w:hAnsi="Palatino Linotype" w:cs="Arial"/>
          <w:bCs/>
          <w:sz w:val="22"/>
          <w:szCs w:val="22"/>
        </w:rPr>
        <w:t>de la Ordenanza N</w:t>
      </w:r>
      <w:r>
        <w:rPr>
          <w:rFonts w:ascii="Palatino Linotype" w:hAnsi="Palatino Linotype" w:cs="Arial"/>
          <w:bCs/>
          <w:sz w:val="22"/>
          <w:szCs w:val="22"/>
        </w:rPr>
        <w:t>o.</w:t>
      </w:r>
      <w:r w:rsidRPr="003A616B">
        <w:rPr>
          <w:rFonts w:ascii="Palatino Linotype" w:hAnsi="Palatino Linotype" w:cs="Arial"/>
          <w:bCs/>
          <w:sz w:val="22"/>
          <w:szCs w:val="22"/>
        </w:rPr>
        <w:t xml:space="preserve"> 03</w:t>
      </w:r>
      <w:r>
        <w:rPr>
          <w:rFonts w:ascii="Palatino Linotype" w:hAnsi="Palatino Linotype" w:cs="Arial"/>
          <w:bCs/>
          <w:sz w:val="22"/>
          <w:szCs w:val="22"/>
        </w:rPr>
        <w:t>8</w:t>
      </w:r>
      <w:r w:rsidRPr="003A616B">
        <w:rPr>
          <w:rFonts w:ascii="Palatino Linotype" w:hAnsi="Palatino Linotype" w:cs="Arial"/>
          <w:bCs/>
          <w:sz w:val="22"/>
          <w:szCs w:val="22"/>
        </w:rPr>
        <w:t>6</w:t>
      </w:r>
      <w:r>
        <w:rPr>
          <w:rFonts w:ascii="Palatino Linotype" w:hAnsi="Palatino Linotype" w:cs="Arial"/>
          <w:bCs/>
          <w:sz w:val="22"/>
          <w:szCs w:val="22"/>
        </w:rPr>
        <w:t xml:space="preserve">, sancionada el 12 de abril </w:t>
      </w:r>
      <w:r w:rsidRPr="001E74C4">
        <w:rPr>
          <w:rFonts w:ascii="Palatino Linotype" w:hAnsi="Palatino Linotype" w:cs="Arial"/>
          <w:bCs/>
          <w:sz w:val="22"/>
          <w:szCs w:val="22"/>
        </w:rPr>
        <w:t xml:space="preserve">de 2013, </w:t>
      </w:r>
      <w:r>
        <w:rPr>
          <w:rFonts w:ascii="Palatino Linotype" w:hAnsi="Palatino Linotype" w:cs="Arial"/>
          <w:bCs/>
          <w:sz w:val="22"/>
          <w:szCs w:val="22"/>
        </w:rPr>
        <w:t>por el siguiente</w:t>
      </w:r>
      <w:r w:rsidRPr="001E74C4">
        <w:rPr>
          <w:rFonts w:ascii="Palatino Linotype" w:hAnsi="Palatino Linotype" w:cs="Arial"/>
          <w:bCs/>
          <w:sz w:val="22"/>
          <w:szCs w:val="22"/>
        </w:rPr>
        <w:t>:</w:t>
      </w:r>
    </w:p>
    <w:p w:rsidR="00E3662B" w:rsidRDefault="00E3662B" w:rsidP="00E3662B">
      <w:pPr>
        <w:shd w:val="clear" w:color="auto" w:fill="FFFFFF"/>
        <w:spacing w:before="240" w:line="276" w:lineRule="auto"/>
        <w:ind w:left="708"/>
        <w:jc w:val="both"/>
        <w:rPr>
          <w:rFonts w:ascii="Palatino Linotype" w:hAnsi="Palatino Linotype" w:cs="Arial"/>
          <w:bCs/>
          <w:i/>
          <w:lang w:val="es-ES_tradnl"/>
        </w:rPr>
      </w:pPr>
      <w:r>
        <w:rPr>
          <w:rFonts w:ascii="Palatino Linotype" w:hAnsi="Palatino Linotype" w:cs="Arial"/>
          <w:b/>
          <w:bCs/>
          <w:i/>
          <w:caps/>
          <w:sz w:val="22"/>
          <w:szCs w:val="22"/>
          <w:lang w:val="es-ES_tradnl"/>
        </w:rPr>
        <w:t>“</w:t>
      </w:r>
      <w:r w:rsidRPr="001E2419">
        <w:rPr>
          <w:rFonts w:ascii="Palatino Linotype" w:hAnsi="Palatino Linotype" w:cs="Arial"/>
          <w:b/>
          <w:bCs/>
          <w:i/>
          <w:caps/>
          <w:sz w:val="22"/>
          <w:szCs w:val="22"/>
          <w:lang w:val="es-ES_tradnl"/>
        </w:rPr>
        <w:t>A</w:t>
      </w:r>
      <w:r w:rsidRPr="001E2419">
        <w:rPr>
          <w:rFonts w:ascii="Palatino Linotype" w:hAnsi="Palatino Linotype" w:cs="Arial"/>
          <w:b/>
          <w:bCs/>
          <w:i/>
          <w:sz w:val="22"/>
          <w:szCs w:val="22"/>
          <w:lang w:val="es-ES_tradnl"/>
        </w:rPr>
        <w:t>rtículo</w:t>
      </w:r>
      <w:r w:rsidRPr="001E2419">
        <w:rPr>
          <w:rFonts w:ascii="Palatino Linotype" w:hAnsi="Palatino Linotype" w:cs="Arial"/>
          <w:b/>
          <w:bCs/>
          <w:i/>
          <w:caps/>
          <w:sz w:val="22"/>
          <w:szCs w:val="22"/>
          <w:lang w:val="es-ES_tradnl"/>
        </w:rPr>
        <w:t xml:space="preserve"> </w:t>
      </w:r>
      <w:r>
        <w:rPr>
          <w:rFonts w:ascii="Palatino Linotype" w:hAnsi="Palatino Linotype" w:cs="Arial"/>
          <w:b/>
          <w:bCs/>
          <w:i/>
          <w:sz w:val="22"/>
          <w:szCs w:val="22"/>
        </w:rPr>
        <w:t>11</w:t>
      </w:r>
      <w:r w:rsidRPr="00E3662B">
        <w:rPr>
          <w:rFonts w:ascii="Palatino Linotype" w:hAnsi="Palatino Linotype" w:cs="Arial"/>
          <w:b/>
          <w:bCs/>
          <w:i/>
          <w:sz w:val="22"/>
          <w:szCs w:val="22"/>
        </w:rPr>
        <w:t xml:space="preserve">.- </w:t>
      </w:r>
      <w:r w:rsidRPr="00E3662B">
        <w:rPr>
          <w:rFonts w:ascii="Palatino Linotype" w:hAnsi="Palatino Linotype" w:cs="Arial"/>
          <w:b/>
          <w:bCs/>
          <w:i/>
          <w:lang w:val="es-ES_tradnl"/>
        </w:rPr>
        <w:t xml:space="preserve">De la garantía de ejecución de las obras.-  </w:t>
      </w:r>
      <w:r w:rsidRPr="00E3662B">
        <w:rPr>
          <w:rFonts w:ascii="Palatino Linotype" w:hAnsi="Palatino Linotype" w:cs="Arial"/>
          <w:bCs/>
          <w:i/>
          <w:lang w:val="es-ES_tradnl"/>
        </w:rPr>
        <w:t xml:space="preserve">Los lotes producto de la presente </w:t>
      </w:r>
      <w:r>
        <w:rPr>
          <w:rFonts w:ascii="Palatino Linotype" w:hAnsi="Palatino Linotype" w:cs="Arial"/>
          <w:bCs/>
          <w:i/>
          <w:lang w:val="es-ES_tradnl"/>
        </w:rPr>
        <w:t>O</w:t>
      </w:r>
      <w:r w:rsidRPr="00E3662B">
        <w:rPr>
          <w:rFonts w:ascii="Palatino Linotype" w:hAnsi="Palatino Linotype" w:cs="Arial"/>
          <w:bCs/>
          <w:i/>
          <w:lang w:val="es-ES_tradnl"/>
        </w:rPr>
        <w:t>rdenanza que reconoce y aprueba el asent</w:t>
      </w:r>
      <w:r>
        <w:rPr>
          <w:rFonts w:ascii="Palatino Linotype" w:hAnsi="Palatino Linotype" w:cs="Arial"/>
          <w:bCs/>
          <w:i/>
          <w:lang w:val="es-ES_tradnl"/>
        </w:rPr>
        <w:t xml:space="preserve">amiento de hecho y consolidado </w:t>
      </w:r>
      <w:r w:rsidRPr="00E3662B">
        <w:rPr>
          <w:rFonts w:ascii="Palatino Linotype" w:hAnsi="Palatino Linotype" w:cs="Arial"/>
          <w:bCs/>
          <w:i/>
          <w:lang w:val="es-ES_tradnl"/>
        </w:rPr>
        <w:t xml:space="preserve">quedan gravados con primera, especial y preferente hipoteca a favor del Municipio </w:t>
      </w:r>
      <w:r>
        <w:rPr>
          <w:rFonts w:ascii="Palatino Linotype" w:hAnsi="Palatino Linotype" w:cs="Arial"/>
          <w:bCs/>
          <w:i/>
          <w:lang w:val="es-ES_tradnl"/>
        </w:rPr>
        <w:t xml:space="preserve">del Distrito </w:t>
      </w:r>
      <w:r w:rsidRPr="00E3662B">
        <w:rPr>
          <w:rFonts w:ascii="Palatino Linotype" w:hAnsi="Palatino Linotype" w:cs="Arial"/>
          <w:bCs/>
          <w:i/>
          <w:lang w:val="es-ES_tradnl"/>
        </w:rPr>
        <w:t>Metropolitano de Quito, gravamen que regirá una vez que se adjudique</w:t>
      </w:r>
      <w:r>
        <w:rPr>
          <w:rFonts w:ascii="Palatino Linotype" w:hAnsi="Palatino Linotype" w:cs="Arial"/>
          <w:bCs/>
          <w:i/>
          <w:lang w:val="es-ES_tradnl"/>
        </w:rPr>
        <w:t>n</w:t>
      </w:r>
      <w:r w:rsidRPr="00E3662B">
        <w:rPr>
          <w:rFonts w:ascii="Palatino Linotype" w:hAnsi="Palatino Linotype" w:cs="Arial"/>
          <w:bCs/>
          <w:i/>
          <w:lang w:val="es-ES_tradnl"/>
        </w:rPr>
        <w:t xml:space="preserve"> los lotes a sus respectivos beneficiarios.</w:t>
      </w:r>
      <w:r>
        <w:rPr>
          <w:rFonts w:ascii="Palatino Linotype" w:hAnsi="Palatino Linotype" w:cs="Arial"/>
          <w:bCs/>
          <w:i/>
          <w:lang w:val="es-ES_tradnl"/>
        </w:rPr>
        <w:t>”</w:t>
      </w:r>
    </w:p>
    <w:p w:rsidR="00E3662B" w:rsidRPr="0049576F" w:rsidRDefault="00E3662B" w:rsidP="00E3662B">
      <w:pPr>
        <w:pStyle w:val="Ttulo7"/>
        <w:spacing w:after="0" w:line="276" w:lineRule="auto"/>
        <w:jc w:val="both"/>
        <w:rPr>
          <w:rFonts w:ascii="Palatino Linotype" w:hAnsi="Palatino Linotype" w:cs="Arial"/>
          <w:bCs/>
          <w:sz w:val="22"/>
          <w:szCs w:val="22"/>
        </w:rPr>
      </w:pPr>
      <w:r>
        <w:rPr>
          <w:rFonts w:ascii="Palatino Linotype" w:hAnsi="Palatino Linotype" w:cs="Arial"/>
          <w:b/>
          <w:bCs/>
          <w:sz w:val="22"/>
          <w:szCs w:val="22"/>
        </w:rPr>
        <w:t>Artículo</w:t>
      </w:r>
      <w:r w:rsidRPr="003A616B">
        <w:rPr>
          <w:rFonts w:ascii="Palatino Linotype" w:hAnsi="Palatino Linotype" w:cs="Arial"/>
          <w:b/>
          <w:bCs/>
          <w:sz w:val="22"/>
          <w:szCs w:val="22"/>
        </w:rPr>
        <w:t xml:space="preserve"> </w:t>
      </w:r>
      <w:r>
        <w:rPr>
          <w:rFonts w:ascii="Palatino Linotype" w:hAnsi="Palatino Linotype" w:cs="Arial"/>
          <w:b/>
          <w:bCs/>
          <w:sz w:val="22"/>
          <w:szCs w:val="22"/>
        </w:rPr>
        <w:t>8</w:t>
      </w:r>
      <w:r w:rsidRPr="003A616B">
        <w:rPr>
          <w:rFonts w:ascii="Palatino Linotype" w:hAnsi="Palatino Linotype" w:cs="Arial"/>
          <w:b/>
          <w:bCs/>
          <w:sz w:val="22"/>
          <w:szCs w:val="22"/>
        </w:rPr>
        <w:t xml:space="preserve">.- </w:t>
      </w:r>
      <w:r w:rsidRPr="0049576F">
        <w:rPr>
          <w:rFonts w:ascii="Palatino Linotype" w:hAnsi="Palatino Linotype" w:cs="Arial"/>
          <w:bCs/>
          <w:sz w:val="22"/>
          <w:szCs w:val="22"/>
        </w:rPr>
        <w:t xml:space="preserve">Sustitúyase </w:t>
      </w:r>
      <w:r w:rsidRPr="001E2419">
        <w:rPr>
          <w:rFonts w:ascii="Palatino Linotype" w:hAnsi="Palatino Linotype" w:cs="Arial"/>
          <w:bCs/>
          <w:sz w:val="22"/>
          <w:szCs w:val="22"/>
        </w:rPr>
        <w:t xml:space="preserve">el artículo </w:t>
      </w:r>
      <w:r>
        <w:rPr>
          <w:rFonts w:ascii="Palatino Linotype" w:hAnsi="Palatino Linotype" w:cs="Arial"/>
          <w:bCs/>
          <w:sz w:val="22"/>
          <w:szCs w:val="22"/>
        </w:rPr>
        <w:t>13</w:t>
      </w:r>
      <w:r w:rsidRPr="001E74C4">
        <w:rPr>
          <w:rFonts w:ascii="Palatino Linotype" w:hAnsi="Palatino Linotype" w:cs="Arial"/>
          <w:bCs/>
          <w:sz w:val="22"/>
          <w:szCs w:val="22"/>
        </w:rPr>
        <w:t xml:space="preserve"> </w:t>
      </w:r>
      <w:r w:rsidRPr="003A616B">
        <w:rPr>
          <w:rFonts w:ascii="Palatino Linotype" w:hAnsi="Palatino Linotype" w:cs="Arial"/>
          <w:bCs/>
          <w:sz w:val="22"/>
          <w:szCs w:val="22"/>
        </w:rPr>
        <w:t>de la Ordenanza N</w:t>
      </w:r>
      <w:r>
        <w:rPr>
          <w:rFonts w:ascii="Palatino Linotype" w:hAnsi="Palatino Linotype" w:cs="Arial"/>
          <w:bCs/>
          <w:sz w:val="22"/>
          <w:szCs w:val="22"/>
        </w:rPr>
        <w:t>o.</w:t>
      </w:r>
      <w:r w:rsidRPr="003A616B">
        <w:rPr>
          <w:rFonts w:ascii="Palatino Linotype" w:hAnsi="Palatino Linotype" w:cs="Arial"/>
          <w:bCs/>
          <w:sz w:val="22"/>
          <w:szCs w:val="22"/>
        </w:rPr>
        <w:t xml:space="preserve"> 03</w:t>
      </w:r>
      <w:r>
        <w:rPr>
          <w:rFonts w:ascii="Palatino Linotype" w:hAnsi="Palatino Linotype" w:cs="Arial"/>
          <w:bCs/>
          <w:sz w:val="22"/>
          <w:szCs w:val="22"/>
        </w:rPr>
        <w:t>8</w:t>
      </w:r>
      <w:r w:rsidRPr="003A616B">
        <w:rPr>
          <w:rFonts w:ascii="Palatino Linotype" w:hAnsi="Palatino Linotype" w:cs="Arial"/>
          <w:bCs/>
          <w:sz w:val="22"/>
          <w:szCs w:val="22"/>
        </w:rPr>
        <w:t>6</w:t>
      </w:r>
      <w:r>
        <w:rPr>
          <w:rFonts w:ascii="Palatino Linotype" w:hAnsi="Palatino Linotype" w:cs="Arial"/>
          <w:bCs/>
          <w:sz w:val="22"/>
          <w:szCs w:val="22"/>
        </w:rPr>
        <w:t xml:space="preserve">, sancionada el 12 de abril </w:t>
      </w:r>
      <w:r w:rsidRPr="001E74C4">
        <w:rPr>
          <w:rFonts w:ascii="Palatino Linotype" w:hAnsi="Palatino Linotype" w:cs="Arial"/>
          <w:bCs/>
          <w:sz w:val="22"/>
          <w:szCs w:val="22"/>
        </w:rPr>
        <w:t xml:space="preserve">de 2013, </w:t>
      </w:r>
      <w:r>
        <w:rPr>
          <w:rFonts w:ascii="Palatino Linotype" w:hAnsi="Palatino Linotype" w:cs="Arial"/>
          <w:bCs/>
          <w:sz w:val="22"/>
          <w:szCs w:val="22"/>
        </w:rPr>
        <w:t>por el siguiente</w:t>
      </w:r>
      <w:r w:rsidRPr="001E74C4">
        <w:rPr>
          <w:rFonts w:ascii="Palatino Linotype" w:hAnsi="Palatino Linotype" w:cs="Arial"/>
          <w:bCs/>
          <w:sz w:val="22"/>
          <w:szCs w:val="22"/>
        </w:rPr>
        <w:t>:</w:t>
      </w:r>
    </w:p>
    <w:p w:rsidR="00E3662B" w:rsidRDefault="00E3662B" w:rsidP="001E2419">
      <w:pPr>
        <w:shd w:val="clear" w:color="auto" w:fill="FFFFFF"/>
        <w:spacing w:before="240" w:line="276" w:lineRule="auto"/>
        <w:ind w:left="708"/>
        <w:jc w:val="both"/>
        <w:rPr>
          <w:rFonts w:ascii="Palatino Linotype" w:hAnsi="Palatino Linotype" w:cs="Arial"/>
          <w:i/>
        </w:rPr>
      </w:pPr>
      <w:r>
        <w:rPr>
          <w:rFonts w:ascii="Palatino Linotype" w:hAnsi="Palatino Linotype" w:cs="Arial"/>
          <w:b/>
          <w:bCs/>
          <w:i/>
          <w:caps/>
          <w:sz w:val="22"/>
          <w:szCs w:val="22"/>
          <w:lang w:val="es-ES_tradnl"/>
        </w:rPr>
        <w:lastRenderedPageBreak/>
        <w:t>“</w:t>
      </w:r>
      <w:r w:rsidRPr="001E2419">
        <w:rPr>
          <w:rFonts w:ascii="Palatino Linotype" w:hAnsi="Palatino Linotype" w:cs="Arial"/>
          <w:b/>
          <w:bCs/>
          <w:i/>
          <w:caps/>
          <w:sz w:val="22"/>
          <w:szCs w:val="22"/>
          <w:lang w:val="es-ES_tradnl"/>
        </w:rPr>
        <w:t>A</w:t>
      </w:r>
      <w:r w:rsidRPr="001E2419">
        <w:rPr>
          <w:rFonts w:ascii="Palatino Linotype" w:hAnsi="Palatino Linotype" w:cs="Arial"/>
          <w:b/>
          <w:bCs/>
          <w:i/>
          <w:sz w:val="22"/>
          <w:szCs w:val="22"/>
          <w:lang w:val="es-ES_tradnl"/>
        </w:rPr>
        <w:t>rtículo</w:t>
      </w:r>
      <w:r w:rsidRPr="001E2419">
        <w:rPr>
          <w:rFonts w:ascii="Palatino Linotype" w:hAnsi="Palatino Linotype" w:cs="Arial"/>
          <w:b/>
          <w:bCs/>
          <w:i/>
          <w:caps/>
          <w:sz w:val="22"/>
          <w:szCs w:val="22"/>
          <w:lang w:val="es-ES_tradnl"/>
        </w:rPr>
        <w:t xml:space="preserve"> </w:t>
      </w:r>
      <w:r>
        <w:rPr>
          <w:rFonts w:ascii="Palatino Linotype" w:hAnsi="Palatino Linotype" w:cs="Arial"/>
          <w:b/>
          <w:bCs/>
          <w:i/>
          <w:sz w:val="22"/>
          <w:szCs w:val="22"/>
        </w:rPr>
        <w:t>13</w:t>
      </w:r>
      <w:r w:rsidRPr="00E3662B">
        <w:rPr>
          <w:rFonts w:ascii="Palatino Linotype" w:hAnsi="Palatino Linotype" w:cs="Arial"/>
          <w:b/>
          <w:bCs/>
          <w:i/>
          <w:sz w:val="22"/>
          <w:szCs w:val="22"/>
        </w:rPr>
        <w:t xml:space="preserve">.- </w:t>
      </w:r>
      <w:r w:rsidRPr="00E3662B">
        <w:rPr>
          <w:rFonts w:ascii="Palatino Linotype" w:hAnsi="Palatino Linotype" w:cs="Arial"/>
          <w:b/>
          <w:bCs/>
          <w:i/>
          <w:lang w:val="es-ES_tradnl"/>
        </w:rPr>
        <w:t xml:space="preserve">De la entrega de las escrituras individuales.-  </w:t>
      </w:r>
      <w:r w:rsidRPr="00E3662B">
        <w:rPr>
          <w:rFonts w:ascii="Palatino Linotype" w:hAnsi="Palatino Linotype" w:cs="Arial"/>
          <w:bCs/>
          <w:i/>
        </w:rPr>
        <w:t xml:space="preserve">La </w:t>
      </w:r>
      <w:r w:rsidRPr="00E3662B">
        <w:rPr>
          <w:rFonts w:ascii="Palatino Linotype" w:hAnsi="Palatino Linotype" w:cs="Arial"/>
          <w:i/>
        </w:rPr>
        <w:t>Asociación de Ayuda Mutua Fuente de Luz</w:t>
      </w:r>
      <w:r w:rsidRPr="00E3662B">
        <w:rPr>
          <w:rFonts w:ascii="Palatino Linotype" w:hAnsi="Palatino Linotype" w:cs="Arial"/>
          <w:bCs/>
          <w:i/>
        </w:rPr>
        <w:t xml:space="preserve">, </w:t>
      </w:r>
      <w:r w:rsidRPr="00E3662B">
        <w:rPr>
          <w:rFonts w:ascii="Palatino Linotype" w:hAnsi="Palatino Linotype" w:cs="Arial"/>
          <w:i/>
        </w:rPr>
        <w:t xml:space="preserve">deberá entregar las respectivas escrituras individuales a favor de todos los propietarios en el plazo máximo de un año, contado a partir de la inscripción de la Ordenanza en el Registro de la Propiedad del Cantón Quito, bajo eventual responsabilidad civil y penal de los propietarios y dirigentes en caso de incumplimiento. </w:t>
      </w:r>
    </w:p>
    <w:p w:rsidR="00E3662B" w:rsidRDefault="00E3662B" w:rsidP="001E2419">
      <w:pPr>
        <w:shd w:val="clear" w:color="auto" w:fill="FFFFFF"/>
        <w:spacing w:before="240" w:line="276" w:lineRule="auto"/>
        <w:ind w:left="708"/>
        <w:jc w:val="both"/>
        <w:rPr>
          <w:rFonts w:ascii="Palatino Linotype" w:hAnsi="Palatino Linotype" w:cs="Arial"/>
          <w:i/>
        </w:rPr>
      </w:pPr>
      <w:r w:rsidRPr="00E3662B">
        <w:rPr>
          <w:rFonts w:ascii="Palatino Linotype" w:hAnsi="Palatino Linotype" w:cs="Arial"/>
          <w:i/>
        </w:rPr>
        <w:t>Se autoriza que en caso de producirse transferencia de dominio hasta la protocolización e inscripción de la presente Ordenanza en el Registro de la Propiedad del cantón Quito, éstas sean avalizadas con el correspondiente certificado de ventas conferido por el Registro de la Propiedad para que surtan los efectos legales pertinentes.</w:t>
      </w:r>
      <w:r>
        <w:rPr>
          <w:rFonts w:ascii="Palatino Linotype" w:hAnsi="Palatino Linotype" w:cs="Arial"/>
          <w:i/>
        </w:rPr>
        <w:t>”</w:t>
      </w:r>
    </w:p>
    <w:p w:rsidR="00E3662B" w:rsidRDefault="00E3662B" w:rsidP="00E3662B">
      <w:pPr>
        <w:pStyle w:val="Ttulo7"/>
        <w:spacing w:after="0" w:line="276" w:lineRule="auto"/>
        <w:jc w:val="both"/>
        <w:rPr>
          <w:rFonts w:ascii="Palatino Linotype" w:hAnsi="Palatino Linotype" w:cs="Arial"/>
          <w:bCs/>
          <w:sz w:val="22"/>
          <w:szCs w:val="22"/>
        </w:rPr>
      </w:pPr>
      <w:r w:rsidRPr="00E3662B">
        <w:rPr>
          <w:rFonts w:ascii="Palatino Linotype" w:hAnsi="Palatino Linotype" w:cs="Arial"/>
          <w:b/>
          <w:bCs/>
          <w:sz w:val="22"/>
          <w:szCs w:val="22"/>
        </w:rPr>
        <w:t xml:space="preserve">Artículo 9.- </w:t>
      </w:r>
      <w:r w:rsidRPr="00E3662B">
        <w:rPr>
          <w:rFonts w:ascii="Palatino Linotype" w:hAnsi="Palatino Linotype" w:cs="Arial"/>
          <w:bCs/>
          <w:sz w:val="22"/>
          <w:szCs w:val="22"/>
        </w:rPr>
        <w:t>A continuación del artículo 1</w:t>
      </w:r>
      <w:r w:rsidR="00B81BAF">
        <w:rPr>
          <w:rFonts w:ascii="Palatino Linotype" w:hAnsi="Palatino Linotype" w:cs="Arial"/>
          <w:bCs/>
          <w:sz w:val="22"/>
          <w:szCs w:val="22"/>
        </w:rPr>
        <w:t>5</w:t>
      </w:r>
      <w:r w:rsidRPr="00E3662B">
        <w:rPr>
          <w:rFonts w:ascii="Palatino Linotype" w:hAnsi="Palatino Linotype" w:cs="Arial"/>
          <w:bCs/>
          <w:sz w:val="22"/>
          <w:szCs w:val="22"/>
        </w:rPr>
        <w:t xml:space="preserve"> de la Ordenanza No. 0386, sancionada el 12 de abril de 2013, agréguense dos artículos al tenor del siguiente texto:</w:t>
      </w:r>
      <w:r>
        <w:rPr>
          <w:rFonts w:ascii="Palatino Linotype" w:hAnsi="Palatino Linotype" w:cs="Arial"/>
          <w:bCs/>
          <w:sz w:val="22"/>
          <w:szCs w:val="22"/>
        </w:rPr>
        <w:t xml:space="preserve"> </w:t>
      </w:r>
    </w:p>
    <w:p w:rsidR="00E3662B" w:rsidRPr="00E3662B" w:rsidRDefault="00E3662B" w:rsidP="00E3662B">
      <w:pPr>
        <w:pStyle w:val="Ttulo7"/>
        <w:spacing w:after="0" w:line="276" w:lineRule="auto"/>
        <w:ind w:left="708"/>
        <w:jc w:val="both"/>
        <w:rPr>
          <w:rFonts w:ascii="Palatino Linotype" w:hAnsi="Palatino Linotype" w:cs="Arial"/>
          <w:i/>
          <w:sz w:val="22"/>
          <w:szCs w:val="22"/>
        </w:rPr>
      </w:pPr>
      <w:r w:rsidRPr="00E3662B">
        <w:rPr>
          <w:rFonts w:ascii="Palatino Linotype" w:hAnsi="Palatino Linotype" w:cs="Arial"/>
          <w:b/>
          <w:bCs/>
          <w:i/>
          <w:sz w:val="22"/>
          <w:szCs w:val="22"/>
          <w:lang w:val="es-ES_tradnl"/>
        </w:rPr>
        <w:t xml:space="preserve">“Artículo 16.- Lotes por excepción.- </w:t>
      </w:r>
      <w:r w:rsidRPr="00E3662B">
        <w:rPr>
          <w:rFonts w:ascii="Palatino Linotype" w:hAnsi="Palatino Linotype" w:cs="Arial"/>
          <w:i/>
          <w:sz w:val="22"/>
          <w:szCs w:val="22"/>
        </w:rPr>
        <w:t>Se aprueban los lotes Nos. 21, 22 y 24 que no cumplen el área de lote mínimo referente a la zonificación propuesta.</w:t>
      </w:r>
    </w:p>
    <w:p w:rsidR="00E3662B" w:rsidRPr="00E3662B" w:rsidRDefault="00E3662B" w:rsidP="00E3662B">
      <w:pPr>
        <w:rPr>
          <w:rFonts w:ascii="Palatino Linotype" w:hAnsi="Palatino Linotype" w:cs="Arial"/>
          <w:b/>
          <w:bCs/>
          <w:i/>
          <w:sz w:val="22"/>
          <w:szCs w:val="22"/>
          <w:lang w:val="es-ES_tradnl"/>
        </w:rPr>
      </w:pPr>
    </w:p>
    <w:p w:rsidR="00E3662B" w:rsidRPr="00E3662B" w:rsidRDefault="00E3662B" w:rsidP="00E3662B">
      <w:pPr>
        <w:ind w:left="705"/>
        <w:rPr>
          <w:rFonts w:ascii="Palatino Linotype" w:hAnsi="Palatino Linotype"/>
          <w:i/>
          <w:sz w:val="22"/>
          <w:szCs w:val="22"/>
        </w:rPr>
      </w:pPr>
      <w:r w:rsidRPr="00E3662B">
        <w:rPr>
          <w:rFonts w:ascii="Palatino Linotype" w:hAnsi="Palatino Linotype" w:cs="Arial"/>
          <w:b/>
          <w:bCs/>
          <w:i/>
          <w:sz w:val="22"/>
          <w:szCs w:val="22"/>
          <w:lang w:val="es-ES_tradnl"/>
        </w:rPr>
        <w:t xml:space="preserve">Artículo 17.- Informe de riesgos.- </w:t>
      </w:r>
      <w:r w:rsidRPr="00E3662B">
        <w:rPr>
          <w:rFonts w:ascii="Palatino Linotype" w:hAnsi="Palatino Linotype"/>
          <w:i/>
          <w:sz w:val="22"/>
          <w:szCs w:val="22"/>
        </w:rPr>
        <w:t xml:space="preserve">La </w:t>
      </w:r>
      <w:r w:rsidRPr="00E3662B">
        <w:rPr>
          <w:rFonts w:ascii="Palatino Linotype" w:hAnsi="Palatino Linotype" w:cs="Arial"/>
          <w:i/>
          <w:sz w:val="22"/>
          <w:szCs w:val="22"/>
        </w:rPr>
        <w:t>Asociación de Ayuda Mutua Fuente de Luz deberá cumplir obligatoriamente con las recomendaciones establecidas en el informe técnico No. 070-AT-DMGR-2014, emitido el 8 de julio de 2014.”</w:t>
      </w:r>
    </w:p>
    <w:p w:rsidR="0009638B" w:rsidRPr="00B452F1" w:rsidRDefault="0009638B" w:rsidP="003A616B">
      <w:pPr>
        <w:spacing w:before="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Final.-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Gaceta Oficial y página web institucional de la Municipalidad</w:t>
      </w:r>
      <w:r w:rsidRPr="00B452F1">
        <w:rPr>
          <w:rFonts w:ascii="Palatino Linotype" w:hAnsi="Palatino Linotype" w:cs="Arial"/>
          <w:bCs/>
          <w:sz w:val="22"/>
          <w:szCs w:val="22"/>
          <w:lang w:val="es-ES_tradnl"/>
        </w:rPr>
        <w:t>.</w:t>
      </w:r>
    </w:p>
    <w:p w:rsidR="0009638B" w:rsidRPr="003843CA" w:rsidRDefault="0009638B" w:rsidP="0009638B">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AE401C">
        <w:rPr>
          <w:rFonts w:ascii="Palatino Linotype" w:hAnsi="Palatino Linotype" w:cs="Arial"/>
          <w:sz w:val="22"/>
          <w:szCs w:val="22"/>
        </w:rPr>
        <w:t>18</w:t>
      </w:r>
      <w:r w:rsidRPr="003843CA">
        <w:rPr>
          <w:rFonts w:ascii="Palatino Linotype" w:hAnsi="Palatino Linotype" w:cs="Arial"/>
          <w:sz w:val="22"/>
          <w:szCs w:val="22"/>
        </w:rPr>
        <w:t xml:space="preserve"> de </w:t>
      </w:r>
      <w:r w:rsidR="00AE401C">
        <w:rPr>
          <w:rFonts w:ascii="Palatino Linotype" w:hAnsi="Palatino Linotype" w:cs="Arial"/>
          <w:sz w:val="22"/>
          <w:szCs w:val="22"/>
        </w:rPr>
        <w:t xml:space="preserve">junio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09638B" w:rsidRDefault="0009638B" w:rsidP="0009638B">
      <w:pPr>
        <w:pStyle w:val="Textopredeterminado"/>
        <w:shd w:val="clear" w:color="auto" w:fill="FFFFFF"/>
        <w:jc w:val="both"/>
        <w:rPr>
          <w:rFonts w:ascii="Palatino Linotype" w:hAnsi="Palatino Linotype" w:cs="Arial"/>
          <w:sz w:val="22"/>
          <w:szCs w:val="22"/>
          <w:lang w:val="es-ES"/>
        </w:rPr>
      </w:pPr>
    </w:p>
    <w:p w:rsidR="0009638B" w:rsidRDefault="0009638B" w:rsidP="0009638B">
      <w:pPr>
        <w:pStyle w:val="Textopredeterminado"/>
        <w:shd w:val="clear" w:color="auto" w:fill="FFFFFF"/>
        <w:jc w:val="both"/>
        <w:rPr>
          <w:rFonts w:ascii="Palatino Linotype" w:hAnsi="Palatino Linotype" w:cs="Arial"/>
          <w:sz w:val="22"/>
          <w:szCs w:val="22"/>
          <w:lang w:val="es-ES"/>
        </w:rPr>
      </w:pPr>
    </w:p>
    <w:p w:rsidR="00D82D01" w:rsidRDefault="00D82D01" w:rsidP="0009638B">
      <w:pPr>
        <w:pStyle w:val="Textopredeterminado"/>
        <w:shd w:val="clear" w:color="auto" w:fill="FFFFFF"/>
        <w:jc w:val="both"/>
        <w:rPr>
          <w:rFonts w:ascii="Palatino Linotype" w:hAnsi="Palatino Linotype" w:cs="Arial"/>
          <w:sz w:val="22"/>
          <w:szCs w:val="22"/>
          <w:lang w:val="es-ES"/>
        </w:rPr>
      </w:pPr>
    </w:p>
    <w:p w:rsidR="0009638B" w:rsidRPr="003843CA" w:rsidRDefault="0009638B" w:rsidP="0009638B">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09638B" w:rsidRPr="00680EAC" w:rsidTr="0009638B">
        <w:trPr>
          <w:jc w:val="center"/>
        </w:trPr>
        <w:tc>
          <w:tcPr>
            <w:tcW w:w="5575" w:type="dxa"/>
            <w:hideMark/>
          </w:tcPr>
          <w:p w:rsidR="0009638B" w:rsidRPr="00680EAC" w:rsidRDefault="00D82D01" w:rsidP="0009638B">
            <w:pPr>
              <w:pStyle w:val="Textopredeterminado"/>
              <w:jc w:val="center"/>
              <w:rPr>
                <w:rFonts w:ascii="Palatino Linotype" w:hAnsi="Palatino Linotype" w:cs="Arial"/>
                <w:sz w:val="19"/>
                <w:szCs w:val="19"/>
              </w:rPr>
            </w:pPr>
            <w:r>
              <w:rPr>
                <w:rFonts w:ascii="Palatino Linotype" w:hAnsi="Palatino Linotype" w:cs="Arial"/>
                <w:sz w:val="19"/>
                <w:szCs w:val="19"/>
              </w:rPr>
              <w:t>Ing. Anabel Hermosa</w:t>
            </w:r>
          </w:p>
          <w:p w:rsidR="0009638B" w:rsidRPr="00680EAC" w:rsidRDefault="00D82D01" w:rsidP="0009638B">
            <w:pPr>
              <w:pStyle w:val="Textopredeterminado"/>
              <w:jc w:val="center"/>
              <w:rPr>
                <w:rFonts w:ascii="Palatino Linotype" w:hAnsi="Palatino Linotype" w:cs="Arial"/>
                <w:b/>
                <w:sz w:val="19"/>
                <w:szCs w:val="19"/>
              </w:rPr>
            </w:pPr>
            <w:r>
              <w:rPr>
                <w:rFonts w:ascii="Palatino Linotype" w:hAnsi="Palatino Linotype" w:cs="Arial"/>
                <w:b/>
                <w:sz w:val="19"/>
                <w:szCs w:val="19"/>
              </w:rPr>
              <w:t xml:space="preserve">Segunda </w:t>
            </w:r>
            <w:r w:rsidR="0009638B" w:rsidRPr="00680EAC">
              <w:rPr>
                <w:rFonts w:ascii="Palatino Linotype" w:hAnsi="Palatino Linotype" w:cs="Arial"/>
                <w:b/>
                <w:sz w:val="19"/>
                <w:szCs w:val="19"/>
              </w:rPr>
              <w:t>Vicepresident</w:t>
            </w:r>
            <w:r w:rsidR="0009638B">
              <w:rPr>
                <w:rFonts w:ascii="Palatino Linotype" w:hAnsi="Palatino Linotype" w:cs="Arial"/>
                <w:b/>
                <w:sz w:val="19"/>
                <w:szCs w:val="19"/>
              </w:rPr>
              <w:t>a</w:t>
            </w:r>
            <w:r w:rsidR="0009638B" w:rsidRPr="00680EAC">
              <w:rPr>
                <w:rFonts w:ascii="Palatino Linotype" w:hAnsi="Palatino Linotype" w:cs="Arial"/>
                <w:b/>
                <w:sz w:val="19"/>
                <w:szCs w:val="19"/>
              </w:rPr>
              <w:t xml:space="preserve"> del Concejo Metropolitano de Quito</w:t>
            </w:r>
          </w:p>
        </w:tc>
        <w:tc>
          <w:tcPr>
            <w:tcW w:w="5324" w:type="dxa"/>
            <w:hideMark/>
          </w:tcPr>
          <w:p w:rsidR="0009638B" w:rsidRPr="00680EAC" w:rsidRDefault="00D82D01" w:rsidP="0009638B">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09638B" w:rsidRDefault="0009638B" w:rsidP="0009638B">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sidR="00D82D01">
              <w:rPr>
                <w:rFonts w:ascii="Palatino Linotype" w:hAnsi="Palatino Linotype" w:cs="Arial"/>
                <w:b/>
                <w:sz w:val="19"/>
                <w:szCs w:val="19"/>
              </w:rPr>
              <w:t>a</w:t>
            </w:r>
            <w:r w:rsidRPr="00680EAC">
              <w:rPr>
                <w:rFonts w:ascii="Palatino Linotype" w:hAnsi="Palatino Linotype" w:cs="Arial"/>
                <w:b/>
                <w:sz w:val="19"/>
                <w:szCs w:val="19"/>
              </w:rPr>
              <w:t xml:space="preserve"> General del Concejo Metropolitano de Quito</w:t>
            </w:r>
            <w:r w:rsidR="00D82D01">
              <w:rPr>
                <w:rFonts w:ascii="Palatino Linotype" w:hAnsi="Palatino Linotype" w:cs="Arial"/>
                <w:b/>
                <w:sz w:val="19"/>
                <w:szCs w:val="19"/>
              </w:rPr>
              <w:t xml:space="preserve"> (E)</w:t>
            </w:r>
          </w:p>
          <w:p w:rsidR="00D82D01" w:rsidRDefault="00D82D01" w:rsidP="0009638B">
            <w:pPr>
              <w:pStyle w:val="Textopredeterminado"/>
              <w:jc w:val="center"/>
              <w:rPr>
                <w:rFonts w:ascii="Palatino Linotype" w:hAnsi="Palatino Linotype" w:cs="Arial"/>
                <w:b/>
                <w:sz w:val="19"/>
                <w:szCs w:val="19"/>
              </w:rPr>
            </w:pPr>
          </w:p>
          <w:p w:rsidR="00D82D01" w:rsidRPr="00680EAC" w:rsidRDefault="00D82D01" w:rsidP="00D82D01">
            <w:pPr>
              <w:pStyle w:val="Textopredeterminado"/>
              <w:rPr>
                <w:rFonts w:ascii="Palatino Linotype" w:hAnsi="Palatino Linotype" w:cs="Arial"/>
                <w:b/>
                <w:sz w:val="19"/>
                <w:szCs w:val="19"/>
              </w:rPr>
            </w:pPr>
          </w:p>
        </w:tc>
      </w:tr>
      <w:tr w:rsidR="0009638B" w:rsidRPr="00680EAC" w:rsidTr="0009638B">
        <w:trPr>
          <w:jc w:val="center"/>
        </w:trPr>
        <w:tc>
          <w:tcPr>
            <w:tcW w:w="5575" w:type="dxa"/>
            <w:hideMark/>
          </w:tcPr>
          <w:p w:rsidR="0009638B" w:rsidRDefault="0009638B" w:rsidP="0009638B">
            <w:pPr>
              <w:pStyle w:val="Textopredeterminado"/>
              <w:jc w:val="center"/>
              <w:rPr>
                <w:rFonts w:ascii="Palatino Linotype" w:hAnsi="Palatino Linotype" w:cs="Arial"/>
                <w:sz w:val="19"/>
                <w:szCs w:val="19"/>
              </w:rPr>
            </w:pPr>
          </w:p>
        </w:tc>
        <w:tc>
          <w:tcPr>
            <w:tcW w:w="5324" w:type="dxa"/>
            <w:hideMark/>
          </w:tcPr>
          <w:p w:rsidR="0009638B" w:rsidRDefault="0009638B" w:rsidP="0009638B">
            <w:pPr>
              <w:pStyle w:val="Textopredeterminado"/>
              <w:jc w:val="center"/>
              <w:rPr>
                <w:rFonts w:ascii="Palatino Linotype" w:hAnsi="Palatino Linotype" w:cs="Arial"/>
                <w:sz w:val="19"/>
                <w:szCs w:val="19"/>
              </w:rPr>
            </w:pPr>
          </w:p>
        </w:tc>
      </w:tr>
    </w:tbl>
    <w:p w:rsidR="0009638B" w:rsidRPr="003843CA" w:rsidRDefault="0009638B" w:rsidP="0009638B">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D82D01">
        <w:rPr>
          <w:rFonts w:ascii="Palatino Linotype" w:eastAsia="MS Mincho" w:hAnsi="Palatino Linotype" w:cs="Arial"/>
          <w:sz w:val="22"/>
          <w:szCs w:val="22"/>
        </w:rPr>
        <w:t>4</w:t>
      </w:r>
      <w:r>
        <w:rPr>
          <w:rFonts w:ascii="Palatino Linotype" w:eastAsia="MS Mincho" w:hAnsi="Palatino Linotype" w:cs="Arial"/>
          <w:sz w:val="22"/>
          <w:szCs w:val="22"/>
        </w:rPr>
        <w:t xml:space="preserve"> y </w:t>
      </w:r>
      <w:r w:rsidR="00D82D01">
        <w:rPr>
          <w:rFonts w:ascii="Palatino Linotype" w:eastAsia="MS Mincho" w:hAnsi="Palatino Linotype" w:cs="Arial"/>
          <w:sz w:val="22"/>
          <w:szCs w:val="22"/>
        </w:rPr>
        <w:t>18</w:t>
      </w:r>
      <w:r w:rsidRPr="003843CA">
        <w:rPr>
          <w:rFonts w:ascii="Palatino Linotype" w:eastAsia="MS Mincho" w:hAnsi="Palatino Linotype" w:cs="Arial"/>
          <w:sz w:val="22"/>
          <w:szCs w:val="22"/>
        </w:rPr>
        <w:t xml:space="preserve"> de </w:t>
      </w:r>
      <w:r w:rsidR="00D82D01">
        <w:rPr>
          <w:rFonts w:ascii="Palatino Linotype" w:eastAsia="MS Mincho" w:hAnsi="Palatino Linotype" w:cs="Arial"/>
          <w:sz w:val="22"/>
          <w:szCs w:val="22"/>
        </w:rPr>
        <w:t xml:space="preserve">junio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09638B" w:rsidRDefault="0009638B" w:rsidP="0009638B">
      <w:pPr>
        <w:pStyle w:val="Textosinformato"/>
        <w:jc w:val="both"/>
        <w:rPr>
          <w:rFonts w:ascii="Palatino Linotype" w:eastAsia="MS Mincho" w:hAnsi="Palatino Linotype" w:cs="Arial"/>
          <w:sz w:val="22"/>
          <w:szCs w:val="22"/>
        </w:rPr>
      </w:pPr>
    </w:p>
    <w:p w:rsidR="00D82D01" w:rsidRPr="003843CA" w:rsidRDefault="00D82D01" w:rsidP="0009638B">
      <w:pPr>
        <w:pStyle w:val="Textosinformato"/>
        <w:jc w:val="both"/>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both"/>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9638B"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ALCALDÍA DEL DISTRITO METROPOLITANO.-</w:t>
      </w:r>
      <w:r w:rsidRPr="003843CA">
        <w:rPr>
          <w:rFonts w:ascii="Palatino Linotype" w:eastAsia="MS Mincho" w:hAnsi="Palatino Linotype" w:cs="Arial"/>
          <w:sz w:val="22"/>
          <w:szCs w:val="22"/>
        </w:rPr>
        <w:t xml:space="preserve">  Distrito Metropolitano de Quito,</w:t>
      </w:r>
    </w:p>
    <w:p w:rsidR="0009638B" w:rsidRDefault="0009638B" w:rsidP="0009638B">
      <w:pPr>
        <w:pStyle w:val="Textosinformato"/>
        <w:jc w:val="center"/>
        <w:rPr>
          <w:rFonts w:ascii="Palatino Linotype" w:eastAsia="MS Mincho" w:hAnsi="Palatino Linotype" w:cs="Arial"/>
          <w:b/>
          <w:sz w:val="22"/>
          <w:szCs w:val="22"/>
        </w:rPr>
      </w:pPr>
    </w:p>
    <w:p w:rsidR="0009638B" w:rsidRPr="003843CA" w:rsidRDefault="0009638B" w:rsidP="0009638B">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D82D01" w:rsidRPr="003843CA" w:rsidRDefault="00D82D01"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9638B" w:rsidRPr="003843CA" w:rsidRDefault="0009638B" w:rsidP="0009638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9638B" w:rsidRPr="003843CA" w:rsidRDefault="0009638B" w:rsidP="0009638B">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p>
    <w:p w:rsidR="0009638B" w:rsidRPr="003843CA" w:rsidRDefault="0009638B" w:rsidP="0009638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09638B" w:rsidRPr="003843CA" w:rsidRDefault="0009638B" w:rsidP="0009638B">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9638B" w:rsidRPr="00D82D01" w:rsidRDefault="00D82D01" w:rsidP="0009638B">
      <w:pPr>
        <w:jc w:val="both"/>
        <w:rPr>
          <w:rFonts w:ascii="Palatino Linotype" w:eastAsia="MS Mincho" w:hAnsi="Palatino Linotype" w:cs="Arial"/>
          <w:bCs/>
          <w:sz w:val="14"/>
          <w:szCs w:val="14"/>
        </w:rPr>
      </w:pPr>
      <w:r>
        <w:rPr>
          <w:rFonts w:ascii="Palatino Linotype" w:eastAsia="MS Mincho" w:hAnsi="Palatino Linotype" w:cs="Arial"/>
          <w:bCs/>
          <w:sz w:val="14"/>
          <w:szCs w:val="14"/>
        </w:rPr>
        <w:t>DSCS</w:t>
      </w:r>
    </w:p>
    <w:p w:rsidR="00CA554A" w:rsidRPr="001C788E" w:rsidRDefault="00CA554A" w:rsidP="0009638B">
      <w:pPr>
        <w:pStyle w:val="Ttulo"/>
        <w:spacing w:after="240" w:line="276" w:lineRule="auto"/>
        <w:jc w:val="both"/>
        <w:rPr>
          <w:rFonts w:ascii="Palatino Linotype" w:eastAsia="MS Mincho" w:hAnsi="Palatino Linotype" w:cs="Arial"/>
          <w:bCs w:val="0"/>
          <w:sz w:val="22"/>
          <w:szCs w:val="22"/>
        </w:rPr>
      </w:pPr>
    </w:p>
    <w:sectPr w:rsidR="00CA554A" w:rsidRPr="001C788E" w:rsidSect="008D5B15">
      <w:headerReference w:type="even" r:id="rId10"/>
      <w:headerReference w:type="default" r:id="rId11"/>
      <w:footerReference w:type="default" r:id="rId12"/>
      <w:headerReference w:type="first" r:id="rId13"/>
      <w:pgSz w:w="11906" w:h="16838"/>
      <w:pgMar w:top="3402" w:right="1416"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61" w:rsidRDefault="00974161" w:rsidP="00B14643">
      <w:r>
        <w:separator/>
      </w:r>
    </w:p>
  </w:endnote>
  <w:endnote w:type="continuationSeparator" w:id="1">
    <w:p w:rsidR="00974161" w:rsidRDefault="00974161"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1" w:rsidRPr="00723B61" w:rsidRDefault="00974161">
    <w:pPr>
      <w:pStyle w:val="Piedepgina"/>
      <w:jc w:val="right"/>
      <w:rPr>
        <w:rFonts w:ascii="Palatino Linotype" w:hAnsi="Palatino Linotype"/>
      </w:rPr>
    </w:pPr>
  </w:p>
  <w:p w:rsidR="00974161" w:rsidRDefault="0097416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1" w:rsidRPr="00FF2426" w:rsidRDefault="00974161" w:rsidP="003078EC">
    <w:pPr>
      <w:pStyle w:val="Piedepgina"/>
      <w:jc w:val="right"/>
      <w:rPr>
        <w:rFonts w:ascii="Palatino Linotype" w:hAnsi="Palatino Linotype"/>
        <w:sz w:val="22"/>
        <w:szCs w:val="22"/>
      </w:rPr>
    </w:pPr>
    <w:r w:rsidRPr="00FF2426">
      <w:rPr>
        <w:rFonts w:ascii="Palatino Linotype" w:hAnsi="Palatino Linotype"/>
        <w:sz w:val="22"/>
        <w:szCs w:val="22"/>
      </w:rPr>
      <w:t xml:space="preserve">Página </w:t>
    </w:r>
    <w:r w:rsidRPr="00FF2426">
      <w:rPr>
        <w:rFonts w:ascii="Palatino Linotype" w:hAnsi="Palatino Linotype"/>
        <w:b/>
        <w:sz w:val="22"/>
        <w:szCs w:val="22"/>
      </w:rPr>
      <w:fldChar w:fldCharType="begin"/>
    </w:r>
    <w:r w:rsidRPr="00FF2426">
      <w:rPr>
        <w:rFonts w:ascii="Palatino Linotype" w:hAnsi="Palatino Linotype"/>
        <w:b/>
        <w:sz w:val="22"/>
        <w:szCs w:val="22"/>
      </w:rPr>
      <w:instrText>PAGE</w:instrText>
    </w:r>
    <w:r w:rsidRPr="00FF2426">
      <w:rPr>
        <w:rFonts w:ascii="Palatino Linotype" w:hAnsi="Palatino Linotype"/>
        <w:b/>
        <w:sz w:val="22"/>
        <w:szCs w:val="22"/>
      </w:rPr>
      <w:fldChar w:fldCharType="separate"/>
    </w:r>
    <w:r w:rsidR="00FA67AE">
      <w:rPr>
        <w:rFonts w:ascii="Palatino Linotype" w:hAnsi="Palatino Linotype"/>
        <w:b/>
        <w:noProof/>
        <w:sz w:val="22"/>
        <w:szCs w:val="22"/>
      </w:rPr>
      <w:t>9</w:t>
    </w:r>
    <w:r w:rsidRPr="00FF2426">
      <w:rPr>
        <w:rFonts w:ascii="Palatino Linotype" w:hAnsi="Palatino Linotype"/>
        <w:b/>
        <w:sz w:val="22"/>
        <w:szCs w:val="22"/>
      </w:rPr>
      <w:fldChar w:fldCharType="end"/>
    </w:r>
    <w:r w:rsidRPr="00FF2426">
      <w:rPr>
        <w:rFonts w:ascii="Palatino Linotype" w:hAnsi="Palatino Linotype"/>
        <w:sz w:val="22"/>
        <w:szCs w:val="22"/>
      </w:rPr>
      <w:t xml:space="preserve"> de </w:t>
    </w:r>
    <w:r>
      <w:rPr>
        <w:rFonts w:ascii="Palatino Linotype" w:hAnsi="Palatino Linotype"/>
        <w:b/>
        <w:sz w:val="22"/>
        <w:szCs w:val="22"/>
      </w:rPr>
      <w:t>12</w:t>
    </w:r>
  </w:p>
  <w:p w:rsidR="00974161" w:rsidRDefault="009741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61" w:rsidRDefault="00974161" w:rsidP="00B14643">
      <w:r>
        <w:separator/>
      </w:r>
    </w:p>
  </w:footnote>
  <w:footnote w:type="continuationSeparator" w:id="1">
    <w:p w:rsidR="00974161" w:rsidRDefault="00974161"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1" w:rsidRDefault="00974161">
    <w:pPr>
      <w:pStyle w:val="Encabezado"/>
      <w:rPr>
        <w:lang w:val="es-EC"/>
      </w:rPr>
    </w:pPr>
  </w:p>
  <w:p w:rsidR="00974161" w:rsidRDefault="00974161">
    <w:pPr>
      <w:pStyle w:val="Encabezado"/>
      <w:rPr>
        <w:lang w:val="es-EC"/>
      </w:rPr>
    </w:pPr>
  </w:p>
  <w:p w:rsidR="00974161" w:rsidRDefault="00974161">
    <w:pPr>
      <w:pStyle w:val="Encabezado"/>
      <w:rPr>
        <w:lang w:val="es-EC"/>
      </w:rPr>
    </w:pPr>
  </w:p>
  <w:p w:rsidR="00974161" w:rsidRDefault="00974161">
    <w:pPr>
      <w:pStyle w:val="Encabezado"/>
      <w:rPr>
        <w:lang w:val="es-EC"/>
      </w:rPr>
    </w:pPr>
  </w:p>
  <w:p w:rsidR="00974161" w:rsidRDefault="00974161" w:rsidP="00150606">
    <w:pPr>
      <w:pStyle w:val="Ttulo"/>
      <w:rPr>
        <w:rFonts w:ascii="Palatino Linotype" w:hAnsi="Palatino Linotype" w:cs="Arial"/>
        <w:sz w:val="22"/>
        <w:szCs w:val="22"/>
      </w:rPr>
    </w:pPr>
  </w:p>
  <w:p w:rsidR="00974161" w:rsidRDefault="00974161" w:rsidP="00150606">
    <w:pPr>
      <w:pStyle w:val="Ttulo"/>
      <w:rPr>
        <w:rFonts w:ascii="Palatino Linotype" w:hAnsi="Palatino Linotype" w:cs="Arial"/>
        <w:sz w:val="22"/>
        <w:szCs w:val="22"/>
      </w:rPr>
    </w:pPr>
  </w:p>
  <w:p w:rsidR="00974161" w:rsidRDefault="00974161" w:rsidP="00150606">
    <w:pPr>
      <w:pStyle w:val="Ttulo"/>
      <w:rPr>
        <w:rFonts w:ascii="Palatino Linotype" w:hAnsi="Palatino Linotype" w:cs="Arial"/>
        <w:sz w:val="22"/>
        <w:szCs w:val="22"/>
      </w:rPr>
    </w:pPr>
  </w:p>
  <w:p w:rsidR="00974161" w:rsidRPr="00476B21" w:rsidRDefault="00974161"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974161" w:rsidRPr="00150606" w:rsidRDefault="00974161">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1" w:rsidRDefault="0097416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1" w:rsidRDefault="00974161" w:rsidP="002D3569">
    <w:pPr>
      <w:pStyle w:val="Ttulo"/>
      <w:rPr>
        <w:rFonts w:ascii="Palatino Linotype" w:hAnsi="Palatino Linotype" w:cs="Arial"/>
        <w:sz w:val="22"/>
        <w:szCs w:val="22"/>
      </w:rPr>
    </w:pPr>
  </w:p>
  <w:p w:rsidR="00974161" w:rsidRDefault="00974161" w:rsidP="002D3569">
    <w:pPr>
      <w:pStyle w:val="Ttulo"/>
      <w:rPr>
        <w:rFonts w:ascii="Palatino Linotype" w:hAnsi="Palatino Linotype" w:cs="Arial"/>
        <w:sz w:val="22"/>
        <w:szCs w:val="22"/>
      </w:rPr>
    </w:pPr>
  </w:p>
  <w:p w:rsidR="00974161" w:rsidRDefault="00974161" w:rsidP="002D3569">
    <w:pPr>
      <w:pStyle w:val="Ttulo"/>
      <w:rPr>
        <w:rFonts w:ascii="Palatino Linotype" w:hAnsi="Palatino Linotype" w:cs="Arial"/>
        <w:sz w:val="22"/>
        <w:szCs w:val="22"/>
      </w:rPr>
    </w:pPr>
  </w:p>
  <w:p w:rsidR="00974161" w:rsidRDefault="00974161" w:rsidP="002D3569">
    <w:pPr>
      <w:pStyle w:val="Ttulo"/>
      <w:rPr>
        <w:rFonts w:ascii="Palatino Linotype" w:hAnsi="Palatino Linotype" w:cs="Arial"/>
        <w:sz w:val="22"/>
        <w:szCs w:val="22"/>
      </w:rPr>
    </w:pPr>
  </w:p>
  <w:p w:rsidR="00974161" w:rsidRDefault="00974161" w:rsidP="002D3569">
    <w:pPr>
      <w:pStyle w:val="Ttulo"/>
      <w:rPr>
        <w:rFonts w:ascii="Palatino Linotype" w:hAnsi="Palatino Linotype" w:cs="Arial"/>
        <w:sz w:val="22"/>
        <w:szCs w:val="22"/>
      </w:rPr>
    </w:pPr>
  </w:p>
  <w:p w:rsidR="00974161" w:rsidRDefault="00974161" w:rsidP="002D3569">
    <w:pPr>
      <w:pStyle w:val="Ttulo"/>
      <w:rPr>
        <w:rFonts w:ascii="Palatino Linotype" w:hAnsi="Palatino Linotype" w:cs="Arial"/>
        <w:sz w:val="22"/>
        <w:szCs w:val="22"/>
      </w:rPr>
    </w:pPr>
  </w:p>
  <w:p w:rsidR="00974161" w:rsidRDefault="00974161" w:rsidP="002D3569">
    <w:pPr>
      <w:pStyle w:val="Ttulo"/>
      <w:rPr>
        <w:rFonts w:ascii="Palatino Linotype" w:hAnsi="Palatino Linotype" w:cs="Arial"/>
        <w:sz w:val="22"/>
        <w:szCs w:val="22"/>
      </w:rPr>
    </w:pPr>
  </w:p>
  <w:p w:rsidR="00974161" w:rsidRPr="00476B21" w:rsidRDefault="00974161"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974161" w:rsidRDefault="00974161">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1" w:rsidRDefault="009741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7E83C2C"/>
    <w:multiLevelType w:val="hybridMultilevel"/>
    <w:tmpl w:val="44B087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C330F63"/>
    <w:multiLevelType w:val="hybridMultilevel"/>
    <w:tmpl w:val="FDDA3240"/>
    <w:lvl w:ilvl="0" w:tplc="B396005A">
      <w:start w:val="3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0">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E63526B"/>
    <w:multiLevelType w:val="hybridMultilevel"/>
    <w:tmpl w:val="300E02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
  </w:num>
  <w:num w:numId="11">
    <w:abstractNumId w:val="23"/>
  </w:num>
  <w:num w:numId="12">
    <w:abstractNumId w:val="1"/>
  </w:num>
  <w:num w:numId="13">
    <w:abstractNumId w:val="24"/>
  </w:num>
  <w:num w:numId="14">
    <w:abstractNumId w:val="18"/>
  </w:num>
  <w:num w:numId="15">
    <w:abstractNumId w:val="9"/>
  </w:num>
  <w:num w:numId="16">
    <w:abstractNumId w:val="11"/>
  </w:num>
  <w:num w:numId="17">
    <w:abstractNumId w:val="8"/>
  </w:num>
  <w:num w:numId="18">
    <w:abstractNumId w:val="19"/>
  </w:num>
  <w:num w:numId="19">
    <w:abstractNumId w:val="6"/>
  </w:num>
  <w:num w:numId="20">
    <w:abstractNumId w:val="16"/>
  </w:num>
  <w:num w:numId="21">
    <w:abstractNumId w:val="22"/>
  </w:num>
  <w:num w:numId="22">
    <w:abstractNumId w:val="15"/>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1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5124"/>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27CF0"/>
    <w:rsid w:val="00031646"/>
    <w:rsid w:val="00035326"/>
    <w:rsid w:val="00035CA2"/>
    <w:rsid w:val="000401C2"/>
    <w:rsid w:val="000401D6"/>
    <w:rsid w:val="0004594B"/>
    <w:rsid w:val="000526F7"/>
    <w:rsid w:val="00052BA7"/>
    <w:rsid w:val="000535A7"/>
    <w:rsid w:val="00061AF6"/>
    <w:rsid w:val="00064C9D"/>
    <w:rsid w:val="00070E32"/>
    <w:rsid w:val="00074B5F"/>
    <w:rsid w:val="0008239D"/>
    <w:rsid w:val="00090566"/>
    <w:rsid w:val="00090C24"/>
    <w:rsid w:val="000926DD"/>
    <w:rsid w:val="000950B5"/>
    <w:rsid w:val="0009638B"/>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0679"/>
    <w:rsid w:val="000E2281"/>
    <w:rsid w:val="000E2E99"/>
    <w:rsid w:val="000E54E1"/>
    <w:rsid w:val="000E7480"/>
    <w:rsid w:val="000F35C3"/>
    <w:rsid w:val="000F4323"/>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6D5D"/>
    <w:rsid w:val="00164973"/>
    <w:rsid w:val="001673CA"/>
    <w:rsid w:val="001708B8"/>
    <w:rsid w:val="00175CD2"/>
    <w:rsid w:val="00175DFA"/>
    <w:rsid w:val="00187214"/>
    <w:rsid w:val="0018731A"/>
    <w:rsid w:val="00190B61"/>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370A"/>
    <w:rsid w:val="001C4043"/>
    <w:rsid w:val="001C5676"/>
    <w:rsid w:val="001C5B7C"/>
    <w:rsid w:val="001C788E"/>
    <w:rsid w:val="001D2138"/>
    <w:rsid w:val="001D2853"/>
    <w:rsid w:val="001D2DBF"/>
    <w:rsid w:val="001D44CB"/>
    <w:rsid w:val="001D55AF"/>
    <w:rsid w:val="001E0584"/>
    <w:rsid w:val="001E1441"/>
    <w:rsid w:val="001E156B"/>
    <w:rsid w:val="001E2419"/>
    <w:rsid w:val="001E3A15"/>
    <w:rsid w:val="001E74C4"/>
    <w:rsid w:val="001F49BC"/>
    <w:rsid w:val="00200A5C"/>
    <w:rsid w:val="00201A13"/>
    <w:rsid w:val="0020264C"/>
    <w:rsid w:val="002035E9"/>
    <w:rsid w:val="00203A7C"/>
    <w:rsid w:val="00203D43"/>
    <w:rsid w:val="002076F1"/>
    <w:rsid w:val="00210EC5"/>
    <w:rsid w:val="002149A1"/>
    <w:rsid w:val="002151EE"/>
    <w:rsid w:val="00220E90"/>
    <w:rsid w:val="002216D7"/>
    <w:rsid w:val="002224A1"/>
    <w:rsid w:val="0022742E"/>
    <w:rsid w:val="00230B0D"/>
    <w:rsid w:val="0023157E"/>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7616E"/>
    <w:rsid w:val="00280339"/>
    <w:rsid w:val="00280717"/>
    <w:rsid w:val="00285D7F"/>
    <w:rsid w:val="00287155"/>
    <w:rsid w:val="00291C0F"/>
    <w:rsid w:val="00292811"/>
    <w:rsid w:val="00292FD6"/>
    <w:rsid w:val="002938EA"/>
    <w:rsid w:val="002939C3"/>
    <w:rsid w:val="00293F7D"/>
    <w:rsid w:val="002953DF"/>
    <w:rsid w:val="00295609"/>
    <w:rsid w:val="002A0FD3"/>
    <w:rsid w:val="002A300E"/>
    <w:rsid w:val="002A4305"/>
    <w:rsid w:val="002A4C01"/>
    <w:rsid w:val="002A766D"/>
    <w:rsid w:val="002B00D4"/>
    <w:rsid w:val="002B103B"/>
    <w:rsid w:val="002B5335"/>
    <w:rsid w:val="002B73F5"/>
    <w:rsid w:val="002C2187"/>
    <w:rsid w:val="002C2A63"/>
    <w:rsid w:val="002C3D9C"/>
    <w:rsid w:val="002C4C42"/>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4365"/>
    <w:rsid w:val="003A54E4"/>
    <w:rsid w:val="003A569E"/>
    <w:rsid w:val="003A616B"/>
    <w:rsid w:val="003B1021"/>
    <w:rsid w:val="003B2299"/>
    <w:rsid w:val="003B2354"/>
    <w:rsid w:val="003B2C55"/>
    <w:rsid w:val="003B7293"/>
    <w:rsid w:val="003B75C9"/>
    <w:rsid w:val="003C43F4"/>
    <w:rsid w:val="003C77BE"/>
    <w:rsid w:val="003C7B78"/>
    <w:rsid w:val="003D3737"/>
    <w:rsid w:val="003D3E2C"/>
    <w:rsid w:val="003D5BEF"/>
    <w:rsid w:val="003D6DAD"/>
    <w:rsid w:val="003D73D9"/>
    <w:rsid w:val="003E6DFE"/>
    <w:rsid w:val="003F0E2B"/>
    <w:rsid w:val="003F177C"/>
    <w:rsid w:val="003F2208"/>
    <w:rsid w:val="003F6342"/>
    <w:rsid w:val="003F6C73"/>
    <w:rsid w:val="003F74D6"/>
    <w:rsid w:val="004024F7"/>
    <w:rsid w:val="00403CA1"/>
    <w:rsid w:val="004047DA"/>
    <w:rsid w:val="00410359"/>
    <w:rsid w:val="004108C2"/>
    <w:rsid w:val="0041311B"/>
    <w:rsid w:val="00415843"/>
    <w:rsid w:val="00417DFE"/>
    <w:rsid w:val="0042289A"/>
    <w:rsid w:val="0042664C"/>
    <w:rsid w:val="00426E5A"/>
    <w:rsid w:val="004334C1"/>
    <w:rsid w:val="00453A3B"/>
    <w:rsid w:val="00453BC2"/>
    <w:rsid w:val="00460147"/>
    <w:rsid w:val="00461AE0"/>
    <w:rsid w:val="00462E51"/>
    <w:rsid w:val="00466235"/>
    <w:rsid w:val="004678BC"/>
    <w:rsid w:val="0046790E"/>
    <w:rsid w:val="004750CA"/>
    <w:rsid w:val="00476B21"/>
    <w:rsid w:val="004809D5"/>
    <w:rsid w:val="004824E7"/>
    <w:rsid w:val="0048545E"/>
    <w:rsid w:val="004868B3"/>
    <w:rsid w:val="00487ABE"/>
    <w:rsid w:val="00492BEE"/>
    <w:rsid w:val="0049576F"/>
    <w:rsid w:val="004A00A6"/>
    <w:rsid w:val="004A4C76"/>
    <w:rsid w:val="004B052C"/>
    <w:rsid w:val="004C15AD"/>
    <w:rsid w:val="004C24A3"/>
    <w:rsid w:val="004C2E58"/>
    <w:rsid w:val="004C3380"/>
    <w:rsid w:val="004C418B"/>
    <w:rsid w:val="004C5073"/>
    <w:rsid w:val="004C58C7"/>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27301"/>
    <w:rsid w:val="0053123C"/>
    <w:rsid w:val="00532FDF"/>
    <w:rsid w:val="005332FB"/>
    <w:rsid w:val="00533481"/>
    <w:rsid w:val="00535B31"/>
    <w:rsid w:val="0053751B"/>
    <w:rsid w:val="005402D2"/>
    <w:rsid w:val="0054036D"/>
    <w:rsid w:val="005408BE"/>
    <w:rsid w:val="0054440D"/>
    <w:rsid w:val="00544EEB"/>
    <w:rsid w:val="00545995"/>
    <w:rsid w:val="005473C3"/>
    <w:rsid w:val="00550DC7"/>
    <w:rsid w:val="00554B2F"/>
    <w:rsid w:val="0055533F"/>
    <w:rsid w:val="00556CE1"/>
    <w:rsid w:val="00561414"/>
    <w:rsid w:val="00562440"/>
    <w:rsid w:val="00562572"/>
    <w:rsid w:val="00563A05"/>
    <w:rsid w:val="0056510A"/>
    <w:rsid w:val="00567405"/>
    <w:rsid w:val="005709A8"/>
    <w:rsid w:val="00573F9B"/>
    <w:rsid w:val="0057409F"/>
    <w:rsid w:val="00574311"/>
    <w:rsid w:val="00580137"/>
    <w:rsid w:val="00581B8B"/>
    <w:rsid w:val="005831C5"/>
    <w:rsid w:val="00584B04"/>
    <w:rsid w:val="00587621"/>
    <w:rsid w:val="005878A2"/>
    <w:rsid w:val="00590CEC"/>
    <w:rsid w:val="005925D4"/>
    <w:rsid w:val="005A556F"/>
    <w:rsid w:val="005A5EB9"/>
    <w:rsid w:val="005B126F"/>
    <w:rsid w:val="005B2C64"/>
    <w:rsid w:val="005B34EF"/>
    <w:rsid w:val="005B40BD"/>
    <w:rsid w:val="005B5A38"/>
    <w:rsid w:val="005B78FD"/>
    <w:rsid w:val="005C01D0"/>
    <w:rsid w:val="005C0836"/>
    <w:rsid w:val="005C15D2"/>
    <w:rsid w:val="005C68FC"/>
    <w:rsid w:val="005D2616"/>
    <w:rsid w:val="005D43CA"/>
    <w:rsid w:val="005E0184"/>
    <w:rsid w:val="005E4085"/>
    <w:rsid w:val="005E7CBA"/>
    <w:rsid w:val="005F1A76"/>
    <w:rsid w:val="005F2841"/>
    <w:rsid w:val="005F5F81"/>
    <w:rsid w:val="00602EA3"/>
    <w:rsid w:val="006043DB"/>
    <w:rsid w:val="00611984"/>
    <w:rsid w:val="00611CE1"/>
    <w:rsid w:val="0061664E"/>
    <w:rsid w:val="0061728D"/>
    <w:rsid w:val="00620946"/>
    <w:rsid w:val="00620C70"/>
    <w:rsid w:val="00621472"/>
    <w:rsid w:val="006216BB"/>
    <w:rsid w:val="00622107"/>
    <w:rsid w:val="00625C0D"/>
    <w:rsid w:val="00632D9A"/>
    <w:rsid w:val="00635AC1"/>
    <w:rsid w:val="00640A15"/>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4D23"/>
    <w:rsid w:val="006974FF"/>
    <w:rsid w:val="006A186D"/>
    <w:rsid w:val="006A2248"/>
    <w:rsid w:val="006A2572"/>
    <w:rsid w:val="006A596D"/>
    <w:rsid w:val="006B357E"/>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73E17"/>
    <w:rsid w:val="00781256"/>
    <w:rsid w:val="00785173"/>
    <w:rsid w:val="007863C1"/>
    <w:rsid w:val="00786458"/>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44D9"/>
    <w:rsid w:val="007F69CD"/>
    <w:rsid w:val="007F7470"/>
    <w:rsid w:val="00800224"/>
    <w:rsid w:val="00801DD7"/>
    <w:rsid w:val="008053AC"/>
    <w:rsid w:val="0081056B"/>
    <w:rsid w:val="00813CBA"/>
    <w:rsid w:val="0081441B"/>
    <w:rsid w:val="00815428"/>
    <w:rsid w:val="00816E9E"/>
    <w:rsid w:val="00817FE4"/>
    <w:rsid w:val="00822A59"/>
    <w:rsid w:val="00833268"/>
    <w:rsid w:val="0083612B"/>
    <w:rsid w:val="00840609"/>
    <w:rsid w:val="00841633"/>
    <w:rsid w:val="0084430E"/>
    <w:rsid w:val="00844B9B"/>
    <w:rsid w:val="0084725F"/>
    <w:rsid w:val="0084773C"/>
    <w:rsid w:val="008507F5"/>
    <w:rsid w:val="00852F0D"/>
    <w:rsid w:val="00861871"/>
    <w:rsid w:val="0086470F"/>
    <w:rsid w:val="0086515C"/>
    <w:rsid w:val="00870361"/>
    <w:rsid w:val="00870A07"/>
    <w:rsid w:val="008738A7"/>
    <w:rsid w:val="00873FEF"/>
    <w:rsid w:val="0087454E"/>
    <w:rsid w:val="0087490B"/>
    <w:rsid w:val="008764DE"/>
    <w:rsid w:val="0087723A"/>
    <w:rsid w:val="00877520"/>
    <w:rsid w:val="00880553"/>
    <w:rsid w:val="008805E9"/>
    <w:rsid w:val="00880C43"/>
    <w:rsid w:val="00882035"/>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5B15"/>
    <w:rsid w:val="008D6E3B"/>
    <w:rsid w:val="008D7529"/>
    <w:rsid w:val="008E0885"/>
    <w:rsid w:val="008E3010"/>
    <w:rsid w:val="008E4C5D"/>
    <w:rsid w:val="008E4FDC"/>
    <w:rsid w:val="008E6C7E"/>
    <w:rsid w:val="008F0BD5"/>
    <w:rsid w:val="008F1777"/>
    <w:rsid w:val="008F1FFF"/>
    <w:rsid w:val="008F27D0"/>
    <w:rsid w:val="008F56D5"/>
    <w:rsid w:val="008F6E18"/>
    <w:rsid w:val="00900480"/>
    <w:rsid w:val="00902CD9"/>
    <w:rsid w:val="00902D76"/>
    <w:rsid w:val="00903379"/>
    <w:rsid w:val="00905E7E"/>
    <w:rsid w:val="00907FE8"/>
    <w:rsid w:val="00910052"/>
    <w:rsid w:val="0091455D"/>
    <w:rsid w:val="00922D45"/>
    <w:rsid w:val="00923B99"/>
    <w:rsid w:val="00923EC9"/>
    <w:rsid w:val="00924A8D"/>
    <w:rsid w:val="00926E41"/>
    <w:rsid w:val="009362AB"/>
    <w:rsid w:val="00937655"/>
    <w:rsid w:val="0094579B"/>
    <w:rsid w:val="00946E1D"/>
    <w:rsid w:val="00947C79"/>
    <w:rsid w:val="00950E93"/>
    <w:rsid w:val="00952740"/>
    <w:rsid w:val="00953461"/>
    <w:rsid w:val="009561C5"/>
    <w:rsid w:val="00956A82"/>
    <w:rsid w:val="0095730A"/>
    <w:rsid w:val="0096281D"/>
    <w:rsid w:val="00966F7B"/>
    <w:rsid w:val="00967720"/>
    <w:rsid w:val="00970B1F"/>
    <w:rsid w:val="009733D3"/>
    <w:rsid w:val="00974161"/>
    <w:rsid w:val="00974163"/>
    <w:rsid w:val="00980DCE"/>
    <w:rsid w:val="00981FAF"/>
    <w:rsid w:val="009908B4"/>
    <w:rsid w:val="00993328"/>
    <w:rsid w:val="009A54E0"/>
    <w:rsid w:val="009A5C59"/>
    <w:rsid w:val="009A6895"/>
    <w:rsid w:val="009A7C1B"/>
    <w:rsid w:val="009B0837"/>
    <w:rsid w:val="009B4666"/>
    <w:rsid w:val="009C2D28"/>
    <w:rsid w:val="009C3ECA"/>
    <w:rsid w:val="009C416E"/>
    <w:rsid w:val="009C43D6"/>
    <w:rsid w:val="009C59DF"/>
    <w:rsid w:val="009C6B20"/>
    <w:rsid w:val="009D0B94"/>
    <w:rsid w:val="009D1285"/>
    <w:rsid w:val="009D1ED8"/>
    <w:rsid w:val="009D6D62"/>
    <w:rsid w:val="009D6F28"/>
    <w:rsid w:val="009E0A7B"/>
    <w:rsid w:val="009E451D"/>
    <w:rsid w:val="009E6DC7"/>
    <w:rsid w:val="009F0091"/>
    <w:rsid w:val="009F1B3D"/>
    <w:rsid w:val="009F315F"/>
    <w:rsid w:val="009F3E71"/>
    <w:rsid w:val="009F504C"/>
    <w:rsid w:val="009F711A"/>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52E0"/>
    <w:rsid w:val="00A453EC"/>
    <w:rsid w:val="00A462FC"/>
    <w:rsid w:val="00A4759B"/>
    <w:rsid w:val="00A51A1E"/>
    <w:rsid w:val="00A5219A"/>
    <w:rsid w:val="00A52DF1"/>
    <w:rsid w:val="00A5608D"/>
    <w:rsid w:val="00A571E2"/>
    <w:rsid w:val="00A63552"/>
    <w:rsid w:val="00A64003"/>
    <w:rsid w:val="00A70ABB"/>
    <w:rsid w:val="00A71C61"/>
    <w:rsid w:val="00A731E8"/>
    <w:rsid w:val="00A73E4F"/>
    <w:rsid w:val="00A80160"/>
    <w:rsid w:val="00A83FE7"/>
    <w:rsid w:val="00A8453F"/>
    <w:rsid w:val="00A8723B"/>
    <w:rsid w:val="00A87EBB"/>
    <w:rsid w:val="00A93802"/>
    <w:rsid w:val="00A96341"/>
    <w:rsid w:val="00A97988"/>
    <w:rsid w:val="00AA17E5"/>
    <w:rsid w:val="00AA343C"/>
    <w:rsid w:val="00AA4753"/>
    <w:rsid w:val="00AA4CE6"/>
    <w:rsid w:val="00AA6D98"/>
    <w:rsid w:val="00AA727C"/>
    <w:rsid w:val="00AB2B89"/>
    <w:rsid w:val="00AB2C61"/>
    <w:rsid w:val="00AB4A45"/>
    <w:rsid w:val="00AB52A1"/>
    <w:rsid w:val="00AC041C"/>
    <w:rsid w:val="00AC18D2"/>
    <w:rsid w:val="00AC643B"/>
    <w:rsid w:val="00AC7244"/>
    <w:rsid w:val="00AD6C36"/>
    <w:rsid w:val="00AD7E9B"/>
    <w:rsid w:val="00AE401C"/>
    <w:rsid w:val="00AE6513"/>
    <w:rsid w:val="00AF1475"/>
    <w:rsid w:val="00AF3FA6"/>
    <w:rsid w:val="00AF57EC"/>
    <w:rsid w:val="00AF7530"/>
    <w:rsid w:val="00B00707"/>
    <w:rsid w:val="00B030DB"/>
    <w:rsid w:val="00B03F29"/>
    <w:rsid w:val="00B064EA"/>
    <w:rsid w:val="00B1006D"/>
    <w:rsid w:val="00B125FD"/>
    <w:rsid w:val="00B12E92"/>
    <w:rsid w:val="00B13ABD"/>
    <w:rsid w:val="00B14643"/>
    <w:rsid w:val="00B20086"/>
    <w:rsid w:val="00B207A5"/>
    <w:rsid w:val="00B21789"/>
    <w:rsid w:val="00B2220D"/>
    <w:rsid w:val="00B23502"/>
    <w:rsid w:val="00B26E55"/>
    <w:rsid w:val="00B317F8"/>
    <w:rsid w:val="00B322AC"/>
    <w:rsid w:val="00B35D54"/>
    <w:rsid w:val="00B42B46"/>
    <w:rsid w:val="00B43CA6"/>
    <w:rsid w:val="00B4440F"/>
    <w:rsid w:val="00B45D5B"/>
    <w:rsid w:val="00B45D88"/>
    <w:rsid w:val="00B474A0"/>
    <w:rsid w:val="00B50DFB"/>
    <w:rsid w:val="00B50EEB"/>
    <w:rsid w:val="00B5212F"/>
    <w:rsid w:val="00B575DB"/>
    <w:rsid w:val="00B60FAC"/>
    <w:rsid w:val="00B65443"/>
    <w:rsid w:val="00B65EBD"/>
    <w:rsid w:val="00B6630F"/>
    <w:rsid w:val="00B742EF"/>
    <w:rsid w:val="00B74318"/>
    <w:rsid w:val="00B7468B"/>
    <w:rsid w:val="00B747F5"/>
    <w:rsid w:val="00B81472"/>
    <w:rsid w:val="00B81BAF"/>
    <w:rsid w:val="00B84D5C"/>
    <w:rsid w:val="00B875BC"/>
    <w:rsid w:val="00B9169E"/>
    <w:rsid w:val="00B92361"/>
    <w:rsid w:val="00B96145"/>
    <w:rsid w:val="00B96341"/>
    <w:rsid w:val="00BA0C00"/>
    <w:rsid w:val="00BA196D"/>
    <w:rsid w:val="00BA1C4F"/>
    <w:rsid w:val="00BA4D42"/>
    <w:rsid w:val="00BA74F6"/>
    <w:rsid w:val="00BA7F93"/>
    <w:rsid w:val="00BB0974"/>
    <w:rsid w:val="00BB0DB6"/>
    <w:rsid w:val="00BB1211"/>
    <w:rsid w:val="00BB16E7"/>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754"/>
    <w:rsid w:val="00C05911"/>
    <w:rsid w:val="00C06591"/>
    <w:rsid w:val="00C1176C"/>
    <w:rsid w:val="00C16B2C"/>
    <w:rsid w:val="00C173C6"/>
    <w:rsid w:val="00C17CCD"/>
    <w:rsid w:val="00C2221B"/>
    <w:rsid w:val="00C222AD"/>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CEF"/>
    <w:rsid w:val="00C60F4B"/>
    <w:rsid w:val="00C63342"/>
    <w:rsid w:val="00C66F0D"/>
    <w:rsid w:val="00C7033E"/>
    <w:rsid w:val="00C760E1"/>
    <w:rsid w:val="00C8321D"/>
    <w:rsid w:val="00C85FED"/>
    <w:rsid w:val="00C87902"/>
    <w:rsid w:val="00C87916"/>
    <w:rsid w:val="00C90BFA"/>
    <w:rsid w:val="00C92FF4"/>
    <w:rsid w:val="00C9504D"/>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618E"/>
    <w:rsid w:val="00CE661B"/>
    <w:rsid w:val="00CE6A80"/>
    <w:rsid w:val="00CF350D"/>
    <w:rsid w:val="00CF3C94"/>
    <w:rsid w:val="00D0271B"/>
    <w:rsid w:val="00D04849"/>
    <w:rsid w:val="00D057C6"/>
    <w:rsid w:val="00D071B4"/>
    <w:rsid w:val="00D123D9"/>
    <w:rsid w:val="00D20544"/>
    <w:rsid w:val="00D21B39"/>
    <w:rsid w:val="00D23621"/>
    <w:rsid w:val="00D238EF"/>
    <w:rsid w:val="00D25592"/>
    <w:rsid w:val="00D3024F"/>
    <w:rsid w:val="00D30AB5"/>
    <w:rsid w:val="00D32C34"/>
    <w:rsid w:val="00D3549F"/>
    <w:rsid w:val="00D3616C"/>
    <w:rsid w:val="00D407F2"/>
    <w:rsid w:val="00D40B49"/>
    <w:rsid w:val="00D40E2B"/>
    <w:rsid w:val="00D40F76"/>
    <w:rsid w:val="00D44738"/>
    <w:rsid w:val="00D458F1"/>
    <w:rsid w:val="00D503B8"/>
    <w:rsid w:val="00D50C10"/>
    <w:rsid w:val="00D50EE9"/>
    <w:rsid w:val="00D6298B"/>
    <w:rsid w:val="00D65291"/>
    <w:rsid w:val="00D7039D"/>
    <w:rsid w:val="00D73F39"/>
    <w:rsid w:val="00D76A72"/>
    <w:rsid w:val="00D8101D"/>
    <w:rsid w:val="00D82CFE"/>
    <w:rsid w:val="00D82D01"/>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696C"/>
    <w:rsid w:val="00E02445"/>
    <w:rsid w:val="00E025D5"/>
    <w:rsid w:val="00E02B5F"/>
    <w:rsid w:val="00E06ACC"/>
    <w:rsid w:val="00E07811"/>
    <w:rsid w:val="00E123FB"/>
    <w:rsid w:val="00E130CF"/>
    <w:rsid w:val="00E1530D"/>
    <w:rsid w:val="00E15E2D"/>
    <w:rsid w:val="00E16E4D"/>
    <w:rsid w:val="00E23B34"/>
    <w:rsid w:val="00E2474D"/>
    <w:rsid w:val="00E3169E"/>
    <w:rsid w:val="00E32D82"/>
    <w:rsid w:val="00E35FC9"/>
    <w:rsid w:val="00E3662B"/>
    <w:rsid w:val="00E40127"/>
    <w:rsid w:val="00E42468"/>
    <w:rsid w:val="00E43914"/>
    <w:rsid w:val="00E46257"/>
    <w:rsid w:val="00E515DC"/>
    <w:rsid w:val="00E51A77"/>
    <w:rsid w:val="00E552C1"/>
    <w:rsid w:val="00E60674"/>
    <w:rsid w:val="00E6439B"/>
    <w:rsid w:val="00E64F9D"/>
    <w:rsid w:val="00E73CAC"/>
    <w:rsid w:val="00E7413C"/>
    <w:rsid w:val="00E774B8"/>
    <w:rsid w:val="00E80965"/>
    <w:rsid w:val="00E82399"/>
    <w:rsid w:val="00E83519"/>
    <w:rsid w:val="00E83CAF"/>
    <w:rsid w:val="00E909C1"/>
    <w:rsid w:val="00E918F7"/>
    <w:rsid w:val="00E93F84"/>
    <w:rsid w:val="00E93FB3"/>
    <w:rsid w:val="00E942FB"/>
    <w:rsid w:val="00EA2521"/>
    <w:rsid w:val="00EA4A93"/>
    <w:rsid w:val="00EA5D11"/>
    <w:rsid w:val="00EA682F"/>
    <w:rsid w:val="00EA7DD9"/>
    <w:rsid w:val="00EB2F5E"/>
    <w:rsid w:val="00EB32DC"/>
    <w:rsid w:val="00EC03E6"/>
    <w:rsid w:val="00EC0C55"/>
    <w:rsid w:val="00EC2102"/>
    <w:rsid w:val="00EC46FB"/>
    <w:rsid w:val="00EC5763"/>
    <w:rsid w:val="00EC5CE4"/>
    <w:rsid w:val="00EC6EC9"/>
    <w:rsid w:val="00ED0C3A"/>
    <w:rsid w:val="00ED189D"/>
    <w:rsid w:val="00ED5073"/>
    <w:rsid w:val="00ED7449"/>
    <w:rsid w:val="00ED77A6"/>
    <w:rsid w:val="00EE0199"/>
    <w:rsid w:val="00EE7381"/>
    <w:rsid w:val="00EF6824"/>
    <w:rsid w:val="00EF7C1D"/>
    <w:rsid w:val="00F0318F"/>
    <w:rsid w:val="00F109BB"/>
    <w:rsid w:val="00F11B08"/>
    <w:rsid w:val="00F13F38"/>
    <w:rsid w:val="00F16741"/>
    <w:rsid w:val="00F20B50"/>
    <w:rsid w:val="00F21931"/>
    <w:rsid w:val="00F23026"/>
    <w:rsid w:val="00F24D4E"/>
    <w:rsid w:val="00F26E8C"/>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61CF"/>
    <w:rsid w:val="00F82258"/>
    <w:rsid w:val="00F82FA9"/>
    <w:rsid w:val="00F87577"/>
    <w:rsid w:val="00F93948"/>
    <w:rsid w:val="00F93F5B"/>
    <w:rsid w:val="00F965A2"/>
    <w:rsid w:val="00FA47C5"/>
    <w:rsid w:val="00FA5013"/>
    <w:rsid w:val="00FA63B3"/>
    <w:rsid w:val="00FA67AE"/>
    <w:rsid w:val="00FA69E4"/>
    <w:rsid w:val="00FB06E8"/>
    <w:rsid w:val="00FB1976"/>
    <w:rsid w:val="00FB3159"/>
    <w:rsid w:val="00FB4475"/>
    <w:rsid w:val="00FB4E3B"/>
    <w:rsid w:val="00FB588A"/>
    <w:rsid w:val="00FB6BF3"/>
    <w:rsid w:val="00FC0B57"/>
    <w:rsid w:val="00FC113F"/>
    <w:rsid w:val="00FC60D5"/>
    <w:rsid w:val="00FD3D61"/>
    <w:rsid w:val="00FD472B"/>
    <w:rsid w:val="00FD4C73"/>
    <w:rsid w:val="00FD4FD7"/>
    <w:rsid w:val="00FD6040"/>
    <w:rsid w:val="00FE057C"/>
    <w:rsid w:val="00FE501C"/>
    <w:rsid w:val="00FF1F5D"/>
    <w:rsid w:val="00FF2426"/>
    <w:rsid w:val="00FF2912"/>
    <w:rsid w:val="00FF3BD9"/>
    <w:rsid w:val="00FF4DE1"/>
    <w:rsid w:val="00FF67D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 w:type="character" w:customStyle="1" w:styleId="EncabezadoCar">
    <w:name w:val="Encabezado Car"/>
    <w:basedOn w:val="Fuentedeprrafopredeter"/>
    <w:link w:val="Encabezado"/>
    <w:rsid w:val="0009638B"/>
    <w:rPr>
      <w:lang w:val="es-ES" w:eastAsia="es-ES"/>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533814147">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 w:id="17956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ABCC-A839-42ED-A727-8065FB14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3264</Words>
  <Characters>17012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19</cp:revision>
  <cp:lastPrinted>2015-06-18T18:04:00Z</cp:lastPrinted>
  <dcterms:created xsi:type="dcterms:W3CDTF">2015-05-13T17:54:00Z</dcterms:created>
  <dcterms:modified xsi:type="dcterms:W3CDTF">2015-06-18T19:01:00Z</dcterms:modified>
</cp:coreProperties>
</file>