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0E" w:rsidRPr="00D764DE" w:rsidRDefault="00904A0E" w:rsidP="00D764DE">
      <w:pPr>
        <w:pStyle w:val="Default"/>
        <w:spacing w:before="240" w:line="276" w:lineRule="auto"/>
        <w:jc w:val="center"/>
        <w:rPr>
          <w:rFonts w:ascii="Palatino Linotype" w:hAnsi="Palatino Linotype" w:cs="Times New Roman"/>
          <w:b/>
          <w:color w:val="000000" w:themeColor="text1"/>
          <w:sz w:val="22"/>
          <w:szCs w:val="22"/>
        </w:rPr>
      </w:pPr>
      <w:r w:rsidRPr="00D764DE">
        <w:rPr>
          <w:rFonts w:ascii="Palatino Linotype" w:hAnsi="Palatino Linotype" w:cs="Times New Roman"/>
          <w:b/>
          <w:color w:val="000000" w:themeColor="text1"/>
          <w:sz w:val="22"/>
          <w:szCs w:val="22"/>
        </w:rPr>
        <w:t>EXPOSICIÓN DE MOTIVOS</w:t>
      </w:r>
    </w:p>
    <w:p w:rsidR="0009051C" w:rsidRPr="00D764DE" w:rsidRDefault="008024F1" w:rsidP="00D764DE">
      <w:pPr>
        <w:autoSpaceDE w:val="0"/>
        <w:autoSpaceDN w:val="0"/>
        <w:adjustRightInd w:val="0"/>
        <w:spacing w:before="240" w:after="0"/>
        <w:ind w:firstLine="708"/>
        <w:jc w:val="both"/>
        <w:rPr>
          <w:rFonts w:ascii="Palatino Linotype" w:hAnsi="Palatino Linotype" w:cs="Times New Roman"/>
          <w:color w:val="000000" w:themeColor="text1"/>
        </w:rPr>
      </w:pPr>
      <w:r w:rsidRPr="00D764DE">
        <w:rPr>
          <w:rFonts w:ascii="Palatino Linotype" w:hAnsi="Palatino Linotype" w:cs="Times New Roman"/>
          <w:color w:val="000000" w:themeColor="text1"/>
        </w:rPr>
        <w:t>En el marco de los principios de</w:t>
      </w:r>
      <w:r w:rsidR="00CF0BD8">
        <w:rPr>
          <w:rFonts w:ascii="Palatino Linotype" w:hAnsi="Palatino Linotype" w:cs="Times New Roman"/>
          <w:color w:val="000000" w:themeColor="text1"/>
        </w:rPr>
        <w:t xml:space="preserve"> </w:t>
      </w:r>
      <w:r w:rsidRPr="00D764DE">
        <w:rPr>
          <w:rFonts w:ascii="Palatino Linotype" w:hAnsi="Palatino Linotype" w:cs="Times New Roman"/>
          <w:color w:val="000000" w:themeColor="text1"/>
        </w:rPr>
        <w:t>desarrollo sostenible y del buen vivir establecidos en la Constitución de la República, donde se garantizan el derecho al hábitat y a una vivienda</w:t>
      </w:r>
      <w:r w:rsidR="00CF0BD8">
        <w:rPr>
          <w:rFonts w:ascii="Palatino Linotype" w:hAnsi="Palatino Linotype" w:cs="Times New Roman"/>
          <w:color w:val="000000" w:themeColor="text1"/>
        </w:rPr>
        <w:t xml:space="preserve"> </w:t>
      </w:r>
      <w:r w:rsidRPr="00D764DE">
        <w:rPr>
          <w:rFonts w:ascii="Palatino Linotype" w:hAnsi="Palatino Linotype" w:cs="Times New Roman"/>
          <w:color w:val="000000" w:themeColor="text1"/>
        </w:rPr>
        <w:t xml:space="preserve">adecuada y digna, con independencia de su situación social y económica, </w:t>
      </w:r>
      <w:r w:rsidR="0009051C" w:rsidRPr="00D764DE">
        <w:rPr>
          <w:rFonts w:ascii="Palatino Linotype" w:hAnsi="Palatino Linotype" w:cs="Times New Roman"/>
          <w:color w:val="000000" w:themeColor="text1"/>
        </w:rPr>
        <w:t xml:space="preserve">ha sido necesario establecer </w:t>
      </w:r>
      <w:r w:rsidRPr="00D764DE">
        <w:rPr>
          <w:rFonts w:ascii="Palatino Linotype" w:hAnsi="Palatino Linotype" w:cs="Times New Roman"/>
          <w:color w:val="000000" w:themeColor="text1"/>
        </w:rPr>
        <w:t xml:space="preserve">lineamientos respecto al ordenamiento </w:t>
      </w:r>
      <w:r w:rsidR="00A51E0B" w:rsidRPr="00D764DE">
        <w:rPr>
          <w:rFonts w:ascii="Palatino Linotype" w:hAnsi="Palatino Linotype" w:cs="Times New Roman"/>
          <w:color w:val="000000" w:themeColor="text1"/>
        </w:rPr>
        <w:t xml:space="preserve">territorial y </w:t>
      </w:r>
      <w:r w:rsidRPr="00D764DE">
        <w:rPr>
          <w:rFonts w:ascii="Palatino Linotype" w:hAnsi="Palatino Linotype" w:cs="Times New Roman"/>
          <w:color w:val="000000" w:themeColor="text1"/>
        </w:rPr>
        <w:t>el uso del</w:t>
      </w:r>
      <w:r w:rsidR="00B5385F">
        <w:rPr>
          <w:rFonts w:ascii="Palatino Linotype" w:hAnsi="Palatino Linotype" w:cs="Times New Roman"/>
          <w:color w:val="000000" w:themeColor="text1"/>
        </w:rPr>
        <w:t xml:space="preserve"> </w:t>
      </w:r>
      <w:r w:rsidRPr="00D764DE">
        <w:rPr>
          <w:rFonts w:ascii="Palatino Linotype" w:hAnsi="Palatino Linotype" w:cs="Times New Roman"/>
          <w:color w:val="000000" w:themeColor="text1"/>
        </w:rPr>
        <w:t>suelo</w:t>
      </w:r>
      <w:r w:rsidR="00FB0097" w:rsidRPr="00D764DE">
        <w:rPr>
          <w:rFonts w:ascii="Palatino Linotype" w:hAnsi="Palatino Linotype" w:cs="Times New Roman"/>
          <w:color w:val="000000" w:themeColor="text1"/>
        </w:rPr>
        <w:t>, basados</w:t>
      </w:r>
      <w:r w:rsidRPr="00D764DE">
        <w:rPr>
          <w:rFonts w:ascii="Palatino Linotype" w:hAnsi="Palatino Linotype" w:cs="Times New Roman"/>
          <w:color w:val="000000" w:themeColor="text1"/>
        </w:rPr>
        <w:t xml:space="preserve"> en los principios y derechos mencionados</w:t>
      </w:r>
      <w:r w:rsidR="0009051C" w:rsidRPr="00D764DE">
        <w:rPr>
          <w:rFonts w:ascii="Palatino Linotype" w:hAnsi="Palatino Linotype" w:cs="Times New Roman"/>
          <w:color w:val="000000" w:themeColor="text1"/>
        </w:rPr>
        <w:t>.</w:t>
      </w:r>
    </w:p>
    <w:p w:rsidR="008024F1" w:rsidRPr="00D764DE" w:rsidRDefault="0009051C" w:rsidP="00D764DE">
      <w:pPr>
        <w:autoSpaceDE w:val="0"/>
        <w:autoSpaceDN w:val="0"/>
        <w:adjustRightInd w:val="0"/>
        <w:spacing w:before="240" w:after="0"/>
        <w:ind w:firstLine="708"/>
        <w:jc w:val="both"/>
        <w:rPr>
          <w:rFonts w:ascii="Palatino Linotype" w:hAnsi="Palatino Linotype" w:cs="Times New Roman"/>
          <w:color w:val="000000" w:themeColor="text1"/>
        </w:rPr>
      </w:pPr>
      <w:r w:rsidRPr="00D764DE">
        <w:rPr>
          <w:rFonts w:ascii="Palatino Linotype" w:hAnsi="Palatino Linotype" w:cs="Times New Roman"/>
          <w:color w:val="000000" w:themeColor="text1"/>
        </w:rPr>
        <w:t xml:space="preserve">Los gobiernos autónomos descentralizados tienen asignadas las competencias del ordenamiento territorial, en donde se enmarcan las de la normalización y regularización de los asentamientos humanos y de hecho, de conformidad con las disposiciones del Código Orgánico de </w:t>
      </w:r>
      <w:r w:rsidR="00AD314C" w:rsidRPr="00D764DE">
        <w:rPr>
          <w:rFonts w:ascii="Palatino Linotype" w:hAnsi="Palatino Linotype" w:cs="Times New Roman"/>
          <w:color w:val="000000" w:themeColor="text1"/>
        </w:rPr>
        <w:t>Organización</w:t>
      </w:r>
      <w:r w:rsidRPr="00D764DE">
        <w:rPr>
          <w:rFonts w:ascii="Palatino Linotype" w:hAnsi="Palatino Linotype" w:cs="Times New Roman"/>
          <w:color w:val="000000" w:themeColor="text1"/>
        </w:rPr>
        <w:t xml:space="preserve"> Territorial, Autonomía y Descentralización, COOTAD</w:t>
      </w:r>
      <w:r w:rsidR="00B760B1">
        <w:rPr>
          <w:rFonts w:ascii="Palatino Linotype" w:hAnsi="Palatino Linotype" w:cs="Times New Roman"/>
          <w:color w:val="000000" w:themeColor="text1"/>
        </w:rPr>
        <w:t>.</w:t>
      </w:r>
    </w:p>
    <w:p w:rsidR="008139DE" w:rsidRPr="00D764DE" w:rsidRDefault="008139DE" w:rsidP="00D764DE">
      <w:pPr>
        <w:autoSpaceDE w:val="0"/>
        <w:autoSpaceDN w:val="0"/>
        <w:adjustRightInd w:val="0"/>
        <w:spacing w:before="240" w:after="0"/>
        <w:ind w:firstLine="708"/>
        <w:jc w:val="both"/>
        <w:rPr>
          <w:rFonts w:ascii="Palatino Linotype" w:hAnsi="Palatino Linotype" w:cs="Times New Roman"/>
          <w:color w:val="000000" w:themeColor="text1"/>
        </w:rPr>
      </w:pPr>
      <w:r w:rsidRPr="00D764DE">
        <w:rPr>
          <w:rFonts w:ascii="Palatino Linotype" w:hAnsi="Palatino Linotype" w:cs="Times New Roman"/>
          <w:color w:val="000000" w:themeColor="text1"/>
        </w:rPr>
        <w:t>Los asentamientos humanos de hecho y consolidados están conformados por un conjunto de lotes subdivididos que no han sido formalizados legalmente, consolidados por la presencia de viviendas y posesionarios que no cuentan con título de propiedad individual, encontrándose en una situación irreversible y que necesitan legalizar la tenencia de la tierra y el desarrollo de obras de infraestructura.</w:t>
      </w:r>
    </w:p>
    <w:p w:rsidR="0009051C" w:rsidRPr="00D764DE" w:rsidRDefault="000632CA" w:rsidP="00D764DE">
      <w:pPr>
        <w:autoSpaceDE w:val="0"/>
        <w:autoSpaceDN w:val="0"/>
        <w:adjustRightInd w:val="0"/>
        <w:spacing w:before="240" w:after="0"/>
        <w:ind w:firstLine="708"/>
        <w:jc w:val="both"/>
        <w:rPr>
          <w:rFonts w:ascii="Palatino Linotype" w:hAnsi="Palatino Linotype" w:cs="Times New Roman"/>
          <w:color w:val="000000" w:themeColor="text1"/>
        </w:rPr>
      </w:pPr>
      <w:r w:rsidRPr="00D764DE">
        <w:rPr>
          <w:rFonts w:ascii="Palatino Linotype" w:hAnsi="Palatino Linotype" w:cs="Times New Roman"/>
          <w:color w:val="000000" w:themeColor="text1"/>
        </w:rPr>
        <w:t>E</w:t>
      </w:r>
      <w:r w:rsidR="00765A10" w:rsidRPr="00D764DE">
        <w:rPr>
          <w:rFonts w:ascii="Palatino Linotype" w:hAnsi="Palatino Linotype" w:cs="Times New Roman"/>
          <w:color w:val="000000" w:themeColor="text1"/>
        </w:rPr>
        <w:t xml:space="preserve">n la realidad </w:t>
      </w:r>
      <w:r w:rsidRPr="00D764DE">
        <w:rPr>
          <w:rFonts w:ascii="Palatino Linotype" w:hAnsi="Palatino Linotype" w:cs="Times New Roman"/>
          <w:color w:val="000000" w:themeColor="text1"/>
        </w:rPr>
        <w:t xml:space="preserve">existen </w:t>
      </w:r>
      <w:r w:rsidR="00150910" w:rsidRPr="00D764DE">
        <w:rPr>
          <w:rFonts w:ascii="Palatino Linotype" w:hAnsi="Palatino Linotype" w:cs="Times New Roman"/>
          <w:color w:val="000000" w:themeColor="text1"/>
        </w:rPr>
        <w:t>asentamientos de hecho y consolidados</w:t>
      </w:r>
      <w:r w:rsidR="00765A10" w:rsidRPr="00D764DE">
        <w:rPr>
          <w:rFonts w:ascii="Palatino Linotype" w:hAnsi="Palatino Linotype" w:cs="Times New Roman"/>
          <w:color w:val="000000" w:themeColor="text1"/>
        </w:rPr>
        <w:t xml:space="preserve"> que </w:t>
      </w:r>
      <w:r w:rsidR="008139DE" w:rsidRPr="00D764DE">
        <w:rPr>
          <w:rFonts w:ascii="Palatino Linotype" w:hAnsi="Palatino Linotype" w:cs="Times New Roman"/>
          <w:color w:val="000000" w:themeColor="text1"/>
        </w:rPr>
        <w:t>a pesar de contar</w:t>
      </w:r>
      <w:r w:rsidR="00765A10" w:rsidRPr="00D764DE">
        <w:rPr>
          <w:rFonts w:ascii="Palatino Linotype" w:hAnsi="Palatino Linotype" w:cs="Times New Roman"/>
          <w:color w:val="000000" w:themeColor="text1"/>
        </w:rPr>
        <w:t xml:space="preserve"> con una ordenanza de regularización</w:t>
      </w:r>
      <w:r w:rsidR="00A95CC9" w:rsidRPr="00D764DE">
        <w:rPr>
          <w:rFonts w:ascii="Palatino Linotype" w:hAnsi="Palatino Linotype" w:cs="Times New Roman"/>
          <w:color w:val="000000" w:themeColor="text1"/>
        </w:rPr>
        <w:t>,</w:t>
      </w:r>
      <w:r w:rsidR="00B5385F">
        <w:rPr>
          <w:rFonts w:ascii="Palatino Linotype" w:hAnsi="Palatino Linotype" w:cs="Times New Roman"/>
          <w:color w:val="000000" w:themeColor="text1"/>
        </w:rPr>
        <w:t xml:space="preserve"> </w:t>
      </w:r>
      <w:r w:rsidR="00A95CC9" w:rsidRPr="00D764DE">
        <w:rPr>
          <w:rFonts w:ascii="Palatino Linotype" w:hAnsi="Palatino Linotype" w:cs="Times New Roman"/>
          <w:color w:val="000000" w:themeColor="text1"/>
        </w:rPr>
        <w:t xml:space="preserve">por causas atribuibles o no a los titulares, </w:t>
      </w:r>
      <w:r w:rsidR="00282BDD" w:rsidRPr="00D764DE">
        <w:rPr>
          <w:rFonts w:ascii="Palatino Linotype" w:hAnsi="Palatino Linotype" w:cs="Times New Roman"/>
          <w:color w:val="000000" w:themeColor="text1"/>
        </w:rPr>
        <w:t xml:space="preserve">incluso en décadas, </w:t>
      </w:r>
      <w:r w:rsidR="00460E0F" w:rsidRPr="00D764DE">
        <w:rPr>
          <w:rFonts w:ascii="Palatino Linotype" w:hAnsi="Palatino Linotype" w:cs="Times New Roman"/>
          <w:color w:val="000000" w:themeColor="text1"/>
        </w:rPr>
        <w:t>no han logrado la partición y adjudicación de los predios a sus beneficiarios</w:t>
      </w:r>
      <w:r w:rsidR="00282BDD" w:rsidRPr="00D764DE">
        <w:rPr>
          <w:rFonts w:ascii="Palatino Linotype" w:hAnsi="Palatino Linotype" w:cs="Times New Roman"/>
          <w:color w:val="000000" w:themeColor="text1"/>
        </w:rPr>
        <w:t xml:space="preserve">. </w:t>
      </w:r>
    </w:p>
    <w:p w:rsidR="00747E6B" w:rsidRPr="00D764DE" w:rsidRDefault="00D764DE" w:rsidP="00D764DE">
      <w:pPr>
        <w:autoSpaceDE w:val="0"/>
        <w:autoSpaceDN w:val="0"/>
        <w:adjustRightInd w:val="0"/>
        <w:spacing w:before="240" w:after="0"/>
        <w:jc w:val="both"/>
        <w:rPr>
          <w:rFonts w:ascii="Palatino Linotype" w:hAnsi="Palatino Linotype" w:cs="Times New Roman"/>
          <w:color w:val="000000" w:themeColor="text1"/>
        </w:rPr>
      </w:pPr>
      <w:r>
        <w:rPr>
          <w:rFonts w:ascii="Palatino Linotype" w:hAnsi="Palatino Linotype" w:cs="Times New Roman"/>
          <w:color w:val="000000" w:themeColor="text1"/>
        </w:rPr>
        <w:tab/>
      </w:r>
      <w:r w:rsidR="00460E0F" w:rsidRPr="00D764DE">
        <w:rPr>
          <w:rFonts w:ascii="Palatino Linotype" w:hAnsi="Palatino Linotype" w:cs="Times New Roman"/>
          <w:color w:val="000000" w:themeColor="text1"/>
        </w:rPr>
        <w:t xml:space="preserve">Esta problemática, aunque realista, </w:t>
      </w:r>
      <w:r w:rsidR="00282BDD" w:rsidRPr="00D764DE">
        <w:rPr>
          <w:rFonts w:ascii="Palatino Linotype" w:hAnsi="Palatino Linotype" w:cs="Times New Roman"/>
          <w:color w:val="000000" w:themeColor="text1"/>
        </w:rPr>
        <w:t>resulta</w:t>
      </w:r>
      <w:r w:rsidR="00460E0F" w:rsidRPr="00D764DE">
        <w:rPr>
          <w:rFonts w:ascii="Palatino Linotype" w:hAnsi="Palatino Linotype" w:cs="Times New Roman"/>
          <w:color w:val="000000" w:themeColor="text1"/>
        </w:rPr>
        <w:t xml:space="preserve"> incompatible con las disposiciones establecidas en el Código Orgánico de</w:t>
      </w:r>
      <w:r w:rsidR="00AD314C" w:rsidRPr="00D764DE">
        <w:rPr>
          <w:rFonts w:ascii="Palatino Linotype" w:hAnsi="Palatino Linotype" w:cs="Times New Roman"/>
          <w:color w:val="000000" w:themeColor="text1"/>
        </w:rPr>
        <w:t xml:space="preserve"> Organización</w:t>
      </w:r>
      <w:r w:rsidR="00460E0F" w:rsidRPr="00D764DE">
        <w:rPr>
          <w:rFonts w:ascii="Palatino Linotype" w:hAnsi="Palatino Linotype" w:cs="Times New Roman"/>
          <w:color w:val="000000" w:themeColor="text1"/>
        </w:rPr>
        <w:t xml:space="preserve"> Territorial, Autonomía y </w:t>
      </w:r>
      <w:r w:rsidR="000B492C" w:rsidRPr="00D764DE">
        <w:rPr>
          <w:rFonts w:ascii="Palatino Linotype" w:hAnsi="Palatino Linotype" w:cs="Times New Roman"/>
          <w:color w:val="000000" w:themeColor="text1"/>
        </w:rPr>
        <w:t xml:space="preserve">Descentralización, COOTAD, respecto a la identificación del sujeto pasivo de la obligación </w:t>
      </w:r>
      <w:r w:rsidR="001C3E69" w:rsidRPr="00D764DE">
        <w:rPr>
          <w:rFonts w:ascii="Palatino Linotype" w:hAnsi="Palatino Linotype" w:cs="Times New Roman"/>
          <w:color w:val="000000" w:themeColor="text1"/>
        </w:rPr>
        <w:t>tributaria y de la base imponible que corresponde a</w:t>
      </w:r>
      <w:r w:rsidR="00A95CC9" w:rsidRPr="00D764DE">
        <w:rPr>
          <w:rFonts w:ascii="Palatino Linotype" w:hAnsi="Palatino Linotype" w:cs="Times New Roman"/>
          <w:color w:val="000000" w:themeColor="text1"/>
        </w:rPr>
        <w:t xml:space="preserve"> estos asentamientos</w:t>
      </w:r>
      <w:r w:rsidR="00282BDD" w:rsidRPr="00D764DE">
        <w:rPr>
          <w:rFonts w:ascii="Palatino Linotype" w:hAnsi="Palatino Linotype" w:cs="Times New Roman"/>
          <w:color w:val="000000" w:themeColor="text1"/>
        </w:rPr>
        <w:t>, los cuales se hallan catastrados a nombre de un solo titular</w:t>
      </w:r>
      <w:r w:rsidR="00460E0F" w:rsidRPr="00D764DE">
        <w:rPr>
          <w:rFonts w:ascii="Palatino Linotype" w:hAnsi="Palatino Linotype" w:cs="Times New Roman"/>
          <w:color w:val="000000" w:themeColor="text1"/>
        </w:rPr>
        <w:t xml:space="preserve">, pues sin que exista la </w:t>
      </w:r>
      <w:r w:rsidR="00282BDD" w:rsidRPr="00D764DE">
        <w:rPr>
          <w:rFonts w:ascii="Palatino Linotype" w:hAnsi="Palatino Linotype" w:cs="Times New Roman"/>
          <w:color w:val="000000" w:themeColor="text1"/>
        </w:rPr>
        <w:t>subdivisión legal</w:t>
      </w:r>
      <w:r w:rsidR="00460E0F" w:rsidRPr="00D764DE">
        <w:rPr>
          <w:rFonts w:ascii="Palatino Linotype" w:hAnsi="Palatino Linotype" w:cs="Times New Roman"/>
          <w:color w:val="000000" w:themeColor="text1"/>
        </w:rPr>
        <w:t xml:space="preserve">, el impuesto resultante será el que le corresponda </w:t>
      </w:r>
      <w:r w:rsidR="00282BDD" w:rsidRPr="00D764DE">
        <w:rPr>
          <w:rFonts w:ascii="Palatino Linotype" w:hAnsi="Palatino Linotype" w:cs="Times New Roman"/>
          <w:color w:val="000000" w:themeColor="text1"/>
        </w:rPr>
        <w:t xml:space="preserve">al lote global </w:t>
      </w:r>
      <w:r w:rsidR="00F24CD4" w:rsidRPr="00D764DE">
        <w:rPr>
          <w:rFonts w:ascii="Palatino Linotype" w:hAnsi="Palatino Linotype" w:cs="Times New Roman"/>
          <w:color w:val="000000" w:themeColor="text1"/>
        </w:rPr>
        <w:t xml:space="preserve">en razón del avalúo </w:t>
      </w:r>
      <w:r w:rsidR="00460E0F" w:rsidRPr="00D764DE">
        <w:rPr>
          <w:rFonts w:ascii="Palatino Linotype" w:hAnsi="Palatino Linotype" w:cs="Times New Roman"/>
          <w:color w:val="000000" w:themeColor="text1"/>
        </w:rPr>
        <w:t>así catastrado</w:t>
      </w:r>
      <w:r w:rsidR="00747E6B" w:rsidRPr="00D764DE">
        <w:rPr>
          <w:rFonts w:ascii="Palatino Linotype" w:hAnsi="Palatino Linotype" w:cs="Times New Roman"/>
          <w:color w:val="000000" w:themeColor="text1"/>
        </w:rPr>
        <w:t xml:space="preserve">, </w:t>
      </w:r>
      <w:r w:rsidR="00282BDD" w:rsidRPr="00D764DE">
        <w:rPr>
          <w:rFonts w:ascii="Palatino Linotype" w:hAnsi="Palatino Linotype" w:cs="Times New Roman"/>
          <w:color w:val="000000" w:themeColor="text1"/>
        </w:rPr>
        <w:t xml:space="preserve">el cual es sometido </w:t>
      </w:r>
      <w:r w:rsidR="00747E6B" w:rsidRPr="00D764DE">
        <w:rPr>
          <w:rFonts w:ascii="Palatino Linotype" w:hAnsi="Palatino Linotype" w:cs="Times New Roman"/>
          <w:color w:val="000000" w:themeColor="text1"/>
        </w:rPr>
        <w:t>a la tarifa impositiva que le corresponda según las tablas y demás disposiciones contenidas en las Ordenanzas No. 153 de 14 de diciembre de 2011, para la regularización de la determinación y cobro del Impuesto Predial y su reforma dada mediante Ordenanza Metropolitana No. 0029 de 24 de diciembre de 2014.</w:t>
      </w:r>
    </w:p>
    <w:p w:rsidR="00A35E8E" w:rsidRPr="00D764DE" w:rsidRDefault="00BE421F" w:rsidP="00D764DE">
      <w:pPr>
        <w:pStyle w:val="Default"/>
        <w:spacing w:before="240" w:line="276" w:lineRule="auto"/>
        <w:ind w:firstLine="708"/>
        <w:jc w:val="both"/>
        <w:rPr>
          <w:rFonts w:ascii="Palatino Linotype" w:hAnsi="Palatino Linotype" w:cs="Times New Roman"/>
          <w:color w:val="000000" w:themeColor="text1"/>
          <w:sz w:val="22"/>
          <w:szCs w:val="22"/>
        </w:rPr>
      </w:pPr>
      <w:r w:rsidRPr="00D764DE">
        <w:rPr>
          <w:rFonts w:ascii="Palatino Linotype" w:hAnsi="Palatino Linotype" w:cs="Times New Roman"/>
          <w:color w:val="000000" w:themeColor="text1"/>
          <w:sz w:val="22"/>
          <w:szCs w:val="22"/>
        </w:rPr>
        <w:t xml:space="preserve">El régimen tributario </w:t>
      </w:r>
      <w:r w:rsidR="0019766A" w:rsidRPr="00D764DE">
        <w:rPr>
          <w:rFonts w:ascii="Palatino Linotype" w:hAnsi="Palatino Linotype" w:cs="Times New Roman"/>
          <w:color w:val="000000" w:themeColor="text1"/>
          <w:sz w:val="22"/>
          <w:szCs w:val="22"/>
        </w:rPr>
        <w:t>debe abarcar íntegramente las distintas exteriorizaciones de la capacidad</w:t>
      </w:r>
      <w:r w:rsidR="002B4D22">
        <w:rPr>
          <w:rFonts w:ascii="Palatino Linotype" w:hAnsi="Palatino Linotype" w:cs="Times New Roman"/>
          <w:color w:val="000000" w:themeColor="text1"/>
          <w:sz w:val="22"/>
          <w:szCs w:val="22"/>
        </w:rPr>
        <w:t xml:space="preserve"> </w:t>
      </w:r>
      <w:r w:rsidR="0019766A" w:rsidRPr="00D764DE">
        <w:rPr>
          <w:rFonts w:ascii="Palatino Linotype" w:hAnsi="Palatino Linotype" w:cs="Times New Roman"/>
          <w:color w:val="000000" w:themeColor="text1"/>
          <w:sz w:val="22"/>
          <w:szCs w:val="22"/>
        </w:rPr>
        <w:t xml:space="preserve">contributiva, donde los tributos deben </w:t>
      </w:r>
      <w:r w:rsidR="002D2D4F" w:rsidRPr="00D764DE">
        <w:rPr>
          <w:rFonts w:ascii="Palatino Linotype" w:hAnsi="Palatino Linotype" w:cs="Times New Roman"/>
          <w:color w:val="000000" w:themeColor="text1"/>
          <w:sz w:val="22"/>
          <w:szCs w:val="22"/>
        </w:rPr>
        <w:t>alcanzar</w:t>
      </w:r>
      <w:r w:rsidR="0019766A" w:rsidRPr="00D764DE">
        <w:rPr>
          <w:rFonts w:ascii="Palatino Linotype" w:hAnsi="Palatino Linotype" w:cs="Times New Roman"/>
          <w:color w:val="000000" w:themeColor="text1"/>
          <w:sz w:val="22"/>
          <w:szCs w:val="22"/>
        </w:rPr>
        <w:t xml:space="preserve"> a las distintas</w:t>
      </w:r>
      <w:r w:rsidR="002B4D22">
        <w:rPr>
          <w:rFonts w:ascii="Palatino Linotype" w:hAnsi="Palatino Linotype" w:cs="Times New Roman"/>
          <w:color w:val="000000" w:themeColor="text1"/>
          <w:sz w:val="22"/>
          <w:szCs w:val="22"/>
        </w:rPr>
        <w:t xml:space="preserve"> </w:t>
      </w:r>
      <w:r w:rsidR="0019766A" w:rsidRPr="00D764DE">
        <w:rPr>
          <w:rFonts w:ascii="Palatino Linotype" w:hAnsi="Palatino Linotype" w:cs="Times New Roman"/>
          <w:color w:val="000000" w:themeColor="text1"/>
          <w:sz w:val="22"/>
          <w:szCs w:val="22"/>
        </w:rPr>
        <w:t xml:space="preserve">categorías de </w:t>
      </w:r>
      <w:r w:rsidR="0019766A" w:rsidRPr="00D764DE">
        <w:rPr>
          <w:rFonts w:ascii="Palatino Linotype" w:hAnsi="Palatino Linotype" w:cs="Times New Roman"/>
          <w:color w:val="000000" w:themeColor="text1"/>
          <w:sz w:val="22"/>
          <w:szCs w:val="22"/>
        </w:rPr>
        <w:lastRenderedPageBreak/>
        <w:t>personas o bienes y no</w:t>
      </w:r>
      <w:r w:rsidR="002B4D22">
        <w:rPr>
          <w:rFonts w:ascii="Palatino Linotype" w:hAnsi="Palatino Linotype" w:cs="Times New Roman"/>
          <w:color w:val="000000" w:themeColor="text1"/>
          <w:sz w:val="22"/>
          <w:szCs w:val="22"/>
        </w:rPr>
        <w:t xml:space="preserve"> </w:t>
      </w:r>
      <w:r w:rsidR="0019766A" w:rsidRPr="00D764DE">
        <w:rPr>
          <w:rFonts w:ascii="Palatino Linotype" w:hAnsi="Palatino Linotype" w:cs="Times New Roman"/>
          <w:color w:val="000000" w:themeColor="text1"/>
          <w:sz w:val="22"/>
          <w:szCs w:val="22"/>
        </w:rPr>
        <w:t xml:space="preserve">a una parte de ellas, principio vinculado con el principio de igualdad, en donde </w:t>
      </w:r>
      <w:r w:rsidR="00A35E8E" w:rsidRPr="00D764DE">
        <w:rPr>
          <w:rFonts w:ascii="Palatino Linotype" w:hAnsi="Palatino Linotype" w:cs="Times New Roman"/>
          <w:color w:val="000000" w:themeColor="text1"/>
          <w:sz w:val="22"/>
          <w:szCs w:val="22"/>
        </w:rPr>
        <w:t xml:space="preserve">todos los contribuyentes son iguales ante la ley, sin distinción o discriminación, debiendo ser gravados con la misma contribución y con la misma cuota tributaria, lo cual guarda estrecha concordancia con el principio de equidad y proporcionalidad, </w:t>
      </w:r>
      <w:r w:rsidR="00393C23" w:rsidRPr="00D764DE">
        <w:rPr>
          <w:rFonts w:ascii="Palatino Linotype" w:hAnsi="Palatino Linotype" w:cs="Times New Roman"/>
          <w:color w:val="000000" w:themeColor="text1"/>
          <w:sz w:val="22"/>
          <w:szCs w:val="22"/>
        </w:rPr>
        <w:t>principios a considerar</w:t>
      </w:r>
      <w:r w:rsidR="00A35E8E" w:rsidRPr="00D764DE">
        <w:rPr>
          <w:rFonts w:ascii="Palatino Linotype" w:hAnsi="Palatino Linotype" w:cs="Times New Roman"/>
          <w:color w:val="000000" w:themeColor="text1"/>
          <w:sz w:val="22"/>
          <w:szCs w:val="22"/>
        </w:rPr>
        <w:t xml:space="preserve"> para determinar la capacidad económica </w:t>
      </w:r>
      <w:r w:rsidR="00393C23" w:rsidRPr="00D764DE">
        <w:rPr>
          <w:rFonts w:ascii="Palatino Linotype" w:hAnsi="Palatino Linotype" w:cs="Times New Roman"/>
          <w:color w:val="000000" w:themeColor="text1"/>
          <w:sz w:val="22"/>
          <w:szCs w:val="22"/>
        </w:rPr>
        <w:t>de quien se hace cargo de la deuda tributaria</w:t>
      </w:r>
      <w:r w:rsidR="00A35E8E" w:rsidRPr="00D764DE">
        <w:rPr>
          <w:rFonts w:ascii="Palatino Linotype" w:hAnsi="Palatino Linotype" w:cs="Times New Roman"/>
          <w:color w:val="000000" w:themeColor="text1"/>
          <w:sz w:val="22"/>
          <w:szCs w:val="22"/>
        </w:rPr>
        <w:t xml:space="preserve">, </w:t>
      </w:r>
      <w:r w:rsidR="00AB672C" w:rsidRPr="00D764DE">
        <w:rPr>
          <w:rFonts w:ascii="Palatino Linotype" w:hAnsi="Palatino Linotype" w:cs="Times New Roman"/>
          <w:color w:val="000000" w:themeColor="text1"/>
          <w:sz w:val="22"/>
          <w:szCs w:val="22"/>
        </w:rPr>
        <w:t>importe que no debe</w:t>
      </w:r>
      <w:r w:rsidR="00393C23" w:rsidRPr="00D764DE">
        <w:rPr>
          <w:rFonts w:ascii="Palatino Linotype" w:hAnsi="Palatino Linotype" w:cs="Times New Roman"/>
          <w:color w:val="000000" w:themeColor="text1"/>
          <w:sz w:val="22"/>
          <w:szCs w:val="22"/>
        </w:rPr>
        <w:t xml:space="preserve"> afectar o disminuir su </w:t>
      </w:r>
      <w:r w:rsidR="00A35E8E" w:rsidRPr="00D764DE">
        <w:rPr>
          <w:rFonts w:ascii="Palatino Linotype" w:hAnsi="Palatino Linotype" w:cs="Times New Roman"/>
          <w:color w:val="000000" w:themeColor="text1"/>
          <w:sz w:val="22"/>
          <w:szCs w:val="22"/>
        </w:rPr>
        <w:t>patrimonio</w:t>
      </w:r>
      <w:r w:rsidR="00393C23" w:rsidRPr="00D764DE">
        <w:rPr>
          <w:rFonts w:ascii="Palatino Linotype" w:hAnsi="Palatino Linotype" w:cs="Times New Roman"/>
          <w:color w:val="000000" w:themeColor="text1"/>
          <w:sz w:val="22"/>
          <w:szCs w:val="22"/>
        </w:rPr>
        <w:t>.</w:t>
      </w:r>
    </w:p>
    <w:p w:rsidR="009B41E1" w:rsidRPr="00D764DE" w:rsidRDefault="001C3E69" w:rsidP="00D764DE">
      <w:pPr>
        <w:pStyle w:val="Default"/>
        <w:spacing w:before="240" w:line="276" w:lineRule="auto"/>
        <w:ind w:firstLine="708"/>
        <w:jc w:val="both"/>
        <w:rPr>
          <w:rFonts w:ascii="Palatino Linotype" w:hAnsi="Palatino Linotype" w:cs="Times New Roman"/>
          <w:color w:val="000000" w:themeColor="text1"/>
          <w:sz w:val="22"/>
          <w:szCs w:val="22"/>
        </w:rPr>
      </w:pPr>
      <w:r w:rsidRPr="00D764DE">
        <w:rPr>
          <w:rFonts w:ascii="Palatino Linotype" w:hAnsi="Palatino Linotype" w:cs="Times New Roman"/>
          <w:color w:val="000000" w:themeColor="text1"/>
          <w:sz w:val="22"/>
          <w:szCs w:val="22"/>
        </w:rPr>
        <w:t>Estos principios han sido recogidos en la reforma dispuesta mediante Ordenanza Metropolitana No. 0029 de 24 de diciembre de 2014, principalmente en la tabla para la equidad tributaria, que busca distribuir la carga tributaria en razón de la  capacidad contributiva de los ciudadanos de Quito.</w:t>
      </w:r>
    </w:p>
    <w:p w:rsidR="005B3E60" w:rsidRPr="00D764DE" w:rsidRDefault="002D7B22" w:rsidP="00D764DE">
      <w:pPr>
        <w:pStyle w:val="Default"/>
        <w:spacing w:before="240" w:line="276" w:lineRule="auto"/>
        <w:ind w:firstLine="708"/>
        <w:jc w:val="both"/>
        <w:rPr>
          <w:rFonts w:ascii="Palatino Linotype" w:hAnsi="Palatino Linotype" w:cs="Times New Roman"/>
          <w:color w:val="000000" w:themeColor="text1"/>
          <w:sz w:val="22"/>
          <w:szCs w:val="22"/>
        </w:rPr>
      </w:pPr>
      <w:r w:rsidRPr="00D764DE">
        <w:rPr>
          <w:rFonts w:ascii="Palatino Linotype" w:hAnsi="Palatino Linotype" w:cs="Times New Roman"/>
          <w:color w:val="000000" w:themeColor="text1"/>
          <w:sz w:val="22"/>
          <w:szCs w:val="22"/>
        </w:rPr>
        <w:t>La</w:t>
      </w:r>
      <w:r w:rsidR="009B41E1" w:rsidRPr="00D764DE">
        <w:rPr>
          <w:rFonts w:ascii="Palatino Linotype" w:hAnsi="Palatino Linotype" w:cs="Times New Roman"/>
          <w:color w:val="000000" w:themeColor="text1"/>
          <w:sz w:val="22"/>
          <w:szCs w:val="22"/>
        </w:rPr>
        <w:t xml:space="preserve"> realidad económica y social de los miembros que se encuentran </w:t>
      </w:r>
      <w:r w:rsidR="00E15932" w:rsidRPr="00D764DE">
        <w:rPr>
          <w:rFonts w:ascii="Palatino Linotype" w:hAnsi="Palatino Linotype" w:cs="Times New Roman"/>
          <w:color w:val="000000" w:themeColor="text1"/>
          <w:sz w:val="22"/>
          <w:szCs w:val="22"/>
        </w:rPr>
        <w:t xml:space="preserve">en </w:t>
      </w:r>
      <w:r w:rsidR="009B41E1" w:rsidRPr="00D764DE">
        <w:rPr>
          <w:rFonts w:ascii="Palatino Linotype" w:hAnsi="Palatino Linotype" w:cs="Times New Roman"/>
          <w:color w:val="000000" w:themeColor="text1"/>
          <w:sz w:val="22"/>
          <w:szCs w:val="22"/>
        </w:rPr>
        <w:t>estos asentamientos</w:t>
      </w:r>
      <w:r w:rsidR="00E15932" w:rsidRPr="00D764DE">
        <w:rPr>
          <w:rFonts w:ascii="Palatino Linotype" w:hAnsi="Palatino Linotype" w:cs="Times New Roman"/>
          <w:color w:val="000000" w:themeColor="text1"/>
          <w:sz w:val="22"/>
          <w:szCs w:val="22"/>
        </w:rPr>
        <w:t xml:space="preserve"> de hecho </w:t>
      </w:r>
      <w:r w:rsidRPr="00D764DE">
        <w:rPr>
          <w:rFonts w:ascii="Palatino Linotype" w:hAnsi="Palatino Linotype" w:cs="Times New Roman"/>
          <w:color w:val="000000" w:themeColor="text1"/>
          <w:sz w:val="22"/>
          <w:szCs w:val="22"/>
        </w:rPr>
        <w:t xml:space="preserve">y consolidados, es también una realidad que enfrentan aquellos miembros de </w:t>
      </w:r>
      <w:r w:rsidR="00E15932" w:rsidRPr="00D764DE">
        <w:rPr>
          <w:rFonts w:ascii="Palatino Linotype" w:hAnsi="Palatino Linotype" w:cs="Times New Roman"/>
          <w:color w:val="000000" w:themeColor="text1"/>
          <w:sz w:val="22"/>
          <w:szCs w:val="22"/>
        </w:rPr>
        <w:t xml:space="preserve">comunidades </w:t>
      </w:r>
      <w:r w:rsidR="00B85E3B" w:rsidRPr="00D764DE">
        <w:rPr>
          <w:rFonts w:ascii="Palatino Linotype" w:hAnsi="Palatino Linotype" w:cs="Times New Roman"/>
          <w:color w:val="000000" w:themeColor="text1"/>
          <w:sz w:val="22"/>
          <w:szCs w:val="22"/>
        </w:rPr>
        <w:t>con personería jurídica cuyos fines son exclusivamente para vivienda</w:t>
      </w:r>
      <w:r w:rsidRPr="00D764DE">
        <w:rPr>
          <w:rFonts w:ascii="Palatino Linotype" w:hAnsi="Palatino Linotype" w:cs="Times New Roman"/>
          <w:color w:val="000000" w:themeColor="text1"/>
          <w:sz w:val="22"/>
          <w:szCs w:val="22"/>
        </w:rPr>
        <w:t>, cuya organización se debe a la búsqueda del buen vivir y del bien común</w:t>
      </w:r>
      <w:r w:rsidR="00E15932" w:rsidRPr="00D764DE">
        <w:rPr>
          <w:rFonts w:ascii="Palatino Linotype" w:hAnsi="Palatino Linotype" w:cs="Times New Roman"/>
          <w:color w:val="000000" w:themeColor="text1"/>
          <w:sz w:val="22"/>
          <w:szCs w:val="22"/>
        </w:rPr>
        <w:t xml:space="preserve">, </w:t>
      </w:r>
      <w:r w:rsidR="005B3E60" w:rsidRPr="00D764DE">
        <w:rPr>
          <w:rFonts w:ascii="Palatino Linotype" w:hAnsi="Palatino Linotype" w:cs="Times New Roman"/>
          <w:color w:val="000000" w:themeColor="text1"/>
          <w:sz w:val="22"/>
          <w:szCs w:val="22"/>
        </w:rPr>
        <w:t xml:space="preserve">la cual </w:t>
      </w:r>
      <w:r w:rsidR="009B41E1" w:rsidRPr="00D764DE">
        <w:rPr>
          <w:rFonts w:ascii="Palatino Linotype" w:hAnsi="Palatino Linotype" w:cs="Times New Roman"/>
          <w:color w:val="000000" w:themeColor="text1"/>
          <w:sz w:val="22"/>
          <w:szCs w:val="22"/>
        </w:rPr>
        <w:t>se ve desconocida por la falta de subdivisión legal o la misma le</w:t>
      </w:r>
      <w:r w:rsidR="00AD5E41" w:rsidRPr="00D764DE">
        <w:rPr>
          <w:rFonts w:ascii="Palatino Linotype" w:hAnsi="Palatino Linotype" w:cs="Times New Roman"/>
          <w:color w:val="000000" w:themeColor="text1"/>
          <w:sz w:val="22"/>
          <w:szCs w:val="22"/>
        </w:rPr>
        <w:t xml:space="preserve">galización de la tierra </w:t>
      </w:r>
      <w:r w:rsidR="003E3164" w:rsidRPr="00D764DE">
        <w:rPr>
          <w:rFonts w:ascii="Palatino Linotype" w:hAnsi="Palatino Linotype" w:cs="Times New Roman"/>
          <w:color w:val="000000" w:themeColor="text1"/>
          <w:sz w:val="22"/>
          <w:szCs w:val="22"/>
        </w:rPr>
        <w:t>y por lo cual deben</w:t>
      </w:r>
      <w:r w:rsidR="002B4D22">
        <w:rPr>
          <w:rFonts w:ascii="Palatino Linotype" w:hAnsi="Palatino Linotype" w:cs="Times New Roman"/>
          <w:color w:val="000000" w:themeColor="text1"/>
          <w:sz w:val="22"/>
          <w:szCs w:val="22"/>
        </w:rPr>
        <w:t xml:space="preserve"> </w:t>
      </w:r>
      <w:r w:rsidR="003E3164" w:rsidRPr="00D764DE">
        <w:rPr>
          <w:rFonts w:ascii="Palatino Linotype" w:hAnsi="Palatino Linotype" w:cs="Times New Roman"/>
          <w:color w:val="000000" w:themeColor="text1"/>
          <w:sz w:val="22"/>
          <w:szCs w:val="22"/>
        </w:rPr>
        <w:t>asumir e</w:t>
      </w:r>
      <w:r w:rsidR="00AD5E41" w:rsidRPr="00D764DE">
        <w:rPr>
          <w:rFonts w:ascii="Palatino Linotype" w:hAnsi="Palatino Linotype" w:cs="Times New Roman"/>
          <w:color w:val="000000" w:themeColor="text1"/>
          <w:sz w:val="22"/>
          <w:szCs w:val="22"/>
        </w:rPr>
        <w:t xml:space="preserve">l Impuesto Predial como </w:t>
      </w:r>
      <w:r w:rsidR="002D2D4F" w:rsidRPr="00D764DE">
        <w:rPr>
          <w:rFonts w:ascii="Palatino Linotype" w:hAnsi="Palatino Linotype" w:cs="Times New Roman"/>
          <w:color w:val="000000" w:themeColor="text1"/>
          <w:sz w:val="22"/>
          <w:szCs w:val="22"/>
        </w:rPr>
        <w:t>integrantes</w:t>
      </w:r>
      <w:r w:rsidR="00AD5E41" w:rsidRPr="00D764DE">
        <w:rPr>
          <w:rFonts w:ascii="Palatino Linotype" w:hAnsi="Palatino Linotype" w:cs="Times New Roman"/>
          <w:color w:val="000000" w:themeColor="text1"/>
          <w:sz w:val="22"/>
          <w:szCs w:val="22"/>
        </w:rPr>
        <w:t xml:space="preserve"> del predio registrado a nombre de un</w:t>
      </w:r>
      <w:r w:rsidR="003E3164" w:rsidRPr="00D764DE">
        <w:rPr>
          <w:rFonts w:ascii="Palatino Linotype" w:hAnsi="Palatino Linotype" w:cs="Times New Roman"/>
          <w:color w:val="000000" w:themeColor="text1"/>
          <w:sz w:val="22"/>
          <w:szCs w:val="22"/>
        </w:rPr>
        <w:t xml:space="preserve"> solo</w:t>
      </w:r>
      <w:r w:rsidR="00AD5E41" w:rsidRPr="00D764DE">
        <w:rPr>
          <w:rFonts w:ascii="Palatino Linotype" w:hAnsi="Palatino Linotype" w:cs="Times New Roman"/>
          <w:color w:val="000000" w:themeColor="text1"/>
          <w:sz w:val="22"/>
          <w:szCs w:val="22"/>
        </w:rPr>
        <w:t xml:space="preserve"> titular</w:t>
      </w:r>
      <w:r w:rsidR="005B3E60" w:rsidRPr="00D764DE">
        <w:rPr>
          <w:rFonts w:ascii="Palatino Linotype" w:hAnsi="Palatino Linotype" w:cs="Times New Roman"/>
          <w:color w:val="000000" w:themeColor="text1"/>
          <w:sz w:val="22"/>
          <w:szCs w:val="22"/>
        </w:rPr>
        <w:t xml:space="preserve">.  </w:t>
      </w:r>
    </w:p>
    <w:p w:rsidR="005B3E60" w:rsidRPr="00D764DE" w:rsidRDefault="005B3E60" w:rsidP="00D764DE">
      <w:pPr>
        <w:spacing w:before="240" w:after="0"/>
        <w:ind w:firstLine="708"/>
        <w:jc w:val="both"/>
        <w:rPr>
          <w:rFonts w:ascii="Palatino Linotype" w:hAnsi="Palatino Linotype" w:cs="Times New Roman"/>
          <w:color w:val="000000" w:themeColor="text1"/>
        </w:rPr>
      </w:pPr>
      <w:r w:rsidRPr="00D764DE">
        <w:rPr>
          <w:rFonts w:ascii="Palatino Linotype" w:hAnsi="Palatino Linotype" w:cs="Times New Roman"/>
          <w:color w:val="000000" w:themeColor="text1"/>
        </w:rPr>
        <w:t>La Ley Orgánica de la Economía Popular y Solidaria, define el ámbito de la referida ley, señalando que “</w:t>
      </w:r>
      <w:r w:rsidRPr="00D764DE">
        <w:rPr>
          <w:rFonts w:ascii="Palatino Linotype" w:hAnsi="Palatino Linotype" w:cs="Times New Roman"/>
          <w:i/>
          <w:color w:val="000000" w:themeColor="text1"/>
        </w:rPr>
        <w:t>Se rigen por la presente ley, todas las personas naturales y jurídicas, y demás formas de organización que, de acuerdo con la Constitución, conforman la economía popular y solidaria</w:t>
      </w:r>
      <w:r w:rsidRPr="00D764DE">
        <w:rPr>
          <w:rFonts w:ascii="Palatino Linotype" w:hAnsi="Palatino Linotype" w:cs="Times New Roman"/>
          <w:color w:val="000000" w:themeColor="text1"/>
        </w:rPr>
        <w:t xml:space="preserve">”, resaltando además que dichas disposiciones </w:t>
      </w:r>
      <w:r w:rsidRPr="00D764DE">
        <w:rPr>
          <w:rFonts w:ascii="Palatino Linotype" w:hAnsi="Palatino Linotype" w:cs="Times New Roman"/>
          <w:i/>
          <w:color w:val="000000" w:themeColor="text1"/>
        </w:rPr>
        <w:t>no se aplicarán a las formas asociativas gremiales, profesionales, laborales, culturales, deportivas, religiosas, entre otras, cuyo objeto social principal no sea la realización de actividades económicas de producción de bienes o prestación de servicios”;</w:t>
      </w:r>
      <w:r w:rsidRPr="00D764DE">
        <w:rPr>
          <w:rFonts w:ascii="Palatino Linotype" w:hAnsi="Palatino Linotype" w:cs="Times New Roman"/>
          <w:color w:val="000000" w:themeColor="text1"/>
        </w:rPr>
        <w:t xml:space="preserve"> señalado que quienes integran la Economía Popular y Solidaria </w:t>
      </w:r>
      <w:r w:rsidRPr="00D764DE">
        <w:rPr>
          <w:rFonts w:ascii="Palatino Linotype" w:hAnsi="Palatino Linotype" w:cs="Times New Roman"/>
          <w:i/>
          <w:color w:val="000000" w:themeColor="text1"/>
        </w:rPr>
        <w:t>son las organizaciones conformadas en los sectores comunitarios, asociativos y cooperativistas.”</w:t>
      </w:r>
    </w:p>
    <w:p w:rsidR="001C3E69" w:rsidRPr="00D764DE" w:rsidRDefault="005B3E60" w:rsidP="00D764DE">
      <w:pPr>
        <w:pStyle w:val="Default"/>
        <w:spacing w:before="240" w:line="276" w:lineRule="auto"/>
        <w:ind w:firstLine="708"/>
        <w:jc w:val="both"/>
        <w:rPr>
          <w:rFonts w:ascii="Palatino Linotype" w:hAnsi="Palatino Linotype" w:cs="Times New Roman"/>
          <w:color w:val="000000" w:themeColor="text1"/>
          <w:sz w:val="22"/>
          <w:szCs w:val="22"/>
        </w:rPr>
      </w:pPr>
      <w:r w:rsidRPr="00D764DE">
        <w:rPr>
          <w:rFonts w:ascii="Palatino Linotype" w:hAnsi="Palatino Linotype" w:cs="Times New Roman"/>
          <w:color w:val="000000" w:themeColor="text1"/>
          <w:sz w:val="22"/>
          <w:szCs w:val="22"/>
        </w:rPr>
        <w:t>Por ello,</w:t>
      </w:r>
      <w:r w:rsidR="00291A8E">
        <w:rPr>
          <w:rFonts w:ascii="Palatino Linotype" w:hAnsi="Palatino Linotype" w:cs="Times New Roman"/>
          <w:color w:val="000000" w:themeColor="text1"/>
          <w:sz w:val="22"/>
          <w:szCs w:val="22"/>
        </w:rPr>
        <w:t xml:space="preserve"> </w:t>
      </w:r>
      <w:r w:rsidRPr="00D764DE">
        <w:rPr>
          <w:rFonts w:ascii="Palatino Linotype" w:hAnsi="Palatino Linotype" w:cs="Times New Roman"/>
          <w:color w:val="000000" w:themeColor="text1"/>
          <w:sz w:val="22"/>
          <w:szCs w:val="22"/>
        </w:rPr>
        <w:t xml:space="preserve">y en concordancia con las normas citadas, </w:t>
      </w:r>
      <w:r w:rsidR="003E3164" w:rsidRPr="00D764DE">
        <w:rPr>
          <w:rFonts w:ascii="Palatino Linotype" w:hAnsi="Palatino Linotype" w:cs="Times New Roman"/>
          <w:color w:val="000000" w:themeColor="text1"/>
          <w:sz w:val="22"/>
          <w:szCs w:val="22"/>
        </w:rPr>
        <w:t xml:space="preserve">es necesario establecer un procedimiento </w:t>
      </w:r>
      <w:r w:rsidR="00C16A50" w:rsidRPr="00D764DE">
        <w:rPr>
          <w:rFonts w:ascii="Palatino Linotype" w:hAnsi="Palatino Linotype" w:cs="Times New Roman"/>
          <w:color w:val="000000" w:themeColor="text1"/>
          <w:sz w:val="22"/>
          <w:szCs w:val="22"/>
        </w:rPr>
        <w:t xml:space="preserve">de aplicación </w:t>
      </w:r>
      <w:r w:rsidR="004460E4" w:rsidRPr="00D764DE">
        <w:rPr>
          <w:rFonts w:ascii="Palatino Linotype" w:hAnsi="Palatino Linotype" w:cs="Times New Roman"/>
          <w:color w:val="000000" w:themeColor="text1"/>
          <w:sz w:val="22"/>
          <w:szCs w:val="22"/>
        </w:rPr>
        <w:t xml:space="preserve">para </w:t>
      </w:r>
      <w:r w:rsidR="00C16A50" w:rsidRPr="00D764DE">
        <w:rPr>
          <w:rFonts w:ascii="Palatino Linotype" w:hAnsi="Palatino Linotype" w:cs="Times New Roman"/>
          <w:color w:val="000000" w:themeColor="text1"/>
          <w:sz w:val="22"/>
          <w:szCs w:val="22"/>
        </w:rPr>
        <w:t xml:space="preserve">la </w:t>
      </w:r>
      <w:r w:rsidR="004460E4" w:rsidRPr="00D764DE">
        <w:rPr>
          <w:rFonts w:ascii="Palatino Linotype" w:hAnsi="Palatino Linotype" w:cs="Times New Roman"/>
          <w:color w:val="000000" w:themeColor="text1"/>
          <w:sz w:val="22"/>
          <w:szCs w:val="22"/>
        </w:rPr>
        <w:t>determinación de las obligaciones tributarias por concepto de Impuesto Predial</w:t>
      </w:r>
      <w:r w:rsidR="003E3164" w:rsidRPr="00D764DE">
        <w:rPr>
          <w:rFonts w:ascii="Palatino Linotype" w:hAnsi="Palatino Linotype" w:cs="Times New Roman"/>
          <w:color w:val="000000" w:themeColor="text1"/>
          <w:sz w:val="22"/>
          <w:szCs w:val="22"/>
        </w:rPr>
        <w:t>, en atención a una realidad</w:t>
      </w:r>
      <w:r w:rsidR="00291A8E">
        <w:rPr>
          <w:rFonts w:ascii="Palatino Linotype" w:hAnsi="Palatino Linotype" w:cs="Times New Roman"/>
          <w:color w:val="000000" w:themeColor="text1"/>
          <w:sz w:val="22"/>
          <w:szCs w:val="22"/>
        </w:rPr>
        <w:t xml:space="preserve"> </w:t>
      </w:r>
      <w:r w:rsidR="00D44CE4" w:rsidRPr="00D764DE">
        <w:rPr>
          <w:rFonts w:ascii="Palatino Linotype" w:hAnsi="Palatino Linotype" w:cs="Times New Roman"/>
          <w:color w:val="000000" w:themeColor="text1"/>
          <w:sz w:val="22"/>
          <w:szCs w:val="22"/>
        </w:rPr>
        <w:t>que enfrentan hoy por hoy los miembros de estos asentamientos y organizaciones, en la adjudicación y traspaso de dominio de los bienes en los que han permanecido como posesionarios.</w:t>
      </w:r>
    </w:p>
    <w:p w:rsidR="008024F1" w:rsidRPr="00D764DE" w:rsidRDefault="00F24CD4" w:rsidP="00D764DE">
      <w:pPr>
        <w:pStyle w:val="Default"/>
        <w:spacing w:before="240" w:line="276" w:lineRule="auto"/>
        <w:ind w:firstLine="708"/>
        <w:jc w:val="both"/>
        <w:rPr>
          <w:rFonts w:ascii="Palatino Linotype" w:hAnsi="Palatino Linotype" w:cs="Times New Roman"/>
          <w:color w:val="000000" w:themeColor="text1"/>
          <w:sz w:val="22"/>
          <w:szCs w:val="22"/>
        </w:rPr>
      </w:pPr>
      <w:r w:rsidRPr="00D764DE">
        <w:rPr>
          <w:rFonts w:ascii="Palatino Linotype" w:hAnsi="Palatino Linotype" w:cs="Times New Roman"/>
          <w:color w:val="000000" w:themeColor="text1"/>
          <w:sz w:val="22"/>
          <w:szCs w:val="22"/>
        </w:rPr>
        <w:lastRenderedPageBreak/>
        <w:t>E</w:t>
      </w:r>
      <w:r w:rsidR="00460E0F" w:rsidRPr="00D764DE">
        <w:rPr>
          <w:rFonts w:ascii="Palatino Linotype" w:hAnsi="Palatino Linotype" w:cs="Times New Roman"/>
          <w:color w:val="000000" w:themeColor="text1"/>
          <w:sz w:val="22"/>
          <w:szCs w:val="22"/>
        </w:rPr>
        <w:t>s necesario entonces,</w:t>
      </w:r>
      <w:r w:rsidR="00291A8E">
        <w:rPr>
          <w:rFonts w:ascii="Palatino Linotype" w:hAnsi="Palatino Linotype" w:cs="Times New Roman"/>
          <w:color w:val="000000" w:themeColor="text1"/>
          <w:sz w:val="22"/>
          <w:szCs w:val="22"/>
        </w:rPr>
        <w:t xml:space="preserve"> </w:t>
      </w:r>
      <w:r w:rsidR="002D2D4F" w:rsidRPr="00D764DE">
        <w:rPr>
          <w:rFonts w:ascii="Palatino Linotype" w:hAnsi="Palatino Linotype" w:cs="Times New Roman"/>
          <w:color w:val="000000" w:themeColor="text1"/>
          <w:sz w:val="22"/>
          <w:szCs w:val="22"/>
        </w:rPr>
        <w:t>en atención a las condiciones</w:t>
      </w:r>
      <w:r w:rsidR="00CD14C0" w:rsidRPr="00D764DE">
        <w:rPr>
          <w:rFonts w:ascii="Palatino Linotype" w:hAnsi="Palatino Linotype" w:cs="Times New Roman"/>
          <w:color w:val="000000" w:themeColor="text1"/>
          <w:sz w:val="22"/>
          <w:szCs w:val="22"/>
        </w:rPr>
        <w:t xml:space="preserve"> de </w:t>
      </w:r>
      <w:r w:rsidR="00A95CC9" w:rsidRPr="00D764DE">
        <w:rPr>
          <w:rFonts w:ascii="Palatino Linotype" w:hAnsi="Palatino Linotype" w:cs="Times New Roman"/>
          <w:color w:val="000000" w:themeColor="text1"/>
          <w:sz w:val="22"/>
          <w:szCs w:val="22"/>
        </w:rPr>
        <w:t>quienes</w:t>
      </w:r>
      <w:r w:rsidR="00291A8E">
        <w:rPr>
          <w:rFonts w:ascii="Palatino Linotype" w:hAnsi="Palatino Linotype" w:cs="Times New Roman"/>
          <w:color w:val="000000" w:themeColor="text1"/>
          <w:sz w:val="22"/>
          <w:szCs w:val="22"/>
        </w:rPr>
        <w:t xml:space="preserve"> </w:t>
      </w:r>
      <w:r w:rsidR="00AB672C" w:rsidRPr="00D764DE">
        <w:rPr>
          <w:rFonts w:ascii="Palatino Linotype" w:hAnsi="Palatino Linotype" w:cs="Times New Roman"/>
          <w:color w:val="000000" w:themeColor="text1"/>
          <w:sz w:val="22"/>
          <w:szCs w:val="22"/>
        </w:rPr>
        <w:t xml:space="preserve">soportan la carga tributaria, esto es, </w:t>
      </w:r>
      <w:r w:rsidR="003E3164" w:rsidRPr="00D764DE">
        <w:rPr>
          <w:rFonts w:ascii="Palatino Linotype" w:hAnsi="Palatino Linotype" w:cs="Times New Roman"/>
          <w:color w:val="000000" w:themeColor="text1"/>
          <w:sz w:val="22"/>
          <w:szCs w:val="22"/>
        </w:rPr>
        <w:t xml:space="preserve">de </w:t>
      </w:r>
      <w:r w:rsidR="00AB672C" w:rsidRPr="00D764DE">
        <w:rPr>
          <w:rFonts w:ascii="Palatino Linotype" w:hAnsi="Palatino Linotype" w:cs="Times New Roman"/>
          <w:color w:val="000000" w:themeColor="text1"/>
          <w:sz w:val="22"/>
          <w:szCs w:val="22"/>
        </w:rPr>
        <w:t xml:space="preserve">quienes habitan </w:t>
      </w:r>
      <w:r w:rsidR="003E3164" w:rsidRPr="00D764DE">
        <w:rPr>
          <w:rFonts w:ascii="Palatino Linotype" w:hAnsi="Palatino Linotype" w:cs="Times New Roman"/>
          <w:color w:val="000000" w:themeColor="text1"/>
          <w:sz w:val="22"/>
          <w:szCs w:val="22"/>
        </w:rPr>
        <w:t xml:space="preserve">en estos </w:t>
      </w:r>
      <w:r w:rsidR="00150910" w:rsidRPr="00D764DE">
        <w:rPr>
          <w:rFonts w:ascii="Palatino Linotype" w:hAnsi="Palatino Linotype" w:cs="Times New Roman"/>
          <w:color w:val="000000" w:themeColor="text1"/>
          <w:sz w:val="22"/>
          <w:szCs w:val="22"/>
        </w:rPr>
        <w:t>asentamientos de hecho y consolidados</w:t>
      </w:r>
      <w:r w:rsidR="0085055E" w:rsidRPr="00D764DE">
        <w:rPr>
          <w:rFonts w:ascii="Palatino Linotype" w:hAnsi="Palatino Linotype" w:cs="Times New Roman"/>
          <w:color w:val="000000" w:themeColor="text1"/>
          <w:sz w:val="22"/>
          <w:szCs w:val="22"/>
        </w:rPr>
        <w:t xml:space="preserve"> como de aquellas comunidades</w:t>
      </w:r>
      <w:r w:rsidR="003E3164" w:rsidRPr="00D764DE">
        <w:rPr>
          <w:rFonts w:ascii="Palatino Linotype" w:hAnsi="Palatino Linotype" w:cs="Times New Roman"/>
          <w:color w:val="000000" w:themeColor="text1"/>
          <w:sz w:val="22"/>
          <w:szCs w:val="22"/>
        </w:rPr>
        <w:t xml:space="preserve">, </w:t>
      </w:r>
      <w:r w:rsidR="002D2D4F" w:rsidRPr="00D764DE">
        <w:rPr>
          <w:rFonts w:ascii="Palatino Linotype" w:hAnsi="Palatino Linotype" w:cs="Times New Roman"/>
          <w:color w:val="000000" w:themeColor="text1"/>
          <w:sz w:val="22"/>
          <w:szCs w:val="22"/>
        </w:rPr>
        <w:t>y</w:t>
      </w:r>
      <w:r w:rsidR="00291A8E">
        <w:rPr>
          <w:rFonts w:ascii="Palatino Linotype" w:hAnsi="Palatino Linotype" w:cs="Times New Roman"/>
          <w:color w:val="000000" w:themeColor="text1"/>
          <w:sz w:val="22"/>
          <w:szCs w:val="22"/>
        </w:rPr>
        <w:t xml:space="preserve"> </w:t>
      </w:r>
      <w:r w:rsidR="00CD14C0" w:rsidRPr="00D764DE">
        <w:rPr>
          <w:rFonts w:ascii="Palatino Linotype" w:hAnsi="Palatino Linotype" w:cs="Times New Roman"/>
          <w:color w:val="000000" w:themeColor="text1"/>
          <w:sz w:val="22"/>
          <w:szCs w:val="22"/>
        </w:rPr>
        <w:t>en concordancia con el principio de generalidad</w:t>
      </w:r>
      <w:r w:rsidR="00291A8E">
        <w:rPr>
          <w:rFonts w:ascii="Palatino Linotype" w:hAnsi="Palatino Linotype" w:cs="Times New Roman"/>
          <w:color w:val="000000" w:themeColor="text1"/>
          <w:sz w:val="22"/>
          <w:szCs w:val="22"/>
        </w:rPr>
        <w:t xml:space="preserve"> </w:t>
      </w:r>
      <w:r w:rsidR="00C16A50" w:rsidRPr="00D764DE">
        <w:rPr>
          <w:rFonts w:ascii="Palatino Linotype" w:hAnsi="Palatino Linotype" w:cs="Times New Roman"/>
          <w:color w:val="000000" w:themeColor="text1"/>
          <w:sz w:val="22"/>
          <w:szCs w:val="22"/>
        </w:rPr>
        <w:t xml:space="preserve">y de justicia social, </w:t>
      </w:r>
      <w:r w:rsidR="002D2D4F" w:rsidRPr="00D764DE">
        <w:rPr>
          <w:rFonts w:ascii="Palatino Linotype" w:hAnsi="Palatino Linotype" w:cs="Times New Roman"/>
          <w:color w:val="000000" w:themeColor="text1"/>
          <w:sz w:val="22"/>
          <w:szCs w:val="22"/>
        </w:rPr>
        <w:t xml:space="preserve">establecer </w:t>
      </w:r>
      <w:r w:rsidR="008734CC" w:rsidRPr="00D764DE">
        <w:rPr>
          <w:rFonts w:ascii="Palatino Linotype" w:hAnsi="Palatino Linotype" w:cs="Times New Roman"/>
          <w:color w:val="000000" w:themeColor="text1"/>
          <w:sz w:val="22"/>
          <w:szCs w:val="22"/>
        </w:rPr>
        <w:t xml:space="preserve">criterios y </w:t>
      </w:r>
      <w:r w:rsidR="00A95CC9" w:rsidRPr="00D764DE">
        <w:rPr>
          <w:rFonts w:ascii="Palatino Linotype" w:hAnsi="Palatino Linotype" w:cs="Times New Roman"/>
          <w:color w:val="000000" w:themeColor="text1"/>
          <w:sz w:val="22"/>
          <w:szCs w:val="22"/>
        </w:rPr>
        <w:t>mecanismos normativos idóneos</w:t>
      </w:r>
      <w:r w:rsidR="00CD14C0" w:rsidRPr="00D764DE">
        <w:rPr>
          <w:rFonts w:ascii="Palatino Linotype" w:hAnsi="Palatino Linotype" w:cs="Times New Roman"/>
          <w:color w:val="000000" w:themeColor="text1"/>
          <w:sz w:val="22"/>
          <w:szCs w:val="22"/>
        </w:rPr>
        <w:t xml:space="preserve">, </w:t>
      </w:r>
      <w:r w:rsidR="003440A7" w:rsidRPr="00D764DE">
        <w:rPr>
          <w:rFonts w:ascii="Palatino Linotype" w:hAnsi="Palatino Linotype" w:cs="Times New Roman"/>
          <w:color w:val="000000" w:themeColor="text1"/>
          <w:sz w:val="22"/>
          <w:szCs w:val="22"/>
        </w:rPr>
        <w:t xml:space="preserve">que permitan adaptar </w:t>
      </w:r>
      <w:r w:rsidR="008734CC" w:rsidRPr="00D764DE">
        <w:rPr>
          <w:rFonts w:ascii="Palatino Linotype" w:hAnsi="Palatino Linotype" w:cs="Times New Roman"/>
          <w:color w:val="000000" w:themeColor="text1"/>
          <w:sz w:val="22"/>
          <w:szCs w:val="22"/>
        </w:rPr>
        <w:t xml:space="preserve">el presupuesto generador de la sujeción al impuesto, a la situación particular y concreta </w:t>
      </w:r>
      <w:r w:rsidR="0085055E" w:rsidRPr="00D764DE">
        <w:rPr>
          <w:rFonts w:ascii="Palatino Linotype" w:hAnsi="Palatino Linotype" w:cs="Times New Roman"/>
          <w:color w:val="000000" w:themeColor="text1"/>
          <w:sz w:val="22"/>
          <w:szCs w:val="22"/>
        </w:rPr>
        <w:t>de estas comunidades</w:t>
      </w:r>
      <w:r w:rsidR="00A95CC9" w:rsidRPr="00D764DE">
        <w:rPr>
          <w:rFonts w:ascii="Palatino Linotype" w:hAnsi="Palatino Linotype" w:cs="Times New Roman"/>
          <w:color w:val="000000" w:themeColor="text1"/>
          <w:sz w:val="22"/>
          <w:szCs w:val="22"/>
        </w:rPr>
        <w:t xml:space="preserve"> en el Distrito Metropolitano de Quito</w:t>
      </w:r>
      <w:r w:rsidR="009757D1" w:rsidRPr="00D764DE">
        <w:rPr>
          <w:rFonts w:ascii="Palatino Linotype" w:hAnsi="Palatino Linotype" w:cs="Times New Roman"/>
          <w:color w:val="000000" w:themeColor="text1"/>
          <w:sz w:val="22"/>
          <w:szCs w:val="22"/>
        </w:rPr>
        <w:t>.</w:t>
      </w:r>
    </w:p>
    <w:p w:rsidR="001C5AE4" w:rsidRPr="00D764DE" w:rsidRDefault="003440A7" w:rsidP="00D764DE">
      <w:pPr>
        <w:pStyle w:val="Default"/>
        <w:spacing w:before="240" w:line="276" w:lineRule="auto"/>
        <w:ind w:firstLine="708"/>
        <w:jc w:val="both"/>
        <w:rPr>
          <w:rFonts w:ascii="Palatino Linotype" w:hAnsi="Palatino Linotype" w:cs="Times New Roman"/>
          <w:color w:val="000000" w:themeColor="text1"/>
          <w:sz w:val="22"/>
          <w:szCs w:val="22"/>
        </w:rPr>
      </w:pPr>
      <w:r w:rsidRPr="00D764DE">
        <w:rPr>
          <w:rFonts w:ascii="Palatino Linotype" w:hAnsi="Palatino Linotype" w:cs="Times New Roman"/>
          <w:color w:val="000000" w:themeColor="text1"/>
          <w:sz w:val="22"/>
          <w:szCs w:val="22"/>
        </w:rPr>
        <w:t xml:space="preserve">Por los antecedentes expuestos, </w:t>
      </w:r>
      <w:r w:rsidR="00176AFB" w:rsidRPr="00D764DE">
        <w:rPr>
          <w:rFonts w:ascii="Palatino Linotype" w:hAnsi="Palatino Linotype" w:cs="Times New Roman"/>
          <w:color w:val="000000" w:themeColor="text1"/>
          <w:sz w:val="22"/>
          <w:szCs w:val="22"/>
        </w:rPr>
        <w:t xml:space="preserve">con el presente instrumento normativo se pretende identificar el hecho </w:t>
      </w:r>
      <w:r w:rsidR="0070165D" w:rsidRPr="00D764DE">
        <w:rPr>
          <w:rFonts w:ascii="Palatino Linotype" w:hAnsi="Palatino Linotype" w:cs="Times New Roman"/>
          <w:color w:val="000000" w:themeColor="text1"/>
          <w:sz w:val="22"/>
          <w:szCs w:val="22"/>
        </w:rPr>
        <w:t>económico</w:t>
      </w:r>
      <w:r w:rsidR="00176AFB" w:rsidRPr="00D764DE">
        <w:rPr>
          <w:rFonts w:ascii="Palatino Linotype" w:hAnsi="Palatino Linotype" w:cs="Times New Roman"/>
          <w:color w:val="000000" w:themeColor="text1"/>
          <w:sz w:val="22"/>
          <w:szCs w:val="22"/>
        </w:rPr>
        <w:t xml:space="preserve">, </w:t>
      </w:r>
      <w:r w:rsidR="00822AB0" w:rsidRPr="00D764DE">
        <w:rPr>
          <w:rFonts w:ascii="Palatino Linotype" w:hAnsi="Palatino Linotype" w:cs="Times New Roman"/>
          <w:color w:val="000000" w:themeColor="text1"/>
          <w:sz w:val="22"/>
          <w:szCs w:val="22"/>
        </w:rPr>
        <w:t xml:space="preserve">como elemento idóneo y causa suficiente para el surgimiento de la obligación tributaria </w:t>
      </w:r>
      <w:r w:rsidR="000B492C" w:rsidRPr="00D764DE">
        <w:rPr>
          <w:rFonts w:ascii="Palatino Linotype" w:hAnsi="Palatino Linotype" w:cs="Times New Roman"/>
          <w:color w:val="000000" w:themeColor="text1"/>
          <w:sz w:val="22"/>
          <w:szCs w:val="22"/>
        </w:rPr>
        <w:t>que deben satisfacer</w:t>
      </w:r>
      <w:r w:rsidR="00A95CC9" w:rsidRPr="00D764DE">
        <w:rPr>
          <w:rFonts w:ascii="Palatino Linotype" w:hAnsi="Palatino Linotype" w:cs="Times New Roman"/>
          <w:color w:val="000000" w:themeColor="text1"/>
          <w:sz w:val="22"/>
          <w:szCs w:val="22"/>
        </w:rPr>
        <w:t xml:space="preserve">los </w:t>
      </w:r>
      <w:r w:rsidR="00150910" w:rsidRPr="00D764DE">
        <w:rPr>
          <w:rFonts w:ascii="Palatino Linotype" w:hAnsi="Palatino Linotype" w:cs="Times New Roman"/>
          <w:color w:val="000000" w:themeColor="text1"/>
          <w:sz w:val="22"/>
          <w:szCs w:val="22"/>
        </w:rPr>
        <w:t>asentamientos de hecho y consolidados</w:t>
      </w:r>
      <w:r w:rsidR="00A95CC9" w:rsidRPr="00D764DE">
        <w:rPr>
          <w:rFonts w:ascii="Palatino Linotype" w:hAnsi="Palatino Linotype" w:cs="Times New Roman"/>
          <w:color w:val="000000" w:themeColor="text1"/>
          <w:sz w:val="22"/>
          <w:szCs w:val="22"/>
        </w:rPr>
        <w:t xml:space="preserve"> ubicados en el perímetro urbano del Distrito Metropolitano de Quito</w:t>
      </w:r>
      <w:r w:rsidR="00822AB0" w:rsidRPr="00D764DE">
        <w:rPr>
          <w:rFonts w:ascii="Palatino Linotype" w:hAnsi="Palatino Linotype" w:cs="Times New Roman"/>
          <w:color w:val="000000" w:themeColor="text1"/>
          <w:sz w:val="22"/>
          <w:szCs w:val="22"/>
        </w:rPr>
        <w:t xml:space="preserve">, </w:t>
      </w:r>
      <w:r w:rsidR="00CD14C0" w:rsidRPr="00D764DE">
        <w:rPr>
          <w:rFonts w:ascii="Palatino Linotype" w:hAnsi="Palatino Linotype" w:cs="Times New Roman"/>
          <w:color w:val="000000" w:themeColor="text1"/>
          <w:sz w:val="22"/>
          <w:szCs w:val="22"/>
        </w:rPr>
        <w:t xml:space="preserve"> en aplicación de los principios de generalidad e igualdad; </w:t>
      </w:r>
      <w:r w:rsidR="00D96E6A" w:rsidRPr="00D764DE">
        <w:rPr>
          <w:rFonts w:ascii="Palatino Linotype" w:hAnsi="Palatino Linotype" w:cs="Times New Roman"/>
          <w:color w:val="000000" w:themeColor="text1"/>
          <w:sz w:val="22"/>
          <w:szCs w:val="22"/>
        </w:rPr>
        <w:t>y dotar</w:t>
      </w:r>
      <w:r w:rsidR="008734CC" w:rsidRPr="00D764DE">
        <w:rPr>
          <w:rFonts w:ascii="Palatino Linotype" w:hAnsi="Palatino Linotype" w:cs="Times New Roman"/>
          <w:color w:val="000000" w:themeColor="text1"/>
          <w:sz w:val="22"/>
          <w:szCs w:val="22"/>
        </w:rPr>
        <w:t xml:space="preserve"> a la municipal</w:t>
      </w:r>
      <w:r w:rsidR="00EF40FF" w:rsidRPr="00D764DE">
        <w:rPr>
          <w:rFonts w:ascii="Palatino Linotype" w:hAnsi="Palatino Linotype" w:cs="Times New Roman"/>
          <w:color w:val="000000" w:themeColor="text1"/>
          <w:sz w:val="22"/>
          <w:szCs w:val="22"/>
        </w:rPr>
        <w:t>idad</w:t>
      </w:r>
      <w:r w:rsidR="001C5AE4" w:rsidRPr="00D764DE">
        <w:rPr>
          <w:rFonts w:ascii="Palatino Linotype" w:hAnsi="Palatino Linotype" w:cs="Times New Roman"/>
          <w:color w:val="000000" w:themeColor="text1"/>
          <w:sz w:val="22"/>
          <w:szCs w:val="22"/>
        </w:rPr>
        <w:t xml:space="preserve">, de un procedimiento que, en ejercicio de </w:t>
      </w:r>
      <w:r w:rsidR="00D96E6A" w:rsidRPr="00D764DE">
        <w:rPr>
          <w:rFonts w:ascii="Palatino Linotype" w:hAnsi="Palatino Linotype" w:cs="Times New Roman"/>
          <w:color w:val="000000" w:themeColor="text1"/>
          <w:sz w:val="22"/>
          <w:szCs w:val="22"/>
        </w:rPr>
        <w:t xml:space="preserve">su facultad determinadora, efectúe el cálculo del </w:t>
      </w:r>
      <w:r w:rsidR="001C5AE4" w:rsidRPr="00D764DE">
        <w:rPr>
          <w:rFonts w:ascii="Palatino Linotype" w:hAnsi="Palatino Linotype" w:cs="Times New Roman"/>
          <w:color w:val="000000" w:themeColor="text1"/>
          <w:sz w:val="22"/>
          <w:szCs w:val="22"/>
        </w:rPr>
        <w:t>Im</w:t>
      </w:r>
      <w:r w:rsidR="008734CC" w:rsidRPr="00D764DE">
        <w:rPr>
          <w:rFonts w:ascii="Palatino Linotype" w:hAnsi="Palatino Linotype" w:cs="Times New Roman"/>
          <w:color w:val="000000" w:themeColor="text1"/>
          <w:sz w:val="22"/>
          <w:szCs w:val="22"/>
        </w:rPr>
        <w:t>puesto Predial Urbano de</w:t>
      </w:r>
      <w:r w:rsidR="00A95CC9" w:rsidRPr="00D764DE">
        <w:rPr>
          <w:rFonts w:ascii="Palatino Linotype" w:hAnsi="Palatino Linotype" w:cs="Times New Roman"/>
          <w:color w:val="000000" w:themeColor="text1"/>
          <w:sz w:val="22"/>
          <w:szCs w:val="22"/>
        </w:rPr>
        <w:t>l ejercicio 2015</w:t>
      </w:r>
      <w:r w:rsidR="001C5AE4" w:rsidRPr="00D764DE">
        <w:rPr>
          <w:rFonts w:ascii="Palatino Linotype" w:hAnsi="Palatino Linotype" w:cs="Times New Roman"/>
          <w:color w:val="000000" w:themeColor="text1"/>
          <w:sz w:val="22"/>
          <w:szCs w:val="22"/>
        </w:rPr>
        <w:t xml:space="preserve">, atribuible a los </w:t>
      </w:r>
      <w:r w:rsidR="001E2438" w:rsidRPr="00D764DE">
        <w:rPr>
          <w:rFonts w:ascii="Palatino Linotype" w:hAnsi="Palatino Linotype" w:cs="Times New Roman"/>
          <w:color w:val="000000" w:themeColor="text1"/>
          <w:sz w:val="22"/>
          <w:szCs w:val="22"/>
        </w:rPr>
        <w:t xml:space="preserve">miembros o partícipes de los predios que se encuentren en </w:t>
      </w:r>
      <w:r w:rsidR="001C5AE4" w:rsidRPr="00D764DE">
        <w:rPr>
          <w:rFonts w:ascii="Palatino Linotype" w:hAnsi="Palatino Linotype" w:cs="Times New Roman"/>
          <w:color w:val="000000" w:themeColor="text1"/>
          <w:sz w:val="22"/>
          <w:szCs w:val="22"/>
        </w:rPr>
        <w:t xml:space="preserve">asentamientos de hecho y consolidados, </w:t>
      </w:r>
      <w:r w:rsidR="001E2438" w:rsidRPr="00D764DE">
        <w:rPr>
          <w:rFonts w:ascii="Palatino Linotype" w:hAnsi="Palatino Linotype" w:cs="Times New Roman"/>
          <w:color w:val="000000" w:themeColor="text1"/>
          <w:sz w:val="22"/>
          <w:szCs w:val="22"/>
        </w:rPr>
        <w:t xml:space="preserve">como de aquellos que se encuentran en comunidades </w:t>
      </w:r>
      <w:r w:rsidR="00B85E3B" w:rsidRPr="00D764DE">
        <w:rPr>
          <w:rFonts w:ascii="Palatino Linotype" w:hAnsi="Palatino Linotype" w:cs="Times New Roman"/>
          <w:color w:val="000000" w:themeColor="text1"/>
          <w:sz w:val="22"/>
          <w:szCs w:val="22"/>
        </w:rPr>
        <w:t xml:space="preserve">con personería jurídica </w:t>
      </w:r>
      <w:r w:rsidR="002D7B22" w:rsidRPr="00D764DE">
        <w:rPr>
          <w:rFonts w:ascii="Palatino Linotype" w:hAnsi="Palatino Linotype" w:cs="Times New Roman"/>
          <w:color w:val="000000" w:themeColor="text1"/>
          <w:sz w:val="22"/>
          <w:szCs w:val="22"/>
        </w:rPr>
        <w:t xml:space="preserve">cuyos fines son exclusivamente para vivienda </w:t>
      </w:r>
      <w:r w:rsidR="00E01761" w:rsidRPr="00D764DE">
        <w:rPr>
          <w:rFonts w:ascii="Palatino Linotype" w:hAnsi="Palatino Linotype" w:cs="Times New Roman"/>
          <w:color w:val="000000" w:themeColor="text1"/>
          <w:sz w:val="22"/>
          <w:szCs w:val="22"/>
        </w:rPr>
        <w:t>cuya organización integra el sector de economía popular y solidaria</w:t>
      </w:r>
      <w:r w:rsidR="001E2438" w:rsidRPr="00D764DE">
        <w:rPr>
          <w:rFonts w:ascii="Palatino Linotype" w:hAnsi="Palatino Linotype" w:cs="Times New Roman"/>
          <w:color w:val="000000" w:themeColor="text1"/>
          <w:sz w:val="22"/>
          <w:szCs w:val="22"/>
        </w:rPr>
        <w:t xml:space="preserve">, </w:t>
      </w:r>
      <w:r w:rsidR="001C5AE4" w:rsidRPr="00D764DE">
        <w:rPr>
          <w:rFonts w:ascii="Palatino Linotype" w:hAnsi="Palatino Linotype" w:cs="Times New Roman"/>
          <w:color w:val="000000" w:themeColor="text1"/>
          <w:sz w:val="22"/>
          <w:szCs w:val="22"/>
        </w:rPr>
        <w:t xml:space="preserve">conforme </w:t>
      </w:r>
      <w:r w:rsidR="00D96E6A" w:rsidRPr="00D764DE">
        <w:rPr>
          <w:rFonts w:ascii="Palatino Linotype" w:hAnsi="Palatino Linotype" w:cs="Times New Roman"/>
          <w:color w:val="000000" w:themeColor="text1"/>
          <w:sz w:val="22"/>
          <w:szCs w:val="22"/>
        </w:rPr>
        <w:t>lo expuesto.</w:t>
      </w:r>
    </w:p>
    <w:p w:rsidR="00DA0A1F" w:rsidRPr="00D764DE" w:rsidRDefault="001C5AE4" w:rsidP="00D764DE">
      <w:pPr>
        <w:pStyle w:val="Default"/>
        <w:spacing w:before="240" w:line="276" w:lineRule="auto"/>
        <w:ind w:firstLine="708"/>
        <w:jc w:val="both"/>
        <w:rPr>
          <w:rFonts w:ascii="Palatino Linotype" w:hAnsi="Palatino Linotype" w:cs="Times New Roman"/>
          <w:color w:val="000000" w:themeColor="text1"/>
          <w:sz w:val="22"/>
          <w:szCs w:val="22"/>
        </w:rPr>
      </w:pPr>
      <w:r w:rsidRPr="00D764DE">
        <w:rPr>
          <w:rFonts w:ascii="Palatino Linotype" w:hAnsi="Palatino Linotype" w:cs="Times New Roman"/>
          <w:color w:val="000000" w:themeColor="text1"/>
          <w:sz w:val="22"/>
          <w:szCs w:val="22"/>
        </w:rPr>
        <w:t>Lo pertinente a</w:t>
      </w:r>
      <w:r w:rsidR="00A242F4" w:rsidRPr="00D764DE">
        <w:rPr>
          <w:rFonts w:ascii="Palatino Linotype" w:hAnsi="Palatino Linotype" w:cs="Times New Roman"/>
          <w:color w:val="000000" w:themeColor="text1"/>
          <w:sz w:val="22"/>
          <w:szCs w:val="22"/>
        </w:rPr>
        <w:t xml:space="preserve"> la </w:t>
      </w:r>
      <w:r w:rsidR="00820279" w:rsidRPr="00D764DE">
        <w:rPr>
          <w:rFonts w:ascii="Palatino Linotype" w:hAnsi="Palatino Linotype" w:cs="Times New Roman"/>
          <w:color w:val="000000" w:themeColor="text1"/>
          <w:sz w:val="22"/>
          <w:szCs w:val="22"/>
        </w:rPr>
        <w:t xml:space="preserve">determinación </w:t>
      </w:r>
      <w:r w:rsidR="00A242F4" w:rsidRPr="00D764DE">
        <w:rPr>
          <w:rFonts w:ascii="Palatino Linotype" w:hAnsi="Palatino Linotype" w:cs="Times New Roman"/>
          <w:color w:val="000000" w:themeColor="text1"/>
          <w:sz w:val="22"/>
          <w:szCs w:val="22"/>
        </w:rPr>
        <w:t xml:space="preserve">y cobro </w:t>
      </w:r>
      <w:r w:rsidR="00820279" w:rsidRPr="00D764DE">
        <w:rPr>
          <w:rFonts w:ascii="Palatino Linotype" w:hAnsi="Palatino Linotype" w:cs="Times New Roman"/>
          <w:color w:val="000000" w:themeColor="text1"/>
          <w:sz w:val="22"/>
          <w:szCs w:val="22"/>
        </w:rPr>
        <w:t xml:space="preserve">del Impuesto Predial </w:t>
      </w:r>
      <w:r w:rsidRPr="00D764DE">
        <w:rPr>
          <w:rFonts w:ascii="Palatino Linotype" w:hAnsi="Palatino Linotype" w:cs="Times New Roman"/>
          <w:color w:val="000000" w:themeColor="text1"/>
          <w:sz w:val="22"/>
          <w:szCs w:val="22"/>
        </w:rPr>
        <w:t>de los siguientes ejercicios fiscales,  será considerado en la ordenanza que para el efecto se apruebe, para el nuevo bienio 2016 - 2017.</w:t>
      </w:r>
    </w:p>
    <w:p w:rsidR="00DA390E" w:rsidRDefault="00DA390E" w:rsidP="00D764DE">
      <w:pPr>
        <w:pStyle w:val="Default"/>
        <w:spacing w:before="240" w:line="276" w:lineRule="auto"/>
        <w:jc w:val="both"/>
        <w:rPr>
          <w:rFonts w:ascii="Palatino Linotype" w:hAnsi="Palatino Linotype" w:cs="Times New Roman"/>
          <w:color w:val="000000" w:themeColor="text1"/>
          <w:sz w:val="22"/>
          <w:szCs w:val="22"/>
        </w:rPr>
        <w:sectPr w:rsidR="00DA390E" w:rsidSect="00395B2C">
          <w:headerReference w:type="default" r:id="rId8"/>
          <w:pgSz w:w="12240" w:h="15840"/>
          <w:pgMar w:top="1417" w:right="1701" w:bottom="1417" w:left="1701" w:header="708" w:footer="708" w:gutter="0"/>
          <w:cols w:space="708"/>
          <w:docGrid w:linePitch="360"/>
        </w:sectPr>
      </w:pPr>
    </w:p>
    <w:p w:rsidR="00D764DE" w:rsidRDefault="00D764DE" w:rsidP="00D764DE">
      <w:pPr>
        <w:pStyle w:val="Default"/>
        <w:spacing w:before="240" w:line="276" w:lineRule="auto"/>
        <w:jc w:val="center"/>
        <w:rPr>
          <w:rFonts w:ascii="Palatino Linotype" w:hAnsi="Palatino Linotype" w:cs="Times New Roman"/>
          <w:b/>
          <w:color w:val="000000" w:themeColor="text1"/>
          <w:sz w:val="22"/>
          <w:szCs w:val="22"/>
        </w:rPr>
      </w:pPr>
      <w:r w:rsidRPr="00D764DE">
        <w:rPr>
          <w:rFonts w:ascii="Palatino Linotype" w:hAnsi="Palatino Linotype" w:cs="Times New Roman"/>
          <w:b/>
          <w:color w:val="000000" w:themeColor="text1"/>
          <w:sz w:val="22"/>
          <w:szCs w:val="22"/>
        </w:rPr>
        <w:lastRenderedPageBreak/>
        <w:t>EL CONCEJO METROPOLITANO DE QUITO</w:t>
      </w:r>
    </w:p>
    <w:p w:rsidR="00D764DE" w:rsidRPr="00D764DE" w:rsidRDefault="00D764DE" w:rsidP="00454952">
      <w:pPr>
        <w:pStyle w:val="Default"/>
        <w:spacing w:before="240" w:line="276" w:lineRule="auto"/>
        <w:jc w:val="both"/>
        <w:rPr>
          <w:rFonts w:ascii="Palatino Linotype" w:hAnsi="Palatino Linotype" w:cs="Times New Roman"/>
          <w:color w:val="000000" w:themeColor="text1"/>
          <w:sz w:val="22"/>
          <w:szCs w:val="22"/>
        </w:rPr>
      </w:pPr>
      <w:r>
        <w:rPr>
          <w:rFonts w:ascii="Palatino Linotype" w:hAnsi="Palatino Linotype" w:cs="Times New Roman"/>
          <w:color w:val="000000" w:themeColor="text1"/>
          <w:sz w:val="22"/>
          <w:szCs w:val="22"/>
        </w:rPr>
        <w:t>Visto</w:t>
      </w:r>
      <w:r w:rsidR="00454952">
        <w:rPr>
          <w:rFonts w:ascii="Palatino Linotype" w:hAnsi="Palatino Linotype" w:cs="Times New Roman"/>
          <w:color w:val="000000" w:themeColor="text1"/>
          <w:sz w:val="22"/>
          <w:szCs w:val="22"/>
        </w:rPr>
        <w:t>s</w:t>
      </w:r>
      <w:r>
        <w:rPr>
          <w:rFonts w:ascii="Palatino Linotype" w:hAnsi="Palatino Linotype" w:cs="Times New Roman"/>
          <w:color w:val="000000" w:themeColor="text1"/>
          <w:sz w:val="22"/>
          <w:szCs w:val="22"/>
        </w:rPr>
        <w:t xml:space="preserve"> </w:t>
      </w:r>
      <w:r w:rsidR="00454952">
        <w:rPr>
          <w:rFonts w:ascii="Palatino Linotype" w:hAnsi="Palatino Linotype" w:cs="Times New Roman"/>
          <w:color w:val="000000" w:themeColor="text1"/>
          <w:sz w:val="22"/>
          <w:szCs w:val="22"/>
        </w:rPr>
        <w:t>los</w:t>
      </w:r>
      <w:r>
        <w:rPr>
          <w:rFonts w:ascii="Palatino Linotype" w:hAnsi="Palatino Linotype" w:cs="Times New Roman"/>
          <w:color w:val="000000" w:themeColor="text1"/>
          <w:sz w:val="22"/>
          <w:szCs w:val="22"/>
        </w:rPr>
        <w:t xml:space="preserve"> Informe</w:t>
      </w:r>
      <w:r w:rsidR="00454952">
        <w:rPr>
          <w:rFonts w:ascii="Palatino Linotype" w:hAnsi="Palatino Linotype" w:cs="Times New Roman"/>
          <w:color w:val="000000" w:themeColor="text1"/>
          <w:sz w:val="22"/>
          <w:szCs w:val="22"/>
        </w:rPr>
        <w:t>s</w:t>
      </w:r>
      <w:r>
        <w:rPr>
          <w:rFonts w:ascii="Palatino Linotype" w:hAnsi="Palatino Linotype" w:cs="Times New Roman"/>
          <w:color w:val="000000" w:themeColor="text1"/>
          <w:sz w:val="22"/>
          <w:szCs w:val="22"/>
        </w:rPr>
        <w:t xml:space="preserve"> No</w:t>
      </w:r>
      <w:r w:rsidR="00454952">
        <w:rPr>
          <w:rFonts w:ascii="Palatino Linotype" w:hAnsi="Palatino Linotype" w:cs="Times New Roman"/>
          <w:color w:val="000000" w:themeColor="text1"/>
          <w:sz w:val="22"/>
          <w:szCs w:val="22"/>
        </w:rPr>
        <w:t>s</w:t>
      </w:r>
      <w:r>
        <w:rPr>
          <w:rFonts w:ascii="Palatino Linotype" w:hAnsi="Palatino Linotype" w:cs="Times New Roman"/>
          <w:color w:val="000000" w:themeColor="text1"/>
          <w:sz w:val="22"/>
          <w:szCs w:val="22"/>
        </w:rPr>
        <w:t>. IC-O-2015-077</w:t>
      </w:r>
      <w:r w:rsidR="00454952">
        <w:rPr>
          <w:rFonts w:ascii="Palatino Linotype" w:hAnsi="Palatino Linotype" w:cs="Times New Roman"/>
          <w:color w:val="000000" w:themeColor="text1"/>
          <w:sz w:val="22"/>
          <w:szCs w:val="22"/>
        </w:rPr>
        <w:t xml:space="preserve"> e IC-O-2015-080</w:t>
      </w:r>
      <w:r>
        <w:rPr>
          <w:rFonts w:ascii="Palatino Linotype" w:hAnsi="Palatino Linotype" w:cs="Times New Roman"/>
          <w:color w:val="000000" w:themeColor="text1"/>
          <w:sz w:val="22"/>
          <w:szCs w:val="22"/>
        </w:rPr>
        <w:t xml:space="preserve">, de 4 </w:t>
      </w:r>
      <w:r w:rsidR="00454952">
        <w:rPr>
          <w:rFonts w:ascii="Palatino Linotype" w:hAnsi="Palatino Linotype" w:cs="Times New Roman"/>
          <w:color w:val="000000" w:themeColor="text1"/>
          <w:sz w:val="22"/>
          <w:szCs w:val="22"/>
        </w:rPr>
        <w:t xml:space="preserve">y 8 </w:t>
      </w:r>
      <w:r>
        <w:rPr>
          <w:rFonts w:ascii="Palatino Linotype" w:hAnsi="Palatino Linotype" w:cs="Times New Roman"/>
          <w:color w:val="000000" w:themeColor="text1"/>
          <w:sz w:val="22"/>
          <w:szCs w:val="22"/>
        </w:rPr>
        <w:t xml:space="preserve">de mayo de 2015, </w:t>
      </w:r>
      <w:r w:rsidR="00454952">
        <w:rPr>
          <w:rFonts w:ascii="Palatino Linotype" w:hAnsi="Palatino Linotype" w:cs="Times New Roman"/>
          <w:color w:val="000000" w:themeColor="text1"/>
          <w:sz w:val="22"/>
          <w:szCs w:val="22"/>
        </w:rPr>
        <w:t xml:space="preserve">respectivamente, </w:t>
      </w:r>
      <w:r>
        <w:rPr>
          <w:rFonts w:ascii="Palatino Linotype" w:hAnsi="Palatino Linotype" w:cs="Times New Roman"/>
          <w:color w:val="000000" w:themeColor="text1"/>
          <w:sz w:val="22"/>
          <w:szCs w:val="22"/>
        </w:rPr>
        <w:t>expedido</w:t>
      </w:r>
      <w:r w:rsidR="00454952">
        <w:rPr>
          <w:rFonts w:ascii="Palatino Linotype" w:hAnsi="Palatino Linotype" w:cs="Times New Roman"/>
          <w:color w:val="000000" w:themeColor="text1"/>
          <w:sz w:val="22"/>
          <w:szCs w:val="22"/>
        </w:rPr>
        <w:t>s</w:t>
      </w:r>
      <w:r>
        <w:rPr>
          <w:rFonts w:ascii="Palatino Linotype" w:hAnsi="Palatino Linotype" w:cs="Times New Roman"/>
          <w:color w:val="000000" w:themeColor="text1"/>
          <w:sz w:val="22"/>
          <w:szCs w:val="22"/>
        </w:rPr>
        <w:t xml:space="preserve"> por la Comisión de Presupuesto, Finanzas y Tributación.</w:t>
      </w:r>
    </w:p>
    <w:p w:rsidR="00904A0E" w:rsidRPr="00D764DE" w:rsidRDefault="00904A0E" w:rsidP="00D764DE">
      <w:pPr>
        <w:pStyle w:val="Default"/>
        <w:spacing w:before="240" w:line="276" w:lineRule="auto"/>
        <w:jc w:val="center"/>
        <w:rPr>
          <w:rFonts w:ascii="Palatino Linotype" w:hAnsi="Palatino Linotype" w:cs="Times New Roman"/>
          <w:b/>
          <w:color w:val="000000" w:themeColor="text1"/>
          <w:sz w:val="22"/>
          <w:szCs w:val="22"/>
        </w:rPr>
      </w:pPr>
      <w:r w:rsidRPr="00D764DE">
        <w:rPr>
          <w:rFonts w:ascii="Palatino Linotype" w:hAnsi="Palatino Linotype" w:cs="Times New Roman"/>
          <w:b/>
          <w:color w:val="000000" w:themeColor="text1"/>
          <w:sz w:val="22"/>
          <w:szCs w:val="22"/>
        </w:rPr>
        <w:t>CONSIDERANDO:</w:t>
      </w:r>
    </w:p>
    <w:p w:rsidR="00904A0E" w:rsidRPr="00D764DE" w:rsidRDefault="00D764DE" w:rsidP="00D764DE">
      <w:pPr>
        <w:pStyle w:val="Default"/>
        <w:spacing w:before="240" w:line="276" w:lineRule="auto"/>
        <w:ind w:left="705" w:hanging="705"/>
        <w:jc w:val="both"/>
        <w:rPr>
          <w:rFonts w:ascii="Palatino Linotype" w:hAnsi="Palatino Linotype" w:cs="Times New Roman"/>
          <w:color w:val="000000" w:themeColor="text1"/>
          <w:sz w:val="22"/>
          <w:szCs w:val="22"/>
        </w:rPr>
      </w:pPr>
      <w:r w:rsidRPr="00D764DE">
        <w:rPr>
          <w:rFonts w:ascii="Palatino Linotype" w:hAnsi="Palatino Linotype" w:cs="Times New Roman"/>
          <w:b/>
          <w:color w:val="000000" w:themeColor="text1"/>
          <w:sz w:val="22"/>
          <w:szCs w:val="22"/>
        </w:rPr>
        <w:t>Que,</w:t>
      </w:r>
      <w:r w:rsidRPr="00D764DE">
        <w:rPr>
          <w:rFonts w:ascii="Palatino Linotype" w:hAnsi="Palatino Linotype" w:cs="Times New Roman"/>
          <w:b/>
          <w:color w:val="000000" w:themeColor="text1"/>
          <w:sz w:val="22"/>
          <w:szCs w:val="22"/>
        </w:rPr>
        <w:tab/>
      </w:r>
      <w:r>
        <w:rPr>
          <w:rFonts w:ascii="Palatino Linotype" w:hAnsi="Palatino Linotype" w:cs="Times New Roman"/>
          <w:color w:val="000000" w:themeColor="text1"/>
          <w:sz w:val="22"/>
          <w:szCs w:val="22"/>
        </w:rPr>
        <w:t>e</w:t>
      </w:r>
      <w:r w:rsidR="00904A0E" w:rsidRPr="00D764DE">
        <w:rPr>
          <w:rFonts w:ascii="Palatino Linotype" w:hAnsi="Palatino Linotype" w:cs="Times New Roman"/>
          <w:color w:val="000000" w:themeColor="text1"/>
          <w:sz w:val="22"/>
          <w:szCs w:val="22"/>
        </w:rPr>
        <w:t>s una competencia indiscutible la clasificación, uso y ocupación del suelo</w:t>
      </w:r>
      <w:r w:rsidR="00F43FC1" w:rsidRPr="00D764DE">
        <w:rPr>
          <w:rFonts w:ascii="Palatino Linotype" w:hAnsi="Palatino Linotype" w:cs="Times New Roman"/>
          <w:color w:val="000000" w:themeColor="text1"/>
          <w:sz w:val="22"/>
          <w:szCs w:val="22"/>
        </w:rPr>
        <w:t xml:space="preserve">, en definitiva el </w:t>
      </w:r>
      <w:r w:rsidR="00904A0E" w:rsidRPr="00D764DE">
        <w:rPr>
          <w:rFonts w:ascii="Palatino Linotype" w:hAnsi="Palatino Linotype" w:cs="Times New Roman"/>
          <w:color w:val="000000" w:themeColor="text1"/>
          <w:sz w:val="22"/>
          <w:szCs w:val="22"/>
        </w:rPr>
        <w:t>ordenamiento territorial, por parte los gobiernos autónomos descentralizados sobre el uso de suelo y específicamente sobre la normalización y regularización de los asentamientos humanos y de hecho como parte de las competencias dadas por el Código Orgánico de</w:t>
      </w:r>
      <w:r w:rsidR="00AD314C" w:rsidRPr="00D764DE">
        <w:rPr>
          <w:rFonts w:ascii="Palatino Linotype" w:hAnsi="Palatino Linotype" w:cs="Times New Roman"/>
          <w:color w:val="000000" w:themeColor="text1"/>
          <w:sz w:val="22"/>
          <w:szCs w:val="22"/>
        </w:rPr>
        <w:t xml:space="preserve"> Organización</w:t>
      </w:r>
      <w:r w:rsidR="00904A0E" w:rsidRPr="00D764DE">
        <w:rPr>
          <w:rFonts w:ascii="Palatino Linotype" w:hAnsi="Palatino Linotype" w:cs="Times New Roman"/>
          <w:color w:val="000000" w:themeColor="text1"/>
          <w:sz w:val="22"/>
          <w:szCs w:val="22"/>
        </w:rPr>
        <w:t xml:space="preserve"> Territorial, Autonomía y Descentralización, COOTAD.</w:t>
      </w:r>
    </w:p>
    <w:p w:rsidR="00636A8B" w:rsidRPr="00D764DE" w:rsidRDefault="00636A8B" w:rsidP="00D764DE">
      <w:pPr>
        <w:pStyle w:val="Default"/>
        <w:spacing w:before="240" w:line="276" w:lineRule="auto"/>
        <w:ind w:left="705" w:hanging="705"/>
        <w:jc w:val="both"/>
        <w:rPr>
          <w:rFonts w:ascii="Palatino Linotype" w:hAnsi="Palatino Linotype" w:cs="Times New Roman"/>
          <w:color w:val="000000" w:themeColor="text1"/>
          <w:sz w:val="22"/>
          <w:szCs w:val="22"/>
        </w:rPr>
      </w:pPr>
      <w:r w:rsidRPr="00D764DE">
        <w:rPr>
          <w:rFonts w:ascii="Palatino Linotype" w:hAnsi="Palatino Linotype" w:cs="Times New Roman"/>
          <w:b/>
          <w:color w:val="000000" w:themeColor="text1"/>
          <w:sz w:val="22"/>
          <w:szCs w:val="22"/>
        </w:rPr>
        <w:t>Que,</w:t>
      </w:r>
      <w:r w:rsidR="00D764DE">
        <w:rPr>
          <w:rFonts w:ascii="Palatino Linotype" w:hAnsi="Palatino Linotype" w:cs="Times New Roman"/>
          <w:color w:val="000000" w:themeColor="text1"/>
          <w:sz w:val="22"/>
          <w:szCs w:val="22"/>
        </w:rPr>
        <w:tab/>
      </w:r>
      <w:r w:rsidRPr="00D764DE">
        <w:rPr>
          <w:rFonts w:ascii="Palatino Linotype" w:hAnsi="Palatino Linotype" w:cs="Times New Roman"/>
          <w:color w:val="000000" w:themeColor="text1"/>
          <w:sz w:val="22"/>
          <w:szCs w:val="22"/>
        </w:rPr>
        <w:t>el artículo 227 de la Constitución de la República</w:t>
      </w:r>
      <w:r w:rsidR="00D83DA3" w:rsidRPr="00D764DE">
        <w:rPr>
          <w:rFonts w:ascii="Palatino Linotype" w:hAnsi="Palatino Linotype" w:cs="Times New Roman"/>
          <w:color w:val="000000" w:themeColor="text1"/>
          <w:sz w:val="22"/>
          <w:szCs w:val="22"/>
        </w:rPr>
        <w:t xml:space="preserve"> (en adelante “Constitución)”</w:t>
      </w:r>
      <w:r w:rsidRPr="00D764DE">
        <w:rPr>
          <w:rFonts w:ascii="Palatino Linotype" w:hAnsi="Palatino Linotype" w:cs="Times New Roman"/>
          <w:color w:val="000000" w:themeColor="text1"/>
          <w:sz w:val="22"/>
          <w:szCs w:val="22"/>
        </w:rPr>
        <w:t xml:space="preserve"> establece que la Administración Pública constituye un servicio a la colectividad que se rige, entre otros, por los principios de eficacia, eficiencia, calidad y coordinación;</w:t>
      </w:r>
    </w:p>
    <w:p w:rsidR="00154543" w:rsidRPr="00D764DE" w:rsidRDefault="00D83DA3" w:rsidP="00D764DE">
      <w:pPr>
        <w:pStyle w:val="Default"/>
        <w:spacing w:before="240" w:line="276" w:lineRule="auto"/>
        <w:ind w:left="705" w:hanging="705"/>
        <w:jc w:val="both"/>
        <w:rPr>
          <w:rFonts w:ascii="Palatino Linotype" w:hAnsi="Palatino Linotype" w:cs="Times New Roman"/>
          <w:color w:val="000000" w:themeColor="text1"/>
          <w:sz w:val="22"/>
          <w:szCs w:val="22"/>
        </w:rPr>
      </w:pPr>
      <w:r w:rsidRPr="00D764DE">
        <w:rPr>
          <w:rFonts w:ascii="Palatino Linotype" w:hAnsi="Palatino Linotype" w:cs="Times New Roman"/>
          <w:b/>
          <w:color w:val="000000" w:themeColor="text1"/>
          <w:sz w:val="22"/>
          <w:szCs w:val="22"/>
        </w:rPr>
        <w:t>Que,</w:t>
      </w:r>
      <w:r w:rsidR="00D764DE">
        <w:rPr>
          <w:rFonts w:ascii="Palatino Linotype" w:hAnsi="Palatino Linotype" w:cs="Times New Roman"/>
          <w:color w:val="000000" w:themeColor="text1"/>
          <w:sz w:val="22"/>
          <w:szCs w:val="22"/>
        </w:rPr>
        <w:tab/>
      </w:r>
      <w:r w:rsidRPr="00D764DE">
        <w:rPr>
          <w:rFonts w:ascii="Palatino Linotype" w:hAnsi="Palatino Linotype" w:cs="Times New Roman"/>
          <w:color w:val="000000" w:themeColor="text1"/>
          <w:sz w:val="22"/>
          <w:szCs w:val="22"/>
        </w:rPr>
        <w:t>el Concejo Metropolitano es el órgano de legislación y fiscalización del Municipio del Distrito Metropolitano de Quito, de conformidad con el artículo 240 de la Constitución y el artículo 86 del Código Orgánico de Organización Territorial, Autonomía y Descentralización</w:t>
      </w:r>
      <w:r w:rsidR="00C871A1" w:rsidRPr="00D764DE">
        <w:rPr>
          <w:rFonts w:ascii="Palatino Linotype" w:hAnsi="Palatino Linotype" w:cs="Times New Roman"/>
          <w:color w:val="000000" w:themeColor="text1"/>
          <w:sz w:val="22"/>
          <w:szCs w:val="22"/>
        </w:rPr>
        <w:t xml:space="preserve"> (en adelante “COOTAD”)</w:t>
      </w:r>
      <w:r w:rsidRPr="00D764DE">
        <w:rPr>
          <w:rFonts w:ascii="Palatino Linotype" w:hAnsi="Palatino Linotype" w:cs="Times New Roman"/>
          <w:color w:val="000000" w:themeColor="text1"/>
          <w:sz w:val="22"/>
          <w:szCs w:val="22"/>
        </w:rPr>
        <w:t xml:space="preserve">. </w:t>
      </w:r>
    </w:p>
    <w:p w:rsidR="00D83DA3" w:rsidRPr="00D764DE" w:rsidRDefault="00D83DA3" w:rsidP="00D764DE">
      <w:pPr>
        <w:pStyle w:val="Default"/>
        <w:spacing w:before="240" w:line="276" w:lineRule="auto"/>
        <w:ind w:left="705" w:hanging="705"/>
        <w:jc w:val="both"/>
        <w:rPr>
          <w:rFonts w:ascii="Palatino Linotype" w:hAnsi="Palatino Linotype" w:cs="Times New Roman"/>
          <w:color w:val="000000" w:themeColor="text1"/>
          <w:sz w:val="22"/>
          <w:szCs w:val="22"/>
        </w:rPr>
      </w:pPr>
      <w:r w:rsidRPr="00D764DE">
        <w:rPr>
          <w:rFonts w:ascii="Palatino Linotype" w:hAnsi="Palatino Linotype" w:cs="Times New Roman"/>
          <w:b/>
          <w:color w:val="000000" w:themeColor="text1"/>
          <w:sz w:val="22"/>
          <w:szCs w:val="22"/>
        </w:rPr>
        <w:t>Que,</w:t>
      </w:r>
      <w:r w:rsidR="00D764DE">
        <w:rPr>
          <w:rFonts w:ascii="Palatino Linotype" w:hAnsi="Palatino Linotype" w:cs="Times New Roman"/>
          <w:color w:val="000000" w:themeColor="text1"/>
          <w:sz w:val="22"/>
          <w:szCs w:val="22"/>
        </w:rPr>
        <w:tab/>
      </w:r>
      <w:r w:rsidRPr="00D764DE">
        <w:rPr>
          <w:rFonts w:ascii="Palatino Linotype" w:hAnsi="Palatino Linotype" w:cs="Times New Roman"/>
          <w:color w:val="000000" w:themeColor="text1"/>
          <w:sz w:val="22"/>
          <w:szCs w:val="22"/>
        </w:rPr>
        <w:t>el artículo 300 de la Constitución señala: “</w:t>
      </w:r>
      <w:r w:rsidRPr="00D764DE">
        <w:rPr>
          <w:rFonts w:ascii="Palatino Linotype" w:hAnsi="Palatino Linotype" w:cs="Times New Roman"/>
          <w:i/>
          <w:color w:val="000000" w:themeColor="text1"/>
          <w:sz w:val="22"/>
          <w:szCs w:val="22"/>
        </w:rPr>
        <w:t>El régimen tributario se regirá por los principios de generalidad, progresividad, eficiencia, simplicidad administrativa, irretroactividad, equidad, transparencia y suficiencia recaudatoria. Se priorizarán los impuestos directos y progresivos. La política tributaria promoverá la redistribución y estimulará el empleo, la producción de bienes y servicios, y conductas ecológicas, sociales y económicas responsables.”</w:t>
      </w:r>
    </w:p>
    <w:p w:rsidR="009A0E26" w:rsidRPr="00D764DE" w:rsidRDefault="009A0E26" w:rsidP="00D764DE">
      <w:pPr>
        <w:pStyle w:val="Default"/>
        <w:spacing w:before="240" w:line="276" w:lineRule="auto"/>
        <w:ind w:left="705" w:hanging="705"/>
        <w:jc w:val="both"/>
        <w:rPr>
          <w:rFonts w:ascii="Palatino Linotype" w:hAnsi="Palatino Linotype" w:cs="Times New Roman"/>
          <w:color w:val="000000" w:themeColor="text1"/>
          <w:sz w:val="22"/>
          <w:szCs w:val="22"/>
        </w:rPr>
      </w:pPr>
      <w:r w:rsidRPr="00D764DE">
        <w:rPr>
          <w:rFonts w:ascii="Palatino Linotype" w:hAnsi="Palatino Linotype" w:cs="Times New Roman"/>
          <w:b/>
          <w:color w:val="000000" w:themeColor="text1"/>
          <w:sz w:val="22"/>
          <w:szCs w:val="22"/>
        </w:rPr>
        <w:t>Que,</w:t>
      </w:r>
      <w:r w:rsidR="00D764DE">
        <w:rPr>
          <w:rFonts w:ascii="Palatino Linotype" w:hAnsi="Palatino Linotype" w:cs="Times New Roman"/>
          <w:color w:val="000000" w:themeColor="text1"/>
          <w:sz w:val="22"/>
          <w:szCs w:val="22"/>
        </w:rPr>
        <w:tab/>
      </w:r>
      <w:r w:rsidRPr="00D764DE">
        <w:rPr>
          <w:rFonts w:ascii="Palatino Linotype" w:hAnsi="Palatino Linotype" w:cs="Times New Roman"/>
          <w:color w:val="000000" w:themeColor="text1"/>
          <w:sz w:val="22"/>
          <w:szCs w:val="22"/>
        </w:rPr>
        <w:t>el</w:t>
      </w:r>
      <w:r w:rsidR="00291A8E">
        <w:rPr>
          <w:rFonts w:ascii="Palatino Linotype" w:hAnsi="Palatino Linotype" w:cs="Times New Roman"/>
          <w:color w:val="000000" w:themeColor="text1"/>
          <w:sz w:val="22"/>
          <w:szCs w:val="22"/>
        </w:rPr>
        <w:t xml:space="preserve"> </w:t>
      </w:r>
      <w:r w:rsidR="00C871A1" w:rsidRPr="00D764DE">
        <w:rPr>
          <w:rFonts w:ascii="Palatino Linotype" w:hAnsi="Palatino Linotype" w:cs="Times New Roman"/>
          <w:color w:val="000000" w:themeColor="text1"/>
          <w:sz w:val="22"/>
          <w:szCs w:val="22"/>
        </w:rPr>
        <w:t>artículo</w:t>
      </w:r>
      <w:r w:rsidRPr="00D764DE">
        <w:rPr>
          <w:rFonts w:ascii="Palatino Linotype" w:hAnsi="Palatino Linotype" w:cs="Times New Roman"/>
          <w:color w:val="000000" w:themeColor="text1"/>
          <w:sz w:val="22"/>
          <w:szCs w:val="22"/>
        </w:rPr>
        <w:t xml:space="preserve"> 7 del </w:t>
      </w:r>
      <w:r w:rsidR="00D051F2" w:rsidRPr="00D764DE">
        <w:rPr>
          <w:rFonts w:ascii="Palatino Linotype" w:hAnsi="Palatino Linotype" w:cs="Times New Roman"/>
          <w:color w:val="000000" w:themeColor="text1"/>
          <w:sz w:val="22"/>
          <w:szCs w:val="22"/>
        </w:rPr>
        <w:t>COOTAD</w:t>
      </w:r>
      <w:r w:rsidRPr="00D764DE">
        <w:rPr>
          <w:rFonts w:ascii="Palatino Linotype" w:hAnsi="Palatino Linotype" w:cs="Times New Roman"/>
          <w:color w:val="000000" w:themeColor="text1"/>
          <w:sz w:val="22"/>
          <w:szCs w:val="22"/>
        </w:rPr>
        <w:t xml:space="preserve"> reconoce la facultad normativa a los consejos regionales y provinciales, concejos metropolitanos y municipales para dictar normas de carácter general, a través de ordenanzas, acuerdos y resoluciones, aplicables dentro de su circunscripción territorial; </w:t>
      </w:r>
    </w:p>
    <w:p w:rsidR="009A0E26" w:rsidRPr="00D764DE" w:rsidRDefault="009A0E26" w:rsidP="00D764DE">
      <w:pPr>
        <w:autoSpaceDE w:val="0"/>
        <w:autoSpaceDN w:val="0"/>
        <w:adjustRightInd w:val="0"/>
        <w:spacing w:before="240" w:after="0"/>
        <w:ind w:left="705" w:hanging="705"/>
        <w:jc w:val="both"/>
        <w:rPr>
          <w:rFonts w:ascii="Palatino Linotype" w:hAnsi="Palatino Linotype" w:cs="Times New Roman"/>
          <w:color w:val="000000" w:themeColor="text1"/>
        </w:rPr>
      </w:pPr>
      <w:r w:rsidRPr="00D764DE">
        <w:rPr>
          <w:rFonts w:ascii="Palatino Linotype" w:hAnsi="Palatino Linotype" w:cs="Times New Roman"/>
          <w:b/>
          <w:bCs/>
          <w:color w:val="000000" w:themeColor="text1"/>
        </w:rPr>
        <w:t>Que</w:t>
      </w:r>
      <w:r w:rsidRPr="00D764DE">
        <w:rPr>
          <w:rFonts w:ascii="Palatino Linotype" w:hAnsi="Palatino Linotype" w:cs="Times New Roman"/>
          <w:b/>
          <w:color w:val="000000" w:themeColor="text1"/>
        </w:rPr>
        <w:t>,</w:t>
      </w:r>
      <w:r w:rsidR="00D764DE">
        <w:rPr>
          <w:rFonts w:ascii="Palatino Linotype" w:hAnsi="Palatino Linotype" w:cs="Times New Roman"/>
          <w:color w:val="000000" w:themeColor="text1"/>
        </w:rPr>
        <w:tab/>
      </w:r>
      <w:r w:rsidRPr="00D764DE">
        <w:rPr>
          <w:rFonts w:ascii="Palatino Linotype" w:hAnsi="Palatino Linotype" w:cs="Times New Roman"/>
          <w:color w:val="000000" w:themeColor="text1"/>
        </w:rPr>
        <w:t xml:space="preserve">los artículos 7 y 8 del Código </w:t>
      </w:r>
      <w:r w:rsidR="00D051F2" w:rsidRPr="00D764DE">
        <w:rPr>
          <w:rFonts w:ascii="Palatino Linotype" w:hAnsi="Palatino Linotype" w:cs="Times New Roman"/>
          <w:color w:val="000000" w:themeColor="text1"/>
        </w:rPr>
        <w:t xml:space="preserve">Orgánico </w:t>
      </w:r>
      <w:r w:rsidRPr="00D764DE">
        <w:rPr>
          <w:rFonts w:ascii="Palatino Linotype" w:hAnsi="Palatino Linotype" w:cs="Times New Roman"/>
          <w:color w:val="000000" w:themeColor="text1"/>
        </w:rPr>
        <w:t>Tributario</w:t>
      </w:r>
      <w:r w:rsidR="001746C1" w:rsidRPr="00D764DE">
        <w:rPr>
          <w:rFonts w:ascii="Palatino Linotype" w:hAnsi="Palatino Linotype" w:cs="Times New Roman"/>
          <w:color w:val="000000" w:themeColor="text1"/>
        </w:rPr>
        <w:t xml:space="preserve"> (en adelante “COT”) </w:t>
      </w:r>
      <w:r w:rsidR="002866BD" w:rsidRPr="00D764DE">
        <w:rPr>
          <w:rFonts w:ascii="Palatino Linotype" w:hAnsi="Palatino Linotype" w:cs="Times New Roman"/>
          <w:color w:val="000000" w:themeColor="text1"/>
        </w:rPr>
        <w:t xml:space="preserve">en concordancia con el </w:t>
      </w:r>
      <w:r w:rsidR="00AC12B9" w:rsidRPr="00D764DE">
        <w:rPr>
          <w:rFonts w:ascii="Palatino Linotype" w:hAnsi="Palatino Linotype" w:cs="Times New Roman"/>
          <w:color w:val="000000" w:themeColor="text1"/>
        </w:rPr>
        <w:t>literal</w:t>
      </w:r>
      <w:r w:rsidR="002866BD" w:rsidRPr="00D764DE">
        <w:rPr>
          <w:rFonts w:ascii="Palatino Linotype" w:hAnsi="Palatino Linotype" w:cs="Times New Roman"/>
          <w:color w:val="000000" w:themeColor="text1"/>
        </w:rPr>
        <w:t xml:space="preserve"> b) del artículo 87 del COOTAD,</w:t>
      </w:r>
      <w:r w:rsidRPr="00D764DE">
        <w:rPr>
          <w:rFonts w:ascii="Palatino Linotype" w:hAnsi="Palatino Linotype" w:cs="Times New Roman"/>
          <w:color w:val="000000" w:themeColor="text1"/>
        </w:rPr>
        <w:t xml:space="preserve"> establecen la facultad de </w:t>
      </w:r>
      <w:r w:rsidRPr="00D764DE">
        <w:rPr>
          <w:rFonts w:ascii="Palatino Linotype" w:hAnsi="Palatino Linotype" w:cs="Times New Roman"/>
          <w:color w:val="000000" w:themeColor="text1"/>
        </w:rPr>
        <w:lastRenderedPageBreak/>
        <w:t xml:space="preserve">los municipios, para dictar </w:t>
      </w:r>
      <w:r w:rsidR="00D051F2" w:rsidRPr="00D764DE">
        <w:rPr>
          <w:rFonts w:ascii="Palatino Linotype" w:hAnsi="Palatino Linotype" w:cs="Times New Roman"/>
          <w:color w:val="000000" w:themeColor="text1"/>
        </w:rPr>
        <w:t>disposiciones normativas</w:t>
      </w:r>
      <w:r w:rsidRPr="00D764DE">
        <w:rPr>
          <w:rFonts w:ascii="Palatino Linotype" w:hAnsi="Palatino Linotype" w:cs="Times New Roman"/>
          <w:color w:val="000000" w:themeColor="text1"/>
        </w:rPr>
        <w:t xml:space="preserve"> para la aplicación de </w:t>
      </w:r>
      <w:r w:rsidR="002866BD" w:rsidRPr="00D764DE">
        <w:rPr>
          <w:rFonts w:ascii="Palatino Linotype" w:hAnsi="Palatino Linotype" w:cs="Times New Roman"/>
          <w:color w:val="000000" w:themeColor="text1"/>
        </w:rPr>
        <w:t>los tributos previstos en ley a su favor</w:t>
      </w:r>
      <w:r w:rsidRPr="00D764DE">
        <w:rPr>
          <w:rFonts w:ascii="Palatino Linotype" w:hAnsi="Palatino Linotype" w:cs="Times New Roman"/>
          <w:color w:val="000000" w:themeColor="text1"/>
        </w:rPr>
        <w:t>;</w:t>
      </w:r>
    </w:p>
    <w:p w:rsidR="003D40D6" w:rsidRPr="00D764DE" w:rsidRDefault="003D40D6" w:rsidP="00D764DE">
      <w:pPr>
        <w:autoSpaceDE w:val="0"/>
        <w:autoSpaceDN w:val="0"/>
        <w:adjustRightInd w:val="0"/>
        <w:spacing w:before="240" w:after="0"/>
        <w:ind w:left="705" w:hanging="705"/>
        <w:jc w:val="both"/>
        <w:rPr>
          <w:rFonts w:ascii="Palatino Linotype" w:hAnsi="Palatino Linotype" w:cs="Times New Roman"/>
          <w:color w:val="000000" w:themeColor="text1"/>
        </w:rPr>
      </w:pPr>
      <w:r w:rsidRPr="00D764DE">
        <w:rPr>
          <w:rFonts w:ascii="Palatino Linotype" w:hAnsi="Palatino Linotype" w:cs="Times New Roman"/>
          <w:b/>
          <w:color w:val="000000" w:themeColor="text1"/>
        </w:rPr>
        <w:t>Que,</w:t>
      </w:r>
      <w:r w:rsidR="00D764DE">
        <w:rPr>
          <w:rFonts w:ascii="Palatino Linotype" w:hAnsi="Palatino Linotype" w:cs="Times New Roman"/>
          <w:color w:val="000000" w:themeColor="text1"/>
        </w:rPr>
        <w:tab/>
      </w:r>
      <w:r w:rsidRPr="00D764DE">
        <w:rPr>
          <w:rFonts w:ascii="Palatino Linotype" w:hAnsi="Palatino Linotype" w:cs="Times New Roman"/>
          <w:color w:val="000000" w:themeColor="text1"/>
        </w:rPr>
        <w:t>el artículo 492 del COOTAD, establece que las municipalidades y distritos metropolitanos reglamentarán por medio de ordenanzas el cobro de sus tributos;</w:t>
      </w:r>
    </w:p>
    <w:p w:rsidR="009A0E26" w:rsidRPr="00D764DE" w:rsidRDefault="009A0E26" w:rsidP="00D764DE">
      <w:pPr>
        <w:autoSpaceDE w:val="0"/>
        <w:autoSpaceDN w:val="0"/>
        <w:adjustRightInd w:val="0"/>
        <w:spacing w:before="240" w:after="0"/>
        <w:ind w:left="705" w:hanging="705"/>
        <w:jc w:val="both"/>
        <w:rPr>
          <w:rFonts w:ascii="Palatino Linotype" w:hAnsi="Palatino Linotype" w:cs="Times New Roman"/>
          <w:color w:val="000000" w:themeColor="text1"/>
        </w:rPr>
      </w:pPr>
      <w:r w:rsidRPr="00D764DE">
        <w:rPr>
          <w:rFonts w:ascii="Palatino Linotype" w:hAnsi="Palatino Linotype" w:cs="Times New Roman"/>
          <w:b/>
          <w:bCs/>
          <w:color w:val="000000" w:themeColor="text1"/>
        </w:rPr>
        <w:t>Que,</w:t>
      </w:r>
      <w:r w:rsidR="00D764DE">
        <w:rPr>
          <w:rFonts w:ascii="Palatino Linotype" w:hAnsi="Palatino Linotype" w:cs="Times New Roman"/>
          <w:bCs/>
          <w:color w:val="000000" w:themeColor="text1"/>
        </w:rPr>
        <w:tab/>
      </w:r>
      <w:r w:rsidR="00E26B22" w:rsidRPr="00D764DE">
        <w:rPr>
          <w:rFonts w:ascii="Palatino Linotype" w:hAnsi="Palatino Linotype" w:cs="Times New Roman"/>
          <w:bCs/>
          <w:color w:val="000000" w:themeColor="text1"/>
        </w:rPr>
        <w:t>el</w:t>
      </w:r>
      <w:r w:rsidR="00065EEB" w:rsidRPr="00D764DE">
        <w:rPr>
          <w:rFonts w:ascii="Palatino Linotype" w:hAnsi="Palatino Linotype" w:cs="Times New Roman"/>
          <w:color w:val="000000" w:themeColor="text1"/>
        </w:rPr>
        <w:t xml:space="preserve"> artículo</w:t>
      </w:r>
      <w:r w:rsidR="00E26B22" w:rsidRPr="00D764DE">
        <w:rPr>
          <w:rFonts w:ascii="Palatino Linotype" w:hAnsi="Palatino Linotype" w:cs="Times New Roman"/>
          <w:color w:val="000000" w:themeColor="text1"/>
        </w:rPr>
        <w:t xml:space="preserve"> 505 </w:t>
      </w:r>
      <w:r w:rsidRPr="00D764DE">
        <w:rPr>
          <w:rFonts w:ascii="Palatino Linotype" w:hAnsi="Palatino Linotype" w:cs="Times New Roman"/>
          <w:color w:val="000000" w:themeColor="text1"/>
        </w:rPr>
        <w:t xml:space="preserve">del </w:t>
      </w:r>
      <w:r w:rsidR="00D051F2" w:rsidRPr="00D764DE">
        <w:rPr>
          <w:rFonts w:ascii="Palatino Linotype" w:hAnsi="Palatino Linotype" w:cs="Times New Roman"/>
          <w:color w:val="000000" w:themeColor="text1"/>
        </w:rPr>
        <w:t xml:space="preserve">COOTAD </w:t>
      </w:r>
      <w:r w:rsidR="00065EEB" w:rsidRPr="00D764DE">
        <w:rPr>
          <w:rFonts w:ascii="Palatino Linotype" w:hAnsi="Palatino Linotype" w:cs="Times New Roman"/>
          <w:color w:val="000000" w:themeColor="text1"/>
        </w:rPr>
        <w:t>establece</w:t>
      </w:r>
      <w:r w:rsidRPr="00D764DE">
        <w:rPr>
          <w:rFonts w:ascii="Palatino Linotype" w:hAnsi="Palatino Linotype" w:cs="Times New Roman"/>
          <w:color w:val="000000" w:themeColor="text1"/>
        </w:rPr>
        <w:t xml:space="preserve"> la forma de obtener el valor catastral de propietarios de varios predios para aplicar la tarifa del Impuesto Predial Urbano;</w:t>
      </w:r>
    </w:p>
    <w:p w:rsidR="00A70F18" w:rsidRPr="00D764DE" w:rsidRDefault="00E26B22" w:rsidP="00D764DE">
      <w:pPr>
        <w:autoSpaceDE w:val="0"/>
        <w:autoSpaceDN w:val="0"/>
        <w:adjustRightInd w:val="0"/>
        <w:spacing w:before="240" w:after="0"/>
        <w:ind w:left="705" w:hanging="705"/>
        <w:jc w:val="both"/>
        <w:rPr>
          <w:rFonts w:ascii="Palatino Linotype" w:hAnsi="Palatino Linotype" w:cs="Times New Roman"/>
          <w:color w:val="000000" w:themeColor="text1"/>
        </w:rPr>
      </w:pPr>
      <w:r w:rsidRPr="00D764DE">
        <w:rPr>
          <w:rFonts w:ascii="Palatino Linotype" w:hAnsi="Palatino Linotype" w:cs="Times New Roman"/>
          <w:b/>
          <w:color w:val="000000" w:themeColor="text1"/>
        </w:rPr>
        <w:t>Que,</w:t>
      </w:r>
      <w:r w:rsidR="00D764DE">
        <w:rPr>
          <w:rFonts w:ascii="Palatino Linotype" w:hAnsi="Palatino Linotype" w:cs="Times New Roman"/>
          <w:color w:val="000000" w:themeColor="text1"/>
        </w:rPr>
        <w:tab/>
      </w:r>
      <w:r w:rsidRPr="00D764DE">
        <w:rPr>
          <w:rFonts w:ascii="Palatino Linotype" w:hAnsi="Palatino Linotype" w:cs="Times New Roman"/>
          <w:color w:val="000000" w:themeColor="text1"/>
        </w:rPr>
        <w:t xml:space="preserve">el artículo 506 </w:t>
      </w:r>
      <w:r w:rsidR="00D051F2" w:rsidRPr="00D764DE">
        <w:rPr>
          <w:rFonts w:ascii="Palatino Linotype" w:hAnsi="Palatino Linotype" w:cs="Times New Roman"/>
          <w:color w:val="000000" w:themeColor="text1"/>
        </w:rPr>
        <w:t>ibídem</w:t>
      </w:r>
      <w:r w:rsidR="00A70F18" w:rsidRPr="00D764DE">
        <w:rPr>
          <w:rFonts w:ascii="Palatino Linotype" w:hAnsi="Palatino Linotype" w:cs="Times New Roman"/>
          <w:color w:val="000000" w:themeColor="text1"/>
        </w:rPr>
        <w:t xml:space="preserve"> establecen los procedimientos respecto a la forma de determinar el impuesto predial para predios que se encuentran en condominio y copropiedad;</w:t>
      </w:r>
    </w:p>
    <w:p w:rsidR="004A2137" w:rsidRPr="00D764DE" w:rsidRDefault="00617231" w:rsidP="00D764DE">
      <w:pPr>
        <w:autoSpaceDE w:val="0"/>
        <w:autoSpaceDN w:val="0"/>
        <w:adjustRightInd w:val="0"/>
        <w:spacing w:before="240" w:after="0"/>
        <w:ind w:left="705" w:hanging="705"/>
        <w:jc w:val="both"/>
        <w:rPr>
          <w:rFonts w:ascii="Palatino Linotype" w:hAnsi="Palatino Linotype" w:cs="Times New Roman"/>
          <w:color w:val="000000" w:themeColor="text1"/>
        </w:rPr>
      </w:pPr>
      <w:r w:rsidRPr="00D764DE">
        <w:rPr>
          <w:rFonts w:ascii="Palatino Linotype" w:hAnsi="Palatino Linotype" w:cs="Times New Roman"/>
          <w:b/>
          <w:color w:val="000000" w:themeColor="text1"/>
        </w:rPr>
        <w:t>Que,</w:t>
      </w:r>
      <w:r w:rsidR="00D764DE">
        <w:rPr>
          <w:rFonts w:ascii="Palatino Linotype" w:hAnsi="Palatino Linotype" w:cs="Times New Roman"/>
          <w:color w:val="000000" w:themeColor="text1"/>
        </w:rPr>
        <w:tab/>
      </w:r>
      <w:r w:rsidRPr="00D764DE">
        <w:rPr>
          <w:rFonts w:ascii="Palatino Linotype" w:hAnsi="Palatino Linotype" w:cs="Times New Roman"/>
          <w:color w:val="000000" w:themeColor="text1"/>
        </w:rPr>
        <w:t>el artículo 26 de la Ley Orgánica de Economía Popular y solidaria</w:t>
      </w:r>
      <w:r w:rsidR="00BF7308" w:rsidRPr="00D764DE">
        <w:rPr>
          <w:rFonts w:ascii="Palatino Linotype" w:hAnsi="Palatino Linotype" w:cs="Times New Roman"/>
          <w:color w:val="000000" w:themeColor="text1"/>
        </w:rPr>
        <w:t xml:space="preserve"> en concordancia con la derogatoria de La Ley de Cooperativas, publicada en el Registro Oficial No. 123 de 20 de septiembre de 1966 y su codificación del 2001, dispuesta en la misma norma</w:t>
      </w:r>
      <w:r w:rsidRPr="00D764DE">
        <w:rPr>
          <w:rFonts w:ascii="Palatino Linotype" w:hAnsi="Palatino Linotype" w:cs="Times New Roman"/>
          <w:color w:val="000000" w:themeColor="text1"/>
        </w:rPr>
        <w:t>, establece que las cooperativas de vivienda tendrán por objeto la adquisición de bienes inmuebles para la construcción o remodelación de viviendas u oficinas o la ejecución de obras de urbanización y más actividades vinculadas con éstas en beneficio de sus socios. En estas cooperativas la adjudicación de los bienes inmuebles se efectuará previo sorteo, en Asamblea General, una vez concluidas las obras de urbanización o construcción; y, se constituirán en patrimonio familiar. Los cónyuges o personas que mantienen unión de hecho, no podrán pertenecer a la misma cooperativa;</w:t>
      </w:r>
    </w:p>
    <w:p w:rsidR="00E6571E" w:rsidRPr="00D764DE" w:rsidRDefault="00E6571E" w:rsidP="00D764DE">
      <w:pPr>
        <w:autoSpaceDE w:val="0"/>
        <w:autoSpaceDN w:val="0"/>
        <w:adjustRightInd w:val="0"/>
        <w:spacing w:before="240" w:after="0"/>
        <w:ind w:left="705" w:hanging="705"/>
        <w:jc w:val="both"/>
        <w:rPr>
          <w:rFonts w:ascii="Palatino Linotype" w:hAnsi="Palatino Linotype" w:cs="Times New Roman"/>
          <w:color w:val="000000" w:themeColor="text1"/>
        </w:rPr>
      </w:pPr>
      <w:r w:rsidRPr="00D764DE">
        <w:rPr>
          <w:rFonts w:ascii="Palatino Linotype" w:hAnsi="Palatino Linotype" w:cs="Times New Roman"/>
          <w:b/>
          <w:color w:val="000000" w:themeColor="text1"/>
        </w:rPr>
        <w:t>Que,</w:t>
      </w:r>
      <w:r w:rsidR="00D764DE">
        <w:rPr>
          <w:rFonts w:ascii="Palatino Linotype" w:hAnsi="Palatino Linotype" w:cs="Times New Roman"/>
          <w:color w:val="000000" w:themeColor="text1"/>
        </w:rPr>
        <w:tab/>
      </w:r>
      <w:r w:rsidRPr="00D764DE">
        <w:rPr>
          <w:rFonts w:ascii="Palatino Linotype" w:hAnsi="Palatino Linotype" w:cs="Times New Roman"/>
          <w:color w:val="000000" w:themeColor="text1"/>
        </w:rPr>
        <w:t xml:space="preserve">el artículo 11 del Reglamento de la norma precedente, establece que </w:t>
      </w:r>
      <w:r w:rsidR="002D7B22" w:rsidRPr="00D764DE">
        <w:rPr>
          <w:rFonts w:ascii="Palatino Linotype" w:hAnsi="Palatino Linotype" w:cs="Times New Roman"/>
          <w:color w:val="000000" w:themeColor="text1"/>
        </w:rPr>
        <w:t>a l</w:t>
      </w:r>
      <w:r w:rsidRPr="00D764DE">
        <w:rPr>
          <w:rFonts w:ascii="Palatino Linotype" w:hAnsi="Palatino Linotype" w:cs="Times New Roman"/>
          <w:color w:val="000000" w:themeColor="text1"/>
        </w:rPr>
        <w:t>a personalidad jurídica otorgada a las organizaciones amparadas por la ley, les confiere la capacidad legal para adquirir derechos, contraer obligaciones y acceder a los beneficios que la ley les concede, en el ejercicio de las actividades de su objeto social;</w:t>
      </w:r>
    </w:p>
    <w:p w:rsidR="00757BA1" w:rsidRPr="00D764DE" w:rsidRDefault="003D40D6" w:rsidP="00D764DE">
      <w:pPr>
        <w:autoSpaceDE w:val="0"/>
        <w:autoSpaceDN w:val="0"/>
        <w:adjustRightInd w:val="0"/>
        <w:spacing w:before="240" w:after="0"/>
        <w:ind w:left="705" w:hanging="705"/>
        <w:jc w:val="both"/>
        <w:rPr>
          <w:rFonts w:ascii="Palatino Linotype" w:hAnsi="Palatino Linotype" w:cs="Times New Roman"/>
          <w:color w:val="000000" w:themeColor="text1"/>
        </w:rPr>
      </w:pPr>
      <w:r w:rsidRPr="00D764DE">
        <w:rPr>
          <w:rFonts w:ascii="Palatino Linotype" w:hAnsi="Palatino Linotype" w:cs="Times New Roman"/>
          <w:b/>
          <w:color w:val="000000" w:themeColor="text1"/>
        </w:rPr>
        <w:t>Que,</w:t>
      </w:r>
      <w:r w:rsidR="00D764DE">
        <w:rPr>
          <w:rFonts w:ascii="Palatino Linotype" w:hAnsi="Palatino Linotype" w:cs="Times New Roman"/>
          <w:color w:val="000000" w:themeColor="text1"/>
        </w:rPr>
        <w:tab/>
      </w:r>
      <w:r w:rsidRPr="00D764DE">
        <w:rPr>
          <w:rFonts w:ascii="Palatino Linotype" w:hAnsi="Palatino Linotype" w:cs="Times New Roman"/>
          <w:color w:val="000000" w:themeColor="text1"/>
        </w:rPr>
        <w:t xml:space="preserve">los </w:t>
      </w:r>
      <w:r w:rsidR="00757BA1" w:rsidRPr="00D764DE">
        <w:rPr>
          <w:rFonts w:ascii="Palatino Linotype" w:hAnsi="Palatino Linotype" w:cs="Times New Roman"/>
          <w:color w:val="000000" w:themeColor="text1"/>
        </w:rPr>
        <w:t xml:space="preserve">artículos </w:t>
      </w:r>
      <w:r w:rsidRPr="00D764DE">
        <w:rPr>
          <w:rFonts w:ascii="Palatino Linotype" w:hAnsi="Palatino Linotype" w:cs="Times New Roman"/>
          <w:color w:val="000000" w:themeColor="text1"/>
        </w:rPr>
        <w:t xml:space="preserve">68 y </w:t>
      </w:r>
      <w:r w:rsidR="00757BA1" w:rsidRPr="00D764DE">
        <w:rPr>
          <w:rFonts w:ascii="Palatino Linotype" w:hAnsi="Palatino Linotype" w:cs="Times New Roman"/>
          <w:color w:val="000000" w:themeColor="text1"/>
        </w:rPr>
        <w:t>93 del Código Orgánico Tributario establece</w:t>
      </w:r>
      <w:r w:rsidRPr="00D764DE">
        <w:rPr>
          <w:rFonts w:ascii="Palatino Linotype" w:hAnsi="Palatino Linotype" w:cs="Times New Roman"/>
          <w:color w:val="000000" w:themeColor="text1"/>
        </w:rPr>
        <w:t>n</w:t>
      </w:r>
      <w:r w:rsidR="00757BA1" w:rsidRPr="00D764DE">
        <w:rPr>
          <w:rFonts w:ascii="Palatino Linotype" w:hAnsi="Palatino Linotype" w:cs="Times New Roman"/>
          <w:color w:val="000000" w:themeColor="text1"/>
        </w:rPr>
        <w:t xml:space="preserve"> la facultad para determinar la obligación tributaria, sin pronunciamiento previo, por parte del sujeto activo en base a los datos requeridos por este a los contribuyentes y responsables, quienes quedan vinculados por tales datos, para todos los efectos;</w:t>
      </w:r>
      <w:r w:rsidRPr="00D764DE">
        <w:rPr>
          <w:rFonts w:ascii="Palatino Linotype" w:hAnsi="Palatino Linotype" w:cs="Times New Roman"/>
          <w:color w:val="000000" w:themeColor="text1"/>
        </w:rPr>
        <w:t xml:space="preserve"> a fin de establecer en cada caso particular, la existencia del hecho generador, el sujeto obligado, la base imponible y la cuantía del tributo;</w:t>
      </w:r>
    </w:p>
    <w:p w:rsidR="00535C59" w:rsidRPr="00D764DE" w:rsidRDefault="00535C59" w:rsidP="00D764DE">
      <w:pPr>
        <w:autoSpaceDE w:val="0"/>
        <w:autoSpaceDN w:val="0"/>
        <w:adjustRightInd w:val="0"/>
        <w:spacing w:before="240" w:after="0"/>
        <w:ind w:left="705" w:hanging="705"/>
        <w:jc w:val="both"/>
        <w:rPr>
          <w:rFonts w:ascii="Palatino Linotype" w:hAnsi="Palatino Linotype" w:cs="Times New Roman"/>
          <w:color w:val="000000" w:themeColor="text1"/>
        </w:rPr>
      </w:pPr>
      <w:r w:rsidRPr="00D764DE">
        <w:rPr>
          <w:rFonts w:ascii="Palatino Linotype" w:hAnsi="Palatino Linotype" w:cs="Times New Roman"/>
          <w:b/>
          <w:color w:val="000000" w:themeColor="text1"/>
        </w:rPr>
        <w:lastRenderedPageBreak/>
        <w:t>Que,</w:t>
      </w:r>
      <w:r w:rsidR="00D764DE">
        <w:rPr>
          <w:rFonts w:ascii="Palatino Linotype" w:hAnsi="Palatino Linotype" w:cs="Times New Roman"/>
          <w:color w:val="000000" w:themeColor="text1"/>
        </w:rPr>
        <w:tab/>
      </w:r>
      <w:r w:rsidR="008C2ECF" w:rsidRPr="00D764DE">
        <w:rPr>
          <w:rFonts w:ascii="Palatino Linotype" w:hAnsi="Palatino Linotype" w:cs="Times New Roman"/>
          <w:color w:val="000000" w:themeColor="text1"/>
        </w:rPr>
        <w:t xml:space="preserve">el artículo 5 de </w:t>
      </w:r>
      <w:r w:rsidRPr="00D764DE">
        <w:rPr>
          <w:rFonts w:ascii="Palatino Linotype" w:hAnsi="Palatino Linotype" w:cs="Times New Roman"/>
          <w:color w:val="000000" w:themeColor="text1"/>
        </w:rPr>
        <w:t xml:space="preserve">la Ordenanza Metropolitana No. </w:t>
      </w:r>
      <w:r w:rsidR="008C2ECF" w:rsidRPr="00D764DE">
        <w:rPr>
          <w:rFonts w:ascii="Palatino Linotype" w:hAnsi="Palatino Linotype" w:cs="Times New Roman"/>
          <w:color w:val="000000" w:themeColor="text1"/>
        </w:rPr>
        <w:t>0432</w:t>
      </w:r>
      <w:r w:rsidRPr="00D764DE">
        <w:rPr>
          <w:rFonts w:ascii="Palatino Linotype" w:hAnsi="Palatino Linotype" w:cs="Times New Roman"/>
          <w:color w:val="000000" w:themeColor="text1"/>
        </w:rPr>
        <w:t xml:space="preserve"> de </w:t>
      </w:r>
      <w:r w:rsidR="008C2ECF" w:rsidRPr="00D764DE">
        <w:rPr>
          <w:rFonts w:ascii="Palatino Linotype" w:hAnsi="Palatino Linotype" w:cs="Times New Roman"/>
          <w:color w:val="000000" w:themeColor="text1"/>
        </w:rPr>
        <w:t>20 de septiembre  de 2013</w:t>
      </w:r>
      <w:r w:rsidRPr="00D764DE">
        <w:rPr>
          <w:rFonts w:ascii="Palatino Linotype" w:hAnsi="Palatino Linotype" w:cs="Times New Roman"/>
          <w:color w:val="000000" w:themeColor="text1"/>
        </w:rPr>
        <w:t xml:space="preserve">, </w:t>
      </w:r>
      <w:r w:rsidR="008C2ECF" w:rsidRPr="00D764DE">
        <w:rPr>
          <w:rFonts w:ascii="Palatino Linotype" w:hAnsi="Palatino Linotype" w:cs="Times New Roman"/>
          <w:color w:val="000000" w:themeColor="text1"/>
        </w:rPr>
        <w:t xml:space="preserve">que agrega </w:t>
      </w:r>
      <w:r w:rsidR="00B0247D" w:rsidRPr="00D764DE">
        <w:rPr>
          <w:rFonts w:ascii="Palatino Linotype" w:hAnsi="Palatino Linotype" w:cs="Times New Roman"/>
          <w:color w:val="000000" w:themeColor="text1"/>
        </w:rPr>
        <w:t xml:space="preserve">la disposición general séptima a la </w:t>
      </w:r>
      <w:r w:rsidR="008C2ECF" w:rsidRPr="00D764DE">
        <w:rPr>
          <w:rFonts w:ascii="Palatino Linotype" w:hAnsi="Palatino Linotype" w:cs="Times New Roman"/>
          <w:color w:val="000000" w:themeColor="text1"/>
        </w:rPr>
        <w:t xml:space="preserve">ordenanza 0172 de 30 de diciembre de 2011, </w:t>
      </w:r>
      <w:r w:rsidR="00B0247D" w:rsidRPr="00D764DE">
        <w:rPr>
          <w:rFonts w:ascii="Palatino Linotype" w:hAnsi="Palatino Linotype" w:cs="Times New Roman"/>
          <w:color w:val="000000" w:themeColor="text1"/>
        </w:rPr>
        <w:t xml:space="preserve">que establece el Régimen Administrativo del Suelo, </w:t>
      </w:r>
      <w:r w:rsidRPr="00D764DE">
        <w:rPr>
          <w:rFonts w:ascii="Palatino Linotype" w:hAnsi="Palatino Linotype" w:cs="Times New Roman"/>
          <w:color w:val="000000" w:themeColor="text1"/>
        </w:rPr>
        <w:t xml:space="preserve">define a los asentamientos de hecho como la ocupación precaria o de hecho con fines habitacionales, pero en forma pública, pacífica e ininterrumpida por el plazo no menor a cinco años, que en uno o más </w:t>
      </w:r>
      <w:r w:rsidR="00B0247D" w:rsidRPr="00D764DE">
        <w:rPr>
          <w:rFonts w:ascii="Palatino Linotype" w:hAnsi="Palatino Linotype" w:cs="Times New Roman"/>
          <w:color w:val="000000" w:themeColor="text1"/>
        </w:rPr>
        <w:t>lotes ajenos hacen un conjunt</w:t>
      </w:r>
      <w:r w:rsidRPr="00D764DE">
        <w:rPr>
          <w:rFonts w:ascii="Palatino Linotype" w:hAnsi="Palatino Linotype" w:cs="Times New Roman"/>
          <w:color w:val="000000" w:themeColor="text1"/>
        </w:rPr>
        <w:t xml:space="preserve">o de familias.  Para que estos asentamientos de hecho se consideren consolidados deberán </w:t>
      </w:r>
      <w:r w:rsidR="00B0247D" w:rsidRPr="00D764DE">
        <w:rPr>
          <w:rFonts w:ascii="Palatino Linotype" w:hAnsi="Palatino Linotype" w:cs="Times New Roman"/>
          <w:color w:val="000000" w:themeColor="text1"/>
        </w:rPr>
        <w:t>tener condiciones de accesibilidad y edificaciones habitadas en una proporción tal, que a juicio del órgano competente metropolitano se pueda establecer su consolidación;</w:t>
      </w:r>
    </w:p>
    <w:p w:rsidR="00904EFB" w:rsidRPr="00D764DE" w:rsidRDefault="00904EFB" w:rsidP="00D764DE">
      <w:pPr>
        <w:autoSpaceDE w:val="0"/>
        <w:autoSpaceDN w:val="0"/>
        <w:adjustRightInd w:val="0"/>
        <w:spacing w:before="240" w:after="0"/>
        <w:ind w:left="705" w:hanging="705"/>
        <w:jc w:val="both"/>
        <w:rPr>
          <w:rFonts w:ascii="Palatino Linotype" w:hAnsi="Palatino Linotype" w:cs="Times New Roman"/>
          <w:color w:val="000000" w:themeColor="text1"/>
        </w:rPr>
      </w:pPr>
      <w:r w:rsidRPr="00D764DE">
        <w:rPr>
          <w:rFonts w:ascii="Palatino Linotype" w:hAnsi="Palatino Linotype" w:cs="Times New Roman"/>
          <w:b/>
          <w:color w:val="000000" w:themeColor="text1"/>
        </w:rPr>
        <w:t>Que,</w:t>
      </w:r>
      <w:r w:rsidR="00D764DE">
        <w:rPr>
          <w:rFonts w:ascii="Palatino Linotype" w:hAnsi="Palatino Linotype" w:cs="Times New Roman"/>
          <w:color w:val="000000" w:themeColor="text1"/>
        </w:rPr>
        <w:tab/>
      </w:r>
      <w:r w:rsidRPr="00D764DE">
        <w:rPr>
          <w:rFonts w:ascii="Palatino Linotype" w:hAnsi="Palatino Linotype" w:cs="Times New Roman"/>
          <w:color w:val="000000" w:themeColor="text1"/>
        </w:rPr>
        <w:t>la Ordenanza Metropolitana No. 222 de 31 de agosto de 2007, regula el catastro inmobiliario en el D</w:t>
      </w:r>
      <w:r w:rsidR="00266B50" w:rsidRPr="00D764DE">
        <w:rPr>
          <w:rFonts w:ascii="Palatino Linotype" w:hAnsi="Palatino Linotype" w:cs="Times New Roman"/>
          <w:color w:val="000000" w:themeColor="text1"/>
        </w:rPr>
        <w:t>istrito Metropolitano de Quito;</w:t>
      </w:r>
    </w:p>
    <w:p w:rsidR="00D051F2" w:rsidRPr="00D764DE" w:rsidRDefault="00D051F2" w:rsidP="00D764DE">
      <w:pPr>
        <w:autoSpaceDE w:val="0"/>
        <w:autoSpaceDN w:val="0"/>
        <w:adjustRightInd w:val="0"/>
        <w:spacing w:before="240" w:after="0"/>
        <w:ind w:left="705" w:hanging="705"/>
        <w:jc w:val="both"/>
        <w:rPr>
          <w:rFonts w:ascii="Palatino Linotype" w:hAnsi="Palatino Linotype" w:cs="Times New Roman"/>
          <w:color w:val="000000" w:themeColor="text1"/>
        </w:rPr>
      </w:pPr>
      <w:r w:rsidRPr="00D764DE">
        <w:rPr>
          <w:rFonts w:ascii="Palatino Linotype" w:hAnsi="Palatino Linotype" w:cs="Times New Roman"/>
          <w:b/>
          <w:color w:val="000000" w:themeColor="text1"/>
        </w:rPr>
        <w:t>Que,</w:t>
      </w:r>
      <w:r w:rsidR="00D764DE">
        <w:rPr>
          <w:rFonts w:ascii="Palatino Linotype" w:hAnsi="Palatino Linotype" w:cs="Times New Roman"/>
          <w:color w:val="000000" w:themeColor="text1"/>
        </w:rPr>
        <w:tab/>
      </w:r>
      <w:r w:rsidRPr="00D764DE">
        <w:rPr>
          <w:rFonts w:ascii="Palatino Linotype" w:hAnsi="Palatino Linotype" w:cs="Times New Roman"/>
          <w:color w:val="000000" w:themeColor="text1"/>
        </w:rPr>
        <w:t>mediante Ordenanza No. 152 de 14 de diciembre de 2011, publicada en el Registro Oficial No. 224 de 29 de diciembre de 2011, se aprobó el plano del valor del suelo urbano y rural, los valores unitarios por m</w:t>
      </w:r>
      <w:r w:rsidRPr="00D764DE">
        <w:rPr>
          <w:rFonts w:ascii="Palatino Linotype" w:hAnsi="Palatino Linotype" w:cs="Times New Roman"/>
          <w:color w:val="000000" w:themeColor="text1"/>
          <w:vertAlign w:val="superscript"/>
        </w:rPr>
        <w:t>2</w:t>
      </w:r>
      <w:r w:rsidRPr="00D764DE">
        <w:rPr>
          <w:rFonts w:ascii="Palatino Linotype" w:hAnsi="Palatino Linotype" w:cs="Times New Roman"/>
          <w:color w:val="000000" w:themeColor="text1"/>
        </w:rPr>
        <w:t xml:space="preserve"> de construcción, adicionales constructivos al predio y factores de corrección que determinan las avalúos prediales para el bienio 2012-2013;</w:t>
      </w:r>
    </w:p>
    <w:p w:rsidR="00D051F2" w:rsidRPr="00D764DE" w:rsidRDefault="00D051F2" w:rsidP="00D764DE">
      <w:pPr>
        <w:autoSpaceDE w:val="0"/>
        <w:autoSpaceDN w:val="0"/>
        <w:adjustRightInd w:val="0"/>
        <w:spacing w:before="240" w:after="0"/>
        <w:ind w:left="705" w:hanging="705"/>
        <w:jc w:val="both"/>
        <w:rPr>
          <w:rFonts w:ascii="Palatino Linotype" w:hAnsi="Palatino Linotype" w:cs="Times New Roman"/>
          <w:color w:val="000000" w:themeColor="text1"/>
        </w:rPr>
      </w:pPr>
      <w:r w:rsidRPr="00D764DE">
        <w:rPr>
          <w:rFonts w:ascii="Palatino Linotype" w:hAnsi="Palatino Linotype" w:cs="Times New Roman"/>
          <w:b/>
          <w:color w:val="000000" w:themeColor="text1"/>
        </w:rPr>
        <w:t>Que,</w:t>
      </w:r>
      <w:r w:rsidR="00D764DE">
        <w:rPr>
          <w:rFonts w:ascii="Palatino Linotype" w:hAnsi="Palatino Linotype" w:cs="Times New Roman"/>
          <w:color w:val="000000" w:themeColor="text1"/>
        </w:rPr>
        <w:tab/>
      </w:r>
      <w:r w:rsidRPr="00D764DE">
        <w:rPr>
          <w:rFonts w:ascii="Palatino Linotype" w:hAnsi="Palatino Linotype" w:cs="Times New Roman"/>
          <w:color w:val="000000" w:themeColor="text1"/>
        </w:rPr>
        <w:t xml:space="preserve">mediante Ordenanza No. 153 de 14 de diciembre de 2011, publicada en el Segundo Suplemento del Registro Oficial No. </w:t>
      </w:r>
      <w:r w:rsidR="0031642D" w:rsidRPr="00D764DE">
        <w:rPr>
          <w:rFonts w:ascii="Palatino Linotype" w:hAnsi="Palatino Linotype" w:cs="Times New Roman"/>
          <w:color w:val="000000" w:themeColor="text1"/>
        </w:rPr>
        <w:t xml:space="preserve">599 de 19 de diciembre de 2011, se expidió disposiciones normativas para la regularización de la determinación y cobro del Impuesto Predial para el bienio 2012-2013; </w:t>
      </w:r>
    </w:p>
    <w:p w:rsidR="00266B50" w:rsidRPr="00D764DE" w:rsidRDefault="00266B50" w:rsidP="00D764DE">
      <w:pPr>
        <w:autoSpaceDE w:val="0"/>
        <w:autoSpaceDN w:val="0"/>
        <w:adjustRightInd w:val="0"/>
        <w:spacing w:before="240" w:after="0"/>
        <w:ind w:left="705" w:hanging="705"/>
        <w:jc w:val="both"/>
        <w:rPr>
          <w:rFonts w:ascii="Palatino Linotype" w:hAnsi="Palatino Linotype" w:cs="Times New Roman"/>
          <w:color w:val="000000" w:themeColor="text1"/>
        </w:rPr>
      </w:pPr>
      <w:r w:rsidRPr="00D764DE">
        <w:rPr>
          <w:rFonts w:ascii="Palatino Linotype" w:hAnsi="Palatino Linotype" w:cs="Times New Roman"/>
          <w:b/>
          <w:color w:val="000000" w:themeColor="text1"/>
        </w:rPr>
        <w:t>Que,</w:t>
      </w:r>
      <w:r w:rsidR="00D764DE">
        <w:rPr>
          <w:rFonts w:ascii="Palatino Linotype" w:hAnsi="Palatino Linotype" w:cs="Times New Roman"/>
          <w:color w:val="000000" w:themeColor="text1"/>
        </w:rPr>
        <w:tab/>
      </w:r>
      <w:r w:rsidRPr="00D764DE">
        <w:rPr>
          <w:rFonts w:ascii="Palatino Linotype" w:hAnsi="Palatino Linotype" w:cs="Times New Roman"/>
          <w:color w:val="000000" w:themeColor="text1"/>
        </w:rPr>
        <w:t>con Ordenanza Metropolitana No. 0029 de 24 de diciembre de 2014</w:t>
      </w:r>
      <w:r w:rsidR="007F7625" w:rsidRPr="00D764DE">
        <w:rPr>
          <w:rFonts w:ascii="Palatino Linotype" w:hAnsi="Palatino Linotype" w:cs="Times New Roman"/>
          <w:color w:val="000000" w:themeColor="text1"/>
        </w:rPr>
        <w:t xml:space="preserve"> publicada en el Suplemento del Registro Oficial No. 407 de 31 de diciembre de 2014</w:t>
      </w:r>
      <w:r w:rsidRPr="00D764DE">
        <w:rPr>
          <w:rFonts w:ascii="Palatino Linotype" w:hAnsi="Palatino Linotype" w:cs="Times New Roman"/>
          <w:color w:val="000000" w:themeColor="text1"/>
        </w:rPr>
        <w:t xml:space="preserve">, se reformó la Ordenanza Metropolitana No. 153, para el cálculo de los impuestos prediales urbano y rural; </w:t>
      </w:r>
    </w:p>
    <w:p w:rsidR="00747AF5" w:rsidRPr="00D764DE" w:rsidRDefault="00747AF5" w:rsidP="00D764DE">
      <w:pPr>
        <w:autoSpaceDE w:val="0"/>
        <w:autoSpaceDN w:val="0"/>
        <w:adjustRightInd w:val="0"/>
        <w:spacing w:before="240" w:after="0"/>
        <w:ind w:left="705" w:hanging="705"/>
        <w:jc w:val="both"/>
        <w:rPr>
          <w:rFonts w:ascii="Palatino Linotype" w:hAnsi="Palatino Linotype" w:cs="Times New Roman"/>
          <w:color w:val="000000" w:themeColor="text1"/>
        </w:rPr>
      </w:pPr>
      <w:r w:rsidRPr="00D764DE">
        <w:rPr>
          <w:rFonts w:ascii="Palatino Linotype" w:hAnsi="Palatino Linotype" w:cs="Times New Roman"/>
          <w:b/>
          <w:color w:val="000000" w:themeColor="text1"/>
        </w:rPr>
        <w:t>Que,</w:t>
      </w:r>
      <w:r w:rsidR="00D764DE">
        <w:rPr>
          <w:rFonts w:ascii="Palatino Linotype" w:hAnsi="Palatino Linotype" w:cs="Times New Roman"/>
          <w:color w:val="000000" w:themeColor="text1"/>
        </w:rPr>
        <w:tab/>
      </w:r>
      <w:r w:rsidRPr="00D764DE">
        <w:rPr>
          <w:rFonts w:ascii="Palatino Linotype" w:hAnsi="Palatino Linotype" w:cs="Times New Roman"/>
          <w:color w:val="000000" w:themeColor="text1"/>
        </w:rPr>
        <w:t xml:space="preserve">en materia tributaria existe la potestad de tributaria o de creación de tributo, y la potestad impositiva o de aplicación de tributos; </w:t>
      </w:r>
      <w:r w:rsidR="00D764DE">
        <w:rPr>
          <w:rFonts w:ascii="Palatino Linotype" w:hAnsi="Palatino Linotype" w:cs="Times New Roman"/>
          <w:color w:val="000000" w:themeColor="text1"/>
        </w:rPr>
        <w:t>y,</w:t>
      </w:r>
    </w:p>
    <w:p w:rsidR="009A0E26" w:rsidRPr="00D764DE" w:rsidRDefault="00636A8B" w:rsidP="00D764DE">
      <w:pPr>
        <w:autoSpaceDE w:val="0"/>
        <w:autoSpaceDN w:val="0"/>
        <w:adjustRightInd w:val="0"/>
        <w:spacing w:before="240" w:after="0"/>
        <w:ind w:left="705" w:hanging="705"/>
        <w:jc w:val="both"/>
        <w:rPr>
          <w:rFonts w:ascii="Palatino Linotype" w:hAnsi="Palatino Linotype" w:cs="Times New Roman"/>
          <w:color w:val="000000" w:themeColor="text1"/>
        </w:rPr>
      </w:pPr>
      <w:r w:rsidRPr="00D764DE">
        <w:rPr>
          <w:rFonts w:ascii="Palatino Linotype" w:hAnsi="Palatino Linotype" w:cs="Times New Roman"/>
          <w:b/>
          <w:color w:val="000000" w:themeColor="text1"/>
        </w:rPr>
        <w:t>Que</w:t>
      </w:r>
      <w:r w:rsidR="00F54B4D" w:rsidRPr="00D764DE">
        <w:rPr>
          <w:rFonts w:ascii="Palatino Linotype" w:hAnsi="Palatino Linotype" w:cs="Times New Roman"/>
          <w:b/>
          <w:color w:val="000000" w:themeColor="text1"/>
        </w:rPr>
        <w:t>,</w:t>
      </w:r>
      <w:r w:rsidR="00D764DE">
        <w:rPr>
          <w:rFonts w:ascii="Palatino Linotype" w:hAnsi="Palatino Linotype" w:cs="Times New Roman"/>
          <w:color w:val="000000" w:themeColor="text1"/>
        </w:rPr>
        <w:tab/>
      </w:r>
      <w:r w:rsidR="00371748" w:rsidRPr="00D764DE">
        <w:rPr>
          <w:rFonts w:ascii="Palatino Linotype" w:hAnsi="Palatino Linotype" w:cs="Times New Roman"/>
          <w:color w:val="000000" w:themeColor="text1"/>
        </w:rPr>
        <w:t xml:space="preserve">no se puede desconocer </w:t>
      </w:r>
      <w:r w:rsidR="00A95CC9" w:rsidRPr="00D764DE">
        <w:rPr>
          <w:rFonts w:ascii="Palatino Linotype" w:hAnsi="Palatino Linotype" w:cs="Times New Roman"/>
          <w:color w:val="000000" w:themeColor="text1"/>
        </w:rPr>
        <w:t xml:space="preserve">la realidad social de los </w:t>
      </w:r>
      <w:r w:rsidR="00150910" w:rsidRPr="00D764DE">
        <w:rPr>
          <w:rFonts w:ascii="Palatino Linotype" w:hAnsi="Palatino Linotype" w:cs="Times New Roman"/>
          <w:color w:val="000000" w:themeColor="text1"/>
        </w:rPr>
        <w:t>asentamientos de hecho y consolidados</w:t>
      </w:r>
      <w:r w:rsidR="00A95CC9" w:rsidRPr="00D764DE">
        <w:rPr>
          <w:rFonts w:ascii="Palatino Linotype" w:hAnsi="Palatino Linotype" w:cs="Times New Roman"/>
          <w:color w:val="000000" w:themeColor="text1"/>
        </w:rPr>
        <w:t xml:space="preserve">, </w:t>
      </w:r>
      <w:r w:rsidR="00371748" w:rsidRPr="00D764DE">
        <w:rPr>
          <w:rFonts w:ascii="Palatino Linotype" w:hAnsi="Palatino Linotype" w:cs="Times New Roman"/>
          <w:color w:val="000000" w:themeColor="text1"/>
        </w:rPr>
        <w:t xml:space="preserve">siendo por ello </w:t>
      </w:r>
      <w:r w:rsidR="00F54B4D" w:rsidRPr="00D764DE">
        <w:rPr>
          <w:rFonts w:ascii="Palatino Linotype" w:hAnsi="Palatino Linotype" w:cs="Times New Roman"/>
          <w:color w:val="000000" w:themeColor="text1"/>
        </w:rPr>
        <w:t xml:space="preserve">necesario </w:t>
      </w:r>
      <w:r w:rsidR="00A95CC9" w:rsidRPr="00D764DE">
        <w:rPr>
          <w:rFonts w:ascii="Palatino Linotype" w:hAnsi="Palatino Linotype" w:cs="Times New Roman"/>
          <w:color w:val="000000" w:themeColor="text1"/>
        </w:rPr>
        <w:t xml:space="preserve">establecer </w:t>
      </w:r>
      <w:r w:rsidR="00F54B4D" w:rsidRPr="00D764DE">
        <w:rPr>
          <w:rFonts w:ascii="Palatino Linotype" w:hAnsi="Palatino Linotype" w:cs="Times New Roman"/>
          <w:color w:val="000000" w:themeColor="text1"/>
        </w:rPr>
        <w:t xml:space="preserve">los criterios y </w:t>
      </w:r>
      <w:r w:rsidR="00A95CC9" w:rsidRPr="00D764DE">
        <w:rPr>
          <w:rFonts w:ascii="Palatino Linotype" w:hAnsi="Palatino Linotype" w:cs="Times New Roman"/>
          <w:color w:val="000000" w:themeColor="text1"/>
        </w:rPr>
        <w:t>mecanismo</w:t>
      </w:r>
      <w:r w:rsidR="00F54B4D" w:rsidRPr="00D764DE">
        <w:rPr>
          <w:rFonts w:ascii="Palatino Linotype" w:hAnsi="Palatino Linotype" w:cs="Times New Roman"/>
          <w:color w:val="000000" w:themeColor="text1"/>
        </w:rPr>
        <w:t>s</w:t>
      </w:r>
      <w:r w:rsidR="00CF0BD8">
        <w:rPr>
          <w:rFonts w:ascii="Palatino Linotype" w:hAnsi="Palatino Linotype" w:cs="Times New Roman"/>
          <w:color w:val="000000" w:themeColor="text1"/>
        </w:rPr>
        <w:t xml:space="preserve"> </w:t>
      </w:r>
      <w:r w:rsidR="00A95CC9" w:rsidRPr="00D764DE">
        <w:rPr>
          <w:rFonts w:ascii="Palatino Linotype" w:hAnsi="Palatino Linotype" w:cs="Times New Roman"/>
          <w:color w:val="000000" w:themeColor="text1"/>
        </w:rPr>
        <w:t>adecuado</w:t>
      </w:r>
      <w:r w:rsidR="00F54B4D" w:rsidRPr="00D764DE">
        <w:rPr>
          <w:rFonts w:ascii="Palatino Linotype" w:hAnsi="Palatino Linotype" w:cs="Times New Roman"/>
          <w:color w:val="000000" w:themeColor="text1"/>
        </w:rPr>
        <w:t>s</w:t>
      </w:r>
      <w:r w:rsidR="00CF0BD8">
        <w:rPr>
          <w:rFonts w:ascii="Palatino Linotype" w:hAnsi="Palatino Linotype" w:cs="Times New Roman"/>
          <w:color w:val="000000" w:themeColor="text1"/>
        </w:rPr>
        <w:t xml:space="preserve"> </w:t>
      </w:r>
      <w:r w:rsidR="00F54B4D" w:rsidRPr="00D764DE">
        <w:rPr>
          <w:rFonts w:ascii="Palatino Linotype" w:hAnsi="Palatino Linotype" w:cs="Times New Roman"/>
          <w:color w:val="000000" w:themeColor="text1"/>
        </w:rPr>
        <w:t>que</w:t>
      </w:r>
      <w:r w:rsidR="00CF0BD8">
        <w:rPr>
          <w:rFonts w:ascii="Palatino Linotype" w:hAnsi="Palatino Linotype" w:cs="Times New Roman"/>
          <w:color w:val="000000" w:themeColor="text1"/>
        </w:rPr>
        <w:t xml:space="preserve"> </w:t>
      </w:r>
      <w:r w:rsidR="00371748" w:rsidRPr="00D764DE">
        <w:rPr>
          <w:rFonts w:ascii="Palatino Linotype" w:hAnsi="Palatino Linotype" w:cs="Times New Roman"/>
          <w:color w:val="000000" w:themeColor="text1"/>
        </w:rPr>
        <w:t>atiendan</w:t>
      </w:r>
      <w:r w:rsidR="00F54B4D" w:rsidRPr="00D764DE">
        <w:rPr>
          <w:rFonts w:ascii="Palatino Linotype" w:hAnsi="Palatino Linotype" w:cs="Times New Roman"/>
          <w:color w:val="000000" w:themeColor="text1"/>
        </w:rPr>
        <w:t xml:space="preserve"> la realidad material de estos contribuyentes</w:t>
      </w:r>
      <w:r w:rsidR="00371748" w:rsidRPr="00D764DE">
        <w:rPr>
          <w:rFonts w:ascii="Palatino Linotype" w:hAnsi="Palatino Linotype" w:cs="Times New Roman"/>
          <w:color w:val="000000" w:themeColor="text1"/>
        </w:rPr>
        <w:t>,</w:t>
      </w:r>
      <w:r w:rsidR="00F54B4D" w:rsidRPr="00D764DE">
        <w:rPr>
          <w:rFonts w:ascii="Palatino Linotype" w:hAnsi="Palatino Linotype" w:cs="Times New Roman"/>
          <w:color w:val="000000" w:themeColor="text1"/>
        </w:rPr>
        <w:t xml:space="preserve"> a fin de </w:t>
      </w:r>
      <w:r w:rsidR="00A95CC9" w:rsidRPr="00D764DE">
        <w:rPr>
          <w:rFonts w:ascii="Palatino Linotype" w:hAnsi="Palatino Linotype" w:cs="Times New Roman"/>
          <w:color w:val="000000" w:themeColor="text1"/>
        </w:rPr>
        <w:t xml:space="preserve">obtener </w:t>
      </w:r>
      <w:r w:rsidR="00F54B4D" w:rsidRPr="00D764DE">
        <w:rPr>
          <w:rFonts w:ascii="Palatino Linotype" w:hAnsi="Palatino Linotype" w:cs="Times New Roman"/>
          <w:color w:val="000000" w:themeColor="text1"/>
        </w:rPr>
        <w:t>la base imponible</w:t>
      </w:r>
      <w:r w:rsidR="00371748" w:rsidRPr="00D764DE">
        <w:rPr>
          <w:rFonts w:ascii="Palatino Linotype" w:hAnsi="Palatino Linotype" w:cs="Times New Roman"/>
          <w:color w:val="000000" w:themeColor="text1"/>
        </w:rPr>
        <w:t xml:space="preserve"> atribuible a cada miembro en razón de su límite de </w:t>
      </w:r>
      <w:r w:rsidR="00371748" w:rsidRPr="00D764DE">
        <w:rPr>
          <w:rFonts w:ascii="Palatino Linotype" w:hAnsi="Palatino Linotype" w:cs="Times New Roman"/>
          <w:color w:val="000000" w:themeColor="text1"/>
        </w:rPr>
        <w:lastRenderedPageBreak/>
        <w:t>participación dentro del asentamiento, sin que esto implique reconocimiento del propio asentamiento o de propiedad de sus partícipes, de ninguna clase</w:t>
      </w:r>
      <w:r w:rsidR="00D764DE">
        <w:rPr>
          <w:rFonts w:ascii="Palatino Linotype" w:hAnsi="Palatino Linotype" w:cs="Times New Roman"/>
          <w:color w:val="000000" w:themeColor="text1"/>
        </w:rPr>
        <w:t>.</w:t>
      </w:r>
    </w:p>
    <w:p w:rsidR="00F90EB7" w:rsidRPr="00D764DE" w:rsidRDefault="00C468B5" w:rsidP="00D764DE">
      <w:pPr>
        <w:spacing w:before="240" w:after="0"/>
        <w:jc w:val="both"/>
        <w:rPr>
          <w:rFonts w:ascii="Palatino Linotype" w:hAnsi="Palatino Linotype" w:cs="Times New Roman"/>
          <w:b/>
          <w:color w:val="000000" w:themeColor="text1"/>
        </w:rPr>
      </w:pPr>
      <w:r w:rsidRPr="00D764DE">
        <w:rPr>
          <w:rFonts w:ascii="Palatino Linotype" w:hAnsi="Palatino Linotype" w:cs="Times New Roman"/>
          <w:b/>
          <w:color w:val="000000" w:themeColor="text1"/>
        </w:rPr>
        <w:t xml:space="preserve">En ejercicio de sus atribuciones constantes en los artículos 7, 57 y 87 literal a) del Código Orgánico de Organización Territorial, Autonomía y Descentralización; y, 8 de la Ley Orgánica de Régimen para el Distrito Metropolitano de Quito. </w:t>
      </w:r>
    </w:p>
    <w:p w:rsidR="006849E8" w:rsidRPr="00D764DE" w:rsidRDefault="00C468B5" w:rsidP="00D764DE">
      <w:pPr>
        <w:spacing w:before="240" w:after="0"/>
        <w:jc w:val="center"/>
        <w:rPr>
          <w:rFonts w:ascii="Palatino Linotype" w:hAnsi="Palatino Linotype" w:cs="Times New Roman"/>
          <w:b/>
          <w:color w:val="000000" w:themeColor="text1"/>
        </w:rPr>
      </w:pPr>
      <w:r w:rsidRPr="00D764DE">
        <w:rPr>
          <w:rFonts w:ascii="Palatino Linotype" w:hAnsi="Palatino Linotype" w:cs="Times New Roman"/>
          <w:b/>
          <w:color w:val="000000" w:themeColor="text1"/>
        </w:rPr>
        <w:t xml:space="preserve">EXPIDE LA SIGUIENTE: </w:t>
      </w:r>
    </w:p>
    <w:p w:rsidR="00395B2C" w:rsidRPr="00D764DE" w:rsidRDefault="00F90EB7" w:rsidP="00D764DE">
      <w:pPr>
        <w:spacing w:before="240" w:after="0"/>
        <w:jc w:val="center"/>
        <w:rPr>
          <w:rFonts w:ascii="Palatino Linotype" w:hAnsi="Palatino Linotype" w:cs="Times New Roman"/>
          <w:b/>
          <w:color w:val="000000" w:themeColor="text1"/>
        </w:rPr>
      </w:pPr>
      <w:r w:rsidRPr="00D764DE">
        <w:rPr>
          <w:rFonts w:ascii="Palatino Linotype" w:hAnsi="Palatino Linotype" w:cs="Times New Roman"/>
          <w:b/>
          <w:color w:val="000000" w:themeColor="text1"/>
        </w:rPr>
        <w:t xml:space="preserve">ORDENANZA QUE REGULA </w:t>
      </w:r>
      <w:r w:rsidR="0057526D" w:rsidRPr="00D764DE">
        <w:rPr>
          <w:rFonts w:ascii="Palatino Linotype" w:hAnsi="Palatino Linotype" w:cs="Times New Roman"/>
          <w:b/>
          <w:color w:val="000000" w:themeColor="text1"/>
        </w:rPr>
        <w:t xml:space="preserve">LOS CRITERIOS Y EL </w:t>
      </w:r>
      <w:r w:rsidR="0081071B" w:rsidRPr="00D764DE">
        <w:rPr>
          <w:rFonts w:ascii="Palatino Linotype" w:hAnsi="Palatino Linotype" w:cs="Times New Roman"/>
          <w:b/>
          <w:color w:val="000000" w:themeColor="text1"/>
        </w:rPr>
        <w:t xml:space="preserve">PROCEDIMIENTO </w:t>
      </w:r>
      <w:r w:rsidR="0057526D" w:rsidRPr="00D764DE">
        <w:rPr>
          <w:rFonts w:ascii="Palatino Linotype" w:hAnsi="Palatino Linotype" w:cs="Times New Roman"/>
          <w:b/>
          <w:color w:val="000000" w:themeColor="text1"/>
        </w:rPr>
        <w:t xml:space="preserve"> PARA LA REDETERMINACIÓN DE </w:t>
      </w:r>
      <w:r w:rsidR="009D4D5E" w:rsidRPr="00D764DE">
        <w:rPr>
          <w:rFonts w:ascii="Palatino Linotype" w:hAnsi="Palatino Linotype" w:cs="Times New Roman"/>
          <w:b/>
          <w:color w:val="000000" w:themeColor="text1"/>
        </w:rPr>
        <w:t>OBLIGACIONES TRIBUTARIAS DEL IMPUESTO PREDIAL URBANO PARA EL EJERCICIO FISCAL 2015 DE LOS ASENTAMIENTOS HUMANOS DE HECHO Y CONSOLIDADOS Y DE ORGANIZACIONES DE VIVIENDA POPULAR Y SOLIDARIA</w:t>
      </w:r>
    </w:p>
    <w:p w:rsidR="0044603D" w:rsidRPr="00D764DE" w:rsidRDefault="00593098" w:rsidP="00D764DE">
      <w:pPr>
        <w:autoSpaceDE w:val="0"/>
        <w:autoSpaceDN w:val="0"/>
        <w:adjustRightInd w:val="0"/>
        <w:spacing w:before="240" w:after="0"/>
        <w:jc w:val="both"/>
        <w:rPr>
          <w:rFonts w:ascii="Palatino Linotype" w:hAnsi="Palatino Linotype" w:cs="Times New Roman"/>
          <w:color w:val="000000" w:themeColor="text1"/>
        </w:rPr>
      </w:pPr>
      <w:r w:rsidRPr="00D764DE">
        <w:rPr>
          <w:rFonts w:ascii="Palatino Linotype" w:hAnsi="Palatino Linotype" w:cs="Times New Roman"/>
          <w:b/>
          <w:color w:val="000000" w:themeColor="text1"/>
        </w:rPr>
        <w:t>Art</w:t>
      </w:r>
      <w:r w:rsidR="00796455" w:rsidRPr="00D764DE">
        <w:rPr>
          <w:rFonts w:ascii="Palatino Linotype" w:hAnsi="Palatino Linotype" w:cs="Times New Roman"/>
          <w:b/>
          <w:color w:val="000000" w:themeColor="text1"/>
        </w:rPr>
        <w:t>ículo</w:t>
      </w:r>
      <w:r w:rsidRPr="00D764DE">
        <w:rPr>
          <w:rFonts w:ascii="Palatino Linotype" w:hAnsi="Palatino Linotype" w:cs="Times New Roman"/>
          <w:b/>
          <w:color w:val="000000" w:themeColor="text1"/>
        </w:rPr>
        <w:t xml:space="preserve"> 1</w:t>
      </w:r>
      <w:r w:rsidR="009632EA" w:rsidRPr="00D764DE">
        <w:rPr>
          <w:rFonts w:ascii="Palatino Linotype" w:hAnsi="Palatino Linotype" w:cs="Times New Roman"/>
          <w:b/>
          <w:color w:val="000000" w:themeColor="text1"/>
        </w:rPr>
        <w:t xml:space="preserve">.- </w:t>
      </w:r>
      <w:r w:rsidRPr="00D764DE">
        <w:rPr>
          <w:rFonts w:ascii="Palatino Linotype" w:hAnsi="Palatino Linotype" w:cs="Times New Roman"/>
          <w:b/>
          <w:color w:val="000000" w:themeColor="text1"/>
        </w:rPr>
        <w:t>Objeto.-</w:t>
      </w:r>
      <w:r w:rsidR="009F7180" w:rsidRPr="00D764DE">
        <w:rPr>
          <w:rFonts w:ascii="Palatino Linotype" w:hAnsi="Palatino Linotype" w:cs="Times New Roman"/>
          <w:color w:val="000000" w:themeColor="text1"/>
        </w:rPr>
        <w:t>La presente ordenanza ti</w:t>
      </w:r>
      <w:r w:rsidR="00407407" w:rsidRPr="00D764DE">
        <w:rPr>
          <w:rFonts w:ascii="Palatino Linotype" w:hAnsi="Palatino Linotype" w:cs="Times New Roman"/>
          <w:color w:val="000000" w:themeColor="text1"/>
        </w:rPr>
        <w:t xml:space="preserve">ene </w:t>
      </w:r>
      <w:r w:rsidR="00F27DB6" w:rsidRPr="00D764DE">
        <w:rPr>
          <w:rFonts w:ascii="Palatino Linotype" w:hAnsi="Palatino Linotype" w:cs="Times New Roman"/>
          <w:color w:val="000000" w:themeColor="text1"/>
        </w:rPr>
        <w:t>por objeto</w:t>
      </w:r>
      <w:r w:rsidR="00407407" w:rsidRPr="00D764DE">
        <w:rPr>
          <w:rFonts w:ascii="Palatino Linotype" w:hAnsi="Palatino Linotype" w:cs="Times New Roman"/>
          <w:color w:val="000000" w:themeColor="text1"/>
        </w:rPr>
        <w:t xml:space="preserve"> establecer</w:t>
      </w:r>
      <w:r w:rsidR="00FB536F" w:rsidRPr="00D764DE">
        <w:rPr>
          <w:rFonts w:ascii="Palatino Linotype" w:hAnsi="Palatino Linotype" w:cs="Times New Roman"/>
          <w:color w:val="000000" w:themeColor="text1"/>
        </w:rPr>
        <w:t xml:space="preserve"> los </w:t>
      </w:r>
      <w:r w:rsidR="00FC13AF" w:rsidRPr="00D764DE">
        <w:rPr>
          <w:rFonts w:ascii="Palatino Linotype" w:hAnsi="Palatino Linotype" w:cs="Times New Roman"/>
          <w:color w:val="000000" w:themeColor="text1"/>
        </w:rPr>
        <w:t xml:space="preserve">criterios y el procedimiento para efectuar </w:t>
      </w:r>
      <w:r w:rsidR="0057526D" w:rsidRPr="00D764DE">
        <w:rPr>
          <w:rFonts w:ascii="Palatino Linotype" w:hAnsi="Palatino Linotype" w:cs="Times New Roman"/>
          <w:color w:val="000000" w:themeColor="text1"/>
        </w:rPr>
        <w:t>la re</w:t>
      </w:r>
      <w:r w:rsidR="0081071B" w:rsidRPr="00D764DE">
        <w:rPr>
          <w:rFonts w:ascii="Palatino Linotype" w:hAnsi="Palatino Linotype" w:cs="Times New Roman"/>
          <w:color w:val="000000" w:themeColor="text1"/>
        </w:rPr>
        <w:t xml:space="preserve">determinación del Impuesto Predial Urbano </w:t>
      </w:r>
      <w:r w:rsidR="00150910" w:rsidRPr="00D764DE">
        <w:rPr>
          <w:rFonts w:ascii="Palatino Linotype" w:hAnsi="Palatino Linotype" w:cs="Times New Roman"/>
          <w:color w:val="000000" w:themeColor="text1"/>
        </w:rPr>
        <w:t xml:space="preserve">de </w:t>
      </w:r>
      <w:r w:rsidR="00407407" w:rsidRPr="00D764DE">
        <w:rPr>
          <w:rFonts w:ascii="Palatino Linotype" w:hAnsi="Palatino Linotype" w:cs="Times New Roman"/>
          <w:color w:val="000000" w:themeColor="text1"/>
        </w:rPr>
        <w:t>los</w:t>
      </w:r>
      <w:r w:rsidR="00204249" w:rsidRPr="00D764DE">
        <w:rPr>
          <w:rFonts w:ascii="Palatino Linotype" w:hAnsi="Palatino Linotype" w:cs="Times New Roman"/>
          <w:color w:val="000000" w:themeColor="text1"/>
        </w:rPr>
        <w:t xml:space="preserve"> predios donde se encuentran </w:t>
      </w:r>
      <w:r w:rsidR="00150910" w:rsidRPr="00D764DE">
        <w:rPr>
          <w:rFonts w:ascii="Palatino Linotype" w:hAnsi="Palatino Linotype" w:cs="Times New Roman"/>
          <w:color w:val="000000" w:themeColor="text1"/>
        </w:rPr>
        <w:t xml:space="preserve">asentamientos </w:t>
      </w:r>
      <w:r w:rsidR="00204249" w:rsidRPr="00D764DE">
        <w:rPr>
          <w:rFonts w:ascii="Palatino Linotype" w:hAnsi="Palatino Linotype" w:cs="Times New Roman"/>
          <w:color w:val="000000" w:themeColor="text1"/>
        </w:rPr>
        <w:t xml:space="preserve">humanos </w:t>
      </w:r>
      <w:r w:rsidR="00150910" w:rsidRPr="00D764DE">
        <w:rPr>
          <w:rFonts w:ascii="Palatino Linotype" w:hAnsi="Palatino Linotype" w:cs="Times New Roman"/>
          <w:color w:val="000000" w:themeColor="text1"/>
        </w:rPr>
        <w:t>de hecho y consolidados</w:t>
      </w:r>
      <w:r w:rsidR="00CF0BD8">
        <w:rPr>
          <w:rFonts w:ascii="Palatino Linotype" w:hAnsi="Palatino Linotype" w:cs="Times New Roman"/>
          <w:color w:val="000000" w:themeColor="text1"/>
        </w:rPr>
        <w:t xml:space="preserve"> </w:t>
      </w:r>
      <w:r w:rsidR="00833326" w:rsidRPr="00D764DE">
        <w:rPr>
          <w:rFonts w:ascii="Palatino Linotype" w:hAnsi="Palatino Linotype" w:cs="Times New Roman"/>
          <w:color w:val="000000" w:themeColor="text1"/>
        </w:rPr>
        <w:t xml:space="preserve">que hayan sido beneficiados o no por una ordenanza de regularización,  </w:t>
      </w:r>
      <w:r w:rsidR="00102AF9" w:rsidRPr="00D764DE">
        <w:rPr>
          <w:rFonts w:ascii="Palatino Linotype" w:hAnsi="Palatino Linotype" w:cs="Times New Roman"/>
          <w:color w:val="000000" w:themeColor="text1"/>
        </w:rPr>
        <w:t xml:space="preserve">y </w:t>
      </w:r>
      <w:r w:rsidR="005D1128" w:rsidRPr="00D764DE">
        <w:rPr>
          <w:rFonts w:ascii="Palatino Linotype" w:hAnsi="Palatino Linotype" w:cs="Times New Roman"/>
          <w:color w:val="000000" w:themeColor="text1"/>
        </w:rPr>
        <w:t xml:space="preserve">de aquellos de propiedad de </w:t>
      </w:r>
      <w:r w:rsidR="0035642F" w:rsidRPr="00D764DE">
        <w:rPr>
          <w:rFonts w:ascii="Palatino Linotype" w:hAnsi="Palatino Linotype" w:cs="Times New Roman"/>
          <w:color w:val="000000" w:themeColor="text1"/>
        </w:rPr>
        <w:t>organizaciones de vivienda</w:t>
      </w:r>
      <w:r w:rsidR="00CF0BD8">
        <w:rPr>
          <w:rFonts w:ascii="Palatino Linotype" w:hAnsi="Palatino Linotype" w:cs="Times New Roman"/>
          <w:color w:val="000000" w:themeColor="text1"/>
        </w:rPr>
        <w:t xml:space="preserve"> </w:t>
      </w:r>
      <w:r w:rsidR="00833326" w:rsidRPr="00D764DE">
        <w:rPr>
          <w:rFonts w:ascii="Palatino Linotype" w:hAnsi="Palatino Linotype" w:cs="Times New Roman"/>
          <w:color w:val="000000" w:themeColor="text1"/>
        </w:rPr>
        <w:t xml:space="preserve">que </w:t>
      </w:r>
      <w:r w:rsidR="005D1128" w:rsidRPr="00D764DE">
        <w:rPr>
          <w:rFonts w:ascii="Palatino Linotype" w:hAnsi="Palatino Linotype" w:cs="Times New Roman"/>
          <w:color w:val="000000" w:themeColor="text1"/>
        </w:rPr>
        <w:t xml:space="preserve">integran el sector de economía popular y solidaria, </w:t>
      </w:r>
      <w:r w:rsidR="00102AF9" w:rsidRPr="00D764DE">
        <w:rPr>
          <w:rFonts w:ascii="Palatino Linotype" w:hAnsi="Palatino Linotype" w:cs="Times New Roman"/>
          <w:color w:val="000000" w:themeColor="text1"/>
        </w:rPr>
        <w:t xml:space="preserve">distintos a los de propiedad horizontal o los </w:t>
      </w:r>
      <w:r w:rsidR="00833326" w:rsidRPr="00D764DE">
        <w:rPr>
          <w:rFonts w:ascii="Palatino Linotype" w:hAnsi="Palatino Linotype" w:cs="Times New Roman"/>
          <w:color w:val="000000" w:themeColor="text1"/>
        </w:rPr>
        <w:t>de</w:t>
      </w:r>
      <w:r w:rsidR="00CF0BD8">
        <w:rPr>
          <w:rFonts w:ascii="Palatino Linotype" w:hAnsi="Palatino Linotype" w:cs="Times New Roman"/>
          <w:color w:val="000000" w:themeColor="text1"/>
        </w:rPr>
        <w:t xml:space="preserve"> </w:t>
      </w:r>
      <w:r w:rsidR="00833326" w:rsidRPr="00D764DE">
        <w:rPr>
          <w:rFonts w:ascii="Palatino Linotype" w:hAnsi="Palatino Linotype" w:cs="Times New Roman"/>
          <w:color w:val="000000" w:themeColor="text1"/>
        </w:rPr>
        <w:t>entes</w:t>
      </w:r>
      <w:r w:rsidR="00102AF9" w:rsidRPr="00D764DE">
        <w:rPr>
          <w:rFonts w:ascii="Palatino Linotype" w:hAnsi="Palatino Linotype" w:cs="Times New Roman"/>
          <w:color w:val="000000" w:themeColor="text1"/>
        </w:rPr>
        <w:t xml:space="preserve"> sin personalidad jurídica, </w:t>
      </w:r>
      <w:r w:rsidR="0057526D" w:rsidRPr="00D764DE">
        <w:rPr>
          <w:rFonts w:ascii="Palatino Linotype" w:hAnsi="Palatino Linotype" w:cs="Times New Roman"/>
          <w:color w:val="000000" w:themeColor="text1"/>
        </w:rPr>
        <w:t xml:space="preserve">dentro de las áreas urbanas </w:t>
      </w:r>
      <w:r w:rsidR="00580D30" w:rsidRPr="00D764DE">
        <w:rPr>
          <w:rFonts w:ascii="Palatino Linotype" w:hAnsi="Palatino Linotype" w:cs="Times New Roman"/>
          <w:color w:val="000000" w:themeColor="text1"/>
        </w:rPr>
        <w:t xml:space="preserve">del </w:t>
      </w:r>
      <w:r w:rsidR="00FC13AF" w:rsidRPr="00D764DE">
        <w:rPr>
          <w:rFonts w:ascii="Palatino Linotype" w:hAnsi="Palatino Linotype" w:cs="Times New Roman"/>
          <w:color w:val="000000" w:themeColor="text1"/>
        </w:rPr>
        <w:t>Distrito Metropolitano de Quito</w:t>
      </w:r>
      <w:r w:rsidR="008E1063">
        <w:rPr>
          <w:rFonts w:ascii="Palatino Linotype" w:hAnsi="Palatino Linotype" w:cs="Times New Roman"/>
          <w:color w:val="000000" w:themeColor="text1"/>
        </w:rPr>
        <w:t xml:space="preserve">, de conformidad </w:t>
      </w:r>
      <w:r w:rsidR="00833326" w:rsidRPr="00D764DE">
        <w:rPr>
          <w:rFonts w:ascii="Palatino Linotype" w:hAnsi="Palatino Linotype" w:cs="Times New Roman"/>
          <w:color w:val="000000" w:themeColor="text1"/>
        </w:rPr>
        <w:t xml:space="preserve">con las disposiciones del COOTAD, la Ley </w:t>
      </w:r>
      <w:r w:rsidR="008E1063">
        <w:rPr>
          <w:rFonts w:ascii="Palatino Linotype" w:hAnsi="Palatino Linotype" w:cs="Times New Roman"/>
          <w:color w:val="000000" w:themeColor="text1"/>
        </w:rPr>
        <w:t xml:space="preserve">Orgánica </w:t>
      </w:r>
      <w:r w:rsidR="00833326" w:rsidRPr="00D764DE">
        <w:rPr>
          <w:rFonts w:ascii="Palatino Linotype" w:hAnsi="Palatino Linotype" w:cs="Times New Roman"/>
          <w:color w:val="000000" w:themeColor="text1"/>
        </w:rPr>
        <w:t>de</w:t>
      </w:r>
      <w:r w:rsidR="008E1063">
        <w:rPr>
          <w:rFonts w:ascii="Palatino Linotype" w:hAnsi="Palatino Linotype" w:cs="Times New Roman"/>
          <w:color w:val="000000" w:themeColor="text1"/>
        </w:rPr>
        <w:t xml:space="preserve"> la</w:t>
      </w:r>
      <w:r w:rsidR="00833326" w:rsidRPr="00D764DE">
        <w:rPr>
          <w:rFonts w:ascii="Palatino Linotype" w:hAnsi="Palatino Linotype" w:cs="Times New Roman"/>
          <w:color w:val="000000" w:themeColor="text1"/>
        </w:rPr>
        <w:t xml:space="preserve"> Economía Popular y Solidaria</w:t>
      </w:r>
      <w:r w:rsidR="008E1063">
        <w:rPr>
          <w:rFonts w:ascii="Palatino Linotype" w:hAnsi="Palatino Linotype" w:cs="Times New Roman"/>
          <w:color w:val="000000" w:themeColor="text1"/>
        </w:rPr>
        <w:t xml:space="preserve"> y del Sector Financiero Popular y Solidario</w:t>
      </w:r>
      <w:r w:rsidR="00833326" w:rsidRPr="00D764DE">
        <w:rPr>
          <w:rFonts w:ascii="Palatino Linotype" w:hAnsi="Palatino Linotype" w:cs="Times New Roman"/>
          <w:color w:val="000000" w:themeColor="text1"/>
        </w:rPr>
        <w:t>, y su Reglamento, y Ordenanza Metropolitana  No. 172</w:t>
      </w:r>
      <w:r w:rsidR="008E1063">
        <w:rPr>
          <w:rFonts w:ascii="Palatino Linotype" w:hAnsi="Palatino Linotype" w:cs="Times New Roman"/>
          <w:color w:val="000000" w:themeColor="text1"/>
        </w:rPr>
        <w:t>,</w:t>
      </w:r>
      <w:r w:rsidR="00833326" w:rsidRPr="00D764DE">
        <w:rPr>
          <w:rFonts w:ascii="Palatino Linotype" w:hAnsi="Palatino Linotype" w:cs="Times New Roman"/>
          <w:color w:val="000000" w:themeColor="text1"/>
        </w:rPr>
        <w:t xml:space="preserve"> sancionada el 30 de diciembre de 2011.</w:t>
      </w:r>
    </w:p>
    <w:p w:rsidR="00833326" w:rsidRPr="00D764DE" w:rsidRDefault="005D1128" w:rsidP="00D764DE">
      <w:pPr>
        <w:autoSpaceDE w:val="0"/>
        <w:autoSpaceDN w:val="0"/>
        <w:adjustRightInd w:val="0"/>
        <w:spacing w:before="240" w:after="0"/>
        <w:jc w:val="both"/>
        <w:rPr>
          <w:rFonts w:ascii="Palatino Linotype" w:eastAsia="Times New Roman" w:hAnsi="Palatino Linotype" w:cs="Arial"/>
          <w:color w:val="000000" w:themeColor="text1"/>
          <w:lang w:val="es-EC" w:eastAsia="es-EC"/>
        </w:rPr>
      </w:pPr>
      <w:r w:rsidRPr="00D764DE">
        <w:rPr>
          <w:rFonts w:ascii="Palatino Linotype" w:hAnsi="Palatino Linotype" w:cs="Times New Roman"/>
          <w:color w:val="000000" w:themeColor="text1"/>
        </w:rPr>
        <w:t xml:space="preserve">No será aplicable a las formas asociativas gremiales, profesionales, laborales, culturales, deportivas, religiosas, entre otras, cuyo objeto social principal no sea la </w:t>
      </w:r>
      <w:r w:rsidR="00833326" w:rsidRPr="00D764DE">
        <w:rPr>
          <w:rFonts w:ascii="Palatino Linotype" w:hAnsi="Palatino Linotype" w:cs="Times New Roman"/>
          <w:color w:val="000000" w:themeColor="text1"/>
        </w:rPr>
        <w:t>adquisición de bienes inmuebles para la construcción o remodelación de viviendas o la ejecución de obras de urbanización y más actividades vinculadas con éstas en beneficio de sus socios.</w:t>
      </w:r>
    </w:p>
    <w:p w:rsidR="00580D30" w:rsidRPr="00D764DE" w:rsidRDefault="00796455" w:rsidP="00D764DE">
      <w:pPr>
        <w:spacing w:before="240" w:after="0"/>
        <w:jc w:val="both"/>
        <w:rPr>
          <w:rFonts w:ascii="Palatino Linotype" w:hAnsi="Palatino Linotype" w:cs="Times New Roman"/>
          <w:color w:val="000000" w:themeColor="text1"/>
        </w:rPr>
      </w:pPr>
      <w:r w:rsidRPr="00D764DE">
        <w:rPr>
          <w:rFonts w:ascii="Palatino Linotype" w:hAnsi="Palatino Linotype" w:cs="Times New Roman"/>
          <w:b/>
          <w:color w:val="000000" w:themeColor="text1"/>
        </w:rPr>
        <w:t>Artículo</w:t>
      </w:r>
      <w:r w:rsidR="00FB0F1B">
        <w:rPr>
          <w:rFonts w:ascii="Palatino Linotype" w:hAnsi="Palatino Linotype" w:cs="Times New Roman"/>
          <w:b/>
          <w:color w:val="000000" w:themeColor="text1"/>
        </w:rPr>
        <w:t xml:space="preserve"> </w:t>
      </w:r>
      <w:r w:rsidR="0057526D" w:rsidRPr="00D764DE">
        <w:rPr>
          <w:rFonts w:ascii="Palatino Linotype" w:hAnsi="Palatino Linotype" w:cs="Times New Roman"/>
          <w:b/>
          <w:color w:val="000000" w:themeColor="text1"/>
        </w:rPr>
        <w:t>2</w:t>
      </w:r>
      <w:r w:rsidR="00EC5673" w:rsidRPr="00D764DE">
        <w:rPr>
          <w:rFonts w:ascii="Palatino Linotype" w:hAnsi="Palatino Linotype" w:cs="Times New Roman"/>
          <w:b/>
          <w:color w:val="000000" w:themeColor="text1"/>
        </w:rPr>
        <w:t xml:space="preserve">.- </w:t>
      </w:r>
      <w:r w:rsidR="0057526D" w:rsidRPr="00D764DE">
        <w:rPr>
          <w:rFonts w:ascii="Palatino Linotype" w:hAnsi="Palatino Linotype" w:cs="Times New Roman"/>
          <w:b/>
          <w:color w:val="000000" w:themeColor="text1"/>
        </w:rPr>
        <w:t>Redeterminación</w:t>
      </w:r>
      <w:r w:rsidR="00BE050E" w:rsidRPr="00D764DE">
        <w:rPr>
          <w:rFonts w:ascii="Palatino Linotype" w:hAnsi="Palatino Linotype" w:cs="Times New Roman"/>
          <w:b/>
          <w:color w:val="000000" w:themeColor="text1"/>
        </w:rPr>
        <w:t xml:space="preserve"> del Impuesto Predial Urbano en  </w:t>
      </w:r>
      <w:r w:rsidR="00150910" w:rsidRPr="00D764DE">
        <w:rPr>
          <w:rFonts w:ascii="Palatino Linotype" w:hAnsi="Palatino Linotype" w:cs="Times New Roman"/>
          <w:b/>
          <w:color w:val="000000" w:themeColor="text1"/>
        </w:rPr>
        <w:t>asentamientos de hecho y consolidados</w:t>
      </w:r>
      <w:r w:rsidR="00B24626" w:rsidRPr="00D764DE">
        <w:rPr>
          <w:rFonts w:ascii="Palatino Linotype" w:hAnsi="Palatino Linotype" w:cs="Times New Roman"/>
          <w:b/>
          <w:color w:val="000000" w:themeColor="text1"/>
        </w:rPr>
        <w:t xml:space="preserve"> constituidos</w:t>
      </w:r>
      <w:r w:rsidR="00580D30" w:rsidRPr="00D764DE">
        <w:rPr>
          <w:rFonts w:ascii="Palatino Linotype" w:hAnsi="Palatino Linotype" w:cs="Times New Roman"/>
          <w:b/>
          <w:color w:val="000000" w:themeColor="text1"/>
        </w:rPr>
        <w:t xml:space="preserve"> en derechos y acciones</w:t>
      </w:r>
      <w:r w:rsidR="00A85845" w:rsidRPr="00D764DE">
        <w:rPr>
          <w:rFonts w:ascii="Palatino Linotype" w:hAnsi="Palatino Linotype" w:cs="Times New Roman"/>
          <w:b/>
          <w:color w:val="000000" w:themeColor="text1"/>
        </w:rPr>
        <w:t xml:space="preserve">.- </w:t>
      </w:r>
      <w:r w:rsidR="003A0F67" w:rsidRPr="00D764DE">
        <w:rPr>
          <w:rFonts w:ascii="Palatino Linotype" w:hAnsi="Palatino Linotype" w:cs="Times New Roman"/>
          <w:color w:val="000000" w:themeColor="text1"/>
        </w:rPr>
        <w:t xml:space="preserve">Para obtener la base imponible del Impuesto Predial Urbano del predio o predios donde se encuentren los </w:t>
      </w:r>
      <w:r w:rsidR="00150910" w:rsidRPr="00D764DE">
        <w:rPr>
          <w:rFonts w:ascii="Palatino Linotype" w:hAnsi="Palatino Linotype" w:cs="Times New Roman"/>
          <w:color w:val="000000" w:themeColor="text1"/>
        </w:rPr>
        <w:t>asentamientos humanos de hecho y consolidados</w:t>
      </w:r>
      <w:r w:rsidR="003A0F67" w:rsidRPr="00D764DE">
        <w:rPr>
          <w:rFonts w:ascii="Palatino Linotype" w:hAnsi="Palatino Linotype" w:cs="Times New Roman"/>
          <w:color w:val="000000" w:themeColor="text1"/>
        </w:rPr>
        <w:t xml:space="preserve"> cuya propiedad se encuentre en derechos y acciones</w:t>
      </w:r>
      <w:r w:rsidR="004B29EE" w:rsidRPr="00D764DE">
        <w:rPr>
          <w:rFonts w:ascii="Palatino Linotype" w:hAnsi="Palatino Linotype" w:cs="Times New Roman"/>
          <w:color w:val="000000" w:themeColor="text1"/>
        </w:rPr>
        <w:t xml:space="preserve">, </w:t>
      </w:r>
      <w:r w:rsidR="003A0F67" w:rsidRPr="00D764DE">
        <w:rPr>
          <w:rFonts w:ascii="Palatino Linotype" w:hAnsi="Palatino Linotype" w:cs="Times New Roman"/>
          <w:color w:val="000000" w:themeColor="text1"/>
        </w:rPr>
        <w:t>así inscritos en el Registro de la Propiedad</w:t>
      </w:r>
      <w:r w:rsidR="00CF0BD8">
        <w:rPr>
          <w:rFonts w:ascii="Palatino Linotype" w:hAnsi="Palatino Linotype" w:cs="Times New Roman"/>
          <w:color w:val="000000" w:themeColor="text1"/>
        </w:rPr>
        <w:t xml:space="preserve"> </w:t>
      </w:r>
      <w:r w:rsidR="004B29EE" w:rsidRPr="00D764DE">
        <w:rPr>
          <w:rFonts w:ascii="Palatino Linotype" w:hAnsi="Palatino Linotype" w:cs="Times New Roman"/>
          <w:color w:val="000000" w:themeColor="text1"/>
        </w:rPr>
        <w:t xml:space="preserve">y sobre la base de los datos que consten registrados en el Catastro Metropolitano, </w:t>
      </w:r>
      <w:r w:rsidR="00580D30" w:rsidRPr="00D764DE">
        <w:rPr>
          <w:rFonts w:ascii="Palatino Linotype" w:hAnsi="Palatino Linotype" w:cs="Times New Roman"/>
          <w:color w:val="000000" w:themeColor="text1"/>
        </w:rPr>
        <w:t xml:space="preserve">se </w:t>
      </w:r>
      <w:r w:rsidR="004B29EE" w:rsidRPr="00D764DE">
        <w:rPr>
          <w:rFonts w:ascii="Palatino Linotype" w:hAnsi="Palatino Linotype" w:cs="Times New Roman"/>
          <w:color w:val="000000" w:themeColor="text1"/>
        </w:rPr>
        <w:t xml:space="preserve">aplicará </w:t>
      </w:r>
      <w:r w:rsidR="00154543" w:rsidRPr="00D764DE">
        <w:rPr>
          <w:rFonts w:ascii="Palatino Linotype" w:hAnsi="Palatino Linotype" w:cs="Times New Roman"/>
          <w:color w:val="000000" w:themeColor="text1"/>
        </w:rPr>
        <w:t>la siguiente fórmula:</w:t>
      </w:r>
    </w:p>
    <w:p w:rsidR="00580D30" w:rsidRPr="00D764DE" w:rsidRDefault="003F192E" w:rsidP="00D764DE">
      <w:pPr>
        <w:autoSpaceDE w:val="0"/>
        <w:autoSpaceDN w:val="0"/>
        <w:adjustRightInd w:val="0"/>
        <w:spacing w:before="240" w:after="0"/>
        <w:jc w:val="center"/>
        <w:rPr>
          <w:rFonts w:ascii="Palatino Linotype" w:hAnsi="Palatino Linotype" w:cs="Times New Roman"/>
          <w:color w:val="000000" w:themeColor="text1"/>
        </w:rPr>
      </w:pPr>
      <w:r w:rsidRPr="00D764DE">
        <w:rPr>
          <w:rFonts w:ascii="Palatino Linotype" w:hAnsi="Palatino Linotype" w:cs="Times New Roman"/>
          <w:noProof/>
          <w:color w:val="000000" w:themeColor="text1"/>
          <w:lang w:val="es-EC" w:eastAsia="es-EC"/>
        </w:rPr>
        <w:lastRenderedPageBreak/>
        <w:drawing>
          <wp:anchor distT="0" distB="0" distL="114300" distR="114300" simplePos="0" relativeHeight="251667456" behindDoc="0" locked="0" layoutInCell="1" allowOverlap="1">
            <wp:simplePos x="0" y="0"/>
            <wp:positionH relativeFrom="column">
              <wp:posOffset>1043940</wp:posOffset>
            </wp:positionH>
            <wp:positionV relativeFrom="paragraph">
              <wp:posOffset>-5080</wp:posOffset>
            </wp:positionV>
            <wp:extent cx="3629025" cy="600075"/>
            <wp:effectExtent l="1905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629025" cy="600075"/>
                    </a:xfrm>
                    <a:prstGeom prst="rect">
                      <a:avLst/>
                    </a:prstGeom>
                    <a:noFill/>
                    <a:ln w="9525">
                      <a:noFill/>
                      <a:miter lim="800000"/>
                      <a:headEnd/>
                      <a:tailEnd/>
                    </a:ln>
                  </pic:spPr>
                </pic:pic>
              </a:graphicData>
            </a:graphic>
          </wp:anchor>
        </w:drawing>
      </w:r>
    </w:p>
    <w:p w:rsidR="00580D30" w:rsidRPr="00D764DE" w:rsidRDefault="00580D30" w:rsidP="00D764DE">
      <w:pPr>
        <w:autoSpaceDE w:val="0"/>
        <w:autoSpaceDN w:val="0"/>
        <w:adjustRightInd w:val="0"/>
        <w:spacing w:before="240" w:after="0"/>
        <w:jc w:val="center"/>
        <w:rPr>
          <w:rFonts w:ascii="Palatino Linotype" w:hAnsi="Palatino Linotype" w:cs="Times New Roman"/>
          <w:color w:val="000000" w:themeColor="text1"/>
        </w:rPr>
      </w:pPr>
    </w:p>
    <w:p w:rsidR="00580D30" w:rsidRPr="00D764DE" w:rsidRDefault="007E35C6" w:rsidP="00D764DE">
      <w:pPr>
        <w:autoSpaceDE w:val="0"/>
        <w:autoSpaceDN w:val="0"/>
        <w:adjustRightInd w:val="0"/>
        <w:spacing w:before="240" w:after="0"/>
        <w:jc w:val="both"/>
        <w:rPr>
          <w:rFonts w:ascii="Palatino Linotype" w:hAnsi="Palatino Linotype" w:cs="Times New Roman"/>
          <w:color w:val="000000" w:themeColor="text1"/>
        </w:rPr>
      </w:pPr>
      <w:r w:rsidRPr="00D764DE">
        <w:rPr>
          <w:rFonts w:ascii="Palatino Linotype" w:hAnsi="Palatino Linotype" w:cs="Times New Roman"/>
          <w:color w:val="000000" w:themeColor="text1"/>
        </w:rPr>
        <w:t>Para la liquidación d</w:t>
      </w:r>
      <w:r w:rsidR="00095AE4" w:rsidRPr="00D764DE">
        <w:rPr>
          <w:rFonts w:ascii="Palatino Linotype" w:hAnsi="Palatino Linotype" w:cs="Times New Roman"/>
          <w:color w:val="000000" w:themeColor="text1"/>
        </w:rPr>
        <w:t xml:space="preserve">el impuesto, se aplicará a la base imponible así obtenida, las tarifas contenidas en las </w:t>
      </w:r>
      <w:r w:rsidR="00DD0534" w:rsidRPr="00D764DE">
        <w:rPr>
          <w:rFonts w:ascii="Palatino Linotype" w:hAnsi="Palatino Linotype" w:cs="Times New Roman"/>
          <w:color w:val="000000" w:themeColor="text1"/>
        </w:rPr>
        <w:t xml:space="preserve">tablas </w:t>
      </w:r>
      <w:r w:rsidR="007057EC" w:rsidRPr="00D764DE">
        <w:rPr>
          <w:rFonts w:ascii="Palatino Linotype" w:hAnsi="Palatino Linotype" w:cs="Times New Roman"/>
          <w:color w:val="000000" w:themeColor="text1"/>
        </w:rPr>
        <w:t>de f</w:t>
      </w:r>
      <w:r w:rsidR="00DD0534" w:rsidRPr="00D764DE">
        <w:rPr>
          <w:rFonts w:ascii="Palatino Linotype" w:hAnsi="Palatino Linotype" w:cs="Times New Roman"/>
          <w:color w:val="000000" w:themeColor="text1"/>
        </w:rPr>
        <w:t xml:space="preserve">actores de aplicación </w:t>
      </w:r>
      <w:r w:rsidR="00095AE4" w:rsidRPr="00D764DE">
        <w:rPr>
          <w:rFonts w:ascii="Palatino Linotype" w:hAnsi="Palatino Linotype" w:cs="Times New Roman"/>
          <w:color w:val="000000" w:themeColor="text1"/>
        </w:rPr>
        <w:t>establecidas en</w:t>
      </w:r>
      <w:r w:rsidR="00DD0534" w:rsidRPr="00D764DE">
        <w:rPr>
          <w:rFonts w:ascii="Palatino Linotype" w:hAnsi="Palatino Linotype" w:cs="Times New Roman"/>
          <w:color w:val="000000" w:themeColor="text1"/>
        </w:rPr>
        <w:t xml:space="preserve"> la</w:t>
      </w:r>
      <w:r w:rsidR="007F7625" w:rsidRPr="00D764DE">
        <w:rPr>
          <w:rFonts w:ascii="Palatino Linotype" w:hAnsi="Palatino Linotype" w:cs="Times New Roman"/>
          <w:color w:val="000000" w:themeColor="text1"/>
        </w:rPr>
        <w:t xml:space="preserve"> Ordenanza Metropolitanas No. 153 de 14 de diciembre de 2011, publicada en el Segundo Suplemento del Registro Oficial No. 599 de 19 de diciembre de 2011, </w:t>
      </w:r>
      <w:r w:rsidR="007057EC" w:rsidRPr="00D764DE">
        <w:rPr>
          <w:rFonts w:ascii="Palatino Linotype" w:hAnsi="Palatino Linotype" w:cs="Times New Roman"/>
          <w:color w:val="000000" w:themeColor="text1"/>
        </w:rPr>
        <w:t xml:space="preserve">así como las reformas previstas en la Ordenanza </w:t>
      </w:r>
      <w:r w:rsidR="007F7625" w:rsidRPr="00D764DE">
        <w:rPr>
          <w:rFonts w:ascii="Palatino Linotype" w:hAnsi="Palatino Linotype" w:cs="Times New Roman"/>
          <w:color w:val="000000" w:themeColor="text1"/>
        </w:rPr>
        <w:t>No. 0029 de 24 de diciembre de 2014 publicada en el Suplemento del Registro Oficial No. 407 de 31 de diciembre de 2014</w:t>
      </w:r>
      <w:r w:rsidR="00095AE4" w:rsidRPr="00D764DE">
        <w:rPr>
          <w:rFonts w:ascii="Palatino Linotype" w:hAnsi="Palatino Linotype" w:cs="Times New Roman"/>
          <w:color w:val="000000" w:themeColor="text1"/>
        </w:rPr>
        <w:t>.</w:t>
      </w:r>
    </w:p>
    <w:p w:rsidR="00154543" w:rsidRPr="00D764DE" w:rsidRDefault="00796455" w:rsidP="00D764DE">
      <w:pPr>
        <w:autoSpaceDE w:val="0"/>
        <w:autoSpaceDN w:val="0"/>
        <w:adjustRightInd w:val="0"/>
        <w:spacing w:before="240" w:after="0"/>
        <w:jc w:val="both"/>
        <w:rPr>
          <w:rFonts w:ascii="Palatino Linotype" w:hAnsi="Palatino Linotype" w:cs="Times New Roman"/>
          <w:color w:val="000000" w:themeColor="text1"/>
        </w:rPr>
      </w:pPr>
      <w:r w:rsidRPr="00D764DE">
        <w:rPr>
          <w:rFonts w:ascii="Palatino Linotype" w:hAnsi="Palatino Linotype" w:cs="Times New Roman"/>
          <w:b/>
          <w:color w:val="000000" w:themeColor="text1"/>
        </w:rPr>
        <w:t>Artículo</w:t>
      </w:r>
      <w:r w:rsidR="0057526D" w:rsidRPr="00D764DE">
        <w:rPr>
          <w:rFonts w:ascii="Palatino Linotype" w:hAnsi="Palatino Linotype" w:cs="Times New Roman"/>
          <w:b/>
          <w:color w:val="000000" w:themeColor="text1"/>
        </w:rPr>
        <w:t xml:space="preserve"> 3</w:t>
      </w:r>
      <w:r w:rsidR="00580D30" w:rsidRPr="00D764DE">
        <w:rPr>
          <w:rFonts w:ascii="Palatino Linotype" w:hAnsi="Palatino Linotype" w:cs="Times New Roman"/>
          <w:b/>
          <w:color w:val="000000" w:themeColor="text1"/>
        </w:rPr>
        <w:t xml:space="preserve">.- </w:t>
      </w:r>
      <w:r w:rsidR="0057526D" w:rsidRPr="00D764DE">
        <w:rPr>
          <w:rFonts w:ascii="Palatino Linotype" w:hAnsi="Palatino Linotype" w:cs="Times New Roman"/>
          <w:b/>
          <w:color w:val="000000" w:themeColor="text1"/>
        </w:rPr>
        <w:t>Redeterminación</w:t>
      </w:r>
      <w:r w:rsidR="00BE050E" w:rsidRPr="00D764DE">
        <w:rPr>
          <w:rFonts w:ascii="Palatino Linotype" w:hAnsi="Palatino Linotype" w:cs="Times New Roman"/>
          <w:b/>
          <w:color w:val="000000" w:themeColor="text1"/>
        </w:rPr>
        <w:t xml:space="preserve"> del Impuesto Predial Urbano en  </w:t>
      </w:r>
      <w:r w:rsidR="00150910" w:rsidRPr="00D764DE">
        <w:rPr>
          <w:rFonts w:ascii="Palatino Linotype" w:hAnsi="Palatino Linotype" w:cs="Times New Roman"/>
          <w:b/>
          <w:color w:val="000000" w:themeColor="text1"/>
        </w:rPr>
        <w:t>asentamientos de hecho y consolidados</w:t>
      </w:r>
      <w:r w:rsidR="00CF0BD8">
        <w:rPr>
          <w:rFonts w:ascii="Palatino Linotype" w:hAnsi="Palatino Linotype" w:cs="Times New Roman"/>
          <w:b/>
          <w:color w:val="000000" w:themeColor="text1"/>
        </w:rPr>
        <w:t xml:space="preserve"> </w:t>
      </w:r>
      <w:r w:rsidR="00580D30" w:rsidRPr="00D764DE">
        <w:rPr>
          <w:rFonts w:ascii="Palatino Linotype" w:hAnsi="Palatino Linotype" w:cs="Times New Roman"/>
          <w:b/>
          <w:color w:val="000000" w:themeColor="text1"/>
        </w:rPr>
        <w:t xml:space="preserve">que cuentan con Ordenanza de regularización.-  </w:t>
      </w:r>
      <w:r w:rsidR="005E206B" w:rsidRPr="00D764DE">
        <w:rPr>
          <w:rFonts w:ascii="Palatino Linotype" w:hAnsi="Palatino Linotype" w:cs="Times New Roman"/>
          <w:color w:val="000000" w:themeColor="text1"/>
        </w:rPr>
        <w:t xml:space="preserve">Para </w:t>
      </w:r>
      <w:r w:rsidR="00935165" w:rsidRPr="00D764DE">
        <w:rPr>
          <w:rFonts w:ascii="Palatino Linotype" w:hAnsi="Palatino Linotype" w:cs="Times New Roman"/>
          <w:color w:val="000000" w:themeColor="text1"/>
        </w:rPr>
        <w:t xml:space="preserve">obtener </w:t>
      </w:r>
      <w:r w:rsidR="001E1489" w:rsidRPr="00D764DE">
        <w:rPr>
          <w:rFonts w:ascii="Palatino Linotype" w:hAnsi="Palatino Linotype" w:cs="Times New Roman"/>
          <w:color w:val="000000" w:themeColor="text1"/>
        </w:rPr>
        <w:t>la base imponible del i</w:t>
      </w:r>
      <w:r w:rsidR="005E206B" w:rsidRPr="00D764DE">
        <w:rPr>
          <w:rFonts w:ascii="Palatino Linotype" w:hAnsi="Palatino Linotype" w:cs="Times New Roman"/>
          <w:color w:val="000000" w:themeColor="text1"/>
        </w:rPr>
        <w:t xml:space="preserve">mpuesto </w:t>
      </w:r>
      <w:r w:rsidR="001E1489" w:rsidRPr="00D764DE">
        <w:rPr>
          <w:rFonts w:ascii="Palatino Linotype" w:hAnsi="Palatino Linotype" w:cs="Times New Roman"/>
          <w:color w:val="000000" w:themeColor="text1"/>
        </w:rPr>
        <w:t>predial u</w:t>
      </w:r>
      <w:r w:rsidR="005E206B" w:rsidRPr="00D764DE">
        <w:rPr>
          <w:rFonts w:ascii="Palatino Linotype" w:hAnsi="Palatino Linotype" w:cs="Times New Roman"/>
          <w:color w:val="000000" w:themeColor="text1"/>
        </w:rPr>
        <w:t xml:space="preserve">rbano </w:t>
      </w:r>
      <w:r w:rsidR="003A0F67" w:rsidRPr="00D764DE">
        <w:rPr>
          <w:rFonts w:ascii="Palatino Linotype" w:hAnsi="Palatino Linotype" w:cs="Times New Roman"/>
          <w:color w:val="000000" w:themeColor="text1"/>
        </w:rPr>
        <w:t xml:space="preserve">del predio o predios donde se encuentren </w:t>
      </w:r>
      <w:r w:rsidR="007E35C6" w:rsidRPr="00D764DE">
        <w:rPr>
          <w:rFonts w:ascii="Palatino Linotype" w:hAnsi="Palatino Linotype" w:cs="Times New Roman"/>
          <w:color w:val="000000" w:themeColor="text1"/>
        </w:rPr>
        <w:t xml:space="preserve">los </w:t>
      </w:r>
      <w:r w:rsidR="00150910" w:rsidRPr="00D764DE">
        <w:rPr>
          <w:rFonts w:ascii="Palatino Linotype" w:hAnsi="Palatino Linotype" w:cs="Times New Roman"/>
          <w:color w:val="000000" w:themeColor="text1"/>
        </w:rPr>
        <w:t>asentamientos humanos de hecho y consolidados</w:t>
      </w:r>
      <w:r w:rsidR="00580D30" w:rsidRPr="00D764DE">
        <w:rPr>
          <w:rFonts w:ascii="Palatino Linotype" w:hAnsi="Palatino Linotype" w:cs="Times New Roman"/>
          <w:color w:val="000000" w:themeColor="text1"/>
        </w:rPr>
        <w:t xml:space="preserve"> que cuenten con una Ordenanza Metropolitana </w:t>
      </w:r>
      <w:r w:rsidRPr="00D764DE">
        <w:rPr>
          <w:rFonts w:ascii="Palatino Linotype" w:hAnsi="Palatino Linotype" w:cs="Times New Roman"/>
          <w:color w:val="000000" w:themeColor="text1"/>
        </w:rPr>
        <w:t>que reconozca y apruebe</w:t>
      </w:r>
      <w:r w:rsidR="00580D30" w:rsidRPr="00D764DE">
        <w:rPr>
          <w:rFonts w:ascii="Palatino Linotype" w:hAnsi="Palatino Linotype" w:cs="Times New Roman"/>
          <w:color w:val="000000" w:themeColor="text1"/>
        </w:rPr>
        <w:t xml:space="preserve"> al asentamiento,</w:t>
      </w:r>
      <w:r w:rsidR="00CF0BD8">
        <w:rPr>
          <w:rFonts w:ascii="Palatino Linotype" w:hAnsi="Palatino Linotype" w:cs="Times New Roman"/>
          <w:color w:val="000000" w:themeColor="text1"/>
        </w:rPr>
        <w:t xml:space="preserve"> </w:t>
      </w:r>
      <w:r w:rsidR="00154543" w:rsidRPr="00D764DE">
        <w:rPr>
          <w:rFonts w:ascii="Palatino Linotype" w:hAnsi="Palatino Linotype" w:cs="Times New Roman"/>
          <w:color w:val="000000" w:themeColor="text1"/>
        </w:rPr>
        <w:t xml:space="preserve">se </w:t>
      </w:r>
      <w:r w:rsidR="00C46CB4" w:rsidRPr="00D764DE">
        <w:rPr>
          <w:rFonts w:ascii="Palatino Linotype" w:hAnsi="Palatino Linotype" w:cs="Times New Roman"/>
          <w:color w:val="000000" w:themeColor="text1"/>
        </w:rPr>
        <w:t xml:space="preserve">deberá </w:t>
      </w:r>
      <w:r w:rsidR="005F7C79" w:rsidRPr="00D764DE">
        <w:rPr>
          <w:rFonts w:ascii="Palatino Linotype" w:hAnsi="Palatino Linotype" w:cs="Times New Roman"/>
          <w:color w:val="000000" w:themeColor="text1"/>
        </w:rPr>
        <w:t xml:space="preserve">aplicar la siguiente </w:t>
      </w:r>
      <w:r w:rsidR="00F43FC1" w:rsidRPr="00D764DE">
        <w:rPr>
          <w:rFonts w:ascii="Palatino Linotype" w:hAnsi="Palatino Linotype" w:cs="Times New Roman"/>
          <w:color w:val="000000" w:themeColor="text1"/>
        </w:rPr>
        <w:t>fórmula</w:t>
      </w:r>
      <w:r w:rsidR="005F7C79" w:rsidRPr="00D764DE">
        <w:rPr>
          <w:rFonts w:ascii="Palatino Linotype" w:hAnsi="Palatino Linotype" w:cs="Times New Roman"/>
          <w:color w:val="000000" w:themeColor="text1"/>
        </w:rPr>
        <w:t>:</w:t>
      </w:r>
    </w:p>
    <w:p w:rsidR="00F35AF2" w:rsidRPr="00D764DE" w:rsidRDefault="00F35AF2" w:rsidP="00D764DE">
      <w:pPr>
        <w:autoSpaceDE w:val="0"/>
        <w:autoSpaceDN w:val="0"/>
        <w:adjustRightInd w:val="0"/>
        <w:spacing w:before="240" w:after="0"/>
        <w:jc w:val="both"/>
        <w:rPr>
          <w:rFonts w:ascii="Palatino Linotype" w:hAnsi="Palatino Linotype" w:cs="Times New Roman"/>
          <w:b/>
          <w:color w:val="000000" w:themeColor="text1"/>
        </w:rPr>
      </w:pPr>
      <w:r w:rsidRPr="00D764DE">
        <w:rPr>
          <w:rFonts w:ascii="Palatino Linotype" w:hAnsi="Palatino Linotype" w:cs="Times New Roman"/>
          <w:b/>
          <w:noProof/>
          <w:color w:val="000000" w:themeColor="text1"/>
          <w:lang w:val="es-EC" w:eastAsia="es-EC"/>
        </w:rPr>
        <w:drawing>
          <wp:anchor distT="0" distB="0" distL="114300" distR="114300" simplePos="0" relativeHeight="251665408" behindDoc="0" locked="0" layoutInCell="1" allowOverlap="1">
            <wp:simplePos x="0" y="0"/>
            <wp:positionH relativeFrom="column">
              <wp:posOffset>720090</wp:posOffset>
            </wp:positionH>
            <wp:positionV relativeFrom="paragraph">
              <wp:posOffset>75565</wp:posOffset>
            </wp:positionV>
            <wp:extent cx="4086225" cy="942975"/>
            <wp:effectExtent l="1905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086225" cy="942975"/>
                    </a:xfrm>
                    <a:prstGeom prst="rect">
                      <a:avLst/>
                    </a:prstGeom>
                    <a:noFill/>
                    <a:ln w="9525">
                      <a:noFill/>
                      <a:miter lim="800000"/>
                      <a:headEnd/>
                      <a:tailEnd/>
                    </a:ln>
                  </pic:spPr>
                </pic:pic>
              </a:graphicData>
            </a:graphic>
          </wp:anchor>
        </w:drawing>
      </w:r>
    </w:p>
    <w:p w:rsidR="00382B9F" w:rsidRPr="00D764DE" w:rsidRDefault="00382B9F" w:rsidP="00D764DE">
      <w:pPr>
        <w:autoSpaceDE w:val="0"/>
        <w:autoSpaceDN w:val="0"/>
        <w:adjustRightInd w:val="0"/>
        <w:spacing w:before="240" w:after="0"/>
        <w:jc w:val="both"/>
        <w:rPr>
          <w:rFonts w:ascii="Palatino Linotype" w:hAnsi="Palatino Linotype" w:cs="Times New Roman"/>
          <w:b/>
          <w:color w:val="000000" w:themeColor="text1"/>
        </w:rPr>
      </w:pPr>
    </w:p>
    <w:p w:rsidR="00F35AF2" w:rsidRPr="00D764DE" w:rsidRDefault="00F35AF2" w:rsidP="00D764DE">
      <w:pPr>
        <w:autoSpaceDE w:val="0"/>
        <w:autoSpaceDN w:val="0"/>
        <w:adjustRightInd w:val="0"/>
        <w:spacing w:before="240" w:after="0"/>
        <w:jc w:val="both"/>
        <w:rPr>
          <w:rFonts w:ascii="Palatino Linotype" w:hAnsi="Palatino Linotype" w:cs="Times New Roman"/>
          <w:b/>
          <w:color w:val="000000" w:themeColor="text1"/>
        </w:rPr>
      </w:pPr>
    </w:p>
    <w:p w:rsidR="00154543" w:rsidRPr="00D764DE" w:rsidRDefault="005E206B" w:rsidP="00D764DE">
      <w:pPr>
        <w:autoSpaceDE w:val="0"/>
        <w:autoSpaceDN w:val="0"/>
        <w:adjustRightInd w:val="0"/>
        <w:spacing w:before="240" w:after="0"/>
        <w:jc w:val="both"/>
        <w:rPr>
          <w:rFonts w:ascii="Palatino Linotype" w:hAnsi="Palatino Linotype" w:cs="Times New Roman"/>
          <w:color w:val="000000" w:themeColor="text1"/>
        </w:rPr>
      </w:pPr>
      <w:r w:rsidRPr="00D764DE">
        <w:rPr>
          <w:rFonts w:ascii="Palatino Linotype" w:hAnsi="Palatino Linotype" w:cs="Times New Roman"/>
          <w:color w:val="000000" w:themeColor="text1"/>
        </w:rPr>
        <w:t xml:space="preserve">Para </w:t>
      </w:r>
      <w:r w:rsidR="007E35C6" w:rsidRPr="00D764DE">
        <w:rPr>
          <w:rFonts w:ascii="Palatino Linotype" w:hAnsi="Palatino Linotype" w:cs="Times New Roman"/>
          <w:color w:val="000000" w:themeColor="text1"/>
        </w:rPr>
        <w:t xml:space="preserve">la liquidación del </w:t>
      </w:r>
      <w:r w:rsidRPr="00D764DE">
        <w:rPr>
          <w:rFonts w:ascii="Palatino Linotype" w:hAnsi="Palatino Linotype" w:cs="Times New Roman"/>
          <w:color w:val="000000" w:themeColor="text1"/>
        </w:rPr>
        <w:t>impuesto, se aplicará a la base imponible así obtenida, las tarifas contenidas en las tablas de factores de aplicación establecidas en la Ordenanza Metropolitanas No. 153 de 14 de diciembre de 2011, publicada en el Segundo Suplemento del Registro Oficial No. 599 de 19 de diciembre de 2011, así como las reformas previstas en la Ordenanza No. 0029 de 24 de diciembre de 2014 publicada en el Suplemento del Registro Oficial No. 407 de 31 de diciembre de 2014.</w:t>
      </w:r>
    </w:p>
    <w:p w:rsidR="004C252C" w:rsidRPr="00D764DE" w:rsidRDefault="00090BCC" w:rsidP="00D764DE">
      <w:pPr>
        <w:autoSpaceDE w:val="0"/>
        <w:autoSpaceDN w:val="0"/>
        <w:adjustRightInd w:val="0"/>
        <w:spacing w:before="240" w:after="0"/>
        <w:jc w:val="both"/>
        <w:rPr>
          <w:rFonts w:ascii="Palatino Linotype" w:hAnsi="Palatino Linotype" w:cs="Times New Roman"/>
          <w:color w:val="000000" w:themeColor="text1"/>
        </w:rPr>
      </w:pPr>
      <w:r w:rsidRPr="00D764DE">
        <w:rPr>
          <w:rFonts w:ascii="Palatino Linotype" w:hAnsi="Palatino Linotype" w:cs="Times New Roman"/>
          <w:color w:val="000000" w:themeColor="text1"/>
        </w:rPr>
        <w:t>Para obtener el impuesto a pagar, se deberá multiplicar el impuesto obtenido calculado para cada lote por el número de lotes que conformen el predio global.</w:t>
      </w:r>
    </w:p>
    <w:p w:rsidR="00CD14C0" w:rsidRPr="00D764DE" w:rsidRDefault="00C335F4" w:rsidP="00D764DE">
      <w:pPr>
        <w:pStyle w:val="Default"/>
        <w:spacing w:before="240" w:line="276" w:lineRule="auto"/>
        <w:jc w:val="both"/>
        <w:rPr>
          <w:rFonts w:ascii="Palatino Linotype" w:hAnsi="Palatino Linotype" w:cs="Times New Roman"/>
          <w:color w:val="000000" w:themeColor="text1"/>
          <w:sz w:val="22"/>
          <w:szCs w:val="22"/>
        </w:rPr>
      </w:pPr>
      <w:r w:rsidRPr="00C335F4">
        <w:rPr>
          <w:rFonts w:ascii="Palatino Linotype" w:hAnsi="Palatino Linotype" w:cs="Times New Roman"/>
          <w:color w:val="000000" w:themeColor="text1"/>
          <w:sz w:val="22"/>
          <w:szCs w:val="22"/>
        </w:rPr>
        <w:t>Para los casos en los cuales exista identificación y avalúo catastral individual conforme los registros catastrales, el impuesto predial se determinará aplicando las disposiciones de las ordenanzas antes referidas, sobre la base del avalúo catastral atribuible a cada predio</w:t>
      </w:r>
      <w:r w:rsidR="0010220C" w:rsidRPr="00D764DE">
        <w:rPr>
          <w:rFonts w:ascii="Palatino Linotype" w:hAnsi="Palatino Linotype" w:cs="Times New Roman"/>
          <w:color w:val="000000" w:themeColor="text1"/>
          <w:sz w:val="22"/>
          <w:szCs w:val="22"/>
        </w:rPr>
        <w:t>.</w:t>
      </w:r>
    </w:p>
    <w:p w:rsidR="00796455" w:rsidRPr="00D764DE" w:rsidRDefault="00C90585" w:rsidP="00D764DE">
      <w:pPr>
        <w:autoSpaceDE w:val="0"/>
        <w:autoSpaceDN w:val="0"/>
        <w:adjustRightInd w:val="0"/>
        <w:spacing w:before="240" w:after="0"/>
        <w:jc w:val="both"/>
        <w:rPr>
          <w:rFonts w:ascii="Palatino Linotype" w:hAnsi="Palatino Linotype" w:cs="Times New Roman"/>
          <w:color w:val="000000" w:themeColor="text1"/>
        </w:rPr>
      </w:pPr>
      <w:r w:rsidRPr="00D764DE">
        <w:rPr>
          <w:rFonts w:ascii="Palatino Linotype" w:hAnsi="Palatino Linotype" w:cs="Times New Roman"/>
          <w:b/>
          <w:noProof/>
          <w:color w:val="000000" w:themeColor="text1"/>
          <w:lang w:val="es-EC" w:eastAsia="es-EC"/>
        </w:rPr>
        <w:lastRenderedPageBreak/>
        <w:drawing>
          <wp:anchor distT="0" distB="0" distL="114300" distR="114300" simplePos="0" relativeHeight="251666432" behindDoc="0" locked="0" layoutInCell="1" allowOverlap="1">
            <wp:simplePos x="0" y="0"/>
            <wp:positionH relativeFrom="column">
              <wp:posOffset>834390</wp:posOffset>
            </wp:positionH>
            <wp:positionV relativeFrom="paragraph">
              <wp:posOffset>2059305</wp:posOffset>
            </wp:positionV>
            <wp:extent cx="3476625" cy="828675"/>
            <wp:effectExtent l="1905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476625" cy="828675"/>
                    </a:xfrm>
                    <a:prstGeom prst="rect">
                      <a:avLst/>
                    </a:prstGeom>
                    <a:noFill/>
                    <a:ln w="9525">
                      <a:noFill/>
                      <a:miter lim="800000"/>
                      <a:headEnd/>
                      <a:tailEnd/>
                    </a:ln>
                  </pic:spPr>
                </pic:pic>
              </a:graphicData>
            </a:graphic>
          </wp:anchor>
        </w:drawing>
      </w:r>
      <w:r w:rsidR="006A72A8" w:rsidRPr="00D764DE">
        <w:rPr>
          <w:rFonts w:ascii="Palatino Linotype" w:hAnsi="Palatino Linotype" w:cs="Times New Roman"/>
          <w:b/>
          <w:color w:val="000000" w:themeColor="text1"/>
        </w:rPr>
        <w:t xml:space="preserve">Artículo </w:t>
      </w:r>
      <w:r w:rsidR="0057526D" w:rsidRPr="00D764DE">
        <w:rPr>
          <w:rFonts w:ascii="Palatino Linotype" w:hAnsi="Palatino Linotype" w:cs="Times New Roman"/>
          <w:b/>
          <w:color w:val="000000" w:themeColor="text1"/>
        </w:rPr>
        <w:t>4</w:t>
      </w:r>
      <w:r w:rsidR="00796455" w:rsidRPr="00D764DE">
        <w:rPr>
          <w:rFonts w:ascii="Palatino Linotype" w:hAnsi="Palatino Linotype" w:cs="Times New Roman"/>
          <w:b/>
          <w:color w:val="000000" w:themeColor="text1"/>
        </w:rPr>
        <w:t xml:space="preserve">.- </w:t>
      </w:r>
      <w:r w:rsidR="0057526D" w:rsidRPr="00D764DE">
        <w:rPr>
          <w:rFonts w:ascii="Palatino Linotype" w:hAnsi="Palatino Linotype" w:cs="Times New Roman"/>
          <w:b/>
          <w:color w:val="000000" w:themeColor="text1"/>
        </w:rPr>
        <w:t>Redeterminación</w:t>
      </w:r>
      <w:r w:rsidR="00BE050E" w:rsidRPr="00D764DE">
        <w:rPr>
          <w:rFonts w:ascii="Palatino Linotype" w:hAnsi="Palatino Linotype" w:cs="Times New Roman"/>
          <w:b/>
          <w:color w:val="000000" w:themeColor="text1"/>
        </w:rPr>
        <w:t xml:space="preserve"> del Impuesto Predial Urbano en  </w:t>
      </w:r>
      <w:r w:rsidR="00572CF6" w:rsidRPr="00D764DE">
        <w:rPr>
          <w:rFonts w:ascii="Palatino Linotype" w:hAnsi="Palatino Linotype" w:cs="Times New Roman"/>
          <w:b/>
          <w:color w:val="000000" w:themeColor="text1"/>
        </w:rPr>
        <w:t>asentamientos de hecho y consolidados que no cuentan con o</w:t>
      </w:r>
      <w:r w:rsidR="00796455" w:rsidRPr="00D764DE">
        <w:rPr>
          <w:rFonts w:ascii="Palatino Linotype" w:hAnsi="Palatino Linotype" w:cs="Times New Roman"/>
          <w:b/>
          <w:color w:val="000000" w:themeColor="text1"/>
        </w:rPr>
        <w:t xml:space="preserve">rdenanza </w:t>
      </w:r>
      <w:r w:rsidR="00572CF6" w:rsidRPr="00D764DE">
        <w:rPr>
          <w:rFonts w:ascii="Palatino Linotype" w:hAnsi="Palatino Linotype" w:cs="Times New Roman"/>
          <w:b/>
          <w:color w:val="000000" w:themeColor="text1"/>
        </w:rPr>
        <w:t xml:space="preserve">de regularización pero que estén </w:t>
      </w:r>
      <w:r w:rsidR="00A60EBD" w:rsidRPr="00D764DE">
        <w:rPr>
          <w:rFonts w:ascii="Palatino Linotype" w:hAnsi="Palatino Linotype" w:cs="Times New Roman"/>
          <w:b/>
          <w:color w:val="000000" w:themeColor="text1"/>
        </w:rPr>
        <w:t xml:space="preserve">en proceso </w:t>
      </w:r>
      <w:r w:rsidR="00796455" w:rsidRPr="00D764DE">
        <w:rPr>
          <w:rFonts w:ascii="Palatino Linotype" w:hAnsi="Palatino Linotype" w:cs="Times New Roman"/>
          <w:b/>
          <w:color w:val="000000" w:themeColor="text1"/>
        </w:rPr>
        <w:t xml:space="preserve">de </w:t>
      </w:r>
      <w:r w:rsidR="00154543" w:rsidRPr="00D764DE">
        <w:rPr>
          <w:rFonts w:ascii="Palatino Linotype" w:hAnsi="Palatino Linotype" w:cs="Times New Roman"/>
          <w:b/>
          <w:color w:val="000000" w:themeColor="text1"/>
        </w:rPr>
        <w:t>reconocimiento y aprobación</w:t>
      </w:r>
      <w:r w:rsidR="00796455" w:rsidRPr="00D764DE">
        <w:rPr>
          <w:rFonts w:ascii="Palatino Linotype" w:hAnsi="Palatino Linotype" w:cs="Times New Roman"/>
          <w:b/>
          <w:color w:val="000000" w:themeColor="text1"/>
        </w:rPr>
        <w:t xml:space="preserve">.- </w:t>
      </w:r>
      <w:r w:rsidR="007E35C6" w:rsidRPr="00D764DE">
        <w:rPr>
          <w:rFonts w:ascii="Palatino Linotype" w:hAnsi="Palatino Linotype" w:cs="Times New Roman"/>
          <w:color w:val="000000" w:themeColor="text1"/>
        </w:rPr>
        <w:t xml:space="preserve">Para </w:t>
      </w:r>
      <w:r w:rsidR="00A60EBD" w:rsidRPr="00D764DE">
        <w:rPr>
          <w:rFonts w:ascii="Palatino Linotype" w:hAnsi="Palatino Linotype" w:cs="Times New Roman"/>
          <w:color w:val="000000" w:themeColor="text1"/>
        </w:rPr>
        <w:t xml:space="preserve">determinar </w:t>
      </w:r>
      <w:r w:rsidR="001E1489" w:rsidRPr="00D764DE">
        <w:rPr>
          <w:rFonts w:ascii="Palatino Linotype" w:hAnsi="Palatino Linotype" w:cs="Times New Roman"/>
          <w:color w:val="000000" w:themeColor="text1"/>
        </w:rPr>
        <w:t>la base imponible del impuesto p</w:t>
      </w:r>
      <w:r w:rsidR="007E35C6" w:rsidRPr="00D764DE">
        <w:rPr>
          <w:rFonts w:ascii="Palatino Linotype" w:hAnsi="Palatino Linotype" w:cs="Times New Roman"/>
          <w:color w:val="000000" w:themeColor="text1"/>
        </w:rPr>
        <w:t xml:space="preserve">redial </w:t>
      </w:r>
      <w:r w:rsidR="001E1489" w:rsidRPr="00D764DE">
        <w:rPr>
          <w:rFonts w:ascii="Palatino Linotype" w:hAnsi="Palatino Linotype" w:cs="Times New Roman"/>
          <w:color w:val="000000" w:themeColor="text1"/>
        </w:rPr>
        <w:t xml:space="preserve">urbano </w:t>
      </w:r>
      <w:r w:rsidR="00935165" w:rsidRPr="00D764DE">
        <w:rPr>
          <w:rFonts w:ascii="Palatino Linotype" w:hAnsi="Palatino Linotype" w:cs="Times New Roman"/>
          <w:color w:val="000000" w:themeColor="text1"/>
        </w:rPr>
        <w:t>del predio o predios donde se encuentren</w:t>
      </w:r>
      <w:r w:rsidR="00CF0BD8">
        <w:rPr>
          <w:rFonts w:ascii="Palatino Linotype" w:hAnsi="Palatino Linotype" w:cs="Times New Roman"/>
          <w:color w:val="000000" w:themeColor="text1"/>
        </w:rPr>
        <w:t xml:space="preserve"> </w:t>
      </w:r>
      <w:r w:rsidR="007E35C6" w:rsidRPr="00D764DE">
        <w:rPr>
          <w:rFonts w:ascii="Palatino Linotype" w:hAnsi="Palatino Linotype" w:cs="Times New Roman"/>
          <w:color w:val="000000" w:themeColor="text1"/>
        </w:rPr>
        <w:t>los</w:t>
      </w:r>
      <w:r w:rsidR="00CF0BD8">
        <w:rPr>
          <w:rFonts w:ascii="Palatino Linotype" w:hAnsi="Palatino Linotype" w:cs="Times New Roman"/>
          <w:color w:val="000000" w:themeColor="text1"/>
        </w:rPr>
        <w:t xml:space="preserve"> </w:t>
      </w:r>
      <w:r w:rsidR="00150910" w:rsidRPr="00D764DE">
        <w:rPr>
          <w:rFonts w:ascii="Palatino Linotype" w:hAnsi="Palatino Linotype" w:cs="Times New Roman"/>
          <w:color w:val="000000" w:themeColor="text1"/>
        </w:rPr>
        <w:t>asentamientos humanos de hecho y consolidados</w:t>
      </w:r>
      <w:r w:rsidR="00796455" w:rsidRPr="00D764DE">
        <w:rPr>
          <w:rFonts w:ascii="Palatino Linotype" w:hAnsi="Palatino Linotype" w:cs="Times New Roman"/>
          <w:color w:val="000000" w:themeColor="text1"/>
        </w:rPr>
        <w:t xml:space="preserve"> que no cuenten con una Ordenanza Metropolitana que reconozca y apruebe el asentamiento</w:t>
      </w:r>
      <w:r w:rsidR="00154543" w:rsidRPr="00D764DE">
        <w:rPr>
          <w:rFonts w:ascii="Palatino Linotype" w:hAnsi="Palatino Linotype" w:cs="Times New Roman"/>
          <w:color w:val="000000" w:themeColor="text1"/>
        </w:rPr>
        <w:t xml:space="preserve">, </w:t>
      </w:r>
      <w:r w:rsidR="00A60EBD" w:rsidRPr="00D764DE">
        <w:rPr>
          <w:rFonts w:ascii="Palatino Linotype" w:hAnsi="Palatino Linotype" w:cs="Times New Roman"/>
          <w:color w:val="000000" w:themeColor="text1"/>
        </w:rPr>
        <w:t>pero que se encuentren en proceso</w:t>
      </w:r>
      <w:r w:rsidRPr="00D764DE">
        <w:rPr>
          <w:rFonts w:ascii="Palatino Linotype" w:hAnsi="Palatino Linotype" w:cs="Times New Roman"/>
          <w:color w:val="000000" w:themeColor="text1"/>
        </w:rPr>
        <w:t xml:space="preserve"> cumpliendo con todos los requisitos para tales efectos</w:t>
      </w:r>
      <w:r w:rsidR="00A60EBD" w:rsidRPr="00D764DE">
        <w:rPr>
          <w:rFonts w:ascii="Palatino Linotype" w:hAnsi="Palatino Linotype" w:cs="Times New Roman"/>
          <w:color w:val="000000" w:themeColor="text1"/>
        </w:rPr>
        <w:t xml:space="preserve">, </w:t>
      </w:r>
      <w:r w:rsidR="00742FE3" w:rsidRPr="00D764DE">
        <w:rPr>
          <w:rFonts w:ascii="Palatino Linotype" w:hAnsi="Palatino Linotype" w:cs="Times New Roman"/>
          <w:color w:val="000000" w:themeColor="text1"/>
        </w:rPr>
        <w:t xml:space="preserve">distintos de los constituidos en derechos y acciones, </w:t>
      </w:r>
      <w:r w:rsidR="00154543" w:rsidRPr="00D764DE">
        <w:rPr>
          <w:rFonts w:ascii="Palatino Linotype" w:hAnsi="Palatino Linotype" w:cs="Times New Roman"/>
          <w:color w:val="000000" w:themeColor="text1"/>
        </w:rPr>
        <w:t xml:space="preserve"> se utilizará la siguiente fórmula:</w:t>
      </w:r>
    </w:p>
    <w:p w:rsidR="00796455" w:rsidRPr="00D764DE" w:rsidRDefault="00796455" w:rsidP="00D764DE">
      <w:pPr>
        <w:autoSpaceDE w:val="0"/>
        <w:autoSpaceDN w:val="0"/>
        <w:adjustRightInd w:val="0"/>
        <w:spacing w:before="240" w:after="0"/>
        <w:jc w:val="both"/>
        <w:rPr>
          <w:rFonts w:ascii="Palatino Linotype" w:hAnsi="Palatino Linotype" w:cs="Times New Roman"/>
          <w:color w:val="000000" w:themeColor="text1"/>
        </w:rPr>
      </w:pPr>
    </w:p>
    <w:p w:rsidR="003F192E" w:rsidRPr="00D764DE" w:rsidRDefault="003F192E" w:rsidP="00D764DE">
      <w:pPr>
        <w:autoSpaceDE w:val="0"/>
        <w:autoSpaceDN w:val="0"/>
        <w:adjustRightInd w:val="0"/>
        <w:spacing w:before="240" w:after="0"/>
        <w:jc w:val="both"/>
        <w:rPr>
          <w:rFonts w:ascii="Palatino Linotype" w:hAnsi="Palatino Linotype" w:cs="Times New Roman"/>
          <w:color w:val="000000" w:themeColor="text1"/>
        </w:rPr>
      </w:pPr>
    </w:p>
    <w:p w:rsidR="003F192E" w:rsidRPr="00D764DE" w:rsidRDefault="003F192E" w:rsidP="00D764DE">
      <w:pPr>
        <w:autoSpaceDE w:val="0"/>
        <w:autoSpaceDN w:val="0"/>
        <w:adjustRightInd w:val="0"/>
        <w:spacing w:before="240" w:after="0"/>
        <w:jc w:val="both"/>
        <w:rPr>
          <w:rFonts w:ascii="Palatino Linotype" w:hAnsi="Palatino Linotype" w:cs="Times New Roman"/>
          <w:color w:val="000000" w:themeColor="text1"/>
        </w:rPr>
      </w:pPr>
    </w:p>
    <w:p w:rsidR="00154543" w:rsidRPr="00D764DE" w:rsidRDefault="005E206B" w:rsidP="00D764DE">
      <w:pPr>
        <w:autoSpaceDE w:val="0"/>
        <w:autoSpaceDN w:val="0"/>
        <w:adjustRightInd w:val="0"/>
        <w:spacing w:before="240" w:after="0"/>
        <w:jc w:val="both"/>
        <w:rPr>
          <w:rFonts w:ascii="Palatino Linotype" w:hAnsi="Palatino Linotype" w:cs="Times New Roman"/>
          <w:color w:val="000000" w:themeColor="text1"/>
        </w:rPr>
      </w:pPr>
      <w:r w:rsidRPr="00D764DE">
        <w:rPr>
          <w:rFonts w:ascii="Palatino Linotype" w:hAnsi="Palatino Linotype" w:cs="Times New Roman"/>
          <w:color w:val="000000" w:themeColor="text1"/>
        </w:rPr>
        <w:t xml:space="preserve">Para </w:t>
      </w:r>
      <w:r w:rsidR="007E35C6" w:rsidRPr="00D764DE">
        <w:rPr>
          <w:rFonts w:ascii="Palatino Linotype" w:hAnsi="Palatino Linotype" w:cs="Times New Roman"/>
          <w:color w:val="000000" w:themeColor="text1"/>
        </w:rPr>
        <w:t>la liquidación d</w:t>
      </w:r>
      <w:r w:rsidRPr="00D764DE">
        <w:rPr>
          <w:rFonts w:ascii="Palatino Linotype" w:hAnsi="Palatino Linotype" w:cs="Times New Roman"/>
          <w:color w:val="000000" w:themeColor="text1"/>
        </w:rPr>
        <w:t>el impuesto, se aplicará a la base imponible así obtenida, las tarifas contenidas en las</w:t>
      </w:r>
      <w:r w:rsidR="00CF0BD8">
        <w:rPr>
          <w:rFonts w:ascii="Palatino Linotype" w:hAnsi="Palatino Linotype" w:cs="Times New Roman"/>
          <w:color w:val="000000" w:themeColor="text1"/>
        </w:rPr>
        <w:t xml:space="preserve"> </w:t>
      </w:r>
      <w:r w:rsidRPr="00D764DE">
        <w:rPr>
          <w:rFonts w:ascii="Palatino Linotype" w:hAnsi="Palatino Linotype" w:cs="Times New Roman"/>
          <w:color w:val="000000" w:themeColor="text1"/>
        </w:rPr>
        <w:t>tablas de factores de aplicación establecidas en la Ordenanza Metropolitanas No. 153 de 14 de diciembre de 2011, publicada en el Segundo Suplemento del Registro Oficial No. 599 de 19 de diciembre de 2011, así como las reformas previstas en la Ordenanza No. 0029 de 24 de diciembre de 2014 publicada en el Suplemento del Registro Oficial No. 407 de 31 de diciembre de 2014</w:t>
      </w:r>
      <w:r w:rsidR="00154543" w:rsidRPr="00D764DE">
        <w:rPr>
          <w:rFonts w:ascii="Palatino Linotype" w:hAnsi="Palatino Linotype" w:cs="Times New Roman"/>
          <w:color w:val="000000" w:themeColor="text1"/>
        </w:rPr>
        <w:t xml:space="preserve">.  </w:t>
      </w:r>
    </w:p>
    <w:p w:rsidR="004C252C" w:rsidRPr="00D764DE" w:rsidRDefault="004C252C" w:rsidP="00D764DE">
      <w:pPr>
        <w:autoSpaceDE w:val="0"/>
        <w:autoSpaceDN w:val="0"/>
        <w:adjustRightInd w:val="0"/>
        <w:spacing w:before="240" w:after="0"/>
        <w:jc w:val="both"/>
        <w:rPr>
          <w:rFonts w:ascii="Palatino Linotype" w:hAnsi="Palatino Linotype" w:cs="Times New Roman"/>
          <w:b/>
          <w:color w:val="000000" w:themeColor="text1"/>
        </w:rPr>
      </w:pPr>
      <w:r w:rsidRPr="00D764DE">
        <w:rPr>
          <w:rFonts w:ascii="Palatino Linotype" w:hAnsi="Palatino Linotype" w:cs="Times New Roman"/>
          <w:color w:val="000000" w:themeColor="text1"/>
        </w:rPr>
        <w:t xml:space="preserve">Para obtener el impuesto a pagar, se deberá multiplicar el impuesto obtenido </w:t>
      </w:r>
      <w:r w:rsidR="00090BCC" w:rsidRPr="00D764DE">
        <w:rPr>
          <w:rFonts w:ascii="Palatino Linotype" w:hAnsi="Palatino Linotype" w:cs="Times New Roman"/>
          <w:color w:val="000000" w:themeColor="text1"/>
        </w:rPr>
        <w:t>calculado para cada socio por el número de lotes que conformen el predio global</w:t>
      </w:r>
      <w:r w:rsidRPr="00D764DE">
        <w:rPr>
          <w:rFonts w:ascii="Palatino Linotype" w:hAnsi="Palatino Linotype" w:cs="Times New Roman"/>
          <w:color w:val="000000" w:themeColor="text1"/>
        </w:rPr>
        <w:t>.</w:t>
      </w:r>
    </w:p>
    <w:p w:rsidR="000200A7" w:rsidRPr="00D764DE" w:rsidRDefault="001628F6" w:rsidP="00D764DE">
      <w:pPr>
        <w:autoSpaceDE w:val="0"/>
        <w:autoSpaceDN w:val="0"/>
        <w:adjustRightInd w:val="0"/>
        <w:spacing w:before="240" w:after="0"/>
        <w:jc w:val="both"/>
        <w:rPr>
          <w:rFonts w:ascii="Palatino Linotype" w:hAnsi="Palatino Linotype" w:cs="Times New Roman"/>
          <w:color w:val="000000" w:themeColor="text1"/>
        </w:rPr>
      </w:pPr>
      <w:r w:rsidRPr="00D764DE">
        <w:rPr>
          <w:rFonts w:ascii="Palatino Linotype" w:hAnsi="Palatino Linotype" w:cs="Times New Roman"/>
          <w:b/>
          <w:color w:val="000000" w:themeColor="text1"/>
        </w:rPr>
        <w:t>Artículo 5</w:t>
      </w:r>
      <w:r w:rsidR="00796455" w:rsidRPr="00D764DE">
        <w:rPr>
          <w:rFonts w:ascii="Palatino Linotype" w:hAnsi="Palatino Linotype" w:cs="Times New Roman"/>
          <w:b/>
          <w:color w:val="000000" w:themeColor="text1"/>
        </w:rPr>
        <w:t>.-</w:t>
      </w:r>
      <w:r w:rsidR="003076AC" w:rsidRPr="00D764DE">
        <w:rPr>
          <w:rFonts w:ascii="Palatino Linotype" w:hAnsi="Palatino Linotype" w:cs="Times New Roman"/>
          <w:b/>
          <w:color w:val="000000" w:themeColor="text1"/>
        </w:rPr>
        <w:t xml:space="preserve"> Documentación</w:t>
      </w:r>
      <w:r w:rsidR="00187D49" w:rsidRPr="00D764DE">
        <w:rPr>
          <w:rFonts w:ascii="Palatino Linotype" w:hAnsi="Palatino Linotype" w:cs="Times New Roman"/>
          <w:b/>
          <w:color w:val="000000" w:themeColor="text1"/>
        </w:rPr>
        <w:t xml:space="preserve"> requerida.-</w:t>
      </w:r>
      <w:r w:rsidR="00291A8E">
        <w:rPr>
          <w:rFonts w:ascii="Palatino Linotype" w:hAnsi="Palatino Linotype" w:cs="Times New Roman"/>
          <w:b/>
          <w:color w:val="000000" w:themeColor="text1"/>
        </w:rPr>
        <w:t xml:space="preserve"> </w:t>
      </w:r>
      <w:r w:rsidR="00742FE3" w:rsidRPr="00D764DE">
        <w:rPr>
          <w:rFonts w:ascii="Palatino Linotype" w:hAnsi="Palatino Linotype" w:cs="Times New Roman"/>
          <w:color w:val="000000" w:themeColor="text1"/>
        </w:rPr>
        <w:t>Los</w:t>
      </w:r>
      <w:r w:rsidR="00CF0BD8">
        <w:rPr>
          <w:rFonts w:ascii="Palatino Linotype" w:hAnsi="Palatino Linotype" w:cs="Times New Roman"/>
          <w:color w:val="000000" w:themeColor="text1"/>
        </w:rPr>
        <w:t xml:space="preserve"> </w:t>
      </w:r>
      <w:r w:rsidR="00150910" w:rsidRPr="00D764DE">
        <w:rPr>
          <w:rFonts w:ascii="Palatino Linotype" w:hAnsi="Palatino Linotype" w:cs="Times New Roman"/>
          <w:color w:val="000000" w:themeColor="text1"/>
        </w:rPr>
        <w:t>asentamientos humanos de hecho y consolidados</w:t>
      </w:r>
      <w:r w:rsidR="003076AC" w:rsidRPr="00D764DE">
        <w:rPr>
          <w:rFonts w:ascii="Palatino Linotype" w:hAnsi="Palatino Linotype" w:cs="Times New Roman"/>
          <w:color w:val="000000" w:themeColor="text1"/>
        </w:rPr>
        <w:t xml:space="preserve"> que se encuentren en proceso de regularización, </w:t>
      </w:r>
      <w:r w:rsidR="003169A8" w:rsidRPr="00D764DE">
        <w:rPr>
          <w:rFonts w:ascii="Palatino Linotype" w:hAnsi="Palatino Linotype" w:cs="Times New Roman"/>
          <w:color w:val="000000" w:themeColor="text1"/>
        </w:rPr>
        <w:t>previo</w:t>
      </w:r>
      <w:r w:rsidR="00CF0BD8">
        <w:rPr>
          <w:rFonts w:ascii="Palatino Linotype" w:hAnsi="Palatino Linotype" w:cs="Times New Roman"/>
          <w:color w:val="000000" w:themeColor="text1"/>
        </w:rPr>
        <w:t xml:space="preserve"> </w:t>
      </w:r>
      <w:r w:rsidR="00742FE3" w:rsidRPr="00D764DE">
        <w:rPr>
          <w:rFonts w:ascii="Palatino Linotype" w:hAnsi="Palatino Linotype" w:cs="Times New Roman"/>
          <w:color w:val="000000" w:themeColor="text1"/>
        </w:rPr>
        <w:t xml:space="preserve">la aplicación </w:t>
      </w:r>
      <w:r w:rsidR="00E23E07" w:rsidRPr="00D764DE">
        <w:rPr>
          <w:rFonts w:ascii="Palatino Linotype" w:hAnsi="Palatino Linotype" w:cs="Times New Roman"/>
          <w:color w:val="000000" w:themeColor="text1"/>
        </w:rPr>
        <w:t>d</w:t>
      </w:r>
      <w:r w:rsidR="00742FE3" w:rsidRPr="00D764DE">
        <w:rPr>
          <w:rFonts w:ascii="Palatino Linotype" w:hAnsi="Palatino Linotype" w:cs="Times New Roman"/>
          <w:color w:val="000000" w:themeColor="text1"/>
        </w:rPr>
        <w:t>e</w:t>
      </w:r>
      <w:r w:rsidR="008E1063">
        <w:rPr>
          <w:rFonts w:ascii="Palatino Linotype" w:hAnsi="Palatino Linotype" w:cs="Times New Roman"/>
          <w:color w:val="000000" w:themeColor="text1"/>
        </w:rPr>
        <w:t xml:space="preserve"> </w:t>
      </w:r>
      <w:r w:rsidR="00742FE3" w:rsidRPr="00D764DE">
        <w:rPr>
          <w:rFonts w:ascii="Palatino Linotype" w:hAnsi="Palatino Linotype" w:cs="Times New Roman"/>
          <w:color w:val="000000" w:themeColor="text1"/>
        </w:rPr>
        <w:t>l</w:t>
      </w:r>
      <w:r w:rsidR="00E23E07" w:rsidRPr="00D764DE">
        <w:rPr>
          <w:rFonts w:ascii="Palatino Linotype" w:hAnsi="Palatino Linotype" w:cs="Times New Roman"/>
          <w:color w:val="000000" w:themeColor="text1"/>
        </w:rPr>
        <w:t>o dispuesto en el</w:t>
      </w:r>
      <w:r w:rsidR="00742FE3" w:rsidRPr="00D764DE">
        <w:rPr>
          <w:rFonts w:ascii="Palatino Linotype" w:hAnsi="Palatino Linotype" w:cs="Times New Roman"/>
          <w:color w:val="000000" w:themeColor="text1"/>
        </w:rPr>
        <w:t xml:space="preserve"> artículo precedente, </w:t>
      </w:r>
      <w:r w:rsidR="00E23E07" w:rsidRPr="00D764DE">
        <w:rPr>
          <w:rFonts w:ascii="Palatino Linotype" w:hAnsi="Palatino Linotype" w:cs="Times New Roman"/>
          <w:color w:val="000000" w:themeColor="text1"/>
        </w:rPr>
        <w:t xml:space="preserve">y </w:t>
      </w:r>
      <w:r w:rsidR="003076AC" w:rsidRPr="00D764DE">
        <w:rPr>
          <w:rFonts w:ascii="Palatino Linotype" w:hAnsi="Palatino Linotype" w:cs="Times New Roman"/>
          <w:color w:val="000000" w:themeColor="text1"/>
        </w:rPr>
        <w:t>a fin de justificar la posesión</w:t>
      </w:r>
      <w:r w:rsidR="00CF0BD8">
        <w:rPr>
          <w:rFonts w:ascii="Palatino Linotype" w:hAnsi="Palatino Linotype" w:cs="Times New Roman"/>
          <w:color w:val="000000" w:themeColor="text1"/>
        </w:rPr>
        <w:t xml:space="preserve"> </w:t>
      </w:r>
      <w:r w:rsidR="003076AC" w:rsidRPr="00D764DE">
        <w:rPr>
          <w:rFonts w:ascii="Palatino Linotype" w:hAnsi="Palatino Linotype" w:cs="Times New Roman"/>
          <w:color w:val="000000" w:themeColor="text1"/>
        </w:rPr>
        <w:t xml:space="preserve">de cada asentamiento de hecho </w:t>
      </w:r>
      <w:r w:rsidR="00F0514A" w:rsidRPr="00D764DE">
        <w:rPr>
          <w:rFonts w:ascii="Palatino Linotype" w:hAnsi="Palatino Linotype" w:cs="Times New Roman"/>
          <w:color w:val="000000" w:themeColor="text1"/>
        </w:rPr>
        <w:t xml:space="preserve">y </w:t>
      </w:r>
      <w:r w:rsidR="003076AC" w:rsidRPr="00D764DE">
        <w:rPr>
          <w:rFonts w:ascii="Palatino Linotype" w:hAnsi="Palatino Linotype" w:cs="Times New Roman"/>
          <w:color w:val="000000" w:themeColor="text1"/>
        </w:rPr>
        <w:t xml:space="preserve">consolidado, </w:t>
      </w:r>
      <w:r w:rsidR="00343D12" w:rsidRPr="00D764DE">
        <w:rPr>
          <w:rFonts w:ascii="Palatino Linotype" w:hAnsi="Palatino Linotype" w:cs="Times New Roman"/>
          <w:color w:val="000000" w:themeColor="text1"/>
        </w:rPr>
        <w:t>deberá</w:t>
      </w:r>
      <w:r w:rsidR="00AE5C65" w:rsidRPr="00D764DE">
        <w:rPr>
          <w:rFonts w:ascii="Palatino Linotype" w:hAnsi="Palatino Linotype" w:cs="Times New Roman"/>
          <w:color w:val="000000" w:themeColor="text1"/>
        </w:rPr>
        <w:t>n</w:t>
      </w:r>
      <w:r w:rsidR="00CF0BD8">
        <w:rPr>
          <w:rFonts w:ascii="Palatino Linotype" w:hAnsi="Palatino Linotype" w:cs="Times New Roman"/>
          <w:color w:val="000000" w:themeColor="text1"/>
        </w:rPr>
        <w:t xml:space="preserve"> </w:t>
      </w:r>
      <w:r w:rsidR="003076AC" w:rsidRPr="00D764DE">
        <w:rPr>
          <w:rFonts w:ascii="Palatino Linotype" w:hAnsi="Palatino Linotype" w:cs="Times New Roman"/>
          <w:color w:val="000000" w:themeColor="text1"/>
        </w:rPr>
        <w:t>presentar</w:t>
      </w:r>
      <w:r w:rsidR="00285CCB" w:rsidRPr="00D764DE">
        <w:rPr>
          <w:rFonts w:ascii="Palatino Linotype" w:hAnsi="Palatino Linotype" w:cs="Times New Roman"/>
          <w:color w:val="000000" w:themeColor="text1"/>
        </w:rPr>
        <w:t xml:space="preserve"> en la Administración Zonal que le corresponda</w:t>
      </w:r>
      <w:r w:rsidR="00304029" w:rsidRPr="00D764DE">
        <w:rPr>
          <w:rFonts w:ascii="Palatino Linotype" w:hAnsi="Palatino Linotype" w:cs="Times New Roman"/>
          <w:color w:val="000000" w:themeColor="text1"/>
        </w:rPr>
        <w:t xml:space="preserve">, </w:t>
      </w:r>
      <w:r w:rsidR="00285CCB" w:rsidRPr="00D764DE">
        <w:rPr>
          <w:rFonts w:ascii="Palatino Linotype" w:hAnsi="Palatino Linotype" w:cs="Times New Roman"/>
          <w:color w:val="000000" w:themeColor="text1"/>
        </w:rPr>
        <w:t xml:space="preserve"> la siguiente documentación:</w:t>
      </w:r>
    </w:p>
    <w:p w:rsidR="00AE5C65" w:rsidRPr="00D764DE" w:rsidRDefault="00AE5C65" w:rsidP="00D764DE">
      <w:pPr>
        <w:pStyle w:val="Prrafodelista"/>
        <w:numPr>
          <w:ilvl w:val="0"/>
          <w:numId w:val="5"/>
        </w:numPr>
        <w:autoSpaceDE w:val="0"/>
        <w:autoSpaceDN w:val="0"/>
        <w:adjustRightInd w:val="0"/>
        <w:spacing w:before="240" w:after="0"/>
        <w:jc w:val="both"/>
        <w:rPr>
          <w:rFonts w:ascii="Palatino Linotype" w:hAnsi="Palatino Linotype" w:cs="Times New Roman"/>
          <w:color w:val="000000" w:themeColor="text1"/>
        </w:rPr>
      </w:pPr>
      <w:r w:rsidRPr="00D764DE">
        <w:rPr>
          <w:rFonts w:ascii="Palatino Linotype" w:hAnsi="Palatino Linotype" w:cs="Times New Roman"/>
          <w:color w:val="000000" w:themeColor="text1"/>
        </w:rPr>
        <w:t>Declaración juramentada en la cual se establezca que los posesionarios hayan estado en posesión pacífica e ininterrumpida por más de cinco años</w:t>
      </w:r>
      <w:r w:rsidR="00692560" w:rsidRPr="00D764DE">
        <w:rPr>
          <w:rFonts w:ascii="Palatino Linotype" w:hAnsi="Palatino Linotype" w:cs="Times New Roman"/>
          <w:color w:val="000000" w:themeColor="text1"/>
        </w:rPr>
        <w:t>,</w:t>
      </w:r>
      <w:r w:rsidR="006E7DFF" w:rsidRPr="00D764DE">
        <w:rPr>
          <w:rFonts w:ascii="Palatino Linotype" w:hAnsi="Palatino Linotype" w:cs="Times New Roman"/>
          <w:color w:val="000000" w:themeColor="text1"/>
        </w:rPr>
        <w:t xml:space="preserve"> en los casos que corresponda, </w:t>
      </w:r>
      <w:r w:rsidR="00692560" w:rsidRPr="00D764DE">
        <w:rPr>
          <w:rFonts w:ascii="Palatino Linotype" w:hAnsi="Palatino Linotype" w:cs="Times New Roman"/>
          <w:color w:val="000000" w:themeColor="text1"/>
        </w:rPr>
        <w:t xml:space="preserve"> y además</w:t>
      </w:r>
      <w:r w:rsidR="00B50602" w:rsidRPr="00D764DE">
        <w:rPr>
          <w:rFonts w:ascii="Palatino Linotype" w:hAnsi="Palatino Linotype" w:cs="Times New Roman"/>
          <w:color w:val="000000" w:themeColor="text1"/>
        </w:rPr>
        <w:t xml:space="preserve"> detallarán</w:t>
      </w:r>
      <w:r w:rsidR="00692560" w:rsidRPr="00D764DE">
        <w:rPr>
          <w:rFonts w:ascii="Palatino Linotype" w:hAnsi="Palatino Linotype" w:cs="Times New Roman"/>
          <w:color w:val="000000" w:themeColor="text1"/>
        </w:rPr>
        <w:t xml:space="preserve"> la siguiente información:</w:t>
      </w:r>
    </w:p>
    <w:p w:rsidR="00692560" w:rsidRPr="00D764DE" w:rsidRDefault="00692560" w:rsidP="00D764DE">
      <w:pPr>
        <w:pStyle w:val="Prrafodelista"/>
        <w:numPr>
          <w:ilvl w:val="0"/>
          <w:numId w:val="8"/>
        </w:numPr>
        <w:autoSpaceDE w:val="0"/>
        <w:autoSpaceDN w:val="0"/>
        <w:adjustRightInd w:val="0"/>
        <w:spacing w:before="240" w:after="0"/>
        <w:ind w:left="1418" w:hanging="425"/>
        <w:jc w:val="both"/>
        <w:rPr>
          <w:rFonts w:ascii="Palatino Linotype" w:hAnsi="Palatino Linotype" w:cs="Times New Roman"/>
          <w:color w:val="000000" w:themeColor="text1"/>
        </w:rPr>
      </w:pPr>
      <w:r w:rsidRPr="00D764DE">
        <w:rPr>
          <w:rFonts w:ascii="Palatino Linotype" w:hAnsi="Palatino Linotype" w:cs="Times New Roman"/>
          <w:color w:val="000000" w:themeColor="text1"/>
        </w:rPr>
        <w:t>Nombre del asentamiento u organización social con personalidad jurídica;</w:t>
      </w:r>
    </w:p>
    <w:p w:rsidR="00692560" w:rsidRPr="00D764DE" w:rsidRDefault="00692560" w:rsidP="00D764DE">
      <w:pPr>
        <w:pStyle w:val="Prrafodelista"/>
        <w:numPr>
          <w:ilvl w:val="0"/>
          <w:numId w:val="8"/>
        </w:numPr>
        <w:autoSpaceDE w:val="0"/>
        <w:autoSpaceDN w:val="0"/>
        <w:adjustRightInd w:val="0"/>
        <w:spacing w:before="240" w:after="0"/>
        <w:ind w:left="1418" w:hanging="425"/>
        <w:jc w:val="both"/>
        <w:rPr>
          <w:rFonts w:ascii="Palatino Linotype" w:hAnsi="Palatino Linotype" w:cs="Times New Roman"/>
          <w:color w:val="000000" w:themeColor="text1"/>
        </w:rPr>
      </w:pPr>
      <w:r w:rsidRPr="00D764DE">
        <w:rPr>
          <w:rFonts w:ascii="Palatino Linotype" w:hAnsi="Palatino Linotype" w:cs="Times New Roman"/>
          <w:color w:val="000000" w:themeColor="text1"/>
        </w:rPr>
        <w:t>Número de lotes</w:t>
      </w:r>
    </w:p>
    <w:p w:rsidR="00692560" w:rsidRPr="00D764DE" w:rsidRDefault="00692560" w:rsidP="00D764DE">
      <w:pPr>
        <w:pStyle w:val="Prrafodelista"/>
        <w:numPr>
          <w:ilvl w:val="0"/>
          <w:numId w:val="8"/>
        </w:numPr>
        <w:autoSpaceDE w:val="0"/>
        <w:autoSpaceDN w:val="0"/>
        <w:adjustRightInd w:val="0"/>
        <w:spacing w:before="240" w:after="0"/>
        <w:ind w:left="1418" w:hanging="425"/>
        <w:jc w:val="both"/>
        <w:rPr>
          <w:rFonts w:ascii="Palatino Linotype" w:hAnsi="Palatino Linotype" w:cs="Times New Roman"/>
          <w:color w:val="000000" w:themeColor="text1"/>
        </w:rPr>
      </w:pPr>
      <w:r w:rsidRPr="00D764DE">
        <w:rPr>
          <w:rFonts w:ascii="Palatino Linotype" w:hAnsi="Palatino Linotype" w:cs="Times New Roman"/>
          <w:color w:val="000000" w:themeColor="text1"/>
        </w:rPr>
        <w:t>Número de posesionarios</w:t>
      </w:r>
    </w:p>
    <w:p w:rsidR="00692560" w:rsidRPr="00D764DE" w:rsidRDefault="00692560" w:rsidP="00D764DE">
      <w:pPr>
        <w:pStyle w:val="Prrafodelista"/>
        <w:numPr>
          <w:ilvl w:val="0"/>
          <w:numId w:val="8"/>
        </w:numPr>
        <w:autoSpaceDE w:val="0"/>
        <w:autoSpaceDN w:val="0"/>
        <w:adjustRightInd w:val="0"/>
        <w:spacing w:before="240" w:after="0"/>
        <w:ind w:left="1418" w:hanging="425"/>
        <w:jc w:val="both"/>
        <w:rPr>
          <w:rFonts w:ascii="Palatino Linotype" w:hAnsi="Palatino Linotype" w:cs="Times New Roman"/>
          <w:color w:val="000000" w:themeColor="text1"/>
        </w:rPr>
      </w:pPr>
      <w:r w:rsidRPr="00D764DE">
        <w:rPr>
          <w:rFonts w:ascii="Palatino Linotype" w:hAnsi="Palatino Linotype" w:cs="Times New Roman"/>
          <w:color w:val="000000" w:themeColor="text1"/>
        </w:rPr>
        <w:lastRenderedPageBreak/>
        <w:t>Número de posesionarios especificando el lote</w:t>
      </w:r>
    </w:p>
    <w:p w:rsidR="00AE5C65" w:rsidRPr="00D764DE" w:rsidRDefault="00AE5C65" w:rsidP="00D764DE">
      <w:pPr>
        <w:pStyle w:val="Prrafodelista"/>
        <w:numPr>
          <w:ilvl w:val="0"/>
          <w:numId w:val="8"/>
        </w:numPr>
        <w:autoSpaceDE w:val="0"/>
        <w:autoSpaceDN w:val="0"/>
        <w:adjustRightInd w:val="0"/>
        <w:spacing w:before="240" w:after="0"/>
        <w:ind w:left="1418" w:hanging="425"/>
        <w:jc w:val="both"/>
        <w:rPr>
          <w:rFonts w:ascii="Palatino Linotype" w:hAnsi="Palatino Linotype" w:cs="Times New Roman"/>
          <w:color w:val="000000" w:themeColor="text1"/>
        </w:rPr>
      </w:pPr>
      <w:r w:rsidRPr="00D764DE">
        <w:rPr>
          <w:rFonts w:ascii="Palatino Linotype" w:hAnsi="Palatino Linotype" w:cs="Times New Roman"/>
          <w:color w:val="000000" w:themeColor="text1"/>
        </w:rPr>
        <w:t xml:space="preserve">Copia del registro de inscripción actualizado en la entidad </w:t>
      </w:r>
      <w:r w:rsidR="005F7E89" w:rsidRPr="00D764DE">
        <w:rPr>
          <w:rFonts w:ascii="Palatino Linotype" w:hAnsi="Palatino Linotype" w:cs="Times New Roman"/>
          <w:color w:val="000000" w:themeColor="text1"/>
        </w:rPr>
        <w:t xml:space="preserve">pública </w:t>
      </w:r>
      <w:r w:rsidRPr="00D764DE">
        <w:rPr>
          <w:rFonts w:ascii="Palatino Linotype" w:hAnsi="Palatino Linotype" w:cs="Times New Roman"/>
          <w:color w:val="000000" w:themeColor="text1"/>
        </w:rPr>
        <w:t>reguladora correspondiente</w:t>
      </w:r>
      <w:r w:rsidR="00692560" w:rsidRPr="00D764DE">
        <w:rPr>
          <w:rFonts w:ascii="Palatino Linotype" w:hAnsi="Palatino Linotype" w:cs="Times New Roman"/>
          <w:color w:val="000000" w:themeColor="text1"/>
        </w:rPr>
        <w:t>.</w:t>
      </w:r>
    </w:p>
    <w:p w:rsidR="00AE5C65" w:rsidRPr="00D764DE" w:rsidRDefault="00AE5C65" w:rsidP="00D764DE">
      <w:pPr>
        <w:pStyle w:val="Prrafodelista"/>
        <w:numPr>
          <w:ilvl w:val="0"/>
          <w:numId w:val="5"/>
        </w:numPr>
        <w:autoSpaceDE w:val="0"/>
        <w:autoSpaceDN w:val="0"/>
        <w:adjustRightInd w:val="0"/>
        <w:spacing w:before="240" w:after="0"/>
        <w:jc w:val="both"/>
        <w:rPr>
          <w:rFonts w:ascii="Palatino Linotype" w:hAnsi="Palatino Linotype" w:cs="Times New Roman"/>
          <w:color w:val="000000" w:themeColor="text1"/>
        </w:rPr>
      </w:pPr>
      <w:r w:rsidRPr="00D764DE">
        <w:rPr>
          <w:rFonts w:ascii="Palatino Linotype" w:hAnsi="Palatino Linotype" w:cs="Times New Roman"/>
          <w:color w:val="000000" w:themeColor="text1"/>
        </w:rPr>
        <w:t>Solicitud dirigida a</w:t>
      </w:r>
      <w:r w:rsidR="00285CCB" w:rsidRPr="00D764DE">
        <w:rPr>
          <w:rFonts w:ascii="Palatino Linotype" w:hAnsi="Palatino Linotype" w:cs="Times New Roman"/>
          <w:color w:val="000000" w:themeColor="text1"/>
        </w:rPr>
        <w:t>l Administrador/a Zonal</w:t>
      </w:r>
      <w:r w:rsidRPr="00D764DE">
        <w:rPr>
          <w:rFonts w:ascii="Palatino Linotype" w:hAnsi="Palatino Linotype" w:cs="Times New Roman"/>
          <w:color w:val="000000" w:themeColor="text1"/>
        </w:rPr>
        <w:t xml:space="preserve"> que deberá contener</w:t>
      </w:r>
      <w:r w:rsidR="00692560" w:rsidRPr="00D764DE">
        <w:rPr>
          <w:rFonts w:ascii="Palatino Linotype" w:hAnsi="Palatino Linotype" w:cs="Times New Roman"/>
          <w:color w:val="000000" w:themeColor="text1"/>
        </w:rPr>
        <w:t>, además de los correspondientes datos de identificación, lo siguiente</w:t>
      </w:r>
      <w:r w:rsidRPr="00D764DE">
        <w:rPr>
          <w:rFonts w:ascii="Palatino Linotype" w:hAnsi="Palatino Linotype" w:cs="Times New Roman"/>
          <w:color w:val="000000" w:themeColor="text1"/>
        </w:rPr>
        <w:t>:</w:t>
      </w:r>
    </w:p>
    <w:p w:rsidR="00AE5C65" w:rsidRPr="00D764DE" w:rsidRDefault="00AE5C65" w:rsidP="00D764DE">
      <w:pPr>
        <w:pStyle w:val="Prrafodelista"/>
        <w:numPr>
          <w:ilvl w:val="0"/>
          <w:numId w:val="9"/>
        </w:numPr>
        <w:autoSpaceDE w:val="0"/>
        <w:autoSpaceDN w:val="0"/>
        <w:adjustRightInd w:val="0"/>
        <w:spacing w:before="240" w:after="0"/>
        <w:jc w:val="both"/>
        <w:rPr>
          <w:rFonts w:ascii="Palatino Linotype" w:hAnsi="Palatino Linotype" w:cs="Times New Roman"/>
          <w:color w:val="000000" w:themeColor="text1"/>
        </w:rPr>
      </w:pPr>
      <w:r w:rsidRPr="00D764DE">
        <w:rPr>
          <w:rFonts w:ascii="Palatino Linotype" w:hAnsi="Palatino Linotype" w:cs="Times New Roman"/>
          <w:color w:val="000000" w:themeColor="text1"/>
        </w:rPr>
        <w:t>Número de predio o lotes globales</w:t>
      </w:r>
    </w:p>
    <w:p w:rsidR="00AE5C65" w:rsidRPr="00D764DE" w:rsidRDefault="00AE5C65" w:rsidP="00D764DE">
      <w:pPr>
        <w:pStyle w:val="Prrafodelista"/>
        <w:numPr>
          <w:ilvl w:val="0"/>
          <w:numId w:val="9"/>
        </w:numPr>
        <w:autoSpaceDE w:val="0"/>
        <w:autoSpaceDN w:val="0"/>
        <w:adjustRightInd w:val="0"/>
        <w:spacing w:before="240" w:after="0"/>
        <w:jc w:val="both"/>
        <w:rPr>
          <w:rFonts w:ascii="Palatino Linotype" w:hAnsi="Palatino Linotype" w:cs="Times New Roman"/>
          <w:color w:val="000000" w:themeColor="text1"/>
        </w:rPr>
      </w:pPr>
      <w:r w:rsidRPr="00D764DE">
        <w:rPr>
          <w:rFonts w:ascii="Palatino Linotype" w:hAnsi="Palatino Linotype" w:cs="Times New Roman"/>
          <w:color w:val="000000" w:themeColor="text1"/>
        </w:rPr>
        <w:t>Directiva actualizada de la organización social</w:t>
      </w:r>
    </w:p>
    <w:p w:rsidR="00AE5C65" w:rsidRPr="00D764DE" w:rsidRDefault="00692560" w:rsidP="00D764DE">
      <w:pPr>
        <w:pStyle w:val="Prrafodelista"/>
        <w:numPr>
          <w:ilvl w:val="0"/>
          <w:numId w:val="5"/>
        </w:numPr>
        <w:autoSpaceDE w:val="0"/>
        <w:autoSpaceDN w:val="0"/>
        <w:adjustRightInd w:val="0"/>
        <w:spacing w:before="240" w:after="0"/>
        <w:jc w:val="both"/>
        <w:rPr>
          <w:rFonts w:ascii="Palatino Linotype" w:hAnsi="Palatino Linotype" w:cs="Times New Roman"/>
          <w:color w:val="000000" w:themeColor="text1"/>
        </w:rPr>
      </w:pPr>
      <w:r w:rsidRPr="00D764DE">
        <w:rPr>
          <w:rFonts w:ascii="Palatino Linotype" w:hAnsi="Palatino Linotype" w:cs="Times New Roman"/>
          <w:color w:val="000000" w:themeColor="text1"/>
        </w:rPr>
        <w:t>Adjuntar un c</w:t>
      </w:r>
      <w:r w:rsidR="00AE5C65" w:rsidRPr="00D764DE">
        <w:rPr>
          <w:rFonts w:ascii="Palatino Linotype" w:hAnsi="Palatino Linotype" w:cs="Times New Roman"/>
          <w:color w:val="000000" w:themeColor="text1"/>
        </w:rPr>
        <w:t>ertificado actualizado del Registro de la Propiedad</w:t>
      </w:r>
      <w:r w:rsidRPr="00D764DE">
        <w:rPr>
          <w:rFonts w:ascii="Palatino Linotype" w:hAnsi="Palatino Linotype" w:cs="Times New Roman"/>
          <w:color w:val="000000" w:themeColor="text1"/>
        </w:rPr>
        <w:t>.</w:t>
      </w:r>
    </w:p>
    <w:p w:rsidR="00C245CF" w:rsidRPr="00D764DE" w:rsidRDefault="00C245CF" w:rsidP="00D764DE">
      <w:pPr>
        <w:spacing w:before="240" w:after="0"/>
        <w:jc w:val="both"/>
        <w:rPr>
          <w:rFonts w:ascii="Palatino Linotype" w:hAnsi="Palatino Linotype" w:cs="Times New Roman"/>
          <w:b/>
          <w:color w:val="000000" w:themeColor="text1"/>
        </w:rPr>
      </w:pPr>
      <w:r w:rsidRPr="00D764DE">
        <w:rPr>
          <w:rFonts w:ascii="Palatino Linotype" w:hAnsi="Palatino Linotype" w:cs="Times New Roman"/>
          <w:b/>
          <w:color w:val="000000" w:themeColor="text1"/>
        </w:rPr>
        <w:t>Disposiciones</w:t>
      </w:r>
      <w:r w:rsidR="00565A35" w:rsidRPr="00D764DE">
        <w:rPr>
          <w:rFonts w:ascii="Palatino Linotype" w:hAnsi="Palatino Linotype" w:cs="Times New Roman"/>
          <w:b/>
          <w:color w:val="000000" w:themeColor="text1"/>
        </w:rPr>
        <w:t xml:space="preserve"> General</w:t>
      </w:r>
      <w:r w:rsidRPr="00D764DE">
        <w:rPr>
          <w:rFonts w:ascii="Palatino Linotype" w:hAnsi="Palatino Linotype" w:cs="Times New Roman"/>
          <w:b/>
          <w:color w:val="000000" w:themeColor="text1"/>
        </w:rPr>
        <w:t>es.-</w:t>
      </w:r>
    </w:p>
    <w:p w:rsidR="000736D9" w:rsidRPr="00D764DE" w:rsidRDefault="00E376E7" w:rsidP="00D764DE">
      <w:pPr>
        <w:spacing w:before="240" w:after="0"/>
        <w:jc w:val="both"/>
        <w:rPr>
          <w:rFonts w:ascii="Palatino Linotype" w:hAnsi="Palatino Linotype" w:cs="Times New Roman"/>
          <w:color w:val="000000" w:themeColor="text1"/>
        </w:rPr>
      </w:pPr>
      <w:r w:rsidRPr="00D764DE">
        <w:rPr>
          <w:rFonts w:ascii="Palatino Linotype" w:hAnsi="Palatino Linotype" w:cs="Times New Roman"/>
          <w:b/>
          <w:color w:val="000000" w:themeColor="text1"/>
        </w:rPr>
        <w:t>Primera</w:t>
      </w:r>
      <w:r w:rsidR="00D4233C" w:rsidRPr="00D764DE">
        <w:rPr>
          <w:rFonts w:ascii="Palatino Linotype" w:hAnsi="Palatino Linotype" w:cs="Times New Roman"/>
          <w:b/>
          <w:color w:val="000000" w:themeColor="text1"/>
        </w:rPr>
        <w:t xml:space="preserve">.- </w:t>
      </w:r>
      <w:r w:rsidRPr="00D764DE">
        <w:rPr>
          <w:rFonts w:ascii="Palatino Linotype" w:hAnsi="Palatino Linotype" w:cs="Times New Roman"/>
          <w:color w:val="000000" w:themeColor="text1"/>
        </w:rPr>
        <w:t xml:space="preserve">Por efectos de la </w:t>
      </w:r>
      <w:r w:rsidR="008E1063">
        <w:rPr>
          <w:rFonts w:ascii="Palatino Linotype" w:hAnsi="Palatino Linotype" w:cs="Times New Roman"/>
          <w:color w:val="000000" w:themeColor="text1"/>
        </w:rPr>
        <w:t>re</w:t>
      </w:r>
      <w:r w:rsidR="009D7960" w:rsidRPr="00D764DE">
        <w:rPr>
          <w:rFonts w:ascii="Palatino Linotype" w:hAnsi="Palatino Linotype" w:cs="Times New Roman"/>
          <w:color w:val="000000" w:themeColor="text1"/>
        </w:rPr>
        <w:t>determinación</w:t>
      </w:r>
      <w:r w:rsidRPr="00D764DE">
        <w:rPr>
          <w:rFonts w:ascii="Palatino Linotype" w:hAnsi="Palatino Linotype" w:cs="Times New Roman"/>
          <w:color w:val="000000" w:themeColor="text1"/>
        </w:rPr>
        <w:t xml:space="preserve"> aquí establecida, las órdenes de pago que hayan sido generadas antes de la vigencia de la presente ordenanza,</w:t>
      </w:r>
      <w:r w:rsidR="00D417FF" w:rsidRPr="00D764DE">
        <w:rPr>
          <w:rFonts w:ascii="Palatino Linotype" w:hAnsi="Palatino Linotype" w:cs="Times New Roman"/>
          <w:color w:val="000000" w:themeColor="text1"/>
        </w:rPr>
        <w:t xml:space="preserve"> serán</w:t>
      </w:r>
      <w:r w:rsidRPr="00D764DE">
        <w:rPr>
          <w:rFonts w:ascii="Palatino Linotype" w:hAnsi="Palatino Linotype" w:cs="Times New Roman"/>
          <w:color w:val="000000" w:themeColor="text1"/>
        </w:rPr>
        <w:t xml:space="preserve"> dadas de baja</w:t>
      </w:r>
      <w:r w:rsidR="00D776F0" w:rsidRPr="00D764DE">
        <w:rPr>
          <w:rFonts w:ascii="Palatino Linotype" w:hAnsi="Palatino Linotype" w:cs="Times New Roman"/>
          <w:color w:val="000000" w:themeColor="text1"/>
        </w:rPr>
        <w:t>, sin necesidad de acto administrativo previo</w:t>
      </w:r>
      <w:r w:rsidRPr="00D764DE">
        <w:rPr>
          <w:rFonts w:ascii="Palatino Linotype" w:hAnsi="Palatino Linotype" w:cs="Times New Roman"/>
          <w:color w:val="000000" w:themeColor="text1"/>
        </w:rPr>
        <w:t xml:space="preserve"> y</w:t>
      </w:r>
      <w:r w:rsidR="00D417FF" w:rsidRPr="00D764DE">
        <w:rPr>
          <w:rFonts w:ascii="Palatino Linotype" w:hAnsi="Palatino Linotype" w:cs="Times New Roman"/>
          <w:color w:val="000000" w:themeColor="text1"/>
        </w:rPr>
        <w:t xml:space="preserve"> en su lugar</w:t>
      </w:r>
      <w:r w:rsidR="00CF0BD8">
        <w:rPr>
          <w:rFonts w:ascii="Palatino Linotype" w:hAnsi="Palatino Linotype" w:cs="Times New Roman"/>
          <w:color w:val="000000" w:themeColor="text1"/>
        </w:rPr>
        <w:t xml:space="preserve"> </w:t>
      </w:r>
      <w:r w:rsidR="004E3A98" w:rsidRPr="00D764DE">
        <w:rPr>
          <w:rFonts w:ascii="Palatino Linotype" w:hAnsi="Palatino Linotype" w:cs="Times New Roman"/>
          <w:color w:val="000000" w:themeColor="text1"/>
        </w:rPr>
        <w:t>se emitirán</w:t>
      </w:r>
      <w:r w:rsidR="00CF0BD8">
        <w:rPr>
          <w:rFonts w:ascii="Palatino Linotype" w:hAnsi="Palatino Linotype" w:cs="Times New Roman"/>
          <w:color w:val="000000" w:themeColor="text1"/>
        </w:rPr>
        <w:t xml:space="preserve"> </w:t>
      </w:r>
      <w:r w:rsidR="00D417FF" w:rsidRPr="00D764DE">
        <w:rPr>
          <w:rFonts w:ascii="Palatino Linotype" w:hAnsi="Palatino Linotype" w:cs="Times New Roman"/>
          <w:color w:val="000000" w:themeColor="text1"/>
        </w:rPr>
        <w:t xml:space="preserve">las órdenes </w:t>
      </w:r>
      <w:r w:rsidR="00C83F4C" w:rsidRPr="00D764DE">
        <w:rPr>
          <w:rFonts w:ascii="Palatino Linotype" w:hAnsi="Palatino Linotype" w:cs="Times New Roman"/>
          <w:color w:val="000000" w:themeColor="text1"/>
        </w:rPr>
        <w:t xml:space="preserve">de pago </w:t>
      </w:r>
      <w:r w:rsidRPr="00D764DE">
        <w:rPr>
          <w:rFonts w:ascii="Palatino Linotype" w:hAnsi="Palatino Linotype" w:cs="Times New Roman"/>
          <w:color w:val="000000" w:themeColor="text1"/>
        </w:rPr>
        <w:t>a nombre del titular catastral,</w:t>
      </w:r>
      <w:r w:rsidR="00CF0BD8">
        <w:rPr>
          <w:rFonts w:ascii="Palatino Linotype" w:hAnsi="Palatino Linotype" w:cs="Times New Roman"/>
          <w:color w:val="000000" w:themeColor="text1"/>
        </w:rPr>
        <w:t xml:space="preserve"> </w:t>
      </w:r>
      <w:r w:rsidR="00D417FF" w:rsidRPr="00D764DE">
        <w:rPr>
          <w:rFonts w:ascii="Palatino Linotype" w:hAnsi="Palatino Linotype" w:cs="Times New Roman"/>
          <w:color w:val="000000" w:themeColor="text1"/>
        </w:rPr>
        <w:t>en razón d</w:t>
      </w:r>
      <w:r w:rsidR="00CC4380" w:rsidRPr="00D764DE">
        <w:rPr>
          <w:rFonts w:ascii="Palatino Linotype" w:hAnsi="Palatino Linotype" w:cs="Times New Roman"/>
          <w:color w:val="000000" w:themeColor="text1"/>
        </w:rPr>
        <w:t>el predio o predios</w:t>
      </w:r>
      <w:r w:rsidR="00C83F4C" w:rsidRPr="00D764DE">
        <w:rPr>
          <w:rFonts w:ascii="Palatino Linotype" w:hAnsi="Palatino Linotype" w:cs="Times New Roman"/>
          <w:color w:val="000000" w:themeColor="text1"/>
        </w:rPr>
        <w:t xml:space="preserve"> que consten en el registro catastral</w:t>
      </w:r>
      <w:r w:rsidR="00266F4F" w:rsidRPr="00D764DE">
        <w:rPr>
          <w:rFonts w:ascii="Palatino Linotype" w:hAnsi="Palatino Linotype" w:cs="Times New Roman"/>
          <w:color w:val="000000" w:themeColor="text1"/>
        </w:rPr>
        <w:t xml:space="preserve">.  </w:t>
      </w:r>
    </w:p>
    <w:p w:rsidR="0045453B" w:rsidRPr="00D764DE" w:rsidRDefault="00266F4F" w:rsidP="00D764DE">
      <w:pPr>
        <w:spacing w:before="240" w:after="0"/>
        <w:jc w:val="both"/>
        <w:rPr>
          <w:rFonts w:ascii="Palatino Linotype" w:hAnsi="Palatino Linotype" w:cs="Times New Roman"/>
          <w:b/>
          <w:color w:val="000000" w:themeColor="text1"/>
        </w:rPr>
      </w:pPr>
      <w:r w:rsidRPr="00D764DE">
        <w:rPr>
          <w:rFonts w:ascii="Palatino Linotype" w:hAnsi="Palatino Linotype" w:cs="Times New Roman"/>
          <w:color w:val="000000" w:themeColor="text1"/>
        </w:rPr>
        <w:t xml:space="preserve">La Dirección Metropolitana de Informática </w:t>
      </w:r>
      <w:r w:rsidR="0045453B" w:rsidRPr="00D764DE">
        <w:rPr>
          <w:rFonts w:ascii="Palatino Linotype" w:hAnsi="Palatino Linotype" w:cs="Times New Roman"/>
          <w:color w:val="000000" w:themeColor="text1"/>
        </w:rPr>
        <w:t xml:space="preserve">será la encargada de ejecutar lo dispuesto en la presente ordenanza, en base a la </w:t>
      </w:r>
      <w:r w:rsidRPr="00D764DE">
        <w:rPr>
          <w:rFonts w:ascii="Palatino Linotype" w:hAnsi="Palatino Linotype" w:cs="Times New Roman"/>
          <w:color w:val="000000" w:themeColor="text1"/>
        </w:rPr>
        <w:t>información remitida por la Dirección Metropolitana Tributaria</w:t>
      </w:r>
      <w:r w:rsidR="0045453B" w:rsidRPr="00D764DE">
        <w:rPr>
          <w:rFonts w:ascii="Palatino Linotype" w:hAnsi="Palatino Linotype" w:cs="Times New Roman"/>
          <w:color w:val="000000" w:themeColor="text1"/>
        </w:rPr>
        <w:t>.</w:t>
      </w:r>
    </w:p>
    <w:p w:rsidR="009D7960" w:rsidRPr="00D764DE" w:rsidRDefault="00E376E7" w:rsidP="00D764DE">
      <w:pPr>
        <w:spacing w:before="240" w:after="0"/>
        <w:jc w:val="both"/>
        <w:rPr>
          <w:rFonts w:ascii="Palatino Linotype" w:hAnsi="Palatino Linotype" w:cs="Times New Roman"/>
          <w:color w:val="000000" w:themeColor="text1"/>
        </w:rPr>
      </w:pPr>
      <w:r w:rsidRPr="00D764DE">
        <w:rPr>
          <w:rFonts w:ascii="Palatino Linotype" w:hAnsi="Palatino Linotype" w:cs="Times New Roman"/>
          <w:b/>
          <w:color w:val="000000" w:themeColor="text1"/>
        </w:rPr>
        <w:t>Segunda.-</w:t>
      </w:r>
      <w:r w:rsidR="00FB0F1B">
        <w:rPr>
          <w:rFonts w:ascii="Palatino Linotype" w:hAnsi="Palatino Linotype" w:cs="Times New Roman"/>
          <w:b/>
          <w:color w:val="000000" w:themeColor="text1"/>
        </w:rPr>
        <w:t xml:space="preserve"> </w:t>
      </w:r>
      <w:r w:rsidR="0059459A" w:rsidRPr="00D764DE">
        <w:rPr>
          <w:rFonts w:ascii="Palatino Linotype" w:hAnsi="Palatino Linotype" w:cs="Times New Roman"/>
          <w:color w:val="000000" w:themeColor="text1"/>
        </w:rPr>
        <w:t>A</w:t>
      </w:r>
      <w:r w:rsidR="0064121D" w:rsidRPr="00D764DE">
        <w:rPr>
          <w:rFonts w:ascii="Palatino Linotype" w:hAnsi="Palatino Linotype" w:cs="Times New Roman"/>
          <w:color w:val="000000" w:themeColor="text1"/>
        </w:rPr>
        <w:t xml:space="preserve">quellos predios cuya </w:t>
      </w:r>
      <w:r w:rsidR="00833326" w:rsidRPr="00D764DE">
        <w:rPr>
          <w:rFonts w:ascii="Palatino Linotype" w:hAnsi="Palatino Linotype" w:cs="Times New Roman"/>
          <w:color w:val="000000" w:themeColor="text1"/>
        </w:rPr>
        <w:t xml:space="preserve">propiedad </w:t>
      </w:r>
      <w:r w:rsidR="0059459A" w:rsidRPr="00D764DE">
        <w:rPr>
          <w:rFonts w:ascii="Palatino Linotype" w:hAnsi="Palatino Linotype" w:cs="Times New Roman"/>
          <w:color w:val="000000" w:themeColor="text1"/>
        </w:rPr>
        <w:t xml:space="preserve">sea </w:t>
      </w:r>
      <w:r w:rsidR="00833326" w:rsidRPr="00D764DE">
        <w:rPr>
          <w:rFonts w:ascii="Palatino Linotype" w:hAnsi="Palatino Linotype" w:cs="Times New Roman"/>
          <w:color w:val="000000" w:themeColor="text1"/>
        </w:rPr>
        <w:t>de organizaciones de vivienda que integran el sector de economía popular y solidaria</w:t>
      </w:r>
      <w:r w:rsidR="0064121D" w:rsidRPr="00D764DE">
        <w:rPr>
          <w:rFonts w:ascii="Palatino Linotype" w:hAnsi="Palatino Linotype" w:cs="Times New Roman"/>
          <w:color w:val="000000" w:themeColor="text1"/>
        </w:rPr>
        <w:t xml:space="preserve">, </w:t>
      </w:r>
      <w:r w:rsidR="0059459A" w:rsidRPr="00D764DE">
        <w:rPr>
          <w:rFonts w:ascii="Palatino Linotype" w:hAnsi="Palatino Linotype" w:cs="Times New Roman"/>
          <w:color w:val="000000" w:themeColor="text1"/>
        </w:rPr>
        <w:t xml:space="preserve">y los de propiedad de otras organizaciones como asociaciones o comités reconocidos por el organismo regulador correspondiente, podrán acogerse a </w:t>
      </w:r>
      <w:r w:rsidR="00833326" w:rsidRPr="00D764DE">
        <w:rPr>
          <w:rFonts w:ascii="Palatino Linotype" w:hAnsi="Palatino Linotype" w:cs="Times New Roman"/>
          <w:color w:val="000000" w:themeColor="text1"/>
        </w:rPr>
        <w:t>la redeterminación del Impuesto Predial 2015</w:t>
      </w:r>
      <w:r w:rsidR="0059459A" w:rsidRPr="00D764DE">
        <w:rPr>
          <w:rFonts w:ascii="Palatino Linotype" w:hAnsi="Palatino Linotype" w:cs="Times New Roman"/>
          <w:color w:val="000000" w:themeColor="text1"/>
        </w:rPr>
        <w:t xml:space="preserve"> conforme lo establecido en el artículo 4 de esta ordenanza</w:t>
      </w:r>
      <w:r w:rsidR="00833326" w:rsidRPr="00D764DE">
        <w:rPr>
          <w:rFonts w:ascii="Palatino Linotype" w:hAnsi="Palatino Linotype" w:cs="Times New Roman"/>
          <w:color w:val="000000" w:themeColor="text1"/>
        </w:rPr>
        <w:t xml:space="preserve">, </w:t>
      </w:r>
      <w:r w:rsidR="0059459A" w:rsidRPr="00D764DE">
        <w:rPr>
          <w:rFonts w:ascii="Palatino Linotype" w:hAnsi="Palatino Linotype" w:cs="Times New Roman"/>
          <w:color w:val="000000" w:themeColor="text1"/>
        </w:rPr>
        <w:t xml:space="preserve">para lo cual </w:t>
      </w:r>
      <w:r w:rsidR="00833326" w:rsidRPr="00D764DE">
        <w:rPr>
          <w:rFonts w:ascii="Palatino Linotype" w:hAnsi="Palatino Linotype" w:cs="Times New Roman"/>
          <w:color w:val="000000" w:themeColor="text1"/>
        </w:rPr>
        <w:t>deberán dar cumpl</w:t>
      </w:r>
      <w:r w:rsidR="00566B94" w:rsidRPr="00D764DE">
        <w:rPr>
          <w:rFonts w:ascii="Palatino Linotype" w:hAnsi="Palatino Linotype" w:cs="Times New Roman"/>
          <w:color w:val="000000" w:themeColor="text1"/>
        </w:rPr>
        <w:t xml:space="preserve">imiento </w:t>
      </w:r>
      <w:r w:rsidR="0059459A" w:rsidRPr="00D764DE">
        <w:rPr>
          <w:rFonts w:ascii="Palatino Linotype" w:hAnsi="Palatino Linotype" w:cs="Times New Roman"/>
          <w:color w:val="000000" w:themeColor="text1"/>
        </w:rPr>
        <w:t>a</w:t>
      </w:r>
      <w:r w:rsidR="00566B94" w:rsidRPr="00D764DE">
        <w:rPr>
          <w:rFonts w:ascii="Palatino Linotype" w:hAnsi="Palatino Linotype" w:cs="Times New Roman"/>
          <w:color w:val="000000" w:themeColor="text1"/>
        </w:rPr>
        <w:t xml:space="preserve"> los requisitos establecidos en el artículo 5, </w:t>
      </w:r>
      <w:r w:rsidR="00833326" w:rsidRPr="00D764DE">
        <w:rPr>
          <w:rFonts w:ascii="Palatino Linotype" w:hAnsi="Palatino Linotype" w:cs="Times New Roman"/>
          <w:color w:val="000000" w:themeColor="text1"/>
        </w:rPr>
        <w:t>y presentar su solicitud,</w:t>
      </w:r>
      <w:r w:rsidR="0064121D" w:rsidRPr="00D764DE">
        <w:rPr>
          <w:rFonts w:ascii="Palatino Linotype" w:hAnsi="Palatino Linotype" w:cs="Times New Roman"/>
          <w:color w:val="000000" w:themeColor="text1"/>
        </w:rPr>
        <w:t xml:space="preserve"> por </w:t>
      </w:r>
      <w:r w:rsidR="00090BCC" w:rsidRPr="00D764DE">
        <w:rPr>
          <w:rFonts w:ascii="Palatino Linotype" w:hAnsi="Palatino Linotype" w:cs="Times New Roman"/>
          <w:color w:val="000000" w:themeColor="text1"/>
        </w:rPr>
        <w:t xml:space="preserve">intermedio de </w:t>
      </w:r>
      <w:r w:rsidR="004A2137" w:rsidRPr="00D764DE">
        <w:rPr>
          <w:rFonts w:ascii="Palatino Linotype" w:hAnsi="Palatino Linotype" w:cs="Times New Roman"/>
          <w:color w:val="000000" w:themeColor="text1"/>
        </w:rPr>
        <w:t>su</w:t>
      </w:r>
      <w:r w:rsidR="00566B94" w:rsidRPr="00D764DE">
        <w:rPr>
          <w:rFonts w:ascii="Palatino Linotype" w:hAnsi="Palatino Linotype" w:cs="Times New Roman"/>
          <w:color w:val="000000" w:themeColor="text1"/>
        </w:rPr>
        <w:t xml:space="preserve"> representante legal, </w:t>
      </w:r>
      <w:r w:rsidR="004A2137" w:rsidRPr="00D764DE">
        <w:rPr>
          <w:rFonts w:ascii="Palatino Linotype" w:hAnsi="Palatino Linotype" w:cs="Times New Roman"/>
          <w:color w:val="000000" w:themeColor="text1"/>
        </w:rPr>
        <w:t xml:space="preserve"> ante </w:t>
      </w:r>
      <w:r w:rsidR="0064121D" w:rsidRPr="00D764DE">
        <w:rPr>
          <w:rFonts w:ascii="Palatino Linotype" w:hAnsi="Palatino Linotype" w:cs="Times New Roman"/>
          <w:color w:val="000000" w:themeColor="text1"/>
        </w:rPr>
        <w:t>la Administración Zonal a</w:t>
      </w:r>
      <w:r w:rsidR="008E1063">
        <w:rPr>
          <w:rFonts w:ascii="Palatino Linotype" w:hAnsi="Palatino Linotype" w:cs="Times New Roman"/>
          <w:color w:val="000000" w:themeColor="text1"/>
        </w:rPr>
        <w:t xml:space="preserve"> </w:t>
      </w:r>
      <w:r w:rsidR="0064121D" w:rsidRPr="00D764DE">
        <w:rPr>
          <w:rFonts w:ascii="Palatino Linotype" w:hAnsi="Palatino Linotype" w:cs="Times New Roman"/>
          <w:color w:val="000000" w:themeColor="text1"/>
        </w:rPr>
        <w:t>l</w:t>
      </w:r>
      <w:r w:rsidR="00833326" w:rsidRPr="00D764DE">
        <w:rPr>
          <w:rFonts w:ascii="Palatino Linotype" w:hAnsi="Palatino Linotype" w:cs="Times New Roman"/>
          <w:color w:val="000000" w:themeColor="text1"/>
        </w:rPr>
        <w:t>a</w:t>
      </w:r>
      <w:r w:rsidR="0064121D" w:rsidRPr="00D764DE">
        <w:rPr>
          <w:rFonts w:ascii="Palatino Linotype" w:hAnsi="Palatino Linotype" w:cs="Times New Roman"/>
          <w:color w:val="000000" w:themeColor="text1"/>
        </w:rPr>
        <w:t xml:space="preserve"> que </w:t>
      </w:r>
      <w:r w:rsidR="00F0514A" w:rsidRPr="00D764DE">
        <w:rPr>
          <w:rFonts w:ascii="Palatino Linotype" w:hAnsi="Palatino Linotype" w:cs="Times New Roman"/>
          <w:color w:val="000000" w:themeColor="text1"/>
        </w:rPr>
        <w:t>corresponda</w:t>
      </w:r>
      <w:r w:rsidR="0064121D" w:rsidRPr="00D764DE">
        <w:rPr>
          <w:rFonts w:ascii="Palatino Linotype" w:hAnsi="Palatino Linotype" w:cs="Times New Roman"/>
          <w:color w:val="000000" w:themeColor="text1"/>
        </w:rPr>
        <w:t xml:space="preserve"> el predio</w:t>
      </w:r>
      <w:r w:rsidR="00090BCC" w:rsidRPr="00D764DE">
        <w:rPr>
          <w:rFonts w:ascii="Palatino Linotype" w:hAnsi="Palatino Linotype" w:cs="Times New Roman"/>
          <w:color w:val="000000" w:themeColor="text1"/>
        </w:rPr>
        <w:t>.</w:t>
      </w:r>
    </w:p>
    <w:p w:rsidR="00513E50" w:rsidRPr="00D764DE" w:rsidRDefault="00513E50" w:rsidP="00D764DE">
      <w:pPr>
        <w:spacing w:before="240" w:after="0"/>
        <w:jc w:val="both"/>
        <w:rPr>
          <w:rFonts w:ascii="Palatino Linotype" w:hAnsi="Palatino Linotype" w:cs="Times New Roman"/>
          <w:color w:val="000000" w:themeColor="text1"/>
        </w:rPr>
      </w:pPr>
      <w:r w:rsidRPr="00D764DE">
        <w:rPr>
          <w:rFonts w:ascii="Palatino Linotype" w:hAnsi="Palatino Linotype" w:cs="Times New Roman"/>
          <w:color w:val="000000" w:themeColor="text1"/>
        </w:rPr>
        <w:t>Para aquellos que no han  iniciado su proceso de regularización</w:t>
      </w:r>
      <w:r w:rsidR="00B50602" w:rsidRPr="00D764DE">
        <w:rPr>
          <w:rFonts w:ascii="Palatino Linotype" w:hAnsi="Palatino Linotype" w:cs="Times New Roman"/>
          <w:color w:val="000000" w:themeColor="text1"/>
        </w:rPr>
        <w:t xml:space="preserve">, y siempre que no se traten de nuevos asentamientos de hecho y consolidados, </w:t>
      </w:r>
      <w:r w:rsidRPr="00D764DE">
        <w:rPr>
          <w:rFonts w:ascii="Palatino Linotype" w:hAnsi="Palatino Linotype" w:cs="Times New Roman"/>
          <w:color w:val="000000" w:themeColor="text1"/>
        </w:rPr>
        <w:t xml:space="preserve"> y que se presenten en las Administraciones Zonales para la aplicación de la presente ordenanza, deberán previamente iniciar el respectivo proceso de regularización, en atención al ordenamiento jurídico vigente, </w:t>
      </w:r>
      <w:r w:rsidR="00755568" w:rsidRPr="00D764DE">
        <w:rPr>
          <w:rFonts w:ascii="Palatino Linotype" w:hAnsi="Palatino Linotype" w:cs="Times New Roman"/>
          <w:color w:val="000000" w:themeColor="text1"/>
        </w:rPr>
        <w:t xml:space="preserve">hallándose obligadas a cumplir con los requisitos legales y formales para </w:t>
      </w:r>
      <w:r w:rsidR="00755568" w:rsidRPr="00D764DE">
        <w:rPr>
          <w:rFonts w:ascii="Palatino Linotype" w:hAnsi="Palatino Linotype" w:cs="Times New Roman"/>
          <w:color w:val="000000" w:themeColor="text1"/>
        </w:rPr>
        <w:lastRenderedPageBreak/>
        <w:t>su proceso de regularización así como cumplir con los requisitos exigidos en esta ordenanza</w:t>
      </w:r>
      <w:r w:rsidRPr="00D764DE">
        <w:rPr>
          <w:rFonts w:ascii="Palatino Linotype" w:hAnsi="Palatino Linotype" w:cs="Times New Roman"/>
          <w:color w:val="000000" w:themeColor="text1"/>
        </w:rPr>
        <w:t xml:space="preserve">. </w:t>
      </w:r>
    </w:p>
    <w:p w:rsidR="00565A35" w:rsidRPr="00D764DE" w:rsidRDefault="009D7960" w:rsidP="00D764DE">
      <w:pPr>
        <w:spacing w:before="240" w:after="0"/>
        <w:jc w:val="both"/>
        <w:rPr>
          <w:rFonts w:ascii="Palatino Linotype" w:hAnsi="Palatino Linotype" w:cs="Times New Roman"/>
          <w:color w:val="000000" w:themeColor="text1"/>
        </w:rPr>
      </w:pPr>
      <w:r w:rsidRPr="00D764DE">
        <w:rPr>
          <w:rFonts w:ascii="Palatino Linotype" w:hAnsi="Palatino Linotype" w:cs="Times New Roman"/>
          <w:b/>
          <w:color w:val="000000" w:themeColor="text1"/>
        </w:rPr>
        <w:t>Tercera.-</w:t>
      </w:r>
      <w:r w:rsidR="00FB0F1B">
        <w:rPr>
          <w:rFonts w:ascii="Palatino Linotype" w:hAnsi="Palatino Linotype" w:cs="Times New Roman"/>
          <w:b/>
          <w:color w:val="000000" w:themeColor="text1"/>
        </w:rPr>
        <w:t xml:space="preserve"> </w:t>
      </w:r>
      <w:r w:rsidR="00E65AAA" w:rsidRPr="00D764DE">
        <w:rPr>
          <w:rFonts w:ascii="Palatino Linotype" w:hAnsi="Palatino Linotype" w:cs="Times New Roman"/>
          <w:color w:val="000000" w:themeColor="text1"/>
        </w:rPr>
        <w:t>L</w:t>
      </w:r>
      <w:r w:rsidR="00D4233C" w:rsidRPr="00D764DE">
        <w:rPr>
          <w:rFonts w:ascii="Palatino Linotype" w:hAnsi="Palatino Linotype" w:cs="Times New Roman"/>
          <w:color w:val="000000" w:themeColor="text1"/>
        </w:rPr>
        <w:t xml:space="preserve">as disposiciones </w:t>
      </w:r>
      <w:r w:rsidR="00065EEB" w:rsidRPr="00D764DE">
        <w:rPr>
          <w:rFonts w:ascii="Palatino Linotype" w:hAnsi="Palatino Linotype" w:cs="Times New Roman"/>
          <w:color w:val="000000" w:themeColor="text1"/>
        </w:rPr>
        <w:t>del presente cuerpo normativo</w:t>
      </w:r>
      <w:r w:rsidR="00CF0BD8">
        <w:rPr>
          <w:rFonts w:ascii="Palatino Linotype" w:hAnsi="Palatino Linotype" w:cs="Times New Roman"/>
          <w:color w:val="000000" w:themeColor="text1"/>
        </w:rPr>
        <w:t xml:space="preserve"> </w:t>
      </w:r>
      <w:r w:rsidR="00E65AAA" w:rsidRPr="00D764DE">
        <w:rPr>
          <w:rFonts w:ascii="Palatino Linotype" w:hAnsi="Palatino Linotype" w:cs="Times New Roman"/>
          <w:color w:val="000000" w:themeColor="text1"/>
        </w:rPr>
        <w:t xml:space="preserve">tienen efectos estrictamente tributarios, </w:t>
      </w:r>
      <w:r w:rsidR="00343D12" w:rsidRPr="00D764DE">
        <w:rPr>
          <w:rFonts w:ascii="Palatino Linotype" w:hAnsi="Palatino Linotype" w:cs="Times New Roman"/>
          <w:color w:val="000000" w:themeColor="text1"/>
        </w:rPr>
        <w:t>por lo que en ningún caso</w:t>
      </w:r>
      <w:r w:rsidR="00291A8E">
        <w:rPr>
          <w:rFonts w:ascii="Palatino Linotype" w:hAnsi="Palatino Linotype" w:cs="Times New Roman"/>
          <w:color w:val="000000" w:themeColor="text1"/>
        </w:rPr>
        <w:t xml:space="preserve"> </w:t>
      </w:r>
      <w:r w:rsidR="00D4233C" w:rsidRPr="00D764DE">
        <w:rPr>
          <w:rFonts w:ascii="Palatino Linotype" w:hAnsi="Palatino Linotype" w:cs="Times New Roman"/>
          <w:color w:val="000000" w:themeColor="text1"/>
        </w:rPr>
        <w:t>otorgan derecho</w:t>
      </w:r>
      <w:r w:rsidR="0038138A" w:rsidRPr="00D764DE">
        <w:rPr>
          <w:rFonts w:ascii="Palatino Linotype" w:hAnsi="Palatino Linotype" w:cs="Times New Roman"/>
          <w:color w:val="000000" w:themeColor="text1"/>
        </w:rPr>
        <w:t>s</w:t>
      </w:r>
      <w:r w:rsidR="00D01F49" w:rsidRPr="00D764DE">
        <w:rPr>
          <w:rFonts w:ascii="Palatino Linotype" w:hAnsi="Palatino Linotype" w:cs="Times New Roman"/>
          <w:color w:val="000000" w:themeColor="text1"/>
        </w:rPr>
        <w:t>,</w:t>
      </w:r>
      <w:r w:rsidR="00A5674D" w:rsidRPr="00D764DE">
        <w:rPr>
          <w:rFonts w:ascii="Palatino Linotype" w:hAnsi="Palatino Linotype" w:cs="Times New Roman"/>
          <w:color w:val="000000" w:themeColor="text1"/>
        </w:rPr>
        <w:t xml:space="preserve"> título</w:t>
      </w:r>
      <w:r w:rsidR="0038138A" w:rsidRPr="00D764DE">
        <w:rPr>
          <w:rFonts w:ascii="Palatino Linotype" w:hAnsi="Palatino Linotype" w:cs="Times New Roman"/>
          <w:color w:val="000000" w:themeColor="text1"/>
        </w:rPr>
        <w:t>s</w:t>
      </w:r>
      <w:r w:rsidR="00343D12" w:rsidRPr="00D764DE">
        <w:rPr>
          <w:rFonts w:ascii="Palatino Linotype" w:hAnsi="Palatino Linotype" w:cs="Times New Roman"/>
          <w:color w:val="000000" w:themeColor="text1"/>
        </w:rPr>
        <w:t xml:space="preserve"> o particiones de hecho</w:t>
      </w:r>
      <w:r w:rsidR="00565A35" w:rsidRPr="00D764DE">
        <w:rPr>
          <w:rFonts w:ascii="Palatino Linotype" w:hAnsi="Palatino Linotype" w:cs="Times New Roman"/>
          <w:color w:val="000000" w:themeColor="text1"/>
        </w:rPr>
        <w:t xml:space="preserve"> sobre </w:t>
      </w:r>
      <w:r w:rsidR="00B77030" w:rsidRPr="00D764DE">
        <w:rPr>
          <w:rFonts w:ascii="Palatino Linotype" w:hAnsi="Palatino Linotype" w:cs="Times New Roman"/>
          <w:color w:val="000000" w:themeColor="text1"/>
        </w:rPr>
        <w:t>los predios objeto del impuesto</w:t>
      </w:r>
      <w:r w:rsidR="00C90585" w:rsidRPr="00D764DE">
        <w:rPr>
          <w:rFonts w:ascii="Palatino Linotype" w:hAnsi="Palatino Linotype" w:cs="Times New Roman"/>
          <w:color w:val="000000" w:themeColor="text1"/>
        </w:rPr>
        <w:t xml:space="preserve">, ni </w:t>
      </w:r>
      <w:r w:rsidR="00755568" w:rsidRPr="00D764DE">
        <w:rPr>
          <w:rFonts w:ascii="Palatino Linotype" w:hAnsi="Palatino Linotype" w:cs="Times New Roman"/>
          <w:color w:val="000000" w:themeColor="text1"/>
        </w:rPr>
        <w:t xml:space="preserve">garantiza </w:t>
      </w:r>
      <w:r w:rsidR="00C90585" w:rsidRPr="00D764DE">
        <w:rPr>
          <w:rFonts w:ascii="Palatino Linotype" w:hAnsi="Palatino Linotype" w:cs="Times New Roman"/>
          <w:color w:val="000000" w:themeColor="text1"/>
        </w:rPr>
        <w:t>su regularización.</w:t>
      </w:r>
    </w:p>
    <w:p w:rsidR="00A40A5F" w:rsidRPr="00D764DE" w:rsidRDefault="00A40A5F" w:rsidP="00D764DE">
      <w:pPr>
        <w:spacing w:before="240" w:after="0"/>
        <w:jc w:val="both"/>
        <w:rPr>
          <w:rFonts w:ascii="Palatino Linotype" w:hAnsi="Palatino Linotype" w:cs="Times New Roman"/>
          <w:b/>
          <w:color w:val="000000" w:themeColor="text1"/>
        </w:rPr>
      </w:pPr>
      <w:r w:rsidRPr="00D764DE">
        <w:rPr>
          <w:rFonts w:ascii="Palatino Linotype" w:hAnsi="Palatino Linotype" w:cs="Times New Roman"/>
          <w:b/>
          <w:color w:val="000000" w:themeColor="text1"/>
        </w:rPr>
        <w:t>Disposiciones Transitorias.-</w:t>
      </w:r>
    </w:p>
    <w:p w:rsidR="00A40A5F" w:rsidRPr="00D764DE" w:rsidRDefault="00A40A5F" w:rsidP="00D764DE">
      <w:pPr>
        <w:pStyle w:val="Textocomentario"/>
        <w:spacing w:before="240" w:after="0" w:line="276" w:lineRule="auto"/>
        <w:jc w:val="both"/>
        <w:rPr>
          <w:rFonts w:ascii="Palatino Linotype" w:hAnsi="Palatino Linotype"/>
          <w:color w:val="000000" w:themeColor="text1"/>
          <w:sz w:val="22"/>
          <w:szCs w:val="22"/>
        </w:rPr>
      </w:pPr>
      <w:r w:rsidRPr="00D764DE">
        <w:rPr>
          <w:rFonts w:ascii="Palatino Linotype" w:hAnsi="Palatino Linotype" w:cs="Times New Roman"/>
          <w:b/>
          <w:color w:val="000000" w:themeColor="text1"/>
          <w:sz w:val="22"/>
          <w:szCs w:val="22"/>
        </w:rPr>
        <w:t>Primera.-</w:t>
      </w:r>
      <w:r w:rsidR="00FB0F1B">
        <w:rPr>
          <w:rFonts w:ascii="Palatino Linotype" w:hAnsi="Palatino Linotype" w:cs="Times New Roman"/>
          <w:b/>
          <w:color w:val="000000" w:themeColor="text1"/>
          <w:sz w:val="22"/>
          <w:szCs w:val="22"/>
        </w:rPr>
        <w:t xml:space="preserve"> </w:t>
      </w:r>
      <w:r w:rsidR="00B65918" w:rsidRPr="00D764DE">
        <w:rPr>
          <w:rFonts w:ascii="Palatino Linotype" w:hAnsi="Palatino Linotype" w:cs="Times New Roman"/>
          <w:color w:val="000000" w:themeColor="text1"/>
          <w:sz w:val="22"/>
          <w:szCs w:val="22"/>
        </w:rPr>
        <w:t>E</w:t>
      </w:r>
      <w:r w:rsidRPr="00D764DE">
        <w:rPr>
          <w:rFonts w:ascii="Palatino Linotype" w:hAnsi="Palatino Linotype"/>
          <w:color w:val="000000" w:themeColor="text1"/>
          <w:sz w:val="22"/>
          <w:szCs w:val="22"/>
        </w:rPr>
        <w:t>n un plazo no mayor a 30 días</w:t>
      </w:r>
      <w:r w:rsidR="008E1063">
        <w:rPr>
          <w:rFonts w:ascii="Palatino Linotype" w:hAnsi="Palatino Linotype"/>
          <w:color w:val="000000" w:themeColor="text1"/>
          <w:sz w:val="22"/>
          <w:szCs w:val="22"/>
        </w:rPr>
        <w:t xml:space="preserve"> con</w:t>
      </w:r>
      <w:r w:rsidR="00B65918" w:rsidRPr="00D764DE">
        <w:rPr>
          <w:rFonts w:ascii="Palatino Linotype" w:hAnsi="Palatino Linotype"/>
          <w:color w:val="000000" w:themeColor="text1"/>
          <w:sz w:val="22"/>
          <w:szCs w:val="22"/>
        </w:rPr>
        <w:t>tados desde la fecha de sanción de la presente norma</w:t>
      </w:r>
      <w:r w:rsidRPr="00D764DE">
        <w:rPr>
          <w:rFonts w:ascii="Palatino Linotype" w:hAnsi="Palatino Linotype"/>
          <w:color w:val="000000" w:themeColor="text1"/>
          <w:sz w:val="22"/>
          <w:szCs w:val="22"/>
        </w:rPr>
        <w:t>,</w:t>
      </w:r>
      <w:r w:rsidRPr="00D764DE">
        <w:rPr>
          <w:rFonts w:ascii="Palatino Linotype" w:hAnsi="Palatino Linotype" w:cs="Times New Roman"/>
          <w:color w:val="000000" w:themeColor="text1"/>
          <w:sz w:val="22"/>
          <w:szCs w:val="22"/>
        </w:rPr>
        <w:t xml:space="preserve"> las entidades competentes del Municipio </w:t>
      </w:r>
      <w:r w:rsidRPr="00D764DE">
        <w:rPr>
          <w:rFonts w:ascii="Palatino Linotype" w:hAnsi="Palatino Linotype"/>
          <w:color w:val="000000" w:themeColor="text1"/>
          <w:sz w:val="22"/>
          <w:szCs w:val="22"/>
        </w:rPr>
        <w:t>del Distrito Metropolitano de Quito</w:t>
      </w:r>
      <w:r w:rsidR="000548B5" w:rsidRPr="00D764DE">
        <w:rPr>
          <w:rFonts w:ascii="Palatino Linotype" w:hAnsi="Palatino Linotype"/>
          <w:color w:val="000000" w:themeColor="text1"/>
          <w:sz w:val="22"/>
          <w:szCs w:val="22"/>
        </w:rPr>
        <w:t xml:space="preserve"> que deban intervenir en el presente proceso</w:t>
      </w:r>
      <w:r w:rsidR="00C7020D" w:rsidRPr="00D764DE">
        <w:rPr>
          <w:rFonts w:ascii="Palatino Linotype" w:hAnsi="Palatino Linotype"/>
          <w:color w:val="000000" w:themeColor="text1"/>
          <w:sz w:val="22"/>
          <w:szCs w:val="22"/>
        </w:rPr>
        <w:t>,</w:t>
      </w:r>
      <w:r w:rsidRPr="00D764DE">
        <w:rPr>
          <w:rFonts w:ascii="Palatino Linotype" w:hAnsi="Palatino Linotype"/>
          <w:color w:val="000000" w:themeColor="text1"/>
          <w:sz w:val="22"/>
          <w:szCs w:val="22"/>
        </w:rPr>
        <w:t xml:space="preserve"> deberán definir un procedimiento simplificado </w:t>
      </w:r>
      <w:r w:rsidR="00B65918" w:rsidRPr="00D764DE">
        <w:rPr>
          <w:rFonts w:ascii="Palatino Linotype" w:hAnsi="Palatino Linotype"/>
          <w:color w:val="000000" w:themeColor="text1"/>
          <w:sz w:val="22"/>
          <w:szCs w:val="22"/>
        </w:rPr>
        <w:t>para</w:t>
      </w:r>
      <w:r w:rsidR="00291A8E">
        <w:rPr>
          <w:rFonts w:ascii="Palatino Linotype" w:hAnsi="Palatino Linotype"/>
          <w:color w:val="000000" w:themeColor="text1"/>
          <w:sz w:val="22"/>
          <w:szCs w:val="22"/>
        </w:rPr>
        <w:t xml:space="preserve"> </w:t>
      </w:r>
      <w:r w:rsidR="00B65918" w:rsidRPr="00D764DE">
        <w:rPr>
          <w:rFonts w:ascii="Palatino Linotype" w:hAnsi="Palatino Linotype"/>
          <w:color w:val="000000" w:themeColor="text1"/>
          <w:sz w:val="22"/>
          <w:szCs w:val="22"/>
        </w:rPr>
        <w:t xml:space="preserve">la efectiva </w:t>
      </w:r>
      <w:r w:rsidR="00B65918" w:rsidRPr="00D764DE">
        <w:rPr>
          <w:rFonts w:ascii="Palatino Linotype" w:hAnsi="Palatino Linotype" w:cs="Times New Roman"/>
          <w:color w:val="000000" w:themeColor="text1"/>
          <w:sz w:val="22"/>
          <w:szCs w:val="22"/>
        </w:rPr>
        <w:t>aplicación de ésta Ordenanza</w:t>
      </w:r>
      <w:r w:rsidR="000548B5" w:rsidRPr="00D764DE">
        <w:rPr>
          <w:rFonts w:ascii="Palatino Linotype" w:hAnsi="Palatino Linotype" w:cs="Times New Roman"/>
          <w:color w:val="000000" w:themeColor="text1"/>
          <w:sz w:val="22"/>
          <w:szCs w:val="22"/>
        </w:rPr>
        <w:t>, p</w:t>
      </w:r>
      <w:r w:rsidR="00B65918" w:rsidRPr="00D764DE">
        <w:rPr>
          <w:rFonts w:ascii="Palatino Linotype" w:hAnsi="Palatino Linotype" w:cs="Times New Roman"/>
          <w:color w:val="000000" w:themeColor="text1"/>
          <w:sz w:val="22"/>
          <w:szCs w:val="22"/>
        </w:rPr>
        <w:t xml:space="preserve">ara </w:t>
      </w:r>
      <w:r w:rsidRPr="00D764DE">
        <w:rPr>
          <w:rFonts w:ascii="Palatino Linotype" w:hAnsi="Palatino Linotype"/>
          <w:color w:val="000000" w:themeColor="text1"/>
          <w:sz w:val="22"/>
          <w:szCs w:val="22"/>
        </w:rPr>
        <w:t xml:space="preserve">tales efectos, </w:t>
      </w:r>
      <w:r w:rsidR="000548B5" w:rsidRPr="00D764DE">
        <w:rPr>
          <w:rFonts w:ascii="Palatino Linotype" w:hAnsi="Palatino Linotype"/>
          <w:color w:val="000000" w:themeColor="text1"/>
          <w:sz w:val="22"/>
          <w:szCs w:val="22"/>
        </w:rPr>
        <w:t xml:space="preserve">encárguese a </w:t>
      </w:r>
      <w:r w:rsidRPr="00D764DE">
        <w:rPr>
          <w:rFonts w:ascii="Palatino Linotype" w:hAnsi="Palatino Linotype"/>
          <w:color w:val="000000" w:themeColor="text1"/>
          <w:sz w:val="22"/>
          <w:szCs w:val="22"/>
        </w:rPr>
        <w:t xml:space="preserve">la Administración General </w:t>
      </w:r>
      <w:r w:rsidR="000548B5" w:rsidRPr="00D764DE">
        <w:rPr>
          <w:rFonts w:ascii="Palatino Linotype" w:hAnsi="Palatino Linotype"/>
          <w:color w:val="000000" w:themeColor="text1"/>
          <w:sz w:val="22"/>
          <w:szCs w:val="22"/>
        </w:rPr>
        <w:t xml:space="preserve">la coordinación </w:t>
      </w:r>
      <w:r w:rsidR="00C7020D" w:rsidRPr="00D764DE">
        <w:rPr>
          <w:rFonts w:ascii="Palatino Linotype" w:hAnsi="Palatino Linotype"/>
          <w:color w:val="000000" w:themeColor="text1"/>
          <w:sz w:val="22"/>
          <w:szCs w:val="22"/>
        </w:rPr>
        <w:t xml:space="preserve">de </w:t>
      </w:r>
      <w:r w:rsidRPr="00D764DE">
        <w:rPr>
          <w:rFonts w:ascii="Palatino Linotype" w:hAnsi="Palatino Linotype"/>
          <w:color w:val="000000" w:themeColor="text1"/>
          <w:sz w:val="22"/>
          <w:szCs w:val="22"/>
        </w:rPr>
        <w:t xml:space="preserve">las acciones necesarias para </w:t>
      </w:r>
      <w:r w:rsidR="00B65918" w:rsidRPr="00D764DE">
        <w:rPr>
          <w:rFonts w:ascii="Palatino Linotype" w:hAnsi="Palatino Linotype"/>
          <w:color w:val="000000" w:themeColor="text1"/>
          <w:sz w:val="22"/>
          <w:szCs w:val="22"/>
        </w:rPr>
        <w:t xml:space="preserve">el cumplimiento de </w:t>
      </w:r>
      <w:r w:rsidRPr="00D764DE">
        <w:rPr>
          <w:rFonts w:ascii="Palatino Linotype" w:hAnsi="Palatino Linotype"/>
          <w:color w:val="000000" w:themeColor="text1"/>
          <w:sz w:val="22"/>
          <w:szCs w:val="22"/>
        </w:rPr>
        <w:t>estos fines.</w:t>
      </w:r>
    </w:p>
    <w:p w:rsidR="00A40A5F" w:rsidRPr="00D764DE" w:rsidRDefault="00A40A5F" w:rsidP="00D764DE">
      <w:pPr>
        <w:spacing w:before="240" w:after="0"/>
        <w:jc w:val="both"/>
        <w:rPr>
          <w:rFonts w:ascii="Palatino Linotype" w:hAnsi="Palatino Linotype" w:cs="Times New Roman"/>
          <w:b/>
          <w:color w:val="000000" w:themeColor="text1"/>
        </w:rPr>
      </w:pPr>
      <w:r w:rsidRPr="00D764DE">
        <w:rPr>
          <w:rFonts w:ascii="Palatino Linotype" w:hAnsi="Palatino Linotype" w:cs="Times New Roman"/>
          <w:b/>
          <w:color w:val="000000" w:themeColor="text1"/>
        </w:rPr>
        <w:t xml:space="preserve">Segunda.- </w:t>
      </w:r>
      <w:r w:rsidR="00624304" w:rsidRPr="00624304">
        <w:rPr>
          <w:rFonts w:ascii="Palatino Linotype" w:hAnsi="Palatino Linotype"/>
          <w:color w:val="000000" w:themeColor="text1"/>
        </w:rPr>
        <w:t>Por efectos de la redeterminación establecida en la presente ordenanza, el Director Metropolitano Tributario podrá mediante resolución, en virtud de lo establecido en el artículo 54 del Código Tributario, disponer la remisión de los recargos establecidos en el artículo 512 del Código Orgánico de Organización Territorial, Autonomía y Descentralización, que se generen en el ejercicio fiscal 2015.</w:t>
      </w:r>
    </w:p>
    <w:p w:rsidR="00D764DE" w:rsidRDefault="00565A35" w:rsidP="00D764DE">
      <w:pPr>
        <w:spacing w:before="240" w:after="0"/>
        <w:jc w:val="both"/>
        <w:rPr>
          <w:rFonts w:ascii="Palatino Linotype" w:hAnsi="Palatino Linotype" w:cs="Times New Roman"/>
          <w:color w:val="000000" w:themeColor="text1"/>
        </w:rPr>
      </w:pPr>
      <w:r w:rsidRPr="00D764DE">
        <w:rPr>
          <w:rFonts w:ascii="Palatino Linotype" w:hAnsi="Palatino Linotype" w:cs="Times New Roman"/>
          <w:b/>
          <w:color w:val="000000" w:themeColor="text1"/>
        </w:rPr>
        <w:t>Disposición Final.-</w:t>
      </w:r>
      <w:r w:rsidR="00D07D0C" w:rsidRPr="00D764DE">
        <w:rPr>
          <w:rFonts w:ascii="Palatino Linotype" w:hAnsi="Palatino Linotype" w:cs="Times New Roman"/>
          <w:color w:val="000000" w:themeColor="text1"/>
        </w:rPr>
        <w:t xml:space="preserve"> La presente constituye normativa para la </w:t>
      </w:r>
      <w:r w:rsidRPr="00D764DE">
        <w:rPr>
          <w:rFonts w:ascii="Palatino Linotype" w:hAnsi="Palatino Linotype" w:cs="Times New Roman"/>
          <w:color w:val="000000" w:themeColor="text1"/>
        </w:rPr>
        <w:t>redeterminación</w:t>
      </w:r>
      <w:r w:rsidR="00CF0BD8">
        <w:rPr>
          <w:rFonts w:ascii="Palatino Linotype" w:hAnsi="Palatino Linotype" w:cs="Times New Roman"/>
          <w:color w:val="000000" w:themeColor="text1"/>
        </w:rPr>
        <w:t xml:space="preserve"> </w:t>
      </w:r>
      <w:r w:rsidR="00D07D0C" w:rsidRPr="00D764DE">
        <w:rPr>
          <w:rFonts w:ascii="Palatino Linotype" w:hAnsi="Palatino Linotype" w:cs="Times New Roman"/>
          <w:color w:val="000000" w:themeColor="text1"/>
        </w:rPr>
        <w:t xml:space="preserve">del Impuesto Predial </w:t>
      </w:r>
      <w:r w:rsidR="00115231" w:rsidRPr="00D764DE">
        <w:rPr>
          <w:rFonts w:ascii="Palatino Linotype" w:hAnsi="Palatino Linotype" w:cs="Times New Roman"/>
          <w:color w:val="000000" w:themeColor="text1"/>
        </w:rPr>
        <w:t>Urbano</w:t>
      </w:r>
      <w:r w:rsidR="00CF0BD8">
        <w:rPr>
          <w:rFonts w:ascii="Palatino Linotype" w:hAnsi="Palatino Linotype" w:cs="Times New Roman"/>
          <w:color w:val="000000" w:themeColor="text1"/>
        </w:rPr>
        <w:t xml:space="preserve"> </w:t>
      </w:r>
      <w:r w:rsidR="002C1AB8" w:rsidRPr="00D764DE">
        <w:rPr>
          <w:rFonts w:ascii="Palatino Linotype" w:hAnsi="Palatino Linotype" w:cs="Times New Roman"/>
          <w:color w:val="000000" w:themeColor="text1"/>
        </w:rPr>
        <w:t>d</w:t>
      </w:r>
      <w:r w:rsidRPr="00D764DE">
        <w:rPr>
          <w:rFonts w:ascii="Palatino Linotype" w:hAnsi="Palatino Linotype" w:cs="Times New Roman"/>
          <w:color w:val="000000" w:themeColor="text1"/>
        </w:rPr>
        <w:t>el ejercicio fiscal 2015</w:t>
      </w:r>
      <w:r w:rsidR="002C1AB8" w:rsidRPr="00D764DE">
        <w:rPr>
          <w:rFonts w:ascii="Palatino Linotype" w:hAnsi="Palatino Linotype" w:cs="Times New Roman"/>
          <w:color w:val="000000" w:themeColor="text1"/>
        </w:rPr>
        <w:t xml:space="preserve">, </w:t>
      </w:r>
      <w:r w:rsidR="00C83F4C" w:rsidRPr="00D764DE">
        <w:rPr>
          <w:rFonts w:ascii="Palatino Linotype" w:hAnsi="Palatino Linotype" w:cs="Times New Roman"/>
          <w:color w:val="000000" w:themeColor="text1"/>
        </w:rPr>
        <w:t>a</w:t>
      </w:r>
      <w:r w:rsidR="002C1AB8" w:rsidRPr="00D764DE">
        <w:rPr>
          <w:rFonts w:ascii="Palatino Linotype" w:hAnsi="Palatino Linotype" w:cs="Times New Roman"/>
          <w:color w:val="000000" w:themeColor="text1"/>
        </w:rPr>
        <w:t>plicable a l</w:t>
      </w:r>
      <w:r w:rsidR="00D07D0C" w:rsidRPr="00D764DE">
        <w:rPr>
          <w:rFonts w:ascii="Palatino Linotype" w:hAnsi="Palatino Linotype" w:cs="Times New Roman"/>
          <w:color w:val="000000" w:themeColor="text1"/>
        </w:rPr>
        <w:t xml:space="preserve">os casos expresamente </w:t>
      </w:r>
      <w:r w:rsidR="00E65AAA" w:rsidRPr="00D764DE">
        <w:rPr>
          <w:rFonts w:ascii="Palatino Linotype" w:hAnsi="Palatino Linotype" w:cs="Times New Roman"/>
          <w:color w:val="000000" w:themeColor="text1"/>
        </w:rPr>
        <w:t xml:space="preserve">aquí </w:t>
      </w:r>
      <w:r w:rsidR="002C1AB8" w:rsidRPr="00D764DE">
        <w:rPr>
          <w:rFonts w:ascii="Palatino Linotype" w:hAnsi="Palatino Linotype" w:cs="Times New Roman"/>
          <w:color w:val="000000" w:themeColor="text1"/>
        </w:rPr>
        <w:t>señalados</w:t>
      </w:r>
      <w:r w:rsidR="00065EEB" w:rsidRPr="00D764DE">
        <w:rPr>
          <w:rFonts w:ascii="Palatino Linotype" w:hAnsi="Palatino Linotype" w:cs="Times New Roman"/>
          <w:color w:val="000000" w:themeColor="text1"/>
        </w:rPr>
        <w:t>,</w:t>
      </w:r>
      <w:r w:rsidRPr="00D764DE">
        <w:rPr>
          <w:rFonts w:ascii="Palatino Linotype" w:hAnsi="Palatino Linotype" w:cs="Times New Roman"/>
          <w:color w:val="000000" w:themeColor="text1"/>
        </w:rPr>
        <w:t xml:space="preserve"> por lo que</w:t>
      </w:r>
      <w:r w:rsidR="00203E06" w:rsidRPr="00D764DE">
        <w:rPr>
          <w:rFonts w:ascii="Palatino Linotype" w:hAnsi="Palatino Linotype" w:cs="Times New Roman"/>
          <w:color w:val="000000" w:themeColor="text1"/>
        </w:rPr>
        <w:t xml:space="preserve"> no se reconocerán nuevos </w:t>
      </w:r>
      <w:r w:rsidR="00150910" w:rsidRPr="00D764DE">
        <w:rPr>
          <w:rFonts w:ascii="Palatino Linotype" w:hAnsi="Palatino Linotype" w:cs="Times New Roman"/>
          <w:color w:val="000000" w:themeColor="text1"/>
        </w:rPr>
        <w:t>asentamientos de</w:t>
      </w:r>
      <w:bookmarkStart w:id="0" w:name="_GoBack"/>
      <w:bookmarkEnd w:id="0"/>
      <w:r w:rsidR="00150910" w:rsidRPr="00D764DE">
        <w:rPr>
          <w:rFonts w:ascii="Palatino Linotype" w:hAnsi="Palatino Linotype" w:cs="Times New Roman"/>
          <w:color w:val="000000" w:themeColor="text1"/>
        </w:rPr>
        <w:t xml:space="preserve"> hecho y consolidados</w:t>
      </w:r>
      <w:r w:rsidR="002C1AB8" w:rsidRPr="00D764DE">
        <w:rPr>
          <w:rFonts w:ascii="Palatino Linotype" w:hAnsi="Palatino Linotype" w:cs="Times New Roman"/>
          <w:color w:val="000000" w:themeColor="text1"/>
        </w:rPr>
        <w:t xml:space="preserve"> para tales efectos.</w:t>
      </w:r>
    </w:p>
    <w:p w:rsidR="00DD3492" w:rsidRDefault="00565A35" w:rsidP="00D764DE">
      <w:pPr>
        <w:spacing w:before="240" w:after="0"/>
        <w:jc w:val="both"/>
        <w:rPr>
          <w:rFonts w:ascii="Palatino Linotype" w:hAnsi="Palatino Linotype" w:cs="Times New Roman"/>
        </w:rPr>
      </w:pPr>
      <w:r w:rsidRPr="00D764DE">
        <w:rPr>
          <w:rFonts w:ascii="Palatino Linotype" w:hAnsi="Palatino Linotype" w:cs="Times New Roman"/>
          <w:color w:val="000000" w:themeColor="text1"/>
        </w:rPr>
        <w:t>La presente ordenanza</w:t>
      </w:r>
      <w:r w:rsidR="00EC6794" w:rsidRPr="00D764DE">
        <w:rPr>
          <w:rFonts w:ascii="Palatino Linotype" w:hAnsi="Palatino Linotype" w:cs="Times New Roman"/>
          <w:color w:val="000000" w:themeColor="text1"/>
        </w:rPr>
        <w:t xml:space="preserve"> entrará</w:t>
      </w:r>
      <w:r w:rsidR="00EC6794" w:rsidRPr="00D764DE">
        <w:rPr>
          <w:rFonts w:ascii="Palatino Linotype" w:hAnsi="Palatino Linotype" w:cs="Times New Roman"/>
        </w:rPr>
        <w:t xml:space="preserve"> en vigencia </w:t>
      </w:r>
      <w:r w:rsidR="006E6F9C" w:rsidRPr="00D764DE">
        <w:rPr>
          <w:rFonts w:ascii="Palatino Linotype" w:hAnsi="Palatino Linotype" w:cs="Times New Roman"/>
        </w:rPr>
        <w:t xml:space="preserve">partir </w:t>
      </w:r>
      <w:r w:rsidRPr="00D764DE">
        <w:rPr>
          <w:rFonts w:ascii="Palatino Linotype" w:hAnsi="Palatino Linotype" w:cs="Times New Roman"/>
        </w:rPr>
        <w:t>del día siguiente de</w:t>
      </w:r>
      <w:r w:rsidR="00FB0097" w:rsidRPr="00D764DE">
        <w:rPr>
          <w:rFonts w:ascii="Palatino Linotype" w:hAnsi="Palatino Linotype" w:cs="Times New Roman"/>
        </w:rPr>
        <w:t xml:space="preserve"> su publicación</w:t>
      </w:r>
      <w:r w:rsidR="001E38CB" w:rsidRPr="00D764DE">
        <w:rPr>
          <w:rFonts w:ascii="Palatino Linotype" w:hAnsi="Palatino Linotype" w:cs="Times New Roman"/>
        </w:rPr>
        <w:t xml:space="preserve"> en el Registro Oficial.</w:t>
      </w:r>
    </w:p>
    <w:p w:rsidR="00D764DE" w:rsidRPr="00C77C4B" w:rsidRDefault="00D764DE" w:rsidP="00D764DE">
      <w:pPr>
        <w:spacing w:before="240" w:after="0"/>
        <w:jc w:val="both"/>
        <w:rPr>
          <w:rFonts w:ascii="Palatino Linotype" w:hAnsi="Palatino Linotype" w:cs="Times New Roman"/>
        </w:rPr>
      </w:pPr>
      <w:r w:rsidRPr="00C77C4B">
        <w:rPr>
          <w:rFonts w:ascii="Palatino Linotype" w:hAnsi="Palatino Linotype" w:cs="Times New Roman"/>
        </w:rPr>
        <w:t xml:space="preserve">Dada, en la Sala de Sesiones del Concejo Metropolitano de Quito, el </w:t>
      </w:r>
      <w:r w:rsidR="00CF0BD8">
        <w:rPr>
          <w:rFonts w:ascii="Palatino Linotype" w:hAnsi="Palatino Linotype" w:cs="Times New Roman"/>
        </w:rPr>
        <w:t>11</w:t>
      </w:r>
      <w:r w:rsidRPr="00C77C4B">
        <w:rPr>
          <w:rFonts w:ascii="Palatino Linotype" w:hAnsi="Palatino Linotype" w:cs="Times New Roman"/>
        </w:rPr>
        <w:t xml:space="preserve"> de </w:t>
      </w:r>
      <w:r w:rsidR="00CF0BD8">
        <w:rPr>
          <w:rFonts w:ascii="Palatino Linotype" w:hAnsi="Palatino Linotype" w:cs="Times New Roman"/>
        </w:rPr>
        <w:t xml:space="preserve">mayo </w:t>
      </w:r>
      <w:r w:rsidRPr="00C77C4B">
        <w:rPr>
          <w:rFonts w:ascii="Palatino Linotype" w:hAnsi="Palatino Linotype" w:cs="Times New Roman"/>
        </w:rPr>
        <w:t>de 2015.</w:t>
      </w:r>
    </w:p>
    <w:p w:rsidR="00D764DE" w:rsidRPr="00C77C4B" w:rsidRDefault="00D764DE" w:rsidP="00D764DE">
      <w:pPr>
        <w:pStyle w:val="Textopredeterminado"/>
        <w:shd w:val="clear" w:color="auto" w:fill="FFFFFF"/>
        <w:jc w:val="both"/>
        <w:rPr>
          <w:rFonts w:ascii="Palatino Linotype" w:hAnsi="Palatino Linotype"/>
          <w:sz w:val="22"/>
          <w:szCs w:val="22"/>
          <w:lang w:val="es-EC"/>
        </w:rPr>
      </w:pPr>
    </w:p>
    <w:p w:rsidR="00D764DE" w:rsidRDefault="00D764DE" w:rsidP="00D764DE">
      <w:pPr>
        <w:pStyle w:val="Textopredeterminado"/>
        <w:shd w:val="clear" w:color="auto" w:fill="FFFFFF"/>
        <w:jc w:val="both"/>
        <w:rPr>
          <w:rFonts w:ascii="Palatino Linotype" w:hAnsi="Palatino Linotype"/>
          <w:sz w:val="22"/>
          <w:szCs w:val="22"/>
          <w:lang w:val="es-EC"/>
        </w:rPr>
      </w:pPr>
    </w:p>
    <w:p w:rsidR="00D764DE" w:rsidRPr="00C77C4B" w:rsidRDefault="00D764DE" w:rsidP="00D764DE">
      <w:pPr>
        <w:pStyle w:val="Textopredeterminado"/>
        <w:shd w:val="clear" w:color="auto" w:fill="FFFFFF"/>
        <w:jc w:val="both"/>
        <w:rPr>
          <w:rFonts w:ascii="Palatino Linotype" w:hAnsi="Palatino Linotype"/>
          <w:sz w:val="22"/>
          <w:szCs w:val="22"/>
          <w:lang w:val="es-EC"/>
        </w:rPr>
      </w:pPr>
    </w:p>
    <w:tbl>
      <w:tblPr>
        <w:tblW w:w="10899" w:type="dxa"/>
        <w:jc w:val="center"/>
        <w:tblLook w:val="04A0"/>
      </w:tblPr>
      <w:tblGrid>
        <w:gridCol w:w="5575"/>
        <w:gridCol w:w="5324"/>
      </w:tblGrid>
      <w:tr w:rsidR="00D764DE" w:rsidRPr="00C77C4B" w:rsidTr="00F24C10">
        <w:trPr>
          <w:jc w:val="center"/>
        </w:trPr>
        <w:tc>
          <w:tcPr>
            <w:tcW w:w="5575" w:type="dxa"/>
            <w:hideMark/>
          </w:tcPr>
          <w:p w:rsidR="00D764DE" w:rsidRPr="00C77C4B" w:rsidRDefault="00D764DE" w:rsidP="00F24C10">
            <w:pPr>
              <w:pStyle w:val="Textopredeterminado"/>
              <w:jc w:val="center"/>
              <w:rPr>
                <w:rFonts w:ascii="Palatino Linotype" w:hAnsi="Palatino Linotype"/>
                <w:sz w:val="18"/>
                <w:szCs w:val="18"/>
                <w:lang w:val="es-EC"/>
              </w:rPr>
            </w:pPr>
            <w:r w:rsidRPr="00C77C4B">
              <w:rPr>
                <w:rFonts w:ascii="Palatino Linotype" w:hAnsi="Palatino Linotype"/>
                <w:sz w:val="18"/>
                <w:szCs w:val="18"/>
                <w:lang w:val="es-EC"/>
              </w:rPr>
              <w:t>Abg. Daniela Chacón Arias</w:t>
            </w:r>
          </w:p>
          <w:p w:rsidR="00D764DE" w:rsidRPr="00C77C4B" w:rsidRDefault="00D764DE" w:rsidP="00F24C10">
            <w:pPr>
              <w:pStyle w:val="Textopredeterminado"/>
              <w:jc w:val="center"/>
              <w:rPr>
                <w:rFonts w:ascii="Palatino Linotype" w:hAnsi="Palatino Linotype"/>
                <w:b/>
                <w:sz w:val="18"/>
                <w:szCs w:val="18"/>
                <w:lang w:val="es-EC"/>
              </w:rPr>
            </w:pPr>
            <w:r w:rsidRPr="00C77C4B">
              <w:rPr>
                <w:rFonts w:ascii="Palatino Linotype" w:hAnsi="Palatino Linotype"/>
                <w:b/>
                <w:sz w:val="18"/>
                <w:szCs w:val="18"/>
                <w:lang w:val="es-EC"/>
              </w:rPr>
              <w:t>Primera Vicepresidenta del Concejo Metropolitano de Quito</w:t>
            </w:r>
          </w:p>
        </w:tc>
        <w:tc>
          <w:tcPr>
            <w:tcW w:w="5324" w:type="dxa"/>
            <w:hideMark/>
          </w:tcPr>
          <w:p w:rsidR="00D764DE" w:rsidRPr="00C77C4B" w:rsidRDefault="00D764DE" w:rsidP="00F24C10">
            <w:pPr>
              <w:pStyle w:val="Textopredeterminado"/>
              <w:jc w:val="center"/>
              <w:rPr>
                <w:rFonts w:ascii="Palatino Linotype" w:hAnsi="Palatino Linotype"/>
                <w:sz w:val="18"/>
                <w:szCs w:val="18"/>
                <w:lang w:val="es-EC"/>
              </w:rPr>
            </w:pPr>
            <w:r w:rsidRPr="00C77C4B">
              <w:rPr>
                <w:rFonts w:ascii="Palatino Linotype" w:hAnsi="Palatino Linotype"/>
                <w:sz w:val="18"/>
                <w:szCs w:val="18"/>
                <w:lang w:val="es-EC"/>
              </w:rPr>
              <w:t>Dr. Mauricio Bustamante Holguín</w:t>
            </w:r>
          </w:p>
          <w:p w:rsidR="00D764DE" w:rsidRPr="00C77C4B" w:rsidRDefault="00D764DE" w:rsidP="00F24C10">
            <w:pPr>
              <w:pStyle w:val="Textopredeterminado"/>
              <w:jc w:val="center"/>
              <w:rPr>
                <w:rFonts w:ascii="Palatino Linotype" w:hAnsi="Palatino Linotype"/>
                <w:b/>
                <w:sz w:val="18"/>
                <w:szCs w:val="18"/>
                <w:lang w:val="es-EC"/>
              </w:rPr>
            </w:pPr>
            <w:r w:rsidRPr="00C77C4B">
              <w:rPr>
                <w:rFonts w:ascii="Palatino Linotype" w:hAnsi="Palatino Linotype"/>
                <w:b/>
                <w:sz w:val="18"/>
                <w:szCs w:val="18"/>
                <w:lang w:val="es-EC"/>
              </w:rPr>
              <w:t>Secretario General del Concejo Metropolitano de Quito</w:t>
            </w:r>
          </w:p>
          <w:p w:rsidR="00D764DE" w:rsidRDefault="00D764DE" w:rsidP="00F24C10">
            <w:pPr>
              <w:pStyle w:val="Textopredeterminado"/>
              <w:rPr>
                <w:rFonts w:ascii="Palatino Linotype" w:hAnsi="Palatino Linotype"/>
                <w:b/>
                <w:sz w:val="18"/>
                <w:szCs w:val="18"/>
                <w:lang w:val="es-EC"/>
              </w:rPr>
            </w:pPr>
          </w:p>
          <w:p w:rsidR="00454952" w:rsidRDefault="00454952" w:rsidP="00F24C10">
            <w:pPr>
              <w:pStyle w:val="Textopredeterminado"/>
              <w:rPr>
                <w:rFonts w:ascii="Palatino Linotype" w:hAnsi="Palatino Linotype"/>
                <w:b/>
                <w:sz w:val="18"/>
                <w:szCs w:val="18"/>
                <w:lang w:val="es-EC"/>
              </w:rPr>
            </w:pPr>
          </w:p>
          <w:p w:rsidR="00454952" w:rsidRPr="00C77C4B" w:rsidRDefault="00454952" w:rsidP="00F24C10">
            <w:pPr>
              <w:pStyle w:val="Textopredeterminado"/>
              <w:rPr>
                <w:rFonts w:ascii="Palatino Linotype" w:hAnsi="Palatino Linotype"/>
                <w:b/>
                <w:sz w:val="18"/>
                <w:szCs w:val="18"/>
                <w:lang w:val="es-EC"/>
              </w:rPr>
            </w:pPr>
          </w:p>
        </w:tc>
      </w:tr>
    </w:tbl>
    <w:p w:rsidR="00D764DE" w:rsidRPr="00C77C4B" w:rsidRDefault="00D764DE" w:rsidP="00D764D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lastRenderedPageBreak/>
        <w:t>CERTIFICADO DE DISCUSIÓN</w:t>
      </w:r>
    </w:p>
    <w:p w:rsidR="00D764DE" w:rsidRPr="00C77C4B" w:rsidRDefault="00D764DE" w:rsidP="00D764DE">
      <w:pPr>
        <w:pStyle w:val="Textosinformato"/>
        <w:jc w:val="both"/>
        <w:rPr>
          <w:rFonts w:ascii="Palatino Linotype" w:eastAsia="MS Mincho" w:hAnsi="Palatino Linotype"/>
          <w:sz w:val="22"/>
          <w:szCs w:val="22"/>
          <w:lang w:val="es-EC"/>
        </w:rPr>
      </w:pPr>
    </w:p>
    <w:p w:rsidR="00D764DE" w:rsidRPr="00C77C4B" w:rsidRDefault="00D764DE" w:rsidP="00D764DE">
      <w:pPr>
        <w:pStyle w:val="Textosinformato"/>
        <w:jc w:val="both"/>
        <w:rPr>
          <w:rFonts w:ascii="Palatino Linotype" w:eastAsia="MS Mincho" w:hAnsi="Palatino Linotype"/>
          <w:sz w:val="22"/>
          <w:szCs w:val="22"/>
          <w:lang w:val="es-EC"/>
        </w:rPr>
      </w:pPr>
      <w:r w:rsidRPr="00C77C4B">
        <w:rPr>
          <w:rFonts w:ascii="Palatino Linotype" w:eastAsia="MS Mincho" w:hAnsi="Palatino Linotype"/>
          <w:sz w:val="22"/>
          <w:szCs w:val="22"/>
          <w:lang w:val="es-EC"/>
        </w:rPr>
        <w:t xml:space="preserve">El infrascrito Secretario General del Concejo Metropolitano de Quito, certifica que la presente ordenanza fue discutida y aprobada en dos debates, en sesiones de </w:t>
      </w:r>
      <w:r w:rsidR="00CF0BD8">
        <w:rPr>
          <w:rFonts w:ascii="Palatino Linotype" w:eastAsia="MS Mincho" w:hAnsi="Palatino Linotype"/>
          <w:sz w:val="22"/>
          <w:szCs w:val="22"/>
          <w:lang w:val="es-EC"/>
        </w:rPr>
        <w:t>7</w:t>
      </w:r>
      <w:r w:rsidRPr="00C77C4B">
        <w:rPr>
          <w:rFonts w:ascii="Palatino Linotype" w:eastAsia="MS Mincho" w:hAnsi="Palatino Linotype"/>
          <w:sz w:val="22"/>
          <w:szCs w:val="22"/>
          <w:lang w:val="es-EC"/>
        </w:rPr>
        <w:t xml:space="preserve"> y </w:t>
      </w:r>
      <w:r w:rsidR="00CF0BD8">
        <w:rPr>
          <w:rFonts w:ascii="Palatino Linotype" w:eastAsia="MS Mincho" w:hAnsi="Palatino Linotype"/>
          <w:sz w:val="22"/>
          <w:szCs w:val="22"/>
          <w:lang w:val="es-EC"/>
        </w:rPr>
        <w:t>11</w:t>
      </w:r>
      <w:r w:rsidRPr="00C77C4B">
        <w:rPr>
          <w:rFonts w:ascii="Palatino Linotype" w:eastAsia="MS Mincho" w:hAnsi="Palatino Linotype"/>
          <w:sz w:val="22"/>
          <w:szCs w:val="22"/>
          <w:lang w:val="es-EC"/>
        </w:rPr>
        <w:t xml:space="preserve"> de </w:t>
      </w:r>
      <w:r w:rsidR="00CF0BD8">
        <w:rPr>
          <w:rFonts w:ascii="Palatino Linotype" w:eastAsia="MS Mincho" w:hAnsi="Palatino Linotype"/>
          <w:sz w:val="22"/>
          <w:szCs w:val="22"/>
          <w:lang w:val="es-EC"/>
        </w:rPr>
        <w:t xml:space="preserve">mayo </w:t>
      </w:r>
      <w:r w:rsidRPr="00C77C4B">
        <w:rPr>
          <w:rFonts w:ascii="Palatino Linotype" w:eastAsia="MS Mincho" w:hAnsi="Palatino Linotype"/>
          <w:sz w:val="22"/>
          <w:szCs w:val="22"/>
          <w:lang w:val="es-EC"/>
        </w:rPr>
        <w:t>de 2015.- Quito,</w:t>
      </w:r>
    </w:p>
    <w:p w:rsidR="00D764DE" w:rsidRPr="00C77C4B" w:rsidRDefault="00D764DE" w:rsidP="00D764DE">
      <w:pPr>
        <w:pStyle w:val="Textosinformato"/>
        <w:jc w:val="both"/>
        <w:rPr>
          <w:rFonts w:ascii="Palatino Linotype" w:eastAsia="MS Mincho" w:hAnsi="Palatino Linotype"/>
          <w:sz w:val="22"/>
          <w:szCs w:val="22"/>
          <w:lang w:val="es-EC"/>
        </w:rPr>
      </w:pPr>
    </w:p>
    <w:p w:rsidR="00D764DE" w:rsidRDefault="00D764DE" w:rsidP="00D764DE">
      <w:pPr>
        <w:pStyle w:val="Textosinformato"/>
        <w:jc w:val="both"/>
        <w:rPr>
          <w:rFonts w:ascii="Palatino Linotype" w:eastAsia="MS Mincho" w:hAnsi="Palatino Linotype"/>
          <w:sz w:val="22"/>
          <w:szCs w:val="22"/>
          <w:lang w:val="es-EC"/>
        </w:rPr>
      </w:pPr>
    </w:p>
    <w:p w:rsidR="00D764DE" w:rsidRPr="00C77C4B" w:rsidRDefault="00D764DE" w:rsidP="00D764DE">
      <w:pPr>
        <w:pStyle w:val="Textosinformato"/>
        <w:jc w:val="both"/>
        <w:rPr>
          <w:rFonts w:ascii="Palatino Linotype" w:eastAsia="MS Mincho" w:hAnsi="Palatino Linotype"/>
          <w:sz w:val="22"/>
          <w:szCs w:val="22"/>
          <w:lang w:val="es-EC"/>
        </w:rPr>
      </w:pPr>
    </w:p>
    <w:p w:rsidR="00D764DE" w:rsidRPr="00C77C4B" w:rsidRDefault="00D764DE" w:rsidP="00D764DE">
      <w:pPr>
        <w:pStyle w:val="Textosinformato"/>
        <w:jc w:val="center"/>
        <w:rPr>
          <w:rFonts w:ascii="Palatino Linotype" w:eastAsia="MS Mincho" w:hAnsi="Palatino Linotype"/>
          <w:sz w:val="22"/>
          <w:szCs w:val="22"/>
          <w:lang w:val="es-EC"/>
        </w:rPr>
      </w:pPr>
      <w:r w:rsidRPr="00C77C4B">
        <w:rPr>
          <w:rFonts w:ascii="Palatino Linotype" w:eastAsia="MS Mincho" w:hAnsi="Palatino Linotype"/>
          <w:sz w:val="22"/>
          <w:szCs w:val="22"/>
          <w:lang w:val="es-EC"/>
        </w:rPr>
        <w:t>Dr. Mauricio Bustamante Holguín</w:t>
      </w:r>
    </w:p>
    <w:p w:rsidR="00D764DE" w:rsidRDefault="00D764DE" w:rsidP="00D764DE">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SECRETARIO GENERAL DEL CONCEJO METROPOLITANO DE QUITO</w:t>
      </w:r>
    </w:p>
    <w:p w:rsidR="00454952" w:rsidRPr="00C77C4B" w:rsidRDefault="00454952" w:rsidP="00D764DE">
      <w:pPr>
        <w:pStyle w:val="Textosinformato"/>
        <w:jc w:val="center"/>
        <w:rPr>
          <w:rFonts w:ascii="Palatino Linotype" w:eastAsia="MS Mincho" w:hAnsi="Palatino Linotype"/>
          <w:b/>
          <w:bCs/>
          <w:sz w:val="22"/>
          <w:szCs w:val="22"/>
          <w:lang w:val="es-EC"/>
        </w:rPr>
      </w:pPr>
    </w:p>
    <w:p w:rsidR="00D764DE" w:rsidRPr="00C77C4B" w:rsidRDefault="00D764DE" w:rsidP="00D764DE">
      <w:pPr>
        <w:pStyle w:val="Textosinformato"/>
        <w:jc w:val="center"/>
        <w:rPr>
          <w:rFonts w:ascii="Palatino Linotype" w:eastAsia="MS Mincho" w:hAnsi="Palatino Linotype"/>
          <w:sz w:val="22"/>
          <w:szCs w:val="22"/>
          <w:lang w:val="es-EC"/>
        </w:rPr>
      </w:pPr>
      <w:r w:rsidRPr="00C77C4B">
        <w:rPr>
          <w:rFonts w:ascii="Palatino Linotype" w:eastAsia="MS Mincho" w:hAnsi="Palatino Linotype"/>
          <w:b/>
          <w:bCs/>
          <w:sz w:val="22"/>
          <w:szCs w:val="22"/>
          <w:lang w:val="es-EC"/>
        </w:rPr>
        <w:t>ALCALDÍA DEL DISTRITO METROPOLITANO.-</w:t>
      </w:r>
      <w:r w:rsidRPr="00C77C4B">
        <w:rPr>
          <w:rFonts w:ascii="Palatino Linotype" w:eastAsia="MS Mincho" w:hAnsi="Palatino Linotype"/>
          <w:sz w:val="22"/>
          <w:szCs w:val="22"/>
          <w:lang w:val="es-EC"/>
        </w:rPr>
        <w:t xml:space="preserve">  Distrito Metropolitano de Quito,</w:t>
      </w:r>
    </w:p>
    <w:p w:rsidR="00D764DE" w:rsidRPr="00C77C4B" w:rsidRDefault="00D764DE" w:rsidP="00D764DE">
      <w:pPr>
        <w:pStyle w:val="Textosinformato"/>
        <w:jc w:val="center"/>
        <w:rPr>
          <w:rFonts w:ascii="Palatino Linotype" w:eastAsia="MS Mincho" w:hAnsi="Palatino Linotype"/>
          <w:b/>
          <w:sz w:val="22"/>
          <w:szCs w:val="22"/>
          <w:lang w:val="es-EC"/>
        </w:rPr>
      </w:pPr>
    </w:p>
    <w:p w:rsidR="00D764DE" w:rsidRPr="00C77C4B" w:rsidRDefault="00D764DE" w:rsidP="00D764DE">
      <w:pPr>
        <w:pStyle w:val="Textosinformato"/>
        <w:jc w:val="center"/>
        <w:rPr>
          <w:rFonts w:ascii="Palatino Linotype" w:eastAsia="MS Mincho" w:hAnsi="Palatino Linotype"/>
          <w:b/>
          <w:sz w:val="22"/>
          <w:szCs w:val="22"/>
          <w:lang w:val="es-EC"/>
        </w:rPr>
      </w:pPr>
      <w:r w:rsidRPr="00C77C4B">
        <w:rPr>
          <w:rFonts w:ascii="Palatino Linotype" w:eastAsia="MS Mincho" w:hAnsi="Palatino Linotype"/>
          <w:b/>
          <w:sz w:val="22"/>
          <w:szCs w:val="22"/>
          <w:lang w:val="es-EC"/>
        </w:rPr>
        <w:t>EJECÚTESE:</w:t>
      </w:r>
    </w:p>
    <w:p w:rsidR="00D764DE" w:rsidRPr="00C77C4B" w:rsidRDefault="00D764DE" w:rsidP="00D764DE">
      <w:pPr>
        <w:pStyle w:val="Textosinformato"/>
        <w:jc w:val="center"/>
        <w:rPr>
          <w:rFonts w:ascii="Palatino Linotype" w:eastAsia="MS Mincho" w:hAnsi="Palatino Linotype"/>
          <w:sz w:val="22"/>
          <w:szCs w:val="22"/>
          <w:lang w:val="es-EC"/>
        </w:rPr>
      </w:pPr>
    </w:p>
    <w:p w:rsidR="00D764DE" w:rsidRPr="00C77C4B" w:rsidRDefault="00D764DE" w:rsidP="00D764DE">
      <w:pPr>
        <w:pStyle w:val="Textosinformato"/>
        <w:jc w:val="center"/>
        <w:rPr>
          <w:rFonts w:ascii="Palatino Linotype" w:eastAsia="MS Mincho" w:hAnsi="Palatino Linotype"/>
          <w:sz w:val="22"/>
          <w:szCs w:val="22"/>
          <w:lang w:val="es-EC"/>
        </w:rPr>
      </w:pPr>
    </w:p>
    <w:p w:rsidR="00D764DE" w:rsidRPr="00C77C4B" w:rsidRDefault="00D764DE" w:rsidP="00D764DE">
      <w:pPr>
        <w:pStyle w:val="Textosinformato"/>
        <w:jc w:val="center"/>
        <w:rPr>
          <w:rFonts w:ascii="Palatino Linotype" w:eastAsia="MS Mincho" w:hAnsi="Palatino Linotype"/>
          <w:sz w:val="22"/>
          <w:szCs w:val="22"/>
          <w:lang w:val="es-EC"/>
        </w:rPr>
      </w:pPr>
    </w:p>
    <w:p w:rsidR="00D764DE" w:rsidRPr="00C77C4B" w:rsidRDefault="00D764DE" w:rsidP="00D764DE">
      <w:pPr>
        <w:pStyle w:val="Textosinformato"/>
        <w:jc w:val="center"/>
        <w:rPr>
          <w:rFonts w:ascii="Palatino Linotype" w:eastAsia="MS Mincho" w:hAnsi="Palatino Linotype"/>
          <w:sz w:val="22"/>
          <w:szCs w:val="22"/>
          <w:lang w:val="es-EC"/>
        </w:rPr>
      </w:pPr>
      <w:r w:rsidRPr="00C77C4B">
        <w:rPr>
          <w:rFonts w:ascii="Palatino Linotype" w:eastAsia="MS Mincho" w:hAnsi="Palatino Linotype"/>
          <w:sz w:val="22"/>
          <w:szCs w:val="22"/>
          <w:lang w:val="es-EC"/>
        </w:rPr>
        <w:t>Dr. Mauricio Rodas Espinel</w:t>
      </w:r>
    </w:p>
    <w:p w:rsidR="00D764DE" w:rsidRPr="00C77C4B" w:rsidRDefault="00D764DE" w:rsidP="00D764DE">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ALCALDE DEL DISTRITO METROPOLITANO DE QUITO</w:t>
      </w:r>
    </w:p>
    <w:p w:rsidR="00D764DE" w:rsidRPr="00C77C4B" w:rsidRDefault="00D764DE" w:rsidP="00D764DE">
      <w:pPr>
        <w:pStyle w:val="Textosinformato"/>
        <w:jc w:val="center"/>
        <w:rPr>
          <w:rFonts w:ascii="Palatino Linotype" w:eastAsia="MS Mincho" w:hAnsi="Palatino Linotype"/>
          <w:sz w:val="22"/>
          <w:szCs w:val="22"/>
          <w:lang w:val="es-EC"/>
        </w:rPr>
      </w:pPr>
    </w:p>
    <w:p w:rsidR="00D764DE" w:rsidRPr="00C77C4B" w:rsidRDefault="00D764DE" w:rsidP="00D764DE">
      <w:pPr>
        <w:pStyle w:val="Textosinformato"/>
        <w:jc w:val="both"/>
        <w:rPr>
          <w:rFonts w:ascii="Palatino Linotype" w:eastAsia="MS Mincho" w:hAnsi="Palatino Linotype"/>
          <w:sz w:val="22"/>
          <w:szCs w:val="22"/>
          <w:lang w:val="es-EC"/>
        </w:rPr>
      </w:pPr>
      <w:r w:rsidRPr="00C77C4B">
        <w:rPr>
          <w:rFonts w:ascii="Palatino Linotype" w:eastAsia="MS Mincho" w:hAnsi="Palatino Linotype"/>
          <w:b/>
          <w:bCs/>
          <w:sz w:val="22"/>
          <w:szCs w:val="22"/>
          <w:lang w:val="es-EC"/>
        </w:rPr>
        <w:t>CERTIFICO,</w:t>
      </w:r>
      <w:r w:rsidRPr="00C77C4B">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D764DE" w:rsidRPr="00C77C4B" w:rsidRDefault="00D764DE" w:rsidP="00D764DE">
      <w:pPr>
        <w:pStyle w:val="Textosinformato"/>
        <w:tabs>
          <w:tab w:val="right" w:pos="8504"/>
        </w:tabs>
        <w:jc w:val="both"/>
        <w:rPr>
          <w:rFonts w:ascii="Palatino Linotype" w:eastAsia="MS Mincho" w:hAnsi="Palatino Linotype"/>
          <w:sz w:val="22"/>
          <w:szCs w:val="22"/>
          <w:lang w:val="es-EC"/>
        </w:rPr>
      </w:pPr>
      <w:r w:rsidRPr="00C77C4B">
        <w:rPr>
          <w:rFonts w:ascii="Palatino Linotype" w:eastAsia="MS Mincho" w:hAnsi="Palatino Linotype"/>
          <w:sz w:val="22"/>
          <w:szCs w:val="22"/>
          <w:lang w:val="es-EC"/>
        </w:rPr>
        <w:t>.- Distrito Metropolitano de Quito,</w:t>
      </w:r>
    </w:p>
    <w:p w:rsidR="00D764DE" w:rsidRPr="00C77C4B" w:rsidRDefault="00D764DE" w:rsidP="00D764DE">
      <w:pPr>
        <w:pStyle w:val="Textosinformato"/>
        <w:jc w:val="center"/>
        <w:rPr>
          <w:rFonts w:ascii="Palatino Linotype" w:eastAsia="MS Mincho" w:hAnsi="Palatino Linotype"/>
          <w:sz w:val="22"/>
          <w:szCs w:val="22"/>
          <w:lang w:val="es-EC"/>
        </w:rPr>
      </w:pPr>
    </w:p>
    <w:p w:rsidR="00D764DE" w:rsidRPr="00C77C4B" w:rsidRDefault="00D764DE" w:rsidP="00D764DE">
      <w:pPr>
        <w:pStyle w:val="Textosinformato"/>
        <w:jc w:val="center"/>
        <w:rPr>
          <w:rFonts w:ascii="Palatino Linotype" w:eastAsia="MS Mincho" w:hAnsi="Palatino Linotype"/>
          <w:sz w:val="22"/>
          <w:szCs w:val="22"/>
          <w:lang w:val="es-EC"/>
        </w:rPr>
      </w:pPr>
    </w:p>
    <w:p w:rsidR="00D764DE" w:rsidRPr="00C77C4B" w:rsidRDefault="00D764DE" w:rsidP="00D764DE">
      <w:pPr>
        <w:pStyle w:val="Textosinformato"/>
        <w:jc w:val="center"/>
        <w:rPr>
          <w:rFonts w:ascii="Palatino Linotype" w:eastAsia="MS Mincho" w:hAnsi="Palatino Linotype"/>
          <w:sz w:val="22"/>
          <w:szCs w:val="22"/>
          <w:lang w:val="es-EC"/>
        </w:rPr>
      </w:pPr>
    </w:p>
    <w:p w:rsidR="00D764DE" w:rsidRPr="00C77C4B" w:rsidRDefault="00D764DE" w:rsidP="00D764DE">
      <w:pPr>
        <w:pStyle w:val="Textosinformato"/>
        <w:jc w:val="center"/>
        <w:rPr>
          <w:rFonts w:ascii="Palatino Linotype" w:eastAsia="MS Mincho" w:hAnsi="Palatino Linotype"/>
          <w:sz w:val="22"/>
          <w:szCs w:val="22"/>
          <w:lang w:val="es-EC"/>
        </w:rPr>
      </w:pPr>
    </w:p>
    <w:p w:rsidR="00D764DE" w:rsidRPr="00C77C4B" w:rsidRDefault="00D764DE" w:rsidP="00D764DE">
      <w:pPr>
        <w:pStyle w:val="Textosinformato"/>
        <w:jc w:val="center"/>
        <w:rPr>
          <w:rFonts w:ascii="Palatino Linotype" w:eastAsia="MS Mincho" w:hAnsi="Palatino Linotype"/>
          <w:sz w:val="22"/>
          <w:szCs w:val="22"/>
          <w:lang w:val="es-EC"/>
        </w:rPr>
      </w:pPr>
      <w:r w:rsidRPr="00C77C4B">
        <w:rPr>
          <w:rFonts w:ascii="Palatino Linotype" w:eastAsia="MS Mincho" w:hAnsi="Palatino Linotype"/>
          <w:sz w:val="22"/>
          <w:szCs w:val="22"/>
          <w:lang w:val="es-EC"/>
        </w:rPr>
        <w:t>Dr. Mauricio Bustamante Holguín</w:t>
      </w:r>
    </w:p>
    <w:p w:rsidR="00D764DE" w:rsidRPr="00C77C4B" w:rsidRDefault="00D764DE" w:rsidP="00D764DE">
      <w:pPr>
        <w:pStyle w:val="Textosinformato"/>
        <w:jc w:val="center"/>
        <w:rPr>
          <w:rFonts w:ascii="Palatino Linotype" w:eastAsia="MS Mincho" w:hAnsi="Palatino Linotype"/>
          <w:bCs/>
          <w:sz w:val="22"/>
          <w:szCs w:val="22"/>
          <w:lang w:val="es-EC"/>
        </w:rPr>
      </w:pPr>
      <w:r w:rsidRPr="00C77C4B">
        <w:rPr>
          <w:rFonts w:ascii="Palatino Linotype" w:eastAsia="MS Mincho" w:hAnsi="Palatino Linotype"/>
          <w:b/>
          <w:bCs/>
          <w:sz w:val="22"/>
          <w:szCs w:val="22"/>
          <w:lang w:val="es-EC"/>
        </w:rPr>
        <w:t>SECRETARIO GENERAL DEL CONCEJO METROPOLITANO DE QUITO</w:t>
      </w:r>
    </w:p>
    <w:p w:rsidR="00D764DE" w:rsidRPr="008E1063" w:rsidRDefault="008E1063" w:rsidP="00D764DE">
      <w:pPr>
        <w:spacing w:before="240" w:after="0"/>
        <w:jc w:val="both"/>
        <w:rPr>
          <w:rFonts w:ascii="Palatino Linotype" w:hAnsi="Palatino Linotype" w:cs="Times New Roman"/>
          <w:b/>
          <w:sz w:val="14"/>
          <w:szCs w:val="14"/>
          <w:lang w:val="es-EC"/>
        </w:rPr>
      </w:pPr>
      <w:r>
        <w:rPr>
          <w:rFonts w:ascii="Palatino Linotype" w:hAnsi="Palatino Linotype" w:cs="Times New Roman"/>
          <w:b/>
          <w:sz w:val="14"/>
          <w:szCs w:val="14"/>
          <w:lang w:val="es-EC"/>
        </w:rPr>
        <w:t>DSCS</w:t>
      </w:r>
    </w:p>
    <w:sectPr w:rsidR="00D764DE" w:rsidRPr="008E1063" w:rsidSect="00DA390E">
      <w:headerReference w:type="default" r:id="rId12"/>
      <w:footerReference w:type="default" r:id="rId13"/>
      <w:pgSz w:w="12240" w:h="15840"/>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A69" w:rsidRDefault="002A6A69" w:rsidP="00154543">
      <w:pPr>
        <w:spacing w:after="0" w:line="240" w:lineRule="auto"/>
      </w:pPr>
      <w:r>
        <w:separator/>
      </w:r>
    </w:p>
  </w:endnote>
  <w:endnote w:type="continuationSeparator" w:id="1">
    <w:p w:rsidR="002A6A69" w:rsidRDefault="002A6A69" w:rsidP="00154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30098"/>
      <w:docPartObj>
        <w:docPartGallery w:val="Page Numbers (Bottom of Page)"/>
        <w:docPartUnique/>
      </w:docPartObj>
    </w:sdtPr>
    <w:sdtContent>
      <w:sdt>
        <w:sdtPr>
          <w:id w:val="216747587"/>
          <w:docPartObj>
            <w:docPartGallery w:val="Page Numbers (Top of Page)"/>
            <w:docPartUnique/>
          </w:docPartObj>
        </w:sdtPr>
        <w:sdtContent>
          <w:p w:rsidR="00DA390E" w:rsidRDefault="00DA390E">
            <w:pPr>
              <w:pStyle w:val="Piedepgina"/>
              <w:jc w:val="right"/>
            </w:pPr>
            <w:r w:rsidRPr="00DA390E">
              <w:rPr>
                <w:rFonts w:ascii="Palatino Linotype" w:hAnsi="Palatino Linotype"/>
              </w:rPr>
              <w:t xml:space="preserve">Página </w:t>
            </w:r>
            <w:r w:rsidRPr="00DA390E">
              <w:rPr>
                <w:rFonts w:ascii="Palatino Linotype" w:hAnsi="Palatino Linotype"/>
                <w:b/>
              </w:rPr>
              <w:fldChar w:fldCharType="begin"/>
            </w:r>
            <w:r w:rsidRPr="00DA390E">
              <w:rPr>
                <w:rFonts w:ascii="Palatino Linotype" w:hAnsi="Palatino Linotype"/>
                <w:b/>
              </w:rPr>
              <w:instrText>PAGE</w:instrText>
            </w:r>
            <w:r w:rsidRPr="00DA390E">
              <w:rPr>
                <w:rFonts w:ascii="Palatino Linotype" w:hAnsi="Palatino Linotype"/>
                <w:b/>
              </w:rPr>
              <w:fldChar w:fldCharType="separate"/>
            </w:r>
            <w:r>
              <w:rPr>
                <w:rFonts w:ascii="Palatino Linotype" w:hAnsi="Palatino Linotype"/>
                <w:b/>
                <w:noProof/>
              </w:rPr>
              <w:t>1</w:t>
            </w:r>
            <w:r w:rsidRPr="00DA390E">
              <w:rPr>
                <w:rFonts w:ascii="Palatino Linotype" w:hAnsi="Palatino Linotype"/>
                <w:b/>
              </w:rPr>
              <w:fldChar w:fldCharType="end"/>
            </w:r>
            <w:r w:rsidRPr="00DA390E">
              <w:rPr>
                <w:rFonts w:ascii="Palatino Linotype" w:hAnsi="Palatino Linotype"/>
              </w:rPr>
              <w:t xml:space="preserve"> de </w:t>
            </w:r>
            <w:r>
              <w:rPr>
                <w:rFonts w:ascii="Palatino Linotype" w:hAnsi="Palatino Linotype"/>
                <w:b/>
              </w:rPr>
              <w:t>9</w:t>
            </w:r>
          </w:p>
        </w:sdtContent>
      </w:sdt>
    </w:sdtContent>
  </w:sdt>
  <w:p w:rsidR="00DA390E" w:rsidRDefault="00DA390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A69" w:rsidRDefault="002A6A69" w:rsidP="00154543">
      <w:pPr>
        <w:spacing w:after="0" w:line="240" w:lineRule="auto"/>
      </w:pPr>
      <w:r>
        <w:separator/>
      </w:r>
    </w:p>
  </w:footnote>
  <w:footnote w:type="continuationSeparator" w:id="1">
    <w:p w:rsidR="002A6A69" w:rsidRDefault="002A6A69" w:rsidP="001545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DE" w:rsidRDefault="00D764DE">
    <w:pPr>
      <w:pStyle w:val="Encabezado"/>
    </w:pPr>
  </w:p>
  <w:p w:rsidR="00D764DE" w:rsidRDefault="00D764DE">
    <w:pPr>
      <w:pStyle w:val="Encabezado"/>
    </w:pPr>
  </w:p>
  <w:p w:rsidR="00D764DE" w:rsidRDefault="00D764DE">
    <w:pPr>
      <w:pStyle w:val="Encabezado"/>
    </w:pPr>
  </w:p>
  <w:p w:rsidR="00D764DE" w:rsidRDefault="00D764DE">
    <w:pPr>
      <w:pStyle w:val="Encabezado"/>
    </w:pPr>
  </w:p>
  <w:p w:rsidR="00D764DE" w:rsidRDefault="00D764DE" w:rsidP="00D764DE">
    <w:pPr>
      <w:pStyle w:val="Encabezado"/>
      <w:jc w:val="center"/>
    </w:pPr>
    <w:r w:rsidRPr="00F0514A">
      <w:rPr>
        <w:rFonts w:ascii="Palatino Linotype" w:hAnsi="Palatino Linotype" w:cs="Times New Roman"/>
        <w:b/>
        <w:color w:val="000000" w:themeColor="text1"/>
      </w:rPr>
      <w:t>ORDENANZA</w:t>
    </w:r>
    <w:r>
      <w:rPr>
        <w:rFonts w:ascii="Palatino Linotype" w:hAnsi="Palatino Linotype" w:cs="Times New Roman"/>
        <w:b/>
        <w:color w:val="000000" w:themeColor="text1"/>
      </w:rPr>
      <w:t xml:space="preserve"> No.</w:t>
    </w:r>
  </w:p>
  <w:p w:rsidR="00D764DE" w:rsidRDefault="00D764D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0E" w:rsidRDefault="00DA390E">
    <w:pPr>
      <w:pStyle w:val="Encabezado"/>
    </w:pPr>
  </w:p>
  <w:p w:rsidR="00DA390E" w:rsidRDefault="00DA390E">
    <w:pPr>
      <w:pStyle w:val="Encabezado"/>
    </w:pPr>
  </w:p>
  <w:p w:rsidR="00DA390E" w:rsidRDefault="00DA390E">
    <w:pPr>
      <w:pStyle w:val="Encabezado"/>
    </w:pPr>
  </w:p>
  <w:p w:rsidR="00DA390E" w:rsidRDefault="00DA390E">
    <w:pPr>
      <w:pStyle w:val="Encabezado"/>
    </w:pPr>
  </w:p>
  <w:p w:rsidR="00DA390E" w:rsidRDefault="00DA390E" w:rsidP="00D764DE">
    <w:pPr>
      <w:pStyle w:val="Encabezado"/>
      <w:jc w:val="center"/>
    </w:pPr>
    <w:r w:rsidRPr="00F0514A">
      <w:rPr>
        <w:rFonts w:ascii="Palatino Linotype" w:hAnsi="Palatino Linotype" w:cs="Times New Roman"/>
        <w:b/>
        <w:color w:val="000000" w:themeColor="text1"/>
      </w:rPr>
      <w:t>ORDENANZA</w:t>
    </w:r>
    <w:r>
      <w:rPr>
        <w:rFonts w:ascii="Palatino Linotype" w:hAnsi="Palatino Linotype" w:cs="Times New Roman"/>
        <w:b/>
        <w:color w:val="000000" w:themeColor="text1"/>
      </w:rPr>
      <w:t xml:space="preserve"> No.</w:t>
    </w:r>
  </w:p>
  <w:p w:rsidR="00DA390E" w:rsidRDefault="00DA390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123A"/>
    <w:multiLevelType w:val="hybridMultilevel"/>
    <w:tmpl w:val="578020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932B5"/>
    <w:multiLevelType w:val="hybridMultilevel"/>
    <w:tmpl w:val="3FFC155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4C45666"/>
    <w:multiLevelType w:val="hybridMultilevel"/>
    <w:tmpl w:val="C172A564"/>
    <w:lvl w:ilvl="0" w:tplc="300A0017">
      <w:start w:val="1"/>
      <w:numFmt w:val="lowerLetter"/>
      <w:lvlText w:val="%1)"/>
      <w:lvlJc w:val="left"/>
      <w:pPr>
        <w:ind w:left="1364" w:hanging="360"/>
      </w:pPr>
    </w:lvl>
    <w:lvl w:ilvl="1" w:tplc="300A0019" w:tentative="1">
      <w:start w:val="1"/>
      <w:numFmt w:val="lowerLetter"/>
      <w:lvlText w:val="%2."/>
      <w:lvlJc w:val="left"/>
      <w:pPr>
        <w:ind w:left="2084" w:hanging="360"/>
      </w:pPr>
    </w:lvl>
    <w:lvl w:ilvl="2" w:tplc="300A001B" w:tentative="1">
      <w:start w:val="1"/>
      <w:numFmt w:val="lowerRoman"/>
      <w:lvlText w:val="%3."/>
      <w:lvlJc w:val="right"/>
      <w:pPr>
        <w:ind w:left="2804" w:hanging="180"/>
      </w:pPr>
    </w:lvl>
    <w:lvl w:ilvl="3" w:tplc="300A000F" w:tentative="1">
      <w:start w:val="1"/>
      <w:numFmt w:val="decimal"/>
      <w:lvlText w:val="%4."/>
      <w:lvlJc w:val="left"/>
      <w:pPr>
        <w:ind w:left="3524" w:hanging="360"/>
      </w:pPr>
    </w:lvl>
    <w:lvl w:ilvl="4" w:tplc="300A0019" w:tentative="1">
      <w:start w:val="1"/>
      <w:numFmt w:val="lowerLetter"/>
      <w:lvlText w:val="%5."/>
      <w:lvlJc w:val="left"/>
      <w:pPr>
        <w:ind w:left="4244" w:hanging="360"/>
      </w:pPr>
    </w:lvl>
    <w:lvl w:ilvl="5" w:tplc="300A001B" w:tentative="1">
      <w:start w:val="1"/>
      <w:numFmt w:val="lowerRoman"/>
      <w:lvlText w:val="%6."/>
      <w:lvlJc w:val="right"/>
      <w:pPr>
        <w:ind w:left="4964" w:hanging="180"/>
      </w:pPr>
    </w:lvl>
    <w:lvl w:ilvl="6" w:tplc="300A000F" w:tentative="1">
      <w:start w:val="1"/>
      <w:numFmt w:val="decimal"/>
      <w:lvlText w:val="%7."/>
      <w:lvlJc w:val="left"/>
      <w:pPr>
        <w:ind w:left="5684" w:hanging="360"/>
      </w:pPr>
    </w:lvl>
    <w:lvl w:ilvl="7" w:tplc="300A0019" w:tentative="1">
      <w:start w:val="1"/>
      <w:numFmt w:val="lowerLetter"/>
      <w:lvlText w:val="%8."/>
      <w:lvlJc w:val="left"/>
      <w:pPr>
        <w:ind w:left="6404" w:hanging="360"/>
      </w:pPr>
    </w:lvl>
    <w:lvl w:ilvl="8" w:tplc="300A001B" w:tentative="1">
      <w:start w:val="1"/>
      <w:numFmt w:val="lowerRoman"/>
      <w:lvlText w:val="%9."/>
      <w:lvlJc w:val="right"/>
      <w:pPr>
        <w:ind w:left="7124" w:hanging="180"/>
      </w:pPr>
    </w:lvl>
  </w:abstractNum>
  <w:abstractNum w:abstractNumId="3">
    <w:nsid w:val="2FC146B2"/>
    <w:multiLevelType w:val="hybridMultilevel"/>
    <w:tmpl w:val="8CDA2DDC"/>
    <w:lvl w:ilvl="0" w:tplc="DDBE3CE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4F372D0C"/>
    <w:multiLevelType w:val="hybridMultilevel"/>
    <w:tmpl w:val="934AFEB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55A31DD5"/>
    <w:multiLevelType w:val="hybridMultilevel"/>
    <w:tmpl w:val="C7BAB0DE"/>
    <w:lvl w:ilvl="0" w:tplc="B2AC08A0">
      <w:start w:val="1"/>
      <w:numFmt w:val="lowerLetter"/>
      <w:lvlText w:val="%1)"/>
      <w:lvlJc w:val="left"/>
      <w:pPr>
        <w:ind w:left="1778" w:hanging="360"/>
      </w:pPr>
      <w:rPr>
        <w:b/>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abstractNum w:abstractNumId="6">
    <w:nsid w:val="5B0A45B7"/>
    <w:multiLevelType w:val="hybridMultilevel"/>
    <w:tmpl w:val="3FFC155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66D25231"/>
    <w:multiLevelType w:val="hybridMultilevel"/>
    <w:tmpl w:val="CDA4B3EA"/>
    <w:lvl w:ilvl="0" w:tplc="BF9A1546">
      <w:start w:val="1"/>
      <w:numFmt w:val="decimal"/>
      <w:lvlText w:val="%1)"/>
      <w:lvlJc w:val="left"/>
      <w:pPr>
        <w:ind w:left="644" w:hanging="360"/>
      </w:pPr>
      <w:rPr>
        <w:b/>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8">
    <w:nsid w:val="751A49D4"/>
    <w:multiLevelType w:val="hybridMultilevel"/>
    <w:tmpl w:val="29480A64"/>
    <w:lvl w:ilvl="0" w:tplc="300A0011">
      <w:start w:val="1"/>
      <w:numFmt w:val="decimal"/>
      <w:lvlText w:val="%1)"/>
      <w:lvlJc w:val="left"/>
      <w:pPr>
        <w:ind w:left="1778" w:hanging="360"/>
      </w:p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num w:numId="1">
    <w:abstractNumId w:val="0"/>
  </w:num>
  <w:num w:numId="2">
    <w:abstractNumId w:val="4"/>
  </w:num>
  <w:num w:numId="3">
    <w:abstractNumId w:val="1"/>
  </w:num>
  <w:num w:numId="4">
    <w:abstractNumId w:val="6"/>
  </w:num>
  <w:num w:numId="5">
    <w:abstractNumId w:val="7"/>
  </w:num>
  <w:num w:numId="6">
    <w:abstractNumId w:val="8"/>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F90EB7"/>
    <w:rsid w:val="0000547D"/>
    <w:rsid w:val="00005F0B"/>
    <w:rsid w:val="0000762A"/>
    <w:rsid w:val="000200A7"/>
    <w:rsid w:val="00030C2F"/>
    <w:rsid w:val="000415FD"/>
    <w:rsid w:val="00047862"/>
    <w:rsid w:val="00050C91"/>
    <w:rsid w:val="00050EF5"/>
    <w:rsid w:val="000548B5"/>
    <w:rsid w:val="00056A76"/>
    <w:rsid w:val="00061106"/>
    <w:rsid w:val="00061F82"/>
    <w:rsid w:val="000632CA"/>
    <w:rsid w:val="00065EEB"/>
    <w:rsid w:val="00070FF1"/>
    <w:rsid w:val="000736D9"/>
    <w:rsid w:val="0008142F"/>
    <w:rsid w:val="00084ED8"/>
    <w:rsid w:val="000852EA"/>
    <w:rsid w:val="0009051C"/>
    <w:rsid w:val="00090BCC"/>
    <w:rsid w:val="00095AE4"/>
    <w:rsid w:val="000B492C"/>
    <w:rsid w:val="000B4E0F"/>
    <w:rsid w:val="000C1BE9"/>
    <w:rsid w:val="000D10EA"/>
    <w:rsid w:val="000D6245"/>
    <w:rsid w:val="000E670F"/>
    <w:rsid w:val="000F51E2"/>
    <w:rsid w:val="00100E58"/>
    <w:rsid w:val="00101022"/>
    <w:rsid w:val="00101A49"/>
    <w:rsid w:val="0010220C"/>
    <w:rsid w:val="00102AF9"/>
    <w:rsid w:val="00105E00"/>
    <w:rsid w:val="00115231"/>
    <w:rsid w:val="00115C67"/>
    <w:rsid w:val="0012344E"/>
    <w:rsid w:val="00132D4C"/>
    <w:rsid w:val="00143C18"/>
    <w:rsid w:val="0014645E"/>
    <w:rsid w:val="00150910"/>
    <w:rsid w:val="00153910"/>
    <w:rsid w:val="001540C1"/>
    <w:rsid w:val="00154543"/>
    <w:rsid w:val="001628F6"/>
    <w:rsid w:val="0016403A"/>
    <w:rsid w:val="001746C1"/>
    <w:rsid w:val="00176AFB"/>
    <w:rsid w:val="001836AD"/>
    <w:rsid w:val="00186313"/>
    <w:rsid w:val="00187D49"/>
    <w:rsid w:val="00190725"/>
    <w:rsid w:val="0019766A"/>
    <w:rsid w:val="001B0C0C"/>
    <w:rsid w:val="001B4EFC"/>
    <w:rsid w:val="001C0E76"/>
    <w:rsid w:val="001C2096"/>
    <w:rsid w:val="001C3E69"/>
    <w:rsid w:val="001C5AE4"/>
    <w:rsid w:val="001D0630"/>
    <w:rsid w:val="001E1489"/>
    <w:rsid w:val="001E2438"/>
    <w:rsid w:val="001E38CB"/>
    <w:rsid w:val="001E7960"/>
    <w:rsid w:val="001F1C6E"/>
    <w:rsid w:val="001F3E02"/>
    <w:rsid w:val="00203E06"/>
    <w:rsid w:val="00204249"/>
    <w:rsid w:val="002119F8"/>
    <w:rsid w:val="0021308E"/>
    <w:rsid w:val="002154DB"/>
    <w:rsid w:val="00221F54"/>
    <w:rsid w:val="00241E10"/>
    <w:rsid w:val="00243EF5"/>
    <w:rsid w:val="00252C45"/>
    <w:rsid w:val="00261E75"/>
    <w:rsid w:val="00266B50"/>
    <w:rsid w:val="00266F4F"/>
    <w:rsid w:val="002734D5"/>
    <w:rsid w:val="00273A93"/>
    <w:rsid w:val="00282BDD"/>
    <w:rsid w:val="00285CCB"/>
    <w:rsid w:val="002866BD"/>
    <w:rsid w:val="0028779F"/>
    <w:rsid w:val="00291A8E"/>
    <w:rsid w:val="00293AD3"/>
    <w:rsid w:val="00293DEE"/>
    <w:rsid w:val="002945AB"/>
    <w:rsid w:val="002A1790"/>
    <w:rsid w:val="002A6A69"/>
    <w:rsid w:val="002B260D"/>
    <w:rsid w:val="002B4D22"/>
    <w:rsid w:val="002B7D80"/>
    <w:rsid w:val="002C1AB8"/>
    <w:rsid w:val="002C7446"/>
    <w:rsid w:val="002D2341"/>
    <w:rsid w:val="002D2D4F"/>
    <w:rsid w:val="002D5908"/>
    <w:rsid w:val="002D7B22"/>
    <w:rsid w:val="002E3C80"/>
    <w:rsid w:val="002F4270"/>
    <w:rsid w:val="00304029"/>
    <w:rsid w:val="003076AC"/>
    <w:rsid w:val="00314529"/>
    <w:rsid w:val="00315EAA"/>
    <w:rsid w:val="0031642D"/>
    <w:rsid w:val="003169A8"/>
    <w:rsid w:val="00317411"/>
    <w:rsid w:val="00323855"/>
    <w:rsid w:val="00327E6E"/>
    <w:rsid w:val="00343D12"/>
    <w:rsid w:val="003440A7"/>
    <w:rsid w:val="00350DA0"/>
    <w:rsid w:val="003548C9"/>
    <w:rsid w:val="0035642F"/>
    <w:rsid w:val="00366A81"/>
    <w:rsid w:val="00371748"/>
    <w:rsid w:val="003761DA"/>
    <w:rsid w:val="0038138A"/>
    <w:rsid w:val="00382B9F"/>
    <w:rsid w:val="00393C23"/>
    <w:rsid w:val="0039540A"/>
    <w:rsid w:val="00395B2C"/>
    <w:rsid w:val="003A0F67"/>
    <w:rsid w:val="003C6952"/>
    <w:rsid w:val="003D40D6"/>
    <w:rsid w:val="003D46FC"/>
    <w:rsid w:val="003E3164"/>
    <w:rsid w:val="003E4C1A"/>
    <w:rsid w:val="003E5A17"/>
    <w:rsid w:val="003E7253"/>
    <w:rsid w:val="003F1676"/>
    <w:rsid w:val="003F192E"/>
    <w:rsid w:val="003F2256"/>
    <w:rsid w:val="003F5F23"/>
    <w:rsid w:val="003F60C8"/>
    <w:rsid w:val="00407407"/>
    <w:rsid w:val="0044603D"/>
    <w:rsid w:val="004460E4"/>
    <w:rsid w:val="004475AA"/>
    <w:rsid w:val="00447C3B"/>
    <w:rsid w:val="004510C1"/>
    <w:rsid w:val="0045453B"/>
    <w:rsid w:val="0045487F"/>
    <w:rsid w:val="00454952"/>
    <w:rsid w:val="004609BB"/>
    <w:rsid w:val="00460E0F"/>
    <w:rsid w:val="00470123"/>
    <w:rsid w:val="0047402C"/>
    <w:rsid w:val="004762C3"/>
    <w:rsid w:val="00487A81"/>
    <w:rsid w:val="004A2137"/>
    <w:rsid w:val="004B29EE"/>
    <w:rsid w:val="004B48EE"/>
    <w:rsid w:val="004B7CFD"/>
    <w:rsid w:val="004C20B0"/>
    <w:rsid w:val="004C252C"/>
    <w:rsid w:val="004C3788"/>
    <w:rsid w:val="004D0667"/>
    <w:rsid w:val="004E3682"/>
    <w:rsid w:val="004E3A98"/>
    <w:rsid w:val="004E3B2E"/>
    <w:rsid w:val="004F0E8E"/>
    <w:rsid w:val="004F6D6B"/>
    <w:rsid w:val="004F740A"/>
    <w:rsid w:val="005065A8"/>
    <w:rsid w:val="00513E50"/>
    <w:rsid w:val="00521D61"/>
    <w:rsid w:val="00530F50"/>
    <w:rsid w:val="00533265"/>
    <w:rsid w:val="00535C59"/>
    <w:rsid w:val="00535E07"/>
    <w:rsid w:val="00536B6E"/>
    <w:rsid w:val="005477E2"/>
    <w:rsid w:val="005610E7"/>
    <w:rsid w:val="00565A35"/>
    <w:rsid w:val="00566B94"/>
    <w:rsid w:val="00570241"/>
    <w:rsid w:val="00572CF6"/>
    <w:rsid w:val="005737DA"/>
    <w:rsid w:val="0057526D"/>
    <w:rsid w:val="005753A5"/>
    <w:rsid w:val="00580728"/>
    <w:rsid w:val="00580D30"/>
    <w:rsid w:val="0058197F"/>
    <w:rsid w:val="00581A27"/>
    <w:rsid w:val="00585636"/>
    <w:rsid w:val="00593098"/>
    <w:rsid w:val="00594244"/>
    <w:rsid w:val="0059459A"/>
    <w:rsid w:val="00595F2E"/>
    <w:rsid w:val="005A4325"/>
    <w:rsid w:val="005B3E60"/>
    <w:rsid w:val="005C537B"/>
    <w:rsid w:val="005D1128"/>
    <w:rsid w:val="005E206B"/>
    <w:rsid w:val="005E59CC"/>
    <w:rsid w:val="005F0A3D"/>
    <w:rsid w:val="005F778A"/>
    <w:rsid w:val="005F7C79"/>
    <w:rsid w:val="005F7E89"/>
    <w:rsid w:val="006101F5"/>
    <w:rsid w:val="0061524E"/>
    <w:rsid w:val="00615B9D"/>
    <w:rsid w:val="00617231"/>
    <w:rsid w:val="006224BC"/>
    <w:rsid w:val="00624304"/>
    <w:rsid w:val="006313EC"/>
    <w:rsid w:val="00631A8D"/>
    <w:rsid w:val="00636A8B"/>
    <w:rsid w:val="006400CE"/>
    <w:rsid w:val="00640835"/>
    <w:rsid w:val="0064121D"/>
    <w:rsid w:val="00643FF5"/>
    <w:rsid w:val="00646EE7"/>
    <w:rsid w:val="0065600F"/>
    <w:rsid w:val="006571E4"/>
    <w:rsid w:val="00660EB8"/>
    <w:rsid w:val="00664FE3"/>
    <w:rsid w:val="0067343B"/>
    <w:rsid w:val="006765DD"/>
    <w:rsid w:val="0068281D"/>
    <w:rsid w:val="006849E8"/>
    <w:rsid w:val="00692560"/>
    <w:rsid w:val="006A0B77"/>
    <w:rsid w:val="006A2A42"/>
    <w:rsid w:val="006A72A8"/>
    <w:rsid w:val="006C31FB"/>
    <w:rsid w:val="006C7F76"/>
    <w:rsid w:val="006D114D"/>
    <w:rsid w:val="006D1ED2"/>
    <w:rsid w:val="006E6F9C"/>
    <w:rsid w:val="006E758C"/>
    <w:rsid w:val="006E7DFF"/>
    <w:rsid w:val="006F255C"/>
    <w:rsid w:val="006F51B7"/>
    <w:rsid w:val="0070165D"/>
    <w:rsid w:val="007057EC"/>
    <w:rsid w:val="00705D12"/>
    <w:rsid w:val="00713948"/>
    <w:rsid w:val="0072349D"/>
    <w:rsid w:val="00731F30"/>
    <w:rsid w:val="00732DA5"/>
    <w:rsid w:val="00734B75"/>
    <w:rsid w:val="00734F06"/>
    <w:rsid w:val="00742FE3"/>
    <w:rsid w:val="00747AF5"/>
    <w:rsid w:val="00747E6B"/>
    <w:rsid w:val="00755568"/>
    <w:rsid w:val="007557D3"/>
    <w:rsid w:val="00757BA1"/>
    <w:rsid w:val="00765A10"/>
    <w:rsid w:val="00784E5A"/>
    <w:rsid w:val="0078625D"/>
    <w:rsid w:val="00792B0D"/>
    <w:rsid w:val="00796455"/>
    <w:rsid w:val="007A335A"/>
    <w:rsid w:val="007B1E95"/>
    <w:rsid w:val="007B3D32"/>
    <w:rsid w:val="007C0811"/>
    <w:rsid w:val="007C4CDE"/>
    <w:rsid w:val="007D22AB"/>
    <w:rsid w:val="007D2F81"/>
    <w:rsid w:val="007D76E7"/>
    <w:rsid w:val="007E35C6"/>
    <w:rsid w:val="007E4AEA"/>
    <w:rsid w:val="007F7625"/>
    <w:rsid w:val="008007E1"/>
    <w:rsid w:val="00800AE3"/>
    <w:rsid w:val="008024F1"/>
    <w:rsid w:val="00807FB9"/>
    <w:rsid w:val="0081071B"/>
    <w:rsid w:val="008139DE"/>
    <w:rsid w:val="00820279"/>
    <w:rsid w:val="00822AB0"/>
    <w:rsid w:val="00833326"/>
    <w:rsid w:val="0083360E"/>
    <w:rsid w:val="00840162"/>
    <w:rsid w:val="00840477"/>
    <w:rsid w:val="00842367"/>
    <w:rsid w:val="0085055E"/>
    <w:rsid w:val="00850D91"/>
    <w:rsid w:val="0085264D"/>
    <w:rsid w:val="00852B9A"/>
    <w:rsid w:val="008538AB"/>
    <w:rsid w:val="0085791B"/>
    <w:rsid w:val="0086634D"/>
    <w:rsid w:val="00867045"/>
    <w:rsid w:val="008734CC"/>
    <w:rsid w:val="00890169"/>
    <w:rsid w:val="008B0A6E"/>
    <w:rsid w:val="008B6BE0"/>
    <w:rsid w:val="008C0902"/>
    <w:rsid w:val="008C2ECF"/>
    <w:rsid w:val="008C53A5"/>
    <w:rsid w:val="008D2AAB"/>
    <w:rsid w:val="008D2BD5"/>
    <w:rsid w:val="008D4AF8"/>
    <w:rsid w:val="008D620C"/>
    <w:rsid w:val="008E1063"/>
    <w:rsid w:val="008F46D6"/>
    <w:rsid w:val="00904A0E"/>
    <w:rsid w:val="00904EFB"/>
    <w:rsid w:val="00917761"/>
    <w:rsid w:val="009320C1"/>
    <w:rsid w:val="00935165"/>
    <w:rsid w:val="009410E5"/>
    <w:rsid w:val="00946705"/>
    <w:rsid w:val="00952711"/>
    <w:rsid w:val="0095748D"/>
    <w:rsid w:val="0096183A"/>
    <w:rsid w:val="0096267E"/>
    <w:rsid w:val="009632EA"/>
    <w:rsid w:val="009702E2"/>
    <w:rsid w:val="009757D1"/>
    <w:rsid w:val="009822D7"/>
    <w:rsid w:val="00985460"/>
    <w:rsid w:val="00990170"/>
    <w:rsid w:val="00992209"/>
    <w:rsid w:val="00993C50"/>
    <w:rsid w:val="00993E9C"/>
    <w:rsid w:val="009A0E26"/>
    <w:rsid w:val="009A1E64"/>
    <w:rsid w:val="009A69F6"/>
    <w:rsid w:val="009A75B4"/>
    <w:rsid w:val="009B41E1"/>
    <w:rsid w:val="009B6070"/>
    <w:rsid w:val="009C2E53"/>
    <w:rsid w:val="009C4AD8"/>
    <w:rsid w:val="009C5A53"/>
    <w:rsid w:val="009C6DB5"/>
    <w:rsid w:val="009C769F"/>
    <w:rsid w:val="009D4D5E"/>
    <w:rsid w:val="009D5F2E"/>
    <w:rsid w:val="009D7960"/>
    <w:rsid w:val="009D7E32"/>
    <w:rsid w:val="009E31FD"/>
    <w:rsid w:val="009E7BE2"/>
    <w:rsid w:val="009F2A2F"/>
    <w:rsid w:val="009F2B20"/>
    <w:rsid w:val="009F2EAE"/>
    <w:rsid w:val="009F7180"/>
    <w:rsid w:val="00A019BF"/>
    <w:rsid w:val="00A024B2"/>
    <w:rsid w:val="00A242F4"/>
    <w:rsid w:val="00A31336"/>
    <w:rsid w:val="00A31955"/>
    <w:rsid w:val="00A32DC5"/>
    <w:rsid w:val="00A35E8E"/>
    <w:rsid w:val="00A40A5F"/>
    <w:rsid w:val="00A439C2"/>
    <w:rsid w:val="00A51E0B"/>
    <w:rsid w:val="00A5674D"/>
    <w:rsid w:val="00A60EBD"/>
    <w:rsid w:val="00A620EA"/>
    <w:rsid w:val="00A63665"/>
    <w:rsid w:val="00A70F18"/>
    <w:rsid w:val="00A7189D"/>
    <w:rsid w:val="00A72A1B"/>
    <w:rsid w:val="00A77ED6"/>
    <w:rsid w:val="00A84FB8"/>
    <w:rsid w:val="00A85845"/>
    <w:rsid w:val="00A95CC9"/>
    <w:rsid w:val="00AA7EF4"/>
    <w:rsid w:val="00AB672C"/>
    <w:rsid w:val="00AC12B9"/>
    <w:rsid w:val="00AC1477"/>
    <w:rsid w:val="00AC7A48"/>
    <w:rsid w:val="00AD314C"/>
    <w:rsid w:val="00AD3814"/>
    <w:rsid w:val="00AD5E41"/>
    <w:rsid w:val="00AE43C3"/>
    <w:rsid w:val="00AE551A"/>
    <w:rsid w:val="00AE5C65"/>
    <w:rsid w:val="00AE5F9A"/>
    <w:rsid w:val="00AF6A25"/>
    <w:rsid w:val="00B0247D"/>
    <w:rsid w:val="00B13882"/>
    <w:rsid w:val="00B13FF5"/>
    <w:rsid w:val="00B24626"/>
    <w:rsid w:val="00B27EF6"/>
    <w:rsid w:val="00B41057"/>
    <w:rsid w:val="00B50602"/>
    <w:rsid w:val="00B5385F"/>
    <w:rsid w:val="00B63598"/>
    <w:rsid w:val="00B65918"/>
    <w:rsid w:val="00B760B1"/>
    <w:rsid w:val="00B77030"/>
    <w:rsid w:val="00B8386D"/>
    <w:rsid w:val="00B85E3B"/>
    <w:rsid w:val="00B92B7C"/>
    <w:rsid w:val="00B947DC"/>
    <w:rsid w:val="00BA00FA"/>
    <w:rsid w:val="00BA11F0"/>
    <w:rsid w:val="00BA4EB7"/>
    <w:rsid w:val="00BB0D1B"/>
    <w:rsid w:val="00BD1DCE"/>
    <w:rsid w:val="00BE050E"/>
    <w:rsid w:val="00BE21BF"/>
    <w:rsid w:val="00BE2EA2"/>
    <w:rsid w:val="00BE421F"/>
    <w:rsid w:val="00BE432D"/>
    <w:rsid w:val="00BE4A1B"/>
    <w:rsid w:val="00BF49DE"/>
    <w:rsid w:val="00BF7308"/>
    <w:rsid w:val="00C020FE"/>
    <w:rsid w:val="00C05039"/>
    <w:rsid w:val="00C06714"/>
    <w:rsid w:val="00C06DB0"/>
    <w:rsid w:val="00C16A50"/>
    <w:rsid w:val="00C245CF"/>
    <w:rsid w:val="00C335F4"/>
    <w:rsid w:val="00C468B5"/>
    <w:rsid w:val="00C46CB4"/>
    <w:rsid w:val="00C6301F"/>
    <w:rsid w:val="00C7020D"/>
    <w:rsid w:val="00C75A4F"/>
    <w:rsid w:val="00C83F4C"/>
    <w:rsid w:val="00C871A1"/>
    <w:rsid w:val="00C90585"/>
    <w:rsid w:val="00C9682C"/>
    <w:rsid w:val="00CA21AA"/>
    <w:rsid w:val="00CC023E"/>
    <w:rsid w:val="00CC1A4F"/>
    <w:rsid w:val="00CC266C"/>
    <w:rsid w:val="00CC4380"/>
    <w:rsid w:val="00CC6987"/>
    <w:rsid w:val="00CD14C0"/>
    <w:rsid w:val="00CD1A61"/>
    <w:rsid w:val="00CD2384"/>
    <w:rsid w:val="00CE183B"/>
    <w:rsid w:val="00CF0BD8"/>
    <w:rsid w:val="00CF5D95"/>
    <w:rsid w:val="00D01F49"/>
    <w:rsid w:val="00D05094"/>
    <w:rsid w:val="00D051F2"/>
    <w:rsid w:val="00D07D0C"/>
    <w:rsid w:val="00D11737"/>
    <w:rsid w:val="00D1550E"/>
    <w:rsid w:val="00D17D21"/>
    <w:rsid w:val="00D21AF4"/>
    <w:rsid w:val="00D322F4"/>
    <w:rsid w:val="00D36489"/>
    <w:rsid w:val="00D36C6A"/>
    <w:rsid w:val="00D417FF"/>
    <w:rsid w:val="00D4233C"/>
    <w:rsid w:val="00D44CE4"/>
    <w:rsid w:val="00D45CEF"/>
    <w:rsid w:val="00D507ED"/>
    <w:rsid w:val="00D532BA"/>
    <w:rsid w:val="00D56087"/>
    <w:rsid w:val="00D632E4"/>
    <w:rsid w:val="00D74A04"/>
    <w:rsid w:val="00D764DE"/>
    <w:rsid w:val="00D776F0"/>
    <w:rsid w:val="00D83DA3"/>
    <w:rsid w:val="00D84CC0"/>
    <w:rsid w:val="00D96678"/>
    <w:rsid w:val="00D96E6A"/>
    <w:rsid w:val="00DA0A1F"/>
    <w:rsid w:val="00DA10C2"/>
    <w:rsid w:val="00DA390E"/>
    <w:rsid w:val="00DA6805"/>
    <w:rsid w:val="00DC5B75"/>
    <w:rsid w:val="00DD0534"/>
    <w:rsid w:val="00DD3492"/>
    <w:rsid w:val="00DD6036"/>
    <w:rsid w:val="00DE2A5A"/>
    <w:rsid w:val="00DE737A"/>
    <w:rsid w:val="00DF0911"/>
    <w:rsid w:val="00DF5EB8"/>
    <w:rsid w:val="00E01761"/>
    <w:rsid w:val="00E01C5D"/>
    <w:rsid w:val="00E07BE6"/>
    <w:rsid w:val="00E11528"/>
    <w:rsid w:val="00E15932"/>
    <w:rsid w:val="00E207B7"/>
    <w:rsid w:val="00E23E07"/>
    <w:rsid w:val="00E26B22"/>
    <w:rsid w:val="00E27CBF"/>
    <w:rsid w:val="00E33E3E"/>
    <w:rsid w:val="00E376E7"/>
    <w:rsid w:val="00E37FB0"/>
    <w:rsid w:val="00E57FEF"/>
    <w:rsid w:val="00E6415D"/>
    <w:rsid w:val="00E64B6C"/>
    <w:rsid w:val="00E6571E"/>
    <w:rsid w:val="00E65AAA"/>
    <w:rsid w:val="00E73A1A"/>
    <w:rsid w:val="00E7511A"/>
    <w:rsid w:val="00E75271"/>
    <w:rsid w:val="00E7734C"/>
    <w:rsid w:val="00E83E78"/>
    <w:rsid w:val="00E9595C"/>
    <w:rsid w:val="00EA3E1C"/>
    <w:rsid w:val="00EA7D0C"/>
    <w:rsid w:val="00EC5673"/>
    <w:rsid w:val="00EC6794"/>
    <w:rsid w:val="00EF0D87"/>
    <w:rsid w:val="00EF40FF"/>
    <w:rsid w:val="00EF4AC9"/>
    <w:rsid w:val="00F0514A"/>
    <w:rsid w:val="00F10BB4"/>
    <w:rsid w:val="00F16129"/>
    <w:rsid w:val="00F2175C"/>
    <w:rsid w:val="00F23F8A"/>
    <w:rsid w:val="00F24CD4"/>
    <w:rsid w:val="00F2597F"/>
    <w:rsid w:val="00F27DB6"/>
    <w:rsid w:val="00F35AF2"/>
    <w:rsid w:val="00F43FC1"/>
    <w:rsid w:val="00F44BF3"/>
    <w:rsid w:val="00F51B0A"/>
    <w:rsid w:val="00F54B4D"/>
    <w:rsid w:val="00F62DE1"/>
    <w:rsid w:val="00F63C56"/>
    <w:rsid w:val="00F70F55"/>
    <w:rsid w:val="00F713BF"/>
    <w:rsid w:val="00F8784B"/>
    <w:rsid w:val="00F90411"/>
    <w:rsid w:val="00F90EB7"/>
    <w:rsid w:val="00F94639"/>
    <w:rsid w:val="00F968F4"/>
    <w:rsid w:val="00FA1518"/>
    <w:rsid w:val="00FB0097"/>
    <w:rsid w:val="00FB0F1B"/>
    <w:rsid w:val="00FB1D58"/>
    <w:rsid w:val="00FB48C3"/>
    <w:rsid w:val="00FB536F"/>
    <w:rsid w:val="00FC13AF"/>
    <w:rsid w:val="00FC71F3"/>
    <w:rsid w:val="00FE35E6"/>
    <w:rsid w:val="00FE4529"/>
    <w:rsid w:val="00FF1F6E"/>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C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A0E26"/>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33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265"/>
    <w:rPr>
      <w:rFonts w:ascii="Tahoma" w:hAnsi="Tahoma" w:cs="Tahoma"/>
      <w:sz w:val="16"/>
      <w:szCs w:val="16"/>
    </w:rPr>
  </w:style>
  <w:style w:type="paragraph" w:styleId="Sinespaciado">
    <w:name w:val="No Spacing"/>
    <w:uiPriority w:val="1"/>
    <w:qFormat/>
    <w:rsid w:val="00F27DB6"/>
    <w:pPr>
      <w:spacing w:after="0" w:line="240" w:lineRule="auto"/>
    </w:pPr>
  </w:style>
  <w:style w:type="character" w:styleId="Refdecomentario">
    <w:name w:val="annotation reference"/>
    <w:basedOn w:val="Fuentedeprrafopredeter"/>
    <w:uiPriority w:val="99"/>
    <w:semiHidden/>
    <w:unhideWhenUsed/>
    <w:rsid w:val="00EC5673"/>
    <w:rPr>
      <w:sz w:val="16"/>
      <w:szCs w:val="16"/>
    </w:rPr>
  </w:style>
  <w:style w:type="paragraph" w:styleId="Textocomentario">
    <w:name w:val="annotation text"/>
    <w:basedOn w:val="Normal"/>
    <w:link w:val="TextocomentarioCar"/>
    <w:uiPriority w:val="99"/>
    <w:unhideWhenUsed/>
    <w:rsid w:val="00EC5673"/>
    <w:pPr>
      <w:spacing w:line="240" w:lineRule="auto"/>
    </w:pPr>
    <w:rPr>
      <w:sz w:val="20"/>
      <w:szCs w:val="20"/>
    </w:rPr>
  </w:style>
  <w:style w:type="character" w:customStyle="1" w:styleId="TextocomentarioCar">
    <w:name w:val="Texto comentario Car"/>
    <w:basedOn w:val="Fuentedeprrafopredeter"/>
    <w:link w:val="Textocomentario"/>
    <w:uiPriority w:val="99"/>
    <w:rsid w:val="00EC5673"/>
    <w:rPr>
      <w:sz w:val="20"/>
      <w:szCs w:val="20"/>
    </w:rPr>
  </w:style>
  <w:style w:type="paragraph" w:styleId="Asuntodelcomentario">
    <w:name w:val="annotation subject"/>
    <w:basedOn w:val="Textocomentario"/>
    <w:next w:val="Textocomentario"/>
    <w:link w:val="AsuntodelcomentarioCar"/>
    <w:uiPriority w:val="99"/>
    <w:semiHidden/>
    <w:unhideWhenUsed/>
    <w:rsid w:val="00EC5673"/>
    <w:rPr>
      <w:b/>
      <w:bCs/>
    </w:rPr>
  </w:style>
  <w:style w:type="character" w:customStyle="1" w:styleId="AsuntodelcomentarioCar">
    <w:name w:val="Asunto del comentario Car"/>
    <w:basedOn w:val="TextocomentarioCar"/>
    <w:link w:val="Asuntodelcomentario"/>
    <w:uiPriority w:val="99"/>
    <w:semiHidden/>
    <w:rsid w:val="00EC5673"/>
    <w:rPr>
      <w:b/>
      <w:bCs/>
      <w:sz w:val="20"/>
      <w:szCs w:val="20"/>
    </w:rPr>
  </w:style>
  <w:style w:type="paragraph" w:styleId="Encabezado">
    <w:name w:val="header"/>
    <w:basedOn w:val="Normal"/>
    <w:link w:val="EncabezadoCar"/>
    <w:uiPriority w:val="99"/>
    <w:unhideWhenUsed/>
    <w:rsid w:val="001545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4543"/>
  </w:style>
  <w:style w:type="paragraph" w:styleId="Piedepgina">
    <w:name w:val="footer"/>
    <w:basedOn w:val="Normal"/>
    <w:link w:val="PiedepginaCar"/>
    <w:uiPriority w:val="99"/>
    <w:unhideWhenUsed/>
    <w:rsid w:val="001545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4543"/>
  </w:style>
  <w:style w:type="paragraph" w:styleId="Prrafodelista">
    <w:name w:val="List Paragraph"/>
    <w:basedOn w:val="Normal"/>
    <w:uiPriority w:val="34"/>
    <w:qFormat/>
    <w:rsid w:val="00154543"/>
    <w:pPr>
      <w:ind w:left="720"/>
      <w:contextualSpacing/>
    </w:pPr>
  </w:style>
  <w:style w:type="character" w:styleId="Hipervnculo">
    <w:name w:val="Hyperlink"/>
    <w:basedOn w:val="Fuentedeprrafopredeter"/>
    <w:uiPriority w:val="99"/>
    <w:semiHidden/>
    <w:unhideWhenUsed/>
    <w:rsid w:val="005A4325"/>
    <w:rPr>
      <w:color w:val="0248B0"/>
      <w:u w:val="single"/>
    </w:rPr>
  </w:style>
  <w:style w:type="paragraph" w:styleId="Textosinformato">
    <w:name w:val="Plain Text"/>
    <w:basedOn w:val="Normal"/>
    <w:link w:val="TextosinformatoCar"/>
    <w:rsid w:val="00D764DE"/>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D764DE"/>
    <w:rPr>
      <w:rFonts w:ascii="Courier New" w:eastAsia="Times New Roman" w:hAnsi="Courier New" w:cs="Times New Roman"/>
      <w:sz w:val="20"/>
      <w:szCs w:val="20"/>
    </w:rPr>
  </w:style>
  <w:style w:type="paragraph" w:customStyle="1" w:styleId="Textopredeterminado">
    <w:name w:val="Texto predeterminado"/>
    <w:basedOn w:val="Normal"/>
    <w:rsid w:val="00D764DE"/>
    <w:pPr>
      <w:spacing w:after="0" w:line="240" w:lineRule="auto"/>
    </w:pPr>
    <w:rPr>
      <w:rFonts w:ascii="Times New Roman" w:eastAsia="Times New Roman" w:hAnsi="Times New Roman" w:cs="Times New Roman"/>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729006">
      <w:bodyDiv w:val="1"/>
      <w:marLeft w:val="0"/>
      <w:marRight w:val="0"/>
      <w:marTop w:val="0"/>
      <w:marBottom w:val="0"/>
      <w:divBdr>
        <w:top w:val="none" w:sz="0" w:space="0" w:color="auto"/>
        <w:left w:val="none" w:sz="0" w:space="0" w:color="auto"/>
        <w:bottom w:val="none" w:sz="0" w:space="0" w:color="auto"/>
        <w:right w:val="none" w:sz="0" w:space="0" w:color="auto"/>
      </w:divBdr>
      <w:divsChild>
        <w:div w:id="675882655">
          <w:marLeft w:val="0"/>
          <w:marRight w:val="0"/>
          <w:marTop w:val="0"/>
          <w:marBottom w:val="0"/>
          <w:divBdr>
            <w:top w:val="none" w:sz="0" w:space="0" w:color="auto"/>
            <w:left w:val="none" w:sz="0" w:space="0" w:color="auto"/>
            <w:bottom w:val="none" w:sz="0" w:space="0" w:color="auto"/>
            <w:right w:val="none" w:sz="0" w:space="0" w:color="auto"/>
          </w:divBdr>
        </w:div>
        <w:div w:id="696929166">
          <w:marLeft w:val="0"/>
          <w:marRight w:val="0"/>
          <w:marTop w:val="0"/>
          <w:marBottom w:val="0"/>
          <w:divBdr>
            <w:top w:val="none" w:sz="0" w:space="0" w:color="auto"/>
            <w:left w:val="none" w:sz="0" w:space="0" w:color="auto"/>
            <w:bottom w:val="none" w:sz="0" w:space="0" w:color="auto"/>
            <w:right w:val="none" w:sz="0" w:space="0" w:color="auto"/>
          </w:divBdr>
        </w:div>
      </w:divsChild>
    </w:div>
    <w:div w:id="587732699">
      <w:bodyDiv w:val="1"/>
      <w:marLeft w:val="0"/>
      <w:marRight w:val="0"/>
      <w:marTop w:val="510"/>
      <w:marBottom w:val="0"/>
      <w:divBdr>
        <w:top w:val="none" w:sz="0" w:space="0" w:color="auto"/>
        <w:left w:val="none" w:sz="0" w:space="0" w:color="auto"/>
        <w:bottom w:val="none" w:sz="0" w:space="0" w:color="auto"/>
        <w:right w:val="none" w:sz="0" w:space="0" w:color="auto"/>
      </w:divBdr>
      <w:divsChild>
        <w:div w:id="163319790">
          <w:marLeft w:val="0"/>
          <w:marRight w:val="0"/>
          <w:marTop w:val="0"/>
          <w:marBottom w:val="0"/>
          <w:divBdr>
            <w:top w:val="none" w:sz="0" w:space="0" w:color="auto"/>
            <w:left w:val="none" w:sz="0" w:space="0" w:color="auto"/>
            <w:bottom w:val="none" w:sz="0" w:space="0" w:color="auto"/>
            <w:right w:val="none" w:sz="0" w:space="0" w:color="auto"/>
          </w:divBdr>
        </w:div>
      </w:divsChild>
    </w:div>
    <w:div w:id="810831071">
      <w:bodyDiv w:val="1"/>
      <w:marLeft w:val="0"/>
      <w:marRight w:val="0"/>
      <w:marTop w:val="510"/>
      <w:marBottom w:val="0"/>
      <w:divBdr>
        <w:top w:val="none" w:sz="0" w:space="0" w:color="auto"/>
        <w:left w:val="none" w:sz="0" w:space="0" w:color="auto"/>
        <w:bottom w:val="none" w:sz="0" w:space="0" w:color="auto"/>
        <w:right w:val="none" w:sz="0" w:space="0" w:color="auto"/>
      </w:divBdr>
      <w:divsChild>
        <w:div w:id="306590458">
          <w:marLeft w:val="0"/>
          <w:marRight w:val="0"/>
          <w:marTop w:val="0"/>
          <w:marBottom w:val="0"/>
          <w:divBdr>
            <w:top w:val="none" w:sz="0" w:space="0" w:color="auto"/>
            <w:left w:val="none" w:sz="0" w:space="0" w:color="auto"/>
            <w:bottom w:val="none" w:sz="0" w:space="0" w:color="auto"/>
            <w:right w:val="none" w:sz="0" w:space="0" w:color="auto"/>
          </w:divBdr>
        </w:div>
      </w:divsChild>
    </w:div>
    <w:div w:id="1210074423">
      <w:bodyDiv w:val="1"/>
      <w:marLeft w:val="0"/>
      <w:marRight w:val="0"/>
      <w:marTop w:val="0"/>
      <w:marBottom w:val="0"/>
      <w:divBdr>
        <w:top w:val="none" w:sz="0" w:space="0" w:color="auto"/>
        <w:left w:val="none" w:sz="0" w:space="0" w:color="auto"/>
        <w:bottom w:val="none" w:sz="0" w:space="0" w:color="auto"/>
        <w:right w:val="none" w:sz="0" w:space="0" w:color="auto"/>
      </w:divBdr>
    </w:div>
    <w:div w:id="1349604820">
      <w:bodyDiv w:val="1"/>
      <w:marLeft w:val="0"/>
      <w:marRight w:val="0"/>
      <w:marTop w:val="0"/>
      <w:marBottom w:val="0"/>
      <w:divBdr>
        <w:top w:val="none" w:sz="0" w:space="0" w:color="auto"/>
        <w:left w:val="none" w:sz="0" w:space="0" w:color="auto"/>
        <w:bottom w:val="none" w:sz="0" w:space="0" w:color="auto"/>
        <w:right w:val="none" w:sz="0" w:space="0" w:color="auto"/>
      </w:divBdr>
      <w:divsChild>
        <w:div w:id="1465470002">
          <w:marLeft w:val="0"/>
          <w:marRight w:val="0"/>
          <w:marTop w:val="0"/>
          <w:marBottom w:val="0"/>
          <w:divBdr>
            <w:top w:val="none" w:sz="0" w:space="0" w:color="auto"/>
            <w:left w:val="none" w:sz="0" w:space="0" w:color="auto"/>
            <w:bottom w:val="none" w:sz="0" w:space="0" w:color="auto"/>
            <w:right w:val="none" w:sz="0" w:space="0" w:color="auto"/>
          </w:divBdr>
        </w:div>
        <w:div w:id="894702609">
          <w:marLeft w:val="0"/>
          <w:marRight w:val="0"/>
          <w:marTop w:val="0"/>
          <w:marBottom w:val="0"/>
          <w:divBdr>
            <w:top w:val="none" w:sz="0" w:space="0" w:color="auto"/>
            <w:left w:val="none" w:sz="0" w:space="0" w:color="auto"/>
            <w:bottom w:val="none" w:sz="0" w:space="0" w:color="auto"/>
            <w:right w:val="none" w:sz="0" w:space="0" w:color="auto"/>
          </w:divBdr>
        </w:div>
      </w:divsChild>
    </w:div>
    <w:div w:id="1591694424">
      <w:bodyDiv w:val="1"/>
      <w:marLeft w:val="0"/>
      <w:marRight w:val="0"/>
      <w:marTop w:val="0"/>
      <w:marBottom w:val="0"/>
      <w:divBdr>
        <w:top w:val="none" w:sz="0" w:space="0" w:color="auto"/>
        <w:left w:val="none" w:sz="0" w:space="0" w:color="auto"/>
        <w:bottom w:val="none" w:sz="0" w:space="0" w:color="auto"/>
        <w:right w:val="none" w:sz="0" w:space="0" w:color="auto"/>
      </w:divBdr>
      <w:divsChild>
        <w:div w:id="1157261143">
          <w:marLeft w:val="0"/>
          <w:marRight w:val="0"/>
          <w:marTop w:val="0"/>
          <w:marBottom w:val="0"/>
          <w:divBdr>
            <w:top w:val="none" w:sz="0" w:space="0" w:color="auto"/>
            <w:left w:val="none" w:sz="0" w:space="0" w:color="auto"/>
            <w:bottom w:val="none" w:sz="0" w:space="0" w:color="auto"/>
            <w:right w:val="none" w:sz="0" w:space="0" w:color="auto"/>
          </w:divBdr>
        </w:div>
        <w:div w:id="429160752">
          <w:marLeft w:val="0"/>
          <w:marRight w:val="0"/>
          <w:marTop w:val="0"/>
          <w:marBottom w:val="0"/>
          <w:divBdr>
            <w:top w:val="none" w:sz="0" w:space="0" w:color="auto"/>
            <w:left w:val="none" w:sz="0" w:space="0" w:color="auto"/>
            <w:bottom w:val="none" w:sz="0" w:space="0" w:color="auto"/>
            <w:right w:val="none" w:sz="0" w:space="0" w:color="auto"/>
          </w:divBdr>
        </w:div>
        <w:div w:id="1326015461">
          <w:marLeft w:val="0"/>
          <w:marRight w:val="0"/>
          <w:marTop w:val="0"/>
          <w:marBottom w:val="0"/>
          <w:divBdr>
            <w:top w:val="none" w:sz="0" w:space="0" w:color="auto"/>
            <w:left w:val="none" w:sz="0" w:space="0" w:color="auto"/>
            <w:bottom w:val="none" w:sz="0" w:space="0" w:color="auto"/>
            <w:right w:val="none" w:sz="0" w:space="0" w:color="auto"/>
          </w:divBdr>
        </w:div>
      </w:divsChild>
    </w:div>
    <w:div w:id="1609434995">
      <w:bodyDiv w:val="1"/>
      <w:marLeft w:val="0"/>
      <w:marRight w:val="0"/>
      <w:marTop w:val="0"/>
      <w:marBottom w:val="0"/>
      <w:divBdr>
        <w:top w:val="none" w:sz="0" w:space="0" w:color="auto"/>
        <w:left w:val="none" w:sz="0" w:space="0" w:color="auto"/>
        <w:bottom w:val="none" w:sz="0" w:space="0" w:color="auto"/>
        <w:right w:val="none" w:sz="0" w:space="0" w:color="auto"/>
      </w:divBdr>
      <w:divsChild>
        <w:div w:id="972103040">
          <w:marLeft w:val="0"/>
          <w:marRight w:val="0"/>
          <w:marTop w:val="0"/>
          <w:marBottom w:val="0"/>
          <w:divBdr>
            <w:top w:val="none" w:sz="0" w:space="0" w:color="auto"/>
            <w:left w:val="none" w:sz="0" w:space="0" w:color="auto"/>
            <w:bottom w:val="none" w:sz="0" w:space="0" w:color="auto"/>
            <w:right w:val="none" w:sz="0" w:space="0" w:color="auto"/>
          </w:divBdr>
        </w:div>
        <w:div w:id="1179395729">
          <w:marLeft w:val="0"/>
          <w:marRight w:val="0"/>
          <w:marTop w:val="0"/>
          <w:marBottom w:val="0"/>
          <w:divBdr>
            <w:top w:val="none" w:sz="0" w:space="0" w:color="auto"/>
            <w:left w:val="none" w:sz="0" w:space="0" w:color="auto"/>
            <w:bottom w:val="none" w:sz="0" w:space="0" w:color="auto"/>
            <w:right w:val="none" w:sz="0" w:space="0" w:color="auto"/>
          </w:divBdr>
        </w:div>
        <w:div w:id="329062837">
          <w:marLeft w:val="0"/>
          <w:marRight w:val="0"/>
          <w:marTop w:val="0"/>
          <w:marBottom w:val="0"/>
          <w:divBdr>
            <w:top w:val="none" w:sz="0" w:space="0" w:color="auto"/>
            <w:left w:val="none" w:sz="0" w:space="0" w:color="auto"/>
            <w:bottom w:val="none" w:sz="0" w:space="0" w:color="auto"/>
            <w:right w:val="none" w:sz="0" w:space="0" w:color="auto"/>
          </w:divBdr>
        </w:div>
        <w:div w:id="998272736">
          <w:marLeft w:val="0"/>
          <w:marRight w:val="0"/>
          <w:marTop w:val="0"/>
          <w:marBottom w:val="0"/>
          <w:divBdr>
            <w:top w:val="none" w:sz="0" w:space="0" w:color="auto"/>
            <w:left w:val="none" w:sz="0" w:space="0" w:color="auto"/>
            <w:bottom w:val="none" w:sz="0" w:space="0" w:color="auto"/>
            <w:right w:val="none" w:sz="0" w:space="0" w:color="auto"/>
          </w:divBdr>
        </w:div>
        <w:div w:id="910506116">
          <w:marLeft w:val="0"/>
          <w:marRight w:val="0"/>
          <w:marTop w:val="0"/>
          <w:marBottom w:val="0"/>
          <w:divBdr>
            <w:top w:val="none" w:sz="0" w:space="0" w:color="auto"/>
            <w:left w:val="none" w:sz="0" w:space="0" w:color="auto"/>
            <w:bottom w:val="none" w:sz="0" w:space="0" w:color="auto"/>
            <w:right w:val="none" w:sz="0" w:space="0" w:color="auto"/>
          </w:divBdr>
        </w:div>
        <w:div w:id="1063330070">
          <w:marLeft w:val="0"/>
          <w:marRight w:val="0"/>
          <w:marTop w:val="0"/>
          <w:marBottom w:val="0"/>
          <w:divBdr>
            <w:top w:val="none" w:sz="0" w:space="0" w:color="auto"/>
            <w:left w:val="none" w:sz="0" w:space="0" w:color="auto"/>
            <w:bottom w:val="none" w:sz="0" w:space="0" w:color="auto"/>
            <w:right w:val="none" w:sz="0" w:space="0" w:color="auto"/>
          </w:divBdr>
        </w:div>
        <w:div w:id="1332490195">
          <w:marLeft w:val="0"/>
          <w:marRight w:val="0"/>
          <w:marTop w:val="0"/>
          <w:marBottom w:val="0"/>
          <w:divBdr>
            <w:top w:val="none" w:sz="0" w:space="0" w:color="auto"/>
            <w:left w:val="none" w:sz="0" w:space="0" w:color="auto"/>
            <w:bottom w:val="none" w:sz="0" w:space="0" w:color="auto"/>
            <w:right w:val="none" w:sz="0" w:space="0" w:color="auto"/>
          </w:divBdr>
        </w:div>
        <w:div w:id="1121653222">
          <w:marLeft w:val="0"/>
          <w:marRight w:val="0"/>
          <w:marTop w:val="0"/>
          <w:marBottom w:val="0"/>
          <w:divBdr>
            <w:top w:val="none" w:sz="0" w:space="0" w:color="auto"/>
            <w:left w:val="none" w:sz="0" w:space="0" w:color="auto"/>
            <w:bottom w:val="none" w:sz="0" w:space="0" w:color="auto"/>
            <w:right w:val="none" w:sz="0" w:space="0" w:color="auto"/>
          </w:divBdr>
        </w:div>
        <w:div w:id="761102034">
          <w:marLeft w:val="0"/>
          <w:marRight w:val="0"/>
          <w:marTop w:val="0"/>
          <w:marBottom w:val="0"/>
          <w:divBdr>
            <w:top w:val="none" w:sz="0" w:space="0" w:color="auto"/>
            <w:left w:val="none" w:sz="0" w:space="0" w:color="auto"/>
            <w:bottom w:val="none" w:sz="0" w:space="0" w:color="auto"/>
            <w:right w:val="none" w:sz="0" w:space="0" w:color="auto"/>
          </w:divBdr>
        </w:div>
      </w:divsChild>
    </w:div>
    <w:div w:id="1888880380">
      <w:bodyDiv w:val="1"/>
      <w:marLeft w:val="0"/>
      <w:marRight w:val="0"/>
      <w:marTop w:val="0"/>
      <w:marBottom w:val="0"/>
      <w:divBdr>
        <w:top w:val="none" w:sz="0" w:space="0" w:color="auto"/>
        <w:left w:val="none" w:sz="0" w:space="0" w:color="auto"/>
        <w:bottom w:val="none" w:sz="0" w:space="0" w:color="auto"/>
        <w:right w:val="none" w:sz="0" w:space="0" w:color="auto"/>
      </w:divBdr>
      <w:divsChild>
        <w:div w:id="1840999365">
          <w:marLeft w:val="0"/>
          <w:marRight w:val="0"/>
          <w:marTop w:val="0"/>
          <w:marBottom w:val="0"/>
          <w:divBdr>
            <w:top w:val="none" w:sz="0" w:space="0" w:color="auto"/>
            <w:left w:val="none" w:sz="0" w:space="0" w:color="auto"/>
            <w:bottom w:val="none" w:sz="0" w:space="0" w:color="auto"/>
            <w:right w:val="none" w:sz="0" w:space="0" w:color="auto"/>
          </w:divBdr>
        </w:div>
        <w:div w:id="149565743">
          <w:marLeft w:val="0"/>
          <w:marRight w:val="0"/>
          <w:marTop w:val="0"/>
          <w:marBottom w:val="0"/>
          <w:divBdr>
            <w:top w:val="none" w:sz="0" w:space="0" w:color="auto"/>
            <w:left w:val="none" w:sz="0" w:space="0" w:color="auto"/>
            <w:bottom w:val="none" w:sz="0" w:space="0" w:color="auto"/>
            <w:right w:val="none" w:sz="0" w:space="0" w:color="auto"/>
          </w:divBdr>
        </w:div>
      </w:divsChild>
    </w:div>
    <w:div w:id="2077236211">
      <w:bodyDiv w:val="1"/>
      <w:marLeft w:val="0"/>
      <w:marRight w:val="0"/>
      <w:marTop w:val="0"/>
      <w:marBottom w:val="0"/>
      <w:divBdr>
        <w:top w:val="none" w:sz="0" w:space="0" w:color="auto"/>
        <w:left w:val="none" w:sz="0" w:space="0" w:color="auto"/>
        <w:bottom w:val="none" w:sz="0" w:space="0" w:color="auto"/>
        <w:right w:val="none" w:sz="0" w:space="0" w:color="auto"/>
      </w:divBdr>
      <w:divsChild>
        <w:div w:id="1543597802">
          <w:marLeft w:val="0"/>
          <w:marRight w:val="0"/>
          <w:marTop w:val="0"/>
          <w:marBottom w:val="0"/>
          <w:divBdr>
            <w:top w:val="none" w:sz="0" w:space="0" w:color="auto"/>
            <w:left w:val="none" w:sz="0" w:space="0" w:color="auto"/>
            <w:bottom w:val="none" w:sz="0" w:space="0" w:color="auto"/>
            <w:right w:val="none" w:sz="0" w:space="0" w:color="auto"/>
          </w:divBdr>
        </w:div>
        <w:div w:id="829831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051DD-33B8-457E-9861-CBE9793B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3678</Words>
  <Characters>20232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vvasconez</dc:creator>
  <cp:lastModifiedBy>dcevallos</cp:lastModifiedBy>
  <cp:revision>22</cp:revision>
  <cp:lastPrinted>2015-05-11T23:54:00Z</cp:lastPrinted>
  <dcterms:created xsi:type="dcterms:W3CDTF">2015-05-08T20:30:00Z</dcterms:created>
  <dcterms:modified xsi:type="dcterms:W3CDTF">2015-05-11T23:57:00Z</dcterms:modified>
</cp:coreProperties>
</file>