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A2" w:rsidRPr="004F0E1E" w:rsidRDefault="00C451A2" w:rsidP="004F0E1E">
      <w:pPr>
        <w:spacing w:after="120" w:line="276" w:lineRule="auto"/>
        <w:jc w:val="center"/>
        <w:rPr>
          <w:rStyle w:val="fontstyle01"/>
          <w:rFonts w:ascii="Palatino Linotype" w:hAnsi="Palatino Linotype"/>
          <w:b/>
        </w:rPr>
      </w:pPr>
      <w:r w:rsidRPr="004F0E1E">
        <w:rPr>
          <w:rStyle w:val="fontstyle01"/>
          <w:rFonts w:ascii="Palatino Linotype" w:hAnsi="Palatino Linotype"/>
          <w:b/>
        </w:rPr>
        <w:t>EXPOSICIÓN DE MOTIVOS</w:t>
      </w:r>
    </w:p>
    <w:p w:rsidR="00A86145" w:rsidRDefault="00C451A2" w:rsidP="004F0E1E">
      <w:pPr>
        <w:spacing w:after="120" w:line="276" w:lineRule="auto"/>
        <w:ind w:firstLine="708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</w:rPr>
        <w:t>Del Acta de Inspección al trazado vial de la Calle sin nombre</w:t>
      </w:r>
      <w:r w:rsidR="004F0E1E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 xml:space="preserve"> entre </w:t>
      </w:r>
      <w:proofErr w:type="spellStart"/>
      <w:r w:rsidRPr="004F0E1E">
        <w:rPr>
          <w:rStyle w:val="fontstyle01"/>
          <w:rFonts w:ascii="Palatino Linotype" w:hAnsi="Palatino Linotype"/>
        </w:rPr>
        <w:t>Guarderas</w:t>
      </w:r>
      <w:proofErr w:type="spellEnd"/>
      <w:r w:rsidRPr="004F0E1E">
        <w:rPr>
          <w:rStyle w:val="fontstyle01"/>
          <w:rFonts w:ascii="Palatino Linotype" w:hAnsi="Palatino Linotype"/>
        </w:rPr>
        <w:t xml:space="preserve"> y Aguilar, adjunto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al expediente, se desprende que el día miércoles 4 de julio de 2018, se realizó la diligencia de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inspección dispuesta por la Comisión de Uso de Suelo al tramo comprendido entre las calles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Aguilar y calle </w:t>
      </w:r>
      <w:proofErr w:type="spellStart"/>
      <w:r w:rsidRPr="004F0E1E">
        <w:rPr>
          <w:rStyle w:val="fontstyle01"/>
          <w:rFonts w:ascii="Palatino Linotype" w:hAnsi="Palatino Linotype"/>
        </w:rPr>
        <w:t>Guarderas</w:t>
      </w:r>
      <w:proofErr w:type="spellEnd"/>
      <w:r w:rsidR="004F0E1E">
        <w:rPr>
          <w:rStyle w:val="fontstyle01"/>
          <w:rFonts w:ascii="Palatino Linotype" w:hAnsi="Palatino Linotype"/>
        </w:rPr>
        <w:t>, ubicada en el barrio el Cajón</w:t>
      </w:r>
      <w:r w:rsidRPr="004F0E1E">
        <w:rPr>
          <w:rStyle w:val="fontstyle01"/>
          <w:rFonts w:ascii="Palatino Linotype" w:hAnsi="Palatino Linotype"/>
        </w:rPr>
        <w:t>, sector Llano Grande</w:t>
      </w:r>
      <w:r w:rsidR="00774B61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 xml:space="preserve"> parroquia de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Calderón de este Distrito, respecto a la aprobación del trazado vial de la calle NOR-OESTE de</w:t>
      </w:r>
      <w:r w:rsid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10</w:t>
      </w:r>
      <w:r w:rsidR="004F0E1E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>00 m de ancho vial comprendido entre las abscisas 0+0.00 hasta la abscisa 0+0.190, en la</w:t>
      </w:r>
      <w:r w:rsidR="00A86145" w:rsidRPr="004F0E1E">
        <w:rPr>
          <w:rFonts w:ascii="Palatino Linotype" w:hAnsi="Palatino Linotype"/>
          <w:color w:val="000000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que se le concede la palabra a la Rectora del Plantel Educativo denominado </w:t>
      </w:r>
      <w:proofErr w:type="spellStart"/>
      <w:r w:rsidRPr="004F0E1E">
        <w:rPr>
          <w:rStyle w:val="fontstyle01"/>
          <w:rFonts w:ascii="Palatino Linotype" w:hAnsi="Palatino Linotype"/>
        </w:rPr>
        <w:t>Nazareth</w:t>
      </w:r>
      <w:proofErr w:type="spellEnd"/>
      <w:r w:rsidR="00774B61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 xml:space="preserve"> quien</w:t>
      </w:r>
      <w:r w:rsidR="00A86145" w:rsidRPr="004F0E1E">
        <w:rPr>
          <w:rFonts w:ascii="Palatino Linotype" w:hAnsi="Palatino Linotype"/>
          <w:color w:val="000000"/>
        </w:rPr>
        <w:t xml:space="preserve"> </w:t>
      </w:r>
      <w:r w:rsidRPr="004F0E1E">
        <w:rPr>
          <w:rStyle w:val="fontstyle01"/>
          <w:rFonts w:ascii="Palatino Linotype" w:hAnsi="Palatino Linotype"/>
        </w:rPr>
        <w:t>señala en lo principal que esta intención vial no tiene continuidad y que al contrario de varias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calles paralelas existentes, la propuesta actual tampoco tiene objeto dar frente a ningún lote,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por lo que resulta innecesaria para la zona; además</w:t>
      </w:r>
      <w:r w:rsidR="00774B61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 xml:space="preserve"> precisa que los costos de expropiación del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inmueble con construcciones y cerramiento correrán por cuenta del Municipio al ser el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proponente.</w:t>
      </w:r>
    </w:p>
    <w:p w:rsidR="00A86145" w:rsidRPr="004F0E1E" w:rsidRDefault="00C451A2" w:rsidP="00774B61">
      <w:pPr>
        <w:spacing w:after="120" w:line="276" w:lineRule="auto"/>
        <w:ind w:firstLine="708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</w:rPr>
        <w:t>La Dirección de Gestión del Territorio de la Unidad Zonal de Territorio y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Vivienda de la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Administración Zonal Calderón, emite criterio técnico respecto a la trama vial circundante, en la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que se puede determinar que la línea de intención prevista en el plan vial, conectaría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transversalmente con las calles longitudinales, Aguilar y calle </w:t>
      </w:r>
      <w:proofErr w:type="spellStart"/>
      <w:r w:rsidRPr="004F0E1E">
        <w:rPr>
          <w:rStyle w:val="fontstyle01"/>
          <w:rFonts w:ascii="Palatino Linotype" w:hAnsi="Palatino Linotype"/>
        </w:rPr>
        <w:t>Guarderas</w:t>
      </w:r>
      <w:proofErr w:type="spellEnd"/>
      <w:r w:rsidRPr="004F0E1E">
        <w:rPr>
          <w:rStyle w:val="fontstyle01"/>
          <w:rFonts w:ascii="Palatino Linotype" w:hAnsi="Palatino Linotype"/>
        </w:rPr>
        <w:t xml:space="preserve"> y no cuenta con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conectividad en sentido contrario; por lo que sugiere que el pedido realizado por la Comisión de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Uso de Suelo y la Hna. Nuria </w:t>
      </w:r>
      <w:proofErr w:type="spellStart"/>
      <w:r w:rsidRPr="004F0E1E">
        <w:rPr>
          <w:rStyle w:val="fontstyle01"/>
          <w:rFonts w:ascii="Palatino Linotype" w:hAnsi="Palatino Linotype"/>
        </w:rPr>
        <w:t>Moragaz</w:t>
      </w:r>
      <w:proofErr w:type="spellEnd"/>
      <w:r w:rsidRPr="004F0E1E">
        <w:rPr>
          <w:rStyle w:val="fontstyle01"/>
          <w:rFonts w:ascii="Palatino Linotype" w:hAnsi="Palatino Linotype"/>
        </w:rPr>
        <w:t xml:space="preserve">, Rectora de la Unidad Educativa </w:t>
      </w:r>
      <w:proofErr w:type="spellStart"/>
      <w:r w:rsidRPr="004F0E1E">
        <w:rPr>
          <w:rStyle w:val="fontstyle01"/>
          <w:rFonts w:ascii="Palatino Linotype" w:hAnsi="Palatino Linotype"/>
        </w:rPr>
        <w:t>Nazareth</w:t>
      </w:r>
      <w:proofErr w:type="spellEnd"/>
      <w:r w:rsidRPr="004F0E1E">
        <w:rPr>
          <w:rStyle w:val="fontstyle01"/>
          <w:rFonts w:ascii="Palatino Linotype" w:hAnsi="Palatino Linotype"/>
        </w:rPr>
        <w:t>, es factible, por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cuanto las calles Aguilar y </w:t>
      </w:r>
      <w:proofErr w:type="spellStart"/>
      <w:r w:rsidRPr="004F0E1E">
        <w:rPr>
          <w:rStyle w:val="fontstyle01"/>
          <w:rFonts w:ascii="Palatino Linotype" w:hAnsi="Palatino Linotype"/>
        </w:rPr>
        <w:t>Guarderas</w:t>
      </w:r>
      <w:proofErr w:type="spellEnd"/>
      <w:r w:rsidRPr="004F0E1E">
        <w:rPr>
          <w:rStyle w:val="fontstyle01"/>
          <w:rFonts w:ascii="Palatino Linotype" w:hAnsi="Palatino Linotype"/>
        </w:rPr>
        <w:t xml:space="preserve"> si tienen conectividad movilidad peatonal y vehicular.</w:t>
      </w:r>
    </w:p>
    <w:p w:rsidR="00A86145" w:rsidRDefault="00C451A2" w:rsidP="00774B61">
      <w:pPr>
        <w:spacing w:after="120" w:line="276" w:lineRule="auto"/>
        <w:ind w:firstLine="708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</w:rPr>
        <w:t>El doctor Jaime Altamirano</w:t>
      </w:r>
      <w:r w:rsidR="00774B61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 xml:space="preserve"> en su calidad de Director Jurídico Zona Calderón, respecto al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presente tema, señala que la Dirección a su cargo, acoge el informe técnico del Jefe Zonal de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Territorio y emite criterio legal favorable con la posible eliminación de la línea de intención de la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calle sin nombre entre Manuel Aguilar y José </w:t>
      </w:r>
      <w:proofErr w:type="spellStart"/>
      <w:r w:rsidRPr="004F0E1E">
        <w:rPr>
          <w:rStyle w:val="fontstyle01"/>
          <w:rFonts w:ascii="Palatino Linotype" w:hAnsi="Palatino Linotype"/>
        </w:rPr>
        <w:t>Guarderas</w:t>
      </w:r>
      <w:proofErr w:type="spellEnd"/>
      <w:r w:rsidRPr="004F0E1E">
        <w:rPr>
          <w:rStyle w:val="fontstyle01"/>
          <w:rFonts w:ascii="Palatino Linotype" w:hAnsi="Palatino Linotype"/>
        </w:rPr>
        <w:t>.</w:t>
      </w:r>
    </w:p>
    <w:p w:rsidR="00774B61" w:rsidRDefault="00774B61" w:rsidP="00774B61">
      <w:pPr>
        <w:spacing w:after="120" w:line="276" w:lineRule="auto"/>
        <w:ind w:firstLine="708"/>
        <w:jc w:val="both"/>
        <w:rPr>
          <w:rStyle w:val="fontstyle01"/>
          <w:rFonts w:ascii="Palatino Linotype" w:hAnsi="Palatino Linotype"/>
        </w:rPr>
        <w:sectPr w:rsidR="00774B6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6145" w:rsidRPr="004F0E1E" w:rsidRDefault="00C451A2" w:rsidP="004F0E1E">
      <w:pPr>
        <w:spacing w:after="120" w:line="276" w:lineRule="auto"/>
        <w:jc w:val="center"/>
        <w:rPr>
          <w:rStyle w:val="fontstyle31"/>
          <w:rFonts w:ascii="Palatino Linotype" w:hAnsi="Palatino Linotype"/>
          <w:sz w:val="22"/>
          <w:szCs w:val="22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lastRenderedPageBreak/>
        <w:t>EL CONCEJO METROPOLITANO DE QUITO</w:t>
      </w:r>
    </w:p>
    <w:p w:rsidR="00A86145" w:rsidRPr="004F0E1E" w:rsidRDefault="00C451A2" w:rsidP="004F0E1E">
      <w:pPr>
        <w:spacing w:after="120" w:line="276" w:lineRule="auto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</w:rPr>
        <w:t xml:space="preserve">Visto </w:t>
      </w:r>
      <w:r w:rsidR="00774B61">
        <w:rPr>
          <w:rStyle w:val="fontstyle01"/>
          <w:rFonts w:ascii="Palatino Linotype" w:hAnsi="Palatino Linotype"/>
        </w:rPr>
        <w:t>e</w:t>
      </w:r>
      <w:r w:rsidRPr="004F0E1E">
        <w:rPr>
          <w:rStyle w:val="fontstyle01"/>
          <w:rFonts w:ascii="Palatino Linotype" w:hAnsi="Palatino Linotype"/>
        </w:rPr>
        <w:t>l informe</w:t>
      </w:r>
      <w:r w:rsidR="00774B61">
        <w:rPr>
          <w:rStyle w:val="fontstyle01"/>
          <w:rFonts w:ascii="Palatino Linotype" w:hAnsi="Palatino Linotype"/>
        </w:rPr>
        <w:t xml:space="preserve"> No. IC-O-2018-314, de 3 de septiembre de 2018, emitido por</w:t>
      </w:r>
      <w:r w:rsidRPr="004F0E1E">
        <w:rPr>
          <w:rStyle w:val="fontstyle01"/>
          <w:rFonts w:ascii="Palatino Linotype" w:hAnsi="Palatino Linotype"/>
        </w:rPr>
        <w:t xml:space="preserve"> la Comisión de Uso de Suelo</w:t>
      </w:r>
      <w:r w:rsidR="00774B61">
        <w:rPr>
          <w:rStyle w:val="fontstyle01"/>
          <w:rFonts w:ascii="Palatino Linotype" w:hAnsi="Palatino Linotype"/>
        </w:rPr>
        <w:t>.</w:t>
      </w:r>
    </w:p>
    <w:p w:rsidR="00A86145" w:rsidRPr="004F0E1E" w:rsidRDefault="00C451A2" w:rsidP="004F0E1E">
      <w:pPr>
        <w:spacing w:after="120" w:line="276" w:lineRule="auto"/>
        <w:jc w:val="center"/>
        <w:rPr>
          <w:rStyle w:val="fontstyle31"/>
          <w:rFonts w:ascii="Palatino Linotype" w:hAnsi="Palatino Linotype"/>
          <w:sz w:val="22"/>
          <w:szCs w:val="22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>CONSIDERANDO: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artículo 240 de la Constitución de la República del Ecuador (en adelante "Constitución")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establece que los gobiernos autónomos descentralizados de las regiones, distritos metropolitanos,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provincias y cantones tendrán facultades legislativas en el ámbito de sus competencias y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jurisdicciones territoriales;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numeral 2 del artículo 264 de la Constitución, dentro de las competencias exclusivas de los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gobiernos municipales, establece la de planificar, construir y mantener el sistema vial de ámbito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provincial que no incluya las zonas urbanas;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literal d) del artículo 32 del Código Orgánico de Organización Territorial, Autonomía y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Descentralización (en adelante "COOTAD"), en cuanto se refiere a las competencias exclusivas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del gobierno autónomo descentralizado regional, indica la de planificar, construir y mantener el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sistema vial de ámbito regional;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literal c) del artículo 55 del COOTAD, respecto de las competencias exclusivas del gobierno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autónomo descentralizado municipal señala: "Planificar construir y mantener la vialidad urbana;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párrafo cuarto del artículo 129 que hace relación con el ejercicio de la competencia de vialidad,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señala: </w:t>
      </w:r>
      <w:r w:rsidR="00774B61">
        <w:rPr>
          <w:rStyle w:val="fontstyle01"/>
          <w:rFonts w:ascii="Palatino Linotype" w:hAnsi="Palatino Linotype"/>
        </w:rPr>
        <w:t>“</w:t>
      </w:r>
      <w:r w:rsidRPr="00774B61">
        <w:rPr>
          <w:rStyle w:val="fontstyle01"/>
          <w:rFonts w:ascii="Palatino Linotype" w:hAnsi="Palatino Linotype"/>
          <w:i/>
        </w:rPr>
        <w:t>Al gobierno autónomo descentralizado municipal le corresponde las facultades de</w:t>
      </w:r>
      <w:r w:rsidR="00A86145" w:rsidRPr="00774B61">
        <w:rPr>
          <w:rStyle w:val="fontstyle01"/>
          <w:rFonts w:ascii="Palatino Linotype" w:hAnsi="Palatino Linotype"/>
          <w:i/>
        </w:rPr>
        <w:t xml:space="preserve"> </w:t>
      </w:r>
      <w:r w:rsidRPr="00774B61">
        <w:rPr>
          <w:rStyle w:val="fontstyle01"/>
          <w:rFonts w:ascii="Palatino Linotype" w:hAnsi="Palatino Linotype"/>
          <w:i/>
        </w:rPr>
        <w:t>planificar, construir y mantener la vialidad urbana. En caso de las cabeceras de las parroquias</w:t>
      </w:r>
      <w:r w:rsidR="00A86145" w:rsidRPr="00774B61">
        <w:rPr>
          <w:rStyle w:val="fontstyle01"/>
          <w:rFonts w:ascii="Palatino Linotype" w:hAnsi="Palatino Linotype"/>
          <w:i/>
        </w:rPr>
        <w:t xml:space="preserve"> </w:t>
      </w:r>
      <w:r w:rsidRPr="00774B61">
        <w:rPr>
          <w:rStyle w:val="fontstyle01"/>
          <w:rFonts w:ascii="Palatino Linotype" w:hAnsi="Palatino Linotype"/>
          <w:i/>
        </w:rPr>
        <w:t>rurales, la ejecución de estas competencias se coordinará con los gobiernos parroquiales rurales</w:t>
      </w:r>
      <w:r w:rsidR="00774B61">
        <w:rPr>
          <w:rStyle w:val="fontstyle01"/>
          <w:rFonts w:ascii="Palatino Linotype" w:hAnsi="Palatino Linotype"/>
        </w:rPr>
        <w:t>”</w:t>
      </w:r>
      <w:r w:rsidRPr="004F0E1E">
        <w:rPr>
          <w:rStyle w:val="fontstyle01"/>
          <w:rFonts w:ascii="Palatino Linotype" w:hAnsi="Palatino Linotype"/>
        </w:rPr>
        <w:t>;</w:t>
      </w:r>
    </w:p>
    <w:p w:rsidR="00774B61" w:rsidRDefault="00A86145" w:rsidP="00774B61">
      <w:pPr>
        <w:spacing w:after="120" w:line="276" w:lineRule="auto"/>
        <w:ind w:left="705" w:hanging="705"/>
        <w:jc w:val="both"/>
        <w:rPr>
          <w:rStyle w:val="fontstyle41"/>
          <w:rFonts w:ascii="Palatino Linotype" w:hAnsi="Palatino Linotype"/>
          <w:i w:val="0"/>
          <w:iCs w:val="0"/>
          <w:sz w:val="22"/>
          <w:szCs w:val="22"/>
        </w:rPr>
      </w:pPr>
      <w:r w:rsidRPr="004F0E1E">
        <w:rPr>
          <w:rFonts w:ascii="Palatino Linotype" w:hAnsi="Palatino Linotype"/>
          <w:b/>
        </w:rPr>
        <w:t>Que,</w:t>
      </w:r>
      <w:r w:rsidRPr="004F0E1E">
        <w:rPr>
          <w:rFonts w:ascii="Palatino Linotype" w:hAnsi="Palatino Linotype"/>
        </w:rPr>
        <w:t xml:space="preserve"> </w:t>
      </w:r>
      <w:r w:rsidR="00774B61">
        <w:rPr>
          <w:rFonts w:ascii="Palatino Linotype" w:hAnsi="Palatino Linotype"/>
        </w:rPr>
        <w:tab/>
      </w:r>
      <w:r w:rsidRPr="004F0E1E">
        <w:rPr>
          <w:rStyle w:val="fontstyle01"/>
          <w:rFonts w:ascii="Palatino Linotype" w:hAnsi="Palatino Linotype"/>
        </w:rPr>
        <w:t>el artículo 57 del COOTAD, en lo que respecta a las atribuciones del concejo municipal establece:</w:t>
      </w:r>
      <w:r w:rsidRPr="004F0E1E">
        <w:rPr>
          <w:rFonts w:ascii="Palatino Linotype" w:hAnsi="Palatino Linotype"/>
          <w:color w:val="000000"/>
        </w:rPr>
        <w:t xml:space="preserve"> </w:t>
      </w:r>
      <w:r w:rsidRPr="004F0E1E">
        <w:rPr>
          <w:rStyle w:val="fontstyle41"/>
          <w:rFonts w:ascii="Palatino Linotype" w:hAnsi="Palatino Linotype"/>
          <w:sz w:val="22"/>
          <w:szCs w:val="22"/>
        </w:rPr>
        <w:t>"a) El ejercicio de la facultad normativa en las materias de competencia del gobierno autónomo</w:t>
      </w:r>
      <w:r w:rsidRPr="004F0E1E">
        <w:rPr>
          <w:rFonts w:ascii="Palatino Linotype" w:hAnsi="Palatino Linotype"/>
        </w:rPr>
        <w:t xml:space="preserve"> </w:t>
      </w:r>
      <w:r w:rsidR="00C451A2" w:rsidRPr="004F0E1E">
        <w:rPr>
          <w:rStyle w:val="fontstyle41"/>
          <w:rFonts w:ascii="Palatino Linotype" w:hAnsi="Palatino Linotype"/>
          <w:sz w:val="22"/>
          <w:szCs w:val="22"/>
        </w:rPr>
        <w:t>descentralizado municipal, mediante la expedición de ordenanzas cantonales, acuerdos y</w:t>
      </w:r>
      <w:r w:rsidRPr="004F0E1E">
        <w:rPr>
          <w:rStyle w:val="fontstyle41"/>
          <w:rFonts w:ascii="Palatino Linotype" w:hAnsi="Palatino Linotype"/>
          <w:sz w:val="22"/>
          <w:szCs w:val="22"/>
        </w:rPr>
        <w:t xml:space="preserve"> </w:t>
      </w:r>
      <w:r w:rsidR="00C451A2" w:rsidRPr="004F0E1E">
        <w:rPr>
          <w:rStyle w:val="fontstyle41"/>
          <w:rFonts w:ascii="Palatino Linotype" w:hAnsi="Palatino Linotype"/>
          <w:sz w:val="22"/>
          <w:szCs w:val="22"/>
        </w:rPr>
        <w:t>resoluciones</w:t>
      </w:r>
      <w:r w:rsidR="00774B61">
        <w:rPr>
          <w:rStyle w:val="fontstyle41"/>
          <w:rFonts w:ascii="Palatino Linotype" w:hAnsi="Palatino Linotype"/>
          <w:sz w:val="22"/>
          <w:szCs w:val="22"/>
        </w:rPr>
        <w:t>”</w:t>
      </w:r>
      <w:r w:rsidR="00C451A2" w:rsidRPr="00774B61">
        <w:rPr>
          <w:rStyle w:val="fontstyle41"/>
          <w:rFonts w:ascii="Palatino Linotype" w:hAnsi="Palatino Linotype"/>
          <w:i w:val="0"/>
          <w:sz w:val="22"/>
          <w:szCs w:val="22"/>
        </w:rPr>
        <w:t>;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artículo 322 del COOTAD establece el procedimiento para la emisión de ordenanzas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municipales;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el numeral 6 del artículo 8 de la Ley Orgánica de Régimen para el Distrito Metropolitano de Quito,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indica que le corresponde especialmente, al Concejo Metropolitano Reglamentar el uso de los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bienes de dominio público, el transporte </w:t>
      </w:r>
      <w:r w:rsidRPr="004F0E1E">
        <w:rPr>
          <w:rStyle w:val="fontstyle01"/>
          <w:rFonts w:ascii="Palatino Linotype" w:hAnsi="Palatino Linotype"/>
        </w:rPr>
        <w:lastRenderedPageBreak/>
        <w:t>público y privado, el uso de las vías y la circulación en</w:t>
      </w:r>
      <w:r w:rsidRPr="004F0E1E">
        <w:rPr>
          <w:rFonts w:ascii="Palatino Linotype" w:hAnsi="Palatino Linotype"/>
          <w:color w:val="000000"/>
        </w:rPr>
        <w:br/>
      </w:r>
      <w:r w:rsidRPr="004F0E1E">
        <w:rPr>
          <w:rStyle w:val="fontstyle01"/>
          <w:rFonts w:ascii="Palatino Linotype" w:hAnsi="Palatino Linotype"/>
        </w:rPr>
        <w:t>calles, caminos y paseos;</w:t>
      </w:r>
    </w:p>
    <w:p w:rsidR="00774B61" w:rsidRDefault="00A86145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  <w:b/>
        </w:rPr>
        <w:t xml:space="preserve">Que, </w:t>
      </w:r>
      <w:r w:rsidR="00774B61">
        <w:rPr>
          <w:rStyle w:val="fontstyle01"/>
          <w:rFonts w:ascii="Palatino Linotype" w:hAnsi="Palatino Linotype"/>
          <w:b/>
        </w:rPr>
        <w:tab/>
      </w:r>
      <w:r w:rsidR="00774B61">
        <w:rPr>
          <w:rStyle w:val="fontstyle01"/>
          <w:rFonts w:ascii="Palatino Linotype" w:hAnsi="Palatino Linotype"/>
        </w:rPr>
        <w:t>m</w:t>
      </w:r>
      <w:r w:rsidRPr="004F0E1E">
        <w:rPr>
          <w:rStyle w:val="fontstyle01"/>
          <w:rFonts w:ascii="Palatino Linotype" w:hAnsi="Palatino Linotype"/>
        </w:rPr>
        <w:t>ediante Ordenanza No. 0209, sancionada el 5 abril de 2018, se reforma las Ordenanzas Metropolitanas No</w:t>
      </w:r>
      <w:r w:rsidR="00774B61">
        <w:rPr>
          <w:rStyle w:val="fontstyle01"/>
          <w:rFonts w:ascii="Palatino Linotype" w:hAnsi="Palatino Linotype"/>
        </w:rPr>
        <w:t>s</w:t>
      </w:r>
      <w:r w:rsidRPr="004F0E1E">
        <w:rPr>
          <w:rStyle w:val="fontstyle01"/>
          <w:rFonts w:ascii="Palatino Linotype" w:hAnsi="Palatino Linotype"/>
        </w:rPr>
        <w:t>. 005 y No. 016, del Plan Parcial Calderón (PPC);</w:t>
      </w:r>
    </w:p>
    <w:p w:rsidR="00774B61" w:rsidRDefault="00A86145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  <w:b/>
        </w:rPr>
        <w:t xml:space="preserve">Que, </w:t>
      </w:r>
      <w:r w:rsidR="00774B61">
        <w:rPr>
          <w:rStyle w:val="fontstyle01"/>
          <w:rFonts w:ascii="Palatino Linotype" w:hAnsi="Palatino Linotype"/>
          <w:b/>
        </w:rPr>
        <w:tab/>
      </w:r>
      <w:r w:rsidR="00774B61">
        <w:rPr>
          <w:rStyle w:val="fontstyle01"/>
          <w:rFonts w:ascii="Palatino Linotype" w:hAnsi="Palatino Linotype"/>
        </w:rPr>
        <w:t>l</w:t>
      </w:r>
      <w:r w:rsidRPr="004F0E1E">
        <w:rPr>
          <w:rStyle w:val="fontstyle01"/>
          <w:rFonts w:ascii="Palatino Linotype" w:hAnsi="Palatino Linotype"/>
        </w:rPr>
        <w:t>a Dirección de Gestión del Territorio de la Unidad Zonal de Territorio y Vivienda de la</w:t>
      </w:r>
      <w:r w:rsidRPr="004F0E1E">
        <w:rPr>
          <w:rFonts w:ascii="Palatino Linotype" w:hAnsi="Palatino Linotype"/>
          <w:color w:val="000000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Administración Zonal Calderón, emite criterio técnico respecto a la trama vial circundante, en la </w:t>
      </w:r>
      <w:r w:rsidR="00C451A2" w:rsidRPr="004F0E1E">
        <w:rPr>
          <w:rStyle w:val="fontstyle01"/>
          <w:rFonts w:ascii="Palatino Linotype" w:hAnsi="Palatino Linotype"/>
        </w:rPr>
        <w:t>que se puede determinar que la línea de intención prevista en el plan vial, conectaría</w:t>
      </w:r>
      <w:r w:rsidRPr="004F0E1E">
        <w:rPr>
          <w:rFonts w:ascii="Palatino Linotype" w:hAnsi="Palatino Linotype"/>
          <w:color w:val="000000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 xml:space="preserve">transversalmente con las calles longitudinales, Aguilar y calle </w:t>
      </w:r>
      <w:proofErr w:type="spellStart"/>
      <w:r w:rsidR="00C451A2" w:rsidRPr="004F0E1E">
        <w:rPr>
          <w:rStyle w:val="fontstyle01"/>
          <w:rFonts w:ascii="Palatino Linotype" w:hAnsi="Palatino Linotype"/>
        </w:rPr>
        <w:t>Guarderas</w:t>
      </w:r>
      <w:proofErr w:type="spellEnd"/>
      <w:r w:rsidR="00C451A2" w:rsidRPr="004F0E1E">
        <w:rPr>
          <w:rStyle w:val="fontstyle01"/>
          <w:rFonts w:ascii="Palatino Linotype" w:hAnsi="Palatino Linotype"/>
        </w:rPr>
        <w:t xml:space="preserve"> y no cuenta con</w:t>
      </w:r>
      <w:r w:rsidRPr="004F0E1E">
        <w:rPr>
          <w:rStyle w:val="fontstyle01"/>
          <w:rFonts w:ascii="Palatino Linotype" w:hAnsi="Palatino Linotype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>conectividad en sentido contrario; por lo que sugiere que el pedido realizado por la Comisión de</w:t>
      </w:r>
      <w:r w:rsidRPr="004F0E1E">
        <w:rPr>
          <w:rStyle w:val="fontstyle01"/>
          <w:rFonts w:ascii="Palatino Linotype" w:hAnsi="Palatino Linotype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 xml:space="preserve">Uso de Suelo y la Hna. Nuria </w:t>
      </w:r>
      <w:proofErr w:type="spellStart"/>
      <w:r w:rsidR="00C451A2" w:rsidRPr="004F0E1E">
        <w:rPr>
          <w:rStyle w:val="fontstyle01"/>
          <w:rFonts w:ascii="Palatino Linotype" w:hAnsi="Palatino Linotype"/>
        </w:rPr>
        <w:t>Moragaz</w:t>
      </w:r>
      <w:proofErr w:type="spellEnd"/>
      <w:r w:rsidR="00C451A2" w:rsidRPr="004F0E1E">
        <w:rPr>
          <w:rStyle w:val="fontstyle01"/>
          <w:rFonts w:ascii="Palatino Linotype" w:hAnsi="Palatino Linotype"/>
        </w:rPr>
        <w:t xml:space="preserve">, Rectora de la Unidad Educativa </w:t>
      </w:r>
      <w:proofErr w:type="spellStart"/>
      <w:r w:rsidR="00C451A2" w:rsidRPr="004F0E1E">
        <w:rPr>
          <w:rStyle w:val="fontstyle01"/>
          <w:rFonts w:ascii="Palatino Linotype" w:hAnsi="Palatino Linotype"/>
        </w:rPr>
        <w:t>Nazareth</w:t>
      </w:r>
      <w:proofErr w:type="spellEnd"/>
      <w:r w:rsidR="00C451A2" w:rsidRPr="004F0E1E">
        <w:rPr>
          <w:rStyle w:val="fontstyle01"/>
          <w:rFonts w:ascii="Palatino Linotype" w:hAnsi="Palatino Linotype"/>
        </w:rPr>
        <w:t>, es factible, por</w:t>
      </w:r>
      <w:r w:rsidRPr="004F0E1E">
        <w:rPr>
          <w:rStyle w:val="fontstyle01"/>
          <w:rFonts w:ascii="Palatino Linotype" w:hAnsi="Palatino Linotype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 xml:space="preserve">cuanto las calles Aguilar y </w:t>
      </w:r>
      <w:proofErr w:type="spellStart"/>
      <w:r w:rsidR="00C451A2" w:rsidRPr="004F0E1E">
        <w:rPr>
          <w:rStyle w:val="fontstyle01"/>
          <w:rFonts w:ascii="Palatino Linotype" w:hAnsi="Palatino Linotype"/>
        </w:rPr>
        <w:t>Guarderas</w:t>
      </w:r>
      <w:proofErr w:type="spellEnd"/>
      <w:r w:rsidR="00C451A2" w:rsidRPr="004F0E1E">
        <w:rPr>
          <w:rStyle w:val="fontstyle01"/>
          <w:rFonts w:ascii="Palatino Linotype" w:hAnsi="Palatino Linotype"/>
        </w:rPr>
        <w:t xml:space="preserve"> si tienen conectividad</w:t>
      </w:r>
      <w:r w:rsidR="00774B61">
        <w:rPr>
          <w:rStyle w:val="fontstyle01"/>
          <w:rFonts w:ascii="Palatino Linotype" w:hAnsi="Palatino Linotype"/>
        </w:rPr>
        <w:t xml:space="preserve"> movilidad peatonal y vehicular; </w:t>
      </w:r>
    </w:p>
    <w:p w:rsidR="00774B61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01"/>
          <w:rFonts w:ascii="Palatino Linotype" w:hAnsi="Palatino Linotype"/>
          <w:b/>
        </w:rPr>
        <w:t>Que</w:t>
      </w:r>
      <w:r w:rsidRPr="004F0E1E">
        <w:rPr>
          <w:rStyle w:val="fontstyle01"/>
          <w:rFonts w:ascii="Palatino Linotype" w:hAnsi="Palatino Linotype"/>
        </w:rPr>
        <w:t xml:space="preserve">, </w:t>
      </w:r>
      <w:r w:rsidR="00774B61">
        <w:rPr>
          <w:rStyle w:val="fontstyle01"/>
          <w:rFonts w:ascii="Palatino Linotype" w:hAnsi="Palatino Linotype"/>
        </w:rPr>
        <w:tab/>
      </w:r>
      <w:r w:rsidRPr="004F0E1E">
        <w:rPr>
          <w:rStyle w:val="fontstyle01"/>
          <w:rFonts w:ascii="Palatino Linotype" w:hAnsi="Palatino Linotype"/>
        </w:rPr>
        <w:t>el Director Jurídico de la Administración Zonal Calderón respecto al presente tema señala, que la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Dirección a su cargo, acoge el informe técnico del Jefe Zonal de Territorio y emite criterio legal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favorable co</w:t>
      </w:r>
      <w:r w:rsidR="00774B61">
        <w:rPr>
          <w:rStyle w:val="fontstyle01"/>
          <w:rFonts w:ascii="Palatino Linotype" w:hAnsi="Palatino Linotype"/>
        </w:rPr>
        <w:t xml:space="preserve">n la posible eliminación de la </w:t>
      </w:r>
      <w:r w:rsidRPr="004F0E1E">
        <w:rPr>
          <w:rStyle w:val="fontstyle01"/>
          <w:rFonts w:ascii="Palatino Linotype" w:hAnsi="Palatino Linotype"/>
        </w:rPr>
        <w:t>línea de intención de la calle sin nombre entre Manuel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Aguilar y José </w:t>
      </w:r>
      <w:proofErr w:type="spellStart"/>
      <w:r w:rsidRPr="004F0E1E">
        <w:rPr>
          <w:rStyle w:val="fontstyle01"/>
          <w:rFonts w:ascii="Palatino Linotype" w:hAnsi="Palatino Linotype"/>
        </w:rPr>
        <w:t>Guarderas</w:t>
      </w:r>
      <w:proofErr w:type="spellEnd"/>
      <w:r w:rsidRPr="004F0E1E">
        <w:rPr>
          <w:rStyle w:val="fontstyle01"/>
          <w:rFonts w:ascii="Palatino Linotype" w:hAnsi="Palatino Linotype"/>
        </w:rPr>
        <w:t>;</w:t>
      </w:r>
      <w:r w:rsidR="00774B61">
        <w:rPr>
          <w:rStyle w:val="fontstyle01"/>
          <w:rFonts w:ascii="Palatino Linotype" w:hAnsi="Palatino Linotype"/>
        </w:rPr>
        <w:t xml:space="preserve"> y,</w:t>
      </w:r>
    </w:p>
    <w:p w:rsidR="00A86145" w:rsidRPr="004F0E1E" w:rsidRDefault="00C451A2" w:rsidP="00774B61">
      <w:pPr>
        <w:spacing w:after="120" w:line="276" w:lineRule="auto"/>
        <w:ind w:left="705" w:hanging="705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Que, </w:t>
      </w:r>
      <w:r w:rsidR="00774B61">
        <w:rPr>
          <w:rStyle w:val="fontstyle31"/>
          <w:rFonts w:ascii="Palatino Linotype" w:hAnsi="Palatino Linotype"/>
          <w:sz w:val="22"/>
          <w:szCs w:val="22"/>
        </w:rPr>
        <w:tab/>
      </w:r>
      <w:r w:rsidRPr="004F0E1E">
        <w:rPr>
          <w:rStyle w:val="fontstyle01"/>
          <w:rFonts w:ascii="Palatino Linotype" w:hAnsi="Palatino Linotype"/>
        </w:rPr>
        <w:t>la Dirección Metropolitana de Gestión Territorial de la Secretaría de Territorio, Hábitat y Vivienda,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mediante oficio No. STHV-DMGT de 30 de julio de 2018, emite informe técnico favorable para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alcanzar del Concejo Metropolitano de Quito, la modificatoria de la Ordenanza Metropolitana que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aprobó el Plan Parcial Calderón, en cuanto se refiere a eliminar l</w:t>
      </w:r>
      <w:r w:rsidR="00A86145" w:rsidRPr="004F0E1E">
        <w:rPr>
          <w:rStyle w:val="fontstyle01"/>
          <w:rFonts w:ascii="Palatino Linotype" w:hAnsi="Palatino Linotype"/>
        </w:rPr>
        <w:t xml:space="preserve">a línea de </w:t>
      </w:r>
      <w:r w:rsidRPr="004F0E1E">
        <w:rPr>
          <w:rStyle w:val="fontstyle01"/>
          <w:rFonts w:ascii="Palatino Linotype" w:hAnsi="Palatino Linotype"/>
        </w:rPr>
        <w:t>intención que colinda</w:t>
      </w:r>
      <w:r w:rsidR="00A86145" w:rsidRPr="004F0E1E">
        <w:rPr>
          <w:rFonts w:ascii="Palatino Linotype" w:hAnsi="Palatino Linotype"/>
          <w:color w:val="000000"/>
        </w:rPr>
        <w:t xml:space="preserve"> </w:t>
      </w:r>
      <w:r w:rsidRPr="004F0E1E">
        <w:rPr>
          <w:rStyle w:val="fontstyle01"/>
          <w:rFonts w:ascii="Palatino Linotype" w:hAnsi="Palatino Linotype"/>
        </w:rPr>
        <w:t>con los lotes de terreno con predio</w:t>
      </w:r>
      <w:r w:rsidR="00774B61">
        <w:rPr>
          <w:rStyle w:val="fontstyle01"/>
          <w:rFonts w:ascii="Palatino Linotype" w:hAnsi="Palatino Linotype"/>
        </w:rPr>
        <w:t>s</w:t>
      </w:r>
      <w:r w:rsidRPr="004F0E1E">
        <w:rPr>
          <w:rStyle w:val="fontstyle01"/>
          <w:rFonts w:ascii="Palatino Linotype" w:hAnsi="Palatino Linotype"/>
        </w:rPr>
        <w:t xml:space="preserve"> Nos. 1004072,623114 y 623116</w:t>
      </w:r>
      <w:r w:rsidR="00774B61">
        <w:rPr>
          <w:rStyle w:val="fontstyle01"/>
          <w:rFonts w:ascii="Palatino Linotype" w:hAnsi="Palatino Linotype"/>
        </w:rPr>
        <w:t>.</w:t>
      </w:r>
    </w:p>
    <w:p w:rsidR="00A86145" w:rsidRPr="004F0E1E" w:rsidRDefault="00C451A2" w:rsidP="004F0E1E">
      <w:pPr>
        <w:spacing w:after="120" w:line="276" w:lineRule="auto"/>
        <w:jc w:val="both"/>
        <w:rPr>
          <w:rStyle w:val="fontstyle31"/>
          <w:rFonts w:ascii="Palatino Linotype" w:hAnsi="Palatino Linotype"/>
          <w:sz w:val="22"/>
          <w:szCs w:val="22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>En ejercicio de sus atribuciones legales constantes en el artículo 240 y artículo 264 numeral</w:t>
      </w:r>
      <w:r w:rsidR="00A86145" w:rsidRPr="004F0E1E">
        <w:rPr>
          <w:rStyle w:val="fontstyle31"/>
          <w:rFonts w:ascii="Palatino Linotype" w:hAnsi="Palatino Linotype"/>
          <w:sz w:val="22"/>
          <w:szCs w:val="22"/>
        </w:rPr>
        <w:t xml:space="preserve"> </w:t>
      </w:r>
      <w:r w:rsidRPr="004F0E1E">
        <w:rPr>
          <w:rStyle w:val="fontstyle31"/>
          <w:rFonts w:ascii="Palatino Linotype" w:hAnsi="Palatino Linotype"/>
          <w:sz w:val="22"/>
          <w:szCs w:val="22"/>
        </w:rPr>
        <w:t>2 de la Constitución de la República del Ecuador; 57, literales a), y 322 del Código Orgánico</w:t>
      </w:r>
      <w:r w:rsidR="00A86145" w:rsidRPr="004F0E1E">
        <w:rPr>
          <w:rStyle w:val="fontstyle31"/>
          <w:rFonts w:ascii="Palatino Linotype" w:hAnsi="Palatino Linotype"/>
          <w:sz w:val="22"/>
          <w:szCs w:val="22"/>
        </w:rPr>
        <w:t xml:space="preserve"> </w:t>
      </w:r>
      <w:r w:rsidRPr="004F0E1E">
        <w:rPr>
          <w:rStyle w:val="fontstyle31"/>
          <w:rFonts w:ascii="Palatino Linotype" w:hAnsi="Palatino Linotype"/>
          <w:sz w:val="22"/>
          <w:szCs w:val="22"/>
        </w:rPr>
        <w:t>de Organización Territorial, Autonomía.</w:t>
      </w:r>
    </w:p>
    <w:p w:rsidR="00A86145" w:rsidRPr="00774B61" w:rsidRDefault="00C451A2" w:rsidP="004F0E1E">
      <w:pPr>
        <w:spacing w:after="120" w:line="276" w:lineRule="auto"/>
        <w:jc w:val="center"/>
        <w:rPr>
          <w:rStyle w:val="fontstyle01"/>
          <w:rFonts w:ascii="Palatino Linotype" w:hAnsi="Palatino Linotype"/>
          <w:b/>
        </w:rPr>
      </w:pPr>
      <w:r w:rsidRPr="00774B61">
        <w:rPr>
          <w:rStyle w:val="fontstyle01"/>
          <w:rFonts w:ascii="Palatino Linotype" w:hAnsi="Palatino Linotype"/>
          <w:b/>
        </w:rPr>
        <w:t>EXPIDE</w:t>
      </w:r>
      <w:r w:rsidR="00774B61" w:rsidRPr="00774B61">
        <w:rPr>
          <w:rStyle w:val="fontstyle01"/>
          <w:rFonts w:ascii="Palatino Linotype" w:hAnsi="Palatino Linotype"/>
          <w:b/>
        </w:rPr>
        <w:t xml:space="preserve"> LA SIGUIENTE:</w:t>
      </w:r>
    </w:p>
    <w:p w:rsidR="00A86145" w:rsidRPr="004F0E1E" w:rsidRDefault="00C451A2" w:rsidP="00774B61">
      <w:pPr>
        <w:spacing w:after="120" w:line="276" w:lineRule="auto"/>
        <w:jc w:val="center"/>
        <w:rPr>
          <w:rStyle w:val="fontstyle31"/>
          <w:rFonts w:ascii="Palatino Linotype" w:hAnsi="Palatino Linotype"/>
          <w:sz w:val="22"/>
          <w:szCs w:val="22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t>ORDENANZ</w:t>
      </w:r>
      <w:r w:rsidR="00774B61">
        <w:rPr>
          <w:rStyle w:val="fontstyle31"/>
          <w:rFonts w:ascii="Palatino Linotype" w:hAnsi="Palatino Linotype"/>
          <w:sz w:val="22"/>
          <w:szCs w:val="22"/>
        </w:rPr>
        <w:t>A REFORMATORIA A LA ORDENANZA No.</w:t>
      </w:r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 0209</w:t>
      </w:r>
      <w:r w:rsidR="00774B61">
        <w:rPr>
          <w:rStyle w:val="fontstyle31"/>
          <w:rFonts w:ascii="Palatino Linotype" w:hAnsi="Palatino Linotype"/>
          <w:sz w:val="22"/>
          <w:szCs w:val="22"/>
        </w:rPr>
        <w:t>,</w:t>
      </w:r>
      <w:r w:rsidR="00A86145" w:rsidRPr="004F0E1E">
        <w:rPr>
          <w:rStyle w:val="fontstyle31"/>
          <w:rFonts w:ascii="Palatino Linotype" w:hAnsi="Palatino Linotype"/>
          <w:sz w:val="22"/>
          <w:szCs w:val="22"/>
        </w:rPr>
        <w:t xml:space="preserve"> </w:t>
      </w:r>
      <w:r w:rsidR="00774B61">
        <w:rPr>
          <w:rStyle w:val="fontstyle31"/>
          <w:rFonts w:ascii="Palatino Linotype" w:hAnsi="Palatino Linotype"/>
          <w:sz w:val="22"/>
          <w:szCs w:val="22"/>
        </w:rPr>
        <w:t xml:space="preserve">SANCIONADA EL </w:t>
      </w:r>
      <w:r w:rsidRPr="004F0E1E">
        <w:rPr>
          <w:rStyle w:val="fontstyle31"/>
          <w:rFonts w:ascii="Palatino Linotype" w:hAnsi="Palatino Linotype"/>
          <w:sz w:val="22"/>
          <w:szCs w:val="22"/>
        </w:rPr>
        <w:t>5 DE ABRIL</w:t>
      </w:r>
      <w:r w:rsidR="00A86145" w:rsidRPr="004F0E1E">
        <w:rPr>
          <w:rStyle w:val="fontstyle31"/>
          <w:rFonts w:ascii="Palatino Linotype" w:hAnsi="Palatino Linotype"/>
          <w:sz w:val="22"/>
          <w:szCs w:val="22"/>
        </w:rPr>
        <w:t xml:space="preserve"> </w:t>
      </w:r>
      <w:r w:rsidR="00774B61">
        <w:rPr>
          <w:rStyle w:val="fontstyle31"/>
          <w:rFonts w:ascii="Palatino Linotype" w:hAnsi="Palatino Linotype"/>
          <w:sz w:val="22"/>
          <w:szCs w:val="22"/>
        </w:rPr>
        <w:t>DE 2018</w:t>
      </w:r>
    </w:p>
    <w:p w:rsidR="00A86145" w:rsidRPr="004F0E1E" w:rsidRDefault="00774B61" w:rsidP="004F0E1E">
      <w:pPr>
        <w:spacing w:after="120" w:line="276" w:lineRule="auto"/>
        <w:jc w:val="both"/>
        <w:rPr>
          <w:rStyle w:val="fontstyle01"/>
          <w:rFonts w:ascii="Palatino Linotype" w:hAnsi="Palatino Linotype"/>
        </w:rPr>
      </w:pPr>
      <w:r>
        <w:rPr>
          <w:rStyle w:val="fontstyle31"/>
          <w:rFonts w:ascii="Palatino Linotype" w:hAnsi="Palatino Linotype"/>
          <w:sz w:val="22"/>
          <w:szCs w:val="22"/>
        </w:rPr>
        <w:t xml:space="preserve">Artículo </w:t>
      </w:r>
      <w:proofErr w:type="gramStart"/>
      <w:r>
        <w:rPr>
          <w:rStyle w:val="fontstyle31"/>
          <w:rFonts w:ascii="Palatino Linotype" w:hAnsi="Palatino Linotype"/>
          <w:sz w:val="22"/>
          <w:szCs w:val="22"/>
        </w:rPr>
        <w:t>único</w:t>
      </w:r>
      <w:r w:rsidR="00C451A2" w:rsidRPr="004F0E1E">
        <w:rPr>
          <w:rStyle w:val="fontstyle31"/>
          <w:rFonts w:ascii="Palatino Linotype" w:hAnsi="Palatino Linotype"/>
          <w:sz w:val="22"/>
          <w:szCs w:val="22"/>
        </w:rPr>
        <w:t>.-</w:t>
      </w:r>
      <w:proofErr w:type="gramEnd"/>
      <w:r w:rsidR="00C451A2" w:rsidRPr="004F0E1E">
        <w:rPr>
          <w:rStyle w:val="fontstyle31"/>
          <w:rFonts w:ascii="Palatino Linotype" w:hAnsi="Palatino Linotype"/>
          <w:sz w:val="22"/>
          <w:szCs w:val="22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 xml:space="preserve">Elimínese la línea de intención vial </w:t>
      </w:r>
      <w:r w:rsidR="000D4F5F">
        <w:rPr>
          <w:rStyle w:val="fontstyle01"/>
          <w:rFonts w:ascii="Palatino Linotype" w:hAnsi="Palatino Linotype"/>
        </w:rPr>
        <w:t xml:space="preserve">y la aprobación del trazado vial </w:t>
      </w:r>
      <w:bookmarkStart w:id="0" w:name="_GoBack"/>
      <w:bookmarkEnd w:id="0"/>
      <w:r w:rsidR="00C451A2" w:rsidRPr="004F0E1E">
        <w:rPr>
          <w:rStyle w:val="fontstyle01"/>
          <w:rFonts w:ascii="Palatino Linotype" w:hAnsi="Palatino Linotype"/>
        </w:rPr>
        <w:t>constante en el Plan Parcial Calderón graficada en el</w:t>
      </w:r>
      <w:r w:rsidR="00A86145" w:rsidRPr="004F0E1E">
        <w:rPr>
          <w:rFonts w:ascii="Palatino Linotype" w:hAnsi="Palatino Linotype"/>
          <w:color w:val="000000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 xml:space="preserve">Mapa B3-C2, constante en la hoja catastral 13018, colindante con los lotes de terreno con </w:t>
      </w:r>
      <w:r>
        <w:rPr>
          <w:rStyle w:val="fontstyle01"/>
          <w:rFonts w:ascii="Palatino Linotype" w:hAnsi="Palatino Linotype"/>
        </w:rPr>
        <w:t xml:space="preserve">Nos. </w:t>
      </w:r>
      <w:r w:rsidR="00C451A2" w:rsidRPr="004F0E1E">
        <w:rPr>
          <w:rStyle w:val="fontstyle01"/>
          <w:rFonts w:ascii="Palatino Linotype" w:hAnsi="Palatino Linotype"/>
        </w:rPr>
        <w:t xml:space="preserve">1004072,623114 y 623116, ubicada entre la Calle Manuel Aguilar y la Calle José Miguel </w:t>
      </w:r>
      <w:proofErr w:type="spellStart"/>
      <w:r w:rsidR="00C451A2" w:rsidRPr="004F0E1E">
        <w:rPr>
          <w:rStyle w:val="fontstyle01"/>
          <w:rFonts w:ascii="Palatino Linotype" w:hAnsi="Palatino Linotype"/>
        </w:rPr>
        <w:t>Guarderas</w:t>
      </w:r>
      <w:proofErr w:type="spellEnd"/>
      <w:r w:rsidR="00C451A2" w:rsidRPr="004F0E1E">
        <w:rPr>
          <w:rStyle w:val="fontstyle01"/>
          <w:rFonts w:ascii="Palatino Linotype" w:hAnsi="Palatino Linotype"/>
        </w:rPr>
        <w:t>,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="00C451A2" w:rsidRPr="004F0E1E">
        <w:rPr>
          <w:rStyle w:val="fontstyle01"/>
          <w:rFonts w:ascii="Palatino Linotype" w:hAnsi="Palatino Linotype"/>
        </w:rPr>
        <w:t xml:space="preserve">perteneciente al barrio El Cajón de la </w:t>
      </w:r>
      <w:r>
        <w:rPr>
          <w:rStyle w:val="fontstyle01"/>
          <w:rFonts w:ascii="Palatino Linotype" w:hAnsi="Palatino Linotype"/>
        </w:rPr>
        <w:t>p</w:t>
      </w:r>
      <w:r w:rsidR="00C451A2" w:rsidRPr="004F0E1E">
        <w:rPr>
          <w:rStyle w:val="fontstyle01"/>
          <w:rFonts w:ascii="Palatino Linotype" w:hAnsi="Palatino Linotype"/>
        </w:rPr>
        <w:t>arroquia Calderón de este Distrito.</w:t>
      </w:r>
    </w:p>
    <w:p w:rsidR="00CB7E81" w:rsidRDefault="00C451A2" w:rsidP="004F0E1E">
      <w:pPr>
        <w:spacing w:after="120" w:line="276" w:lineRule="auto"/>
        <w:jc w:val="both"/>
        <w:rPr>
          <w:rStyle w:val="fontstyle01"/>
          <w:rFonts w:ascii="Palatino Linotype" w:hAnsi="Palatino Linotype"/>
        </w:rPr>
      </w:pPr>
      <w:r w:rsidRPr="004F0E1E">
        <w:rPr>
          <w:rStyle w:val="fontstyle31"/>
          <w:rFonts w:ascii="Palatino Linotype" w:hAnsi="Palatino Linotype"/>
          <w:sz w:val="22"/>
          <w:szCs w:val="22"/>
        </w:rPr>
        <w:lastRenderedPageBreak/>
        <w:t xml:space="preserve">Disposición </w:t>
      </w:r>
      <w:proofErr w:type="gramStart"/>
      <w:r w:rsidR="00774B61">
        <w:rPr>
          <w:rStyle w:val="fontstyle31"/>
          <w:rFonts w:ascii="Palatino Linotype" w:hAnsi="Palatino Linotype"/>
          <w:sz w:val="22"/>
          <w:szCs w:val="22"/>
        </w:rPr>
        <w:t>f</w:t>
      </w:r>
      <w:r w:rsidRPr="004F0E1E">
        <w:rPr>
          <w:rStyle w:val="fontstyle31"/>
          <w:rFonts w:ascii="Palatino Linotype" w:hAnsi="Palatino Linotype"/>
          <w:sz w:val="22"/>
          <w:szCs w:val="22"/>
        </w:rPr>
        <w:t>inal.-</w:t>
      </w:r>
      <w:proofErr w:type="gramEnd"/>
      <w:r w:rsidRPr="004F0E1E">
        <w:rPr>
          <w:rStyle w:val="fontstyle31"/>
          <w:rFonts w:ascii="Palatino Linotype" w:hAnsi="Palatino Linotype"/>
          <w:sz w:val="22"/>
          <w:szCs w:val="22"/>
        </w:rPr>
        <w:t xml:space="preserve"> </w:t>
      </w:r>
      <w:r w:rsidRPr="004F0E1E">
        <w:rPr>
          <w:rStyle w:val="fontstyle01"/>
          <w:rFonts w:ascii="Palatino Linotype" w:hAnsi="Palatino Linotype"/>
        </w:rPr>
        <w:t xml:space="preserve">Esta modificatoria de la Ordenanza </w:t>
      </w:r>
      <w:r w:rsidR="00774B61">
        <w:rPr>
          <w:rStyle w:val="fontstyle01"/>
          <w:rFonts w:ascii="Palatino Linotype" w:hAnsi="Palatino Linotype"/>
        </w:rPr>
        <w:t xml:space="preserve">No. </w:t>
      </w:r>
      <w:r w:rsidRPr="004F0E1E">
        <w:rPr>
          <w:rStyle w:val="fontstyle01"/>
          <w:rFonts w:ascii="Palatino Linotype" w:hAnsi="Palatino Linotype"/>
        </w:rPr>
        <w:t>0209</w:t>
      </w:r>
      <w:r w:rsidR="00774B61">
        <w:rPr>
          <w:rStyle w:val="fontstyle01"/>
          <w:rFonts w:ascii="Palatino Linotype" w:hAnsi="Palatino Linotype"/>
        </w:rPr>
        <w:t>,</w:t>
      </w:r>
      <w:r w:rsidRPr="004F0E1E">
        <w:rPr>
          <w:rStyle w:val="fontstyle01"/>
          <w:rFonts w:ascii="Palatino Linotype" w:hAnsi="Palatino Linotype"/>
        </w:rPr>
        <w:t xml:space="preserve"> sancionada el 5 de abril de 2018, entrará</w:t>
      </w:r>
      <w:r w:rsidR="00A86145" w:rsidRPr="004F0E1E">
        <w:rPr>
          <w:rStyle w:val="fontstyle01"/>
          <w:rFonts w:ascii="Palatino Linotype" w:hAnsi="Palatino Linotype"/>
        </w:rPr>
        <w:t xml:space="preserve"> </w:t>
      </w:r>
      <w:r w:rsidRPr="004F0E1E">
        <w:rPr>
          <w:rStyle w:val="fontstyle01"/>
          <w:rFonts w:ascii="Palatino Linotype" w:hAnsi="Palatino Linotype"/>
        </w:rPr>
        <w:t>en vigencia a partir de su sanción</w:t>
      </w:r>
      <w:r w:rsidR="00774B61">
        <w:rPr>
          <w:rStyle w:val="fontstyle01"/>
          <w:rFonts w:ascii="Palatino Linotype" w:hAnsi="Palatino Linotype"/>
        </w:rPr>
        <w:t>, sin perjuicio de su publicación en la página web institucional</w:t>
      </w:r>
      <w:r w:rsidRPr="004F0E1E">
        <w:rPr>
          <w:rStyle w:val="fontstyle01"/>
          <w:rFonts w:ascii="Palatino Linotype" w:hAnsi="Palatino Linotype"/>
        </w:rPr>
        <w:t>.</w:t>
      </w:r>
    </w:p>
    <w:p w:rsidR="00774B61" w:rsidRPr="0005552D" w:rsidRDefault="00774B61" w:rsidP="00774B61">
      <w:pPr>
        <w:spacing w:after="120" w:line="276" w:lineRule="auto"/>
        <w:jc w:val="both"/>
        <w:rPr>
          <w:rFonts w:ascii="Palatino Linotype" w:hAnsi="Palatino Linotype"/>
          <w:iCs/>
        </w:rPr>
      </w:pPr>
      <w:r w:rsidRPr="0005552D">
        <w:rPr>
          <w:rFonts w:ascii="Palatino Linotype" w:hAnsi="Palatino Linotype"/>
        </w:rPr>
        <w:t xml:space="preserve">Dada, en la Sala de Sesiones del Concejo Metropolitano de Quito, el </w:t>
      </w:r>
      <w:r>
        <w:rPr>
          <w:rFonts w:ascii="Palatino Linotype" w:hAnsi="Palatino Linotype"/>
        </w:rPr>
        <w:t>7</w:t>
      </w:r>
      <w:r w:rsidRPr="0005552D">
        <w:rPr>
          <w:rFonts w:ascii="Palatino Linotype" w:hAnsi="Palatino Linotype"/>
        </w:rPr>
        <w:t xml:space="preserve"> de </w:t>
      </w:r>
      <w:r>
        <w:rPr>
          <w:rFonts w:ascii="Palatino Linotype" w:hAnsi="Palatino Linotype"/>
        </w:rPr>
        <w:t xml:space="preserve">febrero </w:t>
      </w:r>
      <w:r w:rsidRPr="0005552D">
        <w:rPr>
          <w:rFonts w:ascii="Palatino Linotype" w:hAnsi="Palatino Linotype"/>
        </w:rPr>
        <w:t>de 2019.</w:t>
      </w:r>
    </w:p>
    <w:p w:rsidR="00774B61" w:rsidRPr="0005552D" w:rsidRDefault="00774B61" w:rsidP="00774B61">
      <w:pPr>
        <w:spacing w:after="240"/>
        <w:contextualSpacing/>
        <w:jc w:val="both"/>
        <w:rPr>
          <w:rFonts w:ascii="Palatino Linotype" w:hAnsi="Palatino Linotype"/>
        </w:rPr>
      </w:pPr>
    </w:p>
    <w:p w:rsidR="00774B61" w:rsidRPr="0005552D" w:rsidRDefault="00774B61" w:rsidP="00774B61">
      <w:pPr>
        <w:spacing w:after="240"/>
        <w:contextualSpacing/>
        <w:jc w:val="both"/>
        <w:rPr>
          <w:rFonts w:ascii="Palatino Linotype" w:hAnsi="Palatino Linotype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774B61" w:rsidRPr="0005552D" w:rsidRDefault="00774B61" w:rsidP="00774B61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774B61" w:rsidRPr="0005552D" w:rsidRDefault="00774B61" w:rsidP="00774B6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</w:rPr>
        <w:t>CERTIFICADO DE DISCUSIÓN</w:t>
      </w: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El infrascrito Secretario General del Concejo Metropolitano de Quito, certifica que la presente ordenanza fue discutida y aprobada en dos debates, en sesiones de </w:t>
      </w:r>
      <w:r>
        <w:rPr>
          <w:rFonts w:ascii="Palatino Linotype" w:eastAsia="MS Mincho" w:hAnsi="Palatino Linotype"/>
          <w:sz w:val="22"/>
          <w:szCs w:val="22"/>
          <w:lang w:val="es-EC"/>
        </w:rPr>
        <w:t>24</w:t>
      </w:r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 de </w:t>
      </w:r>
      <w:r>
        <w:rPr>
          <w:rFonts w:ascii="Palatino Linotype" w:eastAsia="MS Mincho" w:hAnsi="Palatino Linotype"/>
          <w:sz w:val="22"/>
          <w:szCs w:val="22"/>
          <w:lang w:val="es-EC"/>
        </w:rPr>
        <w:t xml:space="preserve">enero </w:t>
      </w:r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y </w:t>
      </w:r>
      <w:r>
        <w:rPr>
          <w:rFonts w:ascii="Palatino Linotype" w:eastAsia="MS Mincho" w:hAnsi="Palatino Linotype"/>
          <w:sz w:val="22"/>
          <w:szCs w:val="22"/>
          <w:lang w:val="es-EC"/>
        </w:rPr>
        <w:t>7</w:t>
      </w:r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 de </w:t>
      </w:r>
      <w:r>
        <w:rPr>
          <w:rFonts w:ascii="Palatino Linotype" w:eastAsia="MS Mincho" w:hAnsi="Palatino Linotype"/>
          <w:sz w:val="22"/>
          <w:szCs w:val="22"/>
          <w:lang w:val="es-EC"/>
        </w:rPr>
        <w:t xml:space="preserve">febrero </w:t>
      </w:r>
      <w:r w:rsidRPr="0005552D">
        <w:rPr>
          <w:rFonts w:ascii="Palatino Linotype" w:eastAsia="MS Mincho" w:hAnsi="Palatino Linotype"/>
          <w:sz w:val="22"/>
          <w:szCs w:val="22"/>
          <w:lang w:val="es-EC"/>
        </w:rPr>
        <w:t>de 2019.- Quito,</w:t>
      </w: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ALCALDÍA DEL DISTRITO METROPOLITANO DE QUITO.-</w:t>
      </w:r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 Distrito Metropolitano de Quito,</w:t>
      </w: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b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sz w:val="22"/>
          <w:szCs w:val="22"/>
          <w:lang w:val="es-EC"/>
        </w:rPr>
        <w:t>EJECÚTESE:</w:t>
      </w:r>
    </w:p>
    <w:p w:rsidR="00774B61" w:rsidRPr="0005552D" w:rsidRDefault="00774B61" w:rsidP="00774B61">
      <w:pPr>
        <w:pStyle w:val="Textosinformato"/>
        <w:tabs>
          <w:tab w:val="left" w:pos="2655"/>
        </w:tabs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sz w:val="22"/>
          <w:szCs w:val="22"/>
          <w:lang w:val="es-EC"/>
        </w:rPr>
        <w:t>Dr. Mauricio Rodas Espinel</w:t>
      </w:r>
    </w:p>
    <w:p w:rsidR="00774B61" w:rsidRDefault="00774B61" w:rsidP="00774B61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ALCALDE DEL DISTRITO METROPOLITANO DE QUITO</w:t>
      </w:r>
    </w:p>
    <w:p w:rsidR="00B2349E" w:rsidRPr="0005552D" w:rsidRDefault="00B2349E" w:rsidP="00774B61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CERTIFICO,</w:t>
      </w:r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 que la presente ordenanza fue sancionada por el Dr. Mauricio Rodas Espinel, Alcalde del Distrito Metropolitano de Quito, el</w:t>
      </w:r>
    </w:p>
    <w:p w:rsidR="00774B61" w:rsidRPr="0005552D" w:rsidRDefault="00774B61" w:rsidP="00774B61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  <w:lang w:val="es-EC"/>
        </w:rPr>
      </w:pPr>
      <w:proofErr w:type="gramStart"/>
      <w:r w:rsidRPr="0005552D">
        <w:rPr>
          <w:rFonts w:ascii="Palatino Linotype" w:eastAsia="MS Mincho" w:hAnsi="Palatino Linotype"/>
          <w:sz w:val="22"/>
          <w:szCs w:val="22"/>
          <w:lang w:val="es-EC"/>
        </w:rPr>
        <w:t>.-</w:t>
      </w:r>
      <w:proofErr w:type="gramEnd"/>
      <w:r w:rsidRPr="0005552D">
        <w:rPr>
          <w:rFonts w:ascii="Palatino Linotype" w:eastAsia="MS Mincho" w:hAnsi="Palatino Linotype"/>
          <w:sz w:val="22"/>
          <w:szCs w:val="22"/>
          <w:lang w:val="es-EC"/>
        </w:rPr>
        <w:t xml:space="preserve"> Distrito Metropolitano de Quito,</w:t>
      </w: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sz w:val="22"/>
          <w:szCs w:val="22"/>
          <w:lang w:val="es-EC"/>
        </w:rPr>
        <w:t>Abg. Diego Cevallos Salgado</w:t>
      </w:r>
    </w:p>
    <w:p w:rsidR="00774B61" w:rsidRPr="0005552D" w:rsidRDefault="00774B61" w:rsidP="00774B61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  <w:lang w:val="es-EC"/>
        </w:rPr>
      </w:pPr>
      <w:r w:rsidRPr="0005552D">
        <w:rPr>
          <w:rFonts w:ascii="Palatino Linotype" w:eastAsia="MS Mincho" w:hAnsi="Palatino Linotype"/>
          <w:b/>
          <w:bCs/>
          <w:sz w:val="22"/>
          <w:szCs w:val="22"/>
          <w:lang w:val="es-EC"/>
        </w:rPr>
        <w:t>SECRETARIO GENERAL DEL CONCEJO METROPOLITANO DE QUITO</w:t>
      </w:r>
    </w:p>
    <w:p w:rsidR="00774B61" w:rsidRPr="00B2349E" w:rsidRDefault="00774B61" w:rsidP="00B2349E">
      <w:pPr>
        <w:jc w:val="both"/>
        <w:rPr>
          <w:rStyle w:val="fontstyle01"/>
          <w:rFonts w:ascii="Palatino Linotype" w:hAnsi="Palatino Linotype"/>
          <w:b/>
        </w:rPr>
      </w:pPr>
      <w:r w:rsidRPr="00B2349E">
        <w:rPr>
          <w:rFonts w:ascii="Palatino Linotype" w:hAnsi="Palatino Linotype" w:cs="Arial"/>
          <w:b/>
          <w:sz w:val="16"/>
          <w:szCs w:val="16"/>
          <w:lang w:eastAsia="es-EC"/>
        </w:rPr>
        <w:t xml:space="preserve">DSCS </w:t>
      </w:r>
    </w:p>
    <w:sectPr w:rsidR="00774B61" w:rsidRPr="00B2349E" w:rsidSect="007D51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1" w:rsidRDefault="00252941" w:rsidP="004F0E1E">
      <w:pPr>
        <w:spacing w:after="0" w:line="240" w:lineRule="auto"/>
      </w:pPr>
      <w:r>
        <w:separator/>
      </w:r>
    </w:p>
  </w:endnote>
  <w:endnote w:type="continuationSeparator" w:id="0">
    <w:p w:rsidR="00252941" w:rsidRDefault="00252941" w:rsidP="004F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</w:rPr>
      <w:id w:val="1070775753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515C" w:rsidRPr="007D515C" w:rsidRDefault="007D515C">
            <w:pPr>
              <w:pStyle w:val="Piedepgina"/>
              <w:jc w:val="right"/>
              <w:rPr>
                <w:rFonts w:ascii="Palatino Linotype" w:hAnsi="Palatino Linotype"/>
              </w:rPr>
            </w:pPr>
            <w:r w:rsidRPr="007D515C">
              <w:rPr>
                <w:rFonts w:ascii="Palatino Linotype" w:hAnsi="Palatino Linotype"/>
                <w:lang w:val="es-ES"/>
              </w:rPr>
              <w:t xml:space="preserve">Página </w:t>
            </w:r>
            <w:r w:rsidRPr="007D515C">
              <w:rPr>
                <w:rFonts w:ascii="Palatino Linotype" w:hAnsi="Palatino Linotype"/>
                <w:b/>
                <w:bCs/>
              </w:rPr>
              <w:fldChar w:fldCharType="begin"/>
            </w:r>
            <w:r w:rsidRPr="007D515C">
              <w:rPr>
                <w:rFonts w:ascii="Palatino Linotype" w:hAnsi="Palatino Linotype"/>
                <w:b/>
                <w:bCs/>
              </w:rPr>
              <w:instrText>PAGE</w:instrText>
            </w:r>
            <w:r w:rsidRPr="007D515C">
              <w:rPr>
                <w:rFonts w:ascii="Palatino Linotype" w:hAnsi="Palatino Linotype"/>
                <w:b/>
                <w:bCs/>
              </w:rPr>
              <w:fldChar w:fldCharType="separate"/>
            </w:r>
            <w:r w:rsidR="000D4F5F">
              <w:rPr>
                <w:rFonts w:ascii="Palatino Linotype" w:hAnsi="Palatino Linotype"/>
                <w:b/>
                <w:bCs/>
                <w:noProof/>
              </w:rPr>
              <w:t>1</w:t>
            </w:r>
            <w:r w:rsidRPr="007D515C">
              <w:rPr>
                <w:rFonts w:ascii="Palatino Linotype" w:hAnsi="Palatino Linotype"/>
                <w:b/>
                <w:bCs/>
              </w:rPr>
              <w:fldChar w:fldCharType="end"/>
            </w:r>
            <w:r w:rsidRPr="007D515C"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</w:rPr>
              <w:t>3</w:t>
            </w:r>
          </w:p>
        </w:sdtContent>
      </w:sdt>
    </w:sdtContent>
  </w:sdt>
  <w:p w:rsidR="00774B61" w:rsidRPr="007D515C" w:rsidRDefault="00774B61">
    <w:pPr>
      <w:pStyle w:val="Piedepgina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1" w:rsidRDefault="00252941" w:rsidP="004F0E1E">
      <w:pPr>
        <w:spacing w:after="0" w:line="240" w:lineRule="auto"/>
      </w:pPr>
      <w:r>
        <w:separator/>
      </w:r>
    </w:p>
  </w:footnote>
  <w:footnote w:type="continuationSeparator" w:id="0">
    <w:p w:rsidR="00252941" w:rsidRDefault="00252941" w:rsidP="004F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1E" w:rsidRDefault="004F0E1E">
    <w:pPr>
      <w:pStyle w:val="Encabezado"/>
    </w:pPr>
  </w:p>
  <w:p w:rsidR="004F0E1E" w:rsidRDefault="004F0E1E">
    <w:pPr>
      <w:pStyle w:val="Encabezado"/>
    </w:pPr>
  </w:p>
  <w:p w:rsidR="004F0E1E" w:rsidRDefault="004F0E1E">
    <w:pPr>
      <w:pStyle w:val="Encabezado"/>
    </w:pPr>
  </w:p>
  <w:p w:rsidR="004F0E1E" w:rsidRDefault="004F0E1E">
    <w:pPr>
      <w:pStyle w:val="Encabezado"/>
    </w:pPr>
  </w:p>
  <w:p w:rsidR="004F0E1E" w:rsidRDefault="004F0E1E" w:rsidP="004F0E1E">
    <w:pPr>
      <w:spacing w:after="120" w:line="276" w:lineRule="auto"/>
      <w:jc w:val="center"/>
      <w:rPr>
        <w:rStyle w:val="fontstyle01"/>
        <w:rFonts w:ascii="Palatino Linotype" w:hAnsi="Palatino Linotype"/>
        <w:b/>
      </w:rPr>
    </w:pPr>
  </w:p>
  <w:p w:rsidR="004F0E1E" w:rsidRPr="004F0E1E" w:rsidRDefault="004F0E1E" w:rsidP="004F0E1E">
    <w:pPr>
      <w:spacing w:after="120" w:line="276" w:lineRule="auto"/>
      <w:jc w:val="center"/>
      <w:rPr>
        <w:rFonts w:ascii="Palatino Linotype" w:hAnsi="Palatino Linotype"/>
        <w:b/>
        <w:color w:val="000000"/>
      </w:rPr>
    </w:pPr>
    <w:r w:rsidRPr="004F0E1E">
      <w:rPr>
        <w:rStyle w:val="fontstyle01"/>
        <w:rFonts w:ascii="Palatino Linotype" w:hAnsi="Palatino Linotype"/>
        <w:b/>
      </w:rPr>
      <w:t>ORDENANZA No.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1" w:rsidRDefault="00774B61">
    <w:pPr>
      <w:pStyle w:val="Encabezado"/>
    </w:pPr>
  </w:p>
  <w:p w:rsidR="00774B61" w:rsidRDefault="00774B61">
    <w:pPr>
      <w:pStyle w:val="Encabezado"/>
    </w:pPr>
  </w:p>
  <w:p w:rsidR="00774B61" w:rsidRDefault="00774B61">
    <w:pPr>
      <w:pStyle w:val="Encabezado"/>
    </w:pPr>
  </w:p>
  <w:p w:rsidR="00774B61" w:rsidRDefault="00774B61">
    <w:pPr>
      <w:pStyle w:val="Encabezado"/>
    </w:pPr>
  </w:p>
  <w:p w:rsidR="00774B61" w:rsidRDefault="00774B61" w:rsidP="004F0E1E">
    <w:pPr>
      <w:spacing w:after="120" w:line="276" w:lineRule="auto"/>
      <w:jc w:val="center"/>
      <w:rPr>
        <w:rStyle w:val="fontstyle01"/>
        <w:rFonts w:ascii="Palatino Linotype" w:hAnsi="Palatino Linotype"/>
        <w:b/>
      </w:rPr>
    </w:pPr>
  </w:p>
  <w:p w:rsidR="00774B61" w:rsidRPr="004F0E1E" w:rsidRDefault="00774B61" w:rsidP="004F0E1E">
    <w:pPr>
      <w:spacing w:after="120" w:line="276" w:lineRule="auto"/>
      <w:jc w:val="center"/>
      <w:rPr>
        <w:rFonts w:ascii="Palatino Linotype" w:hAnsi="Palatino Linotype"/>
        <w:b/>
        <w:color w:val="000000"/>
      </w:rPr>
    </w:pPr>
    <w:r w:rsidRPr="004F0E1E">
      <w:rPr>
        <w:rStyle w:val="fontstyle01"/>
        <w:rFonts w:ascii="Palatino Linotype" w:hAnsi="Palatino Linotype"/>
        <w:b/>
      </w:rPr>
      <w:t>ORDENANZA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2"/>
    <w:rsid w:val="000D4F5F"/>
    <w:rsid w:val="00252941"/>
    <w:rsid w:val="004F0E1E"/>
    <w:rsid w:val="00774B61"/>
    <w:rsid w:val="007D515C"/>
    <w:rsid w:val="00A86145"/>
    <w:rsid w:val="00B2349E"/>
    <w:rsid w:val="00C451A2"/>
    <w:rsid w:val="00CB7E81"/>
    <w:rsid w:val="00D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58AAE"/>
  <w15:chartTrackingRefBased/>
  <w15:docId w15:val="{19299666-213E-4443-918C-E3276A39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451A2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C451A2"/>
    <w:rPr>
      <w:rFonts w:ascii="Helvetica" w:hAnsi="Helvetica" w:cs="Helvetica" w:hint="default"/>
      <w:b w:val="0"/>
      <w:bCs w:val="0"/>
      <w:i w:val="0"/>
      <w:iCs w:val="0"/>
      <w:color w:val="000000"/>
      <w:sz w:val="104"/>
      <w:szCs w:val="104"/>
    </w:rPr>
  </w:style>
  <w:style w:type="character" w:customStyle="1" w:styleId="fontstyle31">
    <w:name w:val="fontstyle31"/>
    <w:basedOn w:val="Fuentedeprrafopredeter"/>
    <w:rsid w:val="00C451A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C451A2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F0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E1E"/>
  </w:style>
  <w:style w:type="paragraph" w:styleId="Piedepgina">
    <w:name w:val="footer"/>
    <w:basedOn w:val="Normal"/>
    <w:link w:val="PiedepginaCar"/>
    <w:uiPriority w:val="99"/>
    <w:unhideWhenUsed/>
    <w:rsid w:val="004F0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E1E"/>
  </w:style>
  <w:style w:type="paragraph" w:styleId="Textosinformato">
    <w:name w:val="Plain Text"/>
    <w:basedOn w:val="Normal"/>
    <w:link w:val="TextosinformatoCar"/>
    <w:rsid w:val="00774B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74B61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774B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03EA-21D6-4F99-A01E-4A0C4665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Patricio Salazar Rivera</dc:creator>
  <cp:keywords/>
  <dc:description/>
  <cp:lastModifiedBy>Diego Sebastian Cevallos Salgado</cp:lastModifiedBy>
  <cp:revision>6</cp:revision>
  <dcterms:created xsi:type="dcterms:W3CDTF">2019-02-06T22:04:00Z</dcterms:created>
  <dcterms:modified xsi:type="dcterms:W3CDTF">2019-02-07T18:20:00Z</dcterms:modified>
</cp:coreProperties>
</file>