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Pr="001C788E" w:rsidRDefault="003078EC" w:rsidP="003078EC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 w:rsidRPr="001C788E"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Pr="001C788E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1C788E"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 w:rsidRPr="001C788E"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BA196D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</w:t>
      </w:r>
      <w:r w:rsidRPr="00BA196D">
        <w:rPr>
          <w:rFonts w:ascii="Palatino Linotype" w:hAnsi="Palatino Linotype" w:cs="Arial"/>
          <w:b w:val="0"/>
          <w:sz w:val="22"/>
          <w:szCs w:val="22"/>
        </w:rPr>
        <w:t xml:space="preserve">de regularización. </w:t>
      </w:r>
    </w:p>
    <w:p w:rsidR="00B96341" w:rsidRPr="00BA196D" w:rsidRDefault="00B96341" w:rsidP="00B96341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BA196D">
        <w:rPr>
          <w:rFonts w:ascii="Palatino Linotype" w:hAnsi="Palatino Linotype" w:cs="Arial"/>
          <w:b w:val="0"/>
          <w:sz w:val="22"/>
          <w:szCs w:val="22"/>
        </w:rPr>
        <w:t>Los asentamientos humanos de hecho y consolidados denominados Cooperativa de Vivienda “Valles del Sur” y Comité Pro-Mejoras del Barrio “Ciudad Futura El Conde”,</w:t>
      </w:r>
      <w:r w:rsidR="003078EC" w:rsidRPr="00BA196D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E15E2D" w:rsidRPr="00BA196D">
        <w:rPr>
          <w:rFonts w:ascii="Palatino Linotype" w:hAnsi="Palatino Linotype" w:cs="Arial"/>
          <w:b w:val="0"/>
          <w:sz w:val="22"/>
          <w:szCs w:val="22"/>
        </w:rPr>
        <w:t>ubicad</w:t>
      </w:r>
      <w:r w:rsidRPr="00BA196D">
        <w:rPr>
          <w:rFonts w:ascii="Palatino Linotype" w:hAnsi="Palatino Linotype" w:cs="Arial"/>
          <w:b w:val="0"/>
          <w:sz w:val="22"/>
          <w:szCs w:val="22"/>
        </w:rPr>
        <w:t>os</w:t>
      </w:r>
      <w:r w:rsidR="00E15E2D" w:rsidRPr="00BA196D">
        <w:rPr>
          <w:rFonts w:ascii="Palatino Linotype" w:hAnsi="Palatino Linotype" w:cs="Arial"/>
          <w:b w:val="0"/>
          <w:sz w:val="22"/>
          <w:szCs w:val="22"/>
        </w:rPr>
        <w:t xml:space="preserve"> en la parroquia Quitumbe, </w:t>
      </w:r>
      <w:r w:rsidR="003078EC" w:rsidRPr="00BA196D">
        <w:rPr>
          <w:rFonts w:ascii="Palatino Linotype" w:hAnsi="Palatino Linotype" w:cs="Arial"/>
          <w:b w:val="0"/>
          <w:sz w:val="22"/>
          <w:szCs w:val="22"/>
        </w:rPr>
        <w:t xml:space="preserve">cuenta con </w:t>
      </w:r>
      <w:r w:rsidR="008F56D5" w:rsidRPr="00BA196D">
        <w:rPr>
          <w:rFonts w:ascii="Palatino Linotype" w:hAnsi="Palatino Linotype" w:cs="Arial"/>
          <w:b w:val="0"/>
          <w:sz w:val="22"/>
          <w:szCs w:val="22"/>
        </w:rPr>
        <w:t>1</w:t>
      </w:r>
      <w:r w:rsidR="00E15E2D" w:rsidRPr="00BA196D">
        <w:rPr>
          <w:rFonts w:ascii="Palatino Linotype" w:hAnsi="Palatino Linotype" w:cs="Arial"/>
          <w:b w:val="0"/>
          <w:sz w:val="22"/>
          <w:szCs w:val="22"/>
        </w:rPr>
        <w:t>7</w:t>
      </w:r>
      <w:r w:rsidR="003078EC" w:rsidRPr="00BA196D">
        <w:rPr>
          <w:rFonts w:ascii="Palatino Linotype" w:hAnsi="Palatino Linotype" w:cs="Arial"/>
          <w:b w:val="0"/>
          <w:sz w:val="22"/>
          <w:szCs w:val="22"/>
        </w:rPr>
        <w:t xml:space="preserve"> años de asentamiento, </w:t>
      </w:r>
      <w:r w:rsidR="00E15E2D" w:rsidRPr="00BA196D">
        <w:rPr>
          <w:rFonts w:ascii="Palatino Linotype" w:hAnsi="Palatino Linotype" w:cs="Arial"/>
          <w:b w:val="0"/>
          <w:sz w:val="22"/>
          <w:szCs w:val="22"/>
        </w:rPr>
        <w:t>2</w:t>
      </w:r>
      <w:r w:rsidRPr="00BA196D">
        <w:rPr>
          <w:rFonts w:ascii="Palatino Linotype" w:hAnsi="Palatino Linotype" w:cs="Arial"/>
          <w:b w:val="0"/>
          <w:sz w:val="22"/>
          <w:szCs w:val="22"/>
        </w:rPr>
        <w:t>34</w:t>
      </w:r>
      <w:r w:rsidR="001169DD" w:rsidRPr="00BA196D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E15E2D" w:rsidRPr="00BA196D">
        <w:rPr>
          <w:rFonts w:ascii="Palatino Linotype" w:hAnsi="Palatino Linotype" w:cs="Arial"/>
          <w:b w:val="0"/>
          <w:sz w:val="22"/>
          <w:szCs w:val="22"/>
        </w:rPr>
        <w:t xml:space="preserve">posesionarios </w:t>
      </w:r>
      <w:r w:rsidR="003078EC" w:rsidRPr="00BA196D">
        <w:rPr>
          <w:rFonts w:ascii="Palatino Linotype" w:hAnsi="Palatino Linotype" w:cs="Arial"/>
          <w:b w:val="0"/>
          <w:sz w:val="22"/>
          <w:szCs w:val="22"/>
        </w:rPr>
        <w:t xml:space="preserve">y </w:t>
      </w:r>
      <w:r w:rsidRPr="00BA196D">
        <w:rPr>
          <w:rFonts w:ascii="Palatino Linotype" w:hAnsi="Palatino Linotype" w:cs="Arial"/>
          <w:b w:val="0"/>
          <w:sz w:val="22"/>
          <w:szCs w:val="22"/>
        </w:rPr>
        <w:t>936</w:t>
      </w:r>
      <w:r w:rsidR="003078EC" w:rsidRPr="00BA196D">
        <w:rPr>
          <w:rFonts w:ascii="Palatino Linotype" w:hAnsi="Palatino Linotype" w:cs="Arial"/>
          <w:b w:val="0"/>
          <w:sz w:val="22"/>
          <w:szCs w:val="22"/>
        </w:rPr>
        <w:t xml:space="preserve"> habitantes. </w:t>
      </w:r>
      <w:r w:rsidRPr="00BA196D">
        <w:rPr>
          <w:rFonts w:ascii="Palatino Linotype" w:hAnsi="Palatino Linotype" w:cs="Arial"/>
          <w:b w:val="0"/>
          <w:sz w:val="22"/>
          <w:szCs w:val="22"/>
        </w:rPr>
        <w:t>Dichos barrios no cuentan con reconocimiento legal por parte de la Municipalidad, por lo que la Unidad Especial Regula Tu Barrio realizó el proceso tendiente a regularizar los mismo,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B96341" w:rsidRPr="00B96341" w:rsidRDefault="00B96341" w:rsidP="00B96341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B96341">
        <w:rPr>
          <w:rFonts w:ascii="Palatino Linotype" w:hAnsi="Palatino Linotype" w:cs="Arial"/>
          <w:b w:val="0"/>
          <w:sz w:val="22"/>
          <w:szCs w:val="22"/>
        </w:rPr>
        <w:t>En este sentido, la presente ordenanza contiene la normativa tendiente a la regularización de los asentamientos humanos de hecho y consolidados denominados Cooperativa de Vivienda “Valles del Sur” y Comité Pro-Mejoras del Barrio “Ciudad Futura El Conde”, a fin de garantizar a los beneficiarios el ejercicio de su derecho a la vivienda y el acceso a servicios básicos de calidad.</w:t>
      </w:r>
    </w:p>
    <w:p w:rsidR="003078EC" w:rsidRPr="001C788E" w:rsidRDefault="003078EC" w:rsidP="00B96341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3078EC" w:rsidRPr="001C788E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Pr="001C788E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3078EC" w:rsidRPr="001C788E" w:rsidSect="00D82CFE">
          <w:headerReference w:type="default" r:id="rId8"/>
          <w:footerReference w:type="default" r:id="rId9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Pr="001C788E" w:rsidRDefault="00C52450" w:rsidP="001C370A">
      <w:pPr>
        <w:pStyle w:val="Ttulo"/>
        <w:spacing w:before="240" w:line="276" w:lineRule="auto"/>
        <w:rPr>
          <w:rFonts w:ascii="Palatino Linotype" w:hAnsi="Palatino Linotype" w:cs="Arial"/>
          <w:sz w:val="22"/>
          <w:szCs w:val="22"/>
        </w:rPr>
      </w:pPr>
      <w:r w:rsidRPr="001C788E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870361" w:rsidRPr="001C788E" w:rsidRDefault="00870361" w:rsidP="00893F6A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C788E">
        <w:rPr>
          <w:rFonts w:ascii="Palatino Linotype" w:hAnsi="Palatino Linotype" w:cs="Arial"/>
          <w:sz w:val="22"/>
          <w:szCs w:val="22"/>
        </w:rPr>
        <w:t xml:space="preserve">Visto </w:t>
      </w:r>
      <w:r w:rsidR="00F24D4E" w:rsidRPr="001C788E">
        <w:rPr>
          <w:rFonts w:ascii="Palatino Linotype" w:hAnsi="Palatino Linotype" w:cs="Arial"/>
          <w:sz w:val="22"/>
          <w:szCs w:val="22"/>
        </w:rPr>
        <w:t>e</w:t>
      </w:r>
      <w:r w:rsidRPr="001C788E">
        <w:rPr>
          <w:rFonts w:ascii="Palatino Linotype" w:hAnsi="Palatino Linotype" w:cs="Arial"/>
          <w:sz w:val="22"/>
          <w:szCs w:val="22"/>
        </w:rPr>
        <w:t>l Informe No. IC-O-201</w:t>
      </w:r>
      <w:r w:rsidR="00F24D4E" w:rsidRPr="001C788E">
        <w:rPr>
          <w:rFonts w:ascii="Palatino Linotype" w:hAnsi="Palatino Linotype" w:cs="Arial"/>
          <w:sz w:val="22"/>
          <w:szCs w:val="22"/>
        </w:rPr>
        <w:t>5</w:t>
      </w:r>
      <w:r w:rsidRPr="001C788E">
        <w:rPr>
          <w:rFonts w:ascii="Palatino Linotype" w:hAnsi="Palatino Linotype" w:cs="Arial"/>
          <w:sz w:val="22"/>
          <w:szCs w:val="22"/>
        </w:rPr>
        <w:t>-</w:t>
      </w:r>
      <w:r w:rsidR="00F24D4E" w:rsidRPr="001C788E">
        <w:rPr>
          <w:rFonts w:ascii="Palatino Linotype" w:hAnsi="Palatino Linotype" w:cs="Arial"/>
          <w:sz w:val="22"/>
          <w:szCs w:val="22"/>
        </w:rPr>
        <w:t>0</w:t>
      </w:r>
      <w:r w:rsidR="00B96341">
        <w:rPr>
          <w:rFonts w:ascii="Palatino Linotype" w:hAnsi="Palatino Linotype" w:cs="Arial"/>
          <w:sz w:val="22"/>
          <w:szCs w:val="22"/>
        </w:rPr>
        <w:t>17</w:t>
      </w:r>
      <w:r w:rsidRPr="001C788E">
        <w:rPr>
          <w:rFonts w:ascii="Palatino Linotype" w:hAnsi="Palatino Linotype" w:cs="Arial"/>
          <w:sz w:val="22"/>
          <w:szCs w:val="22"/>
        </w:rPr>
        <w:t xml:space="preserve">, de </w:t>
      </w:r>
      <w:r w:rsidR="00F24D4E" w:rsidRPr="001C788E">
        <w:rPr>
          <w:rFonts w:ascii="Palatino Linotype" w:hAnsi="Palatino Linotype" w:cs="Arial"/>
          <w:sz w:val="22"/>
          <w:szCs w:val="22"/>
        </w:rPr>
        <w:t xml:space="preserve">15 </w:t>
      </w:r>
      <w:r w:rsidRPr="001C788E">
        <w:rPr>
          <w:rFonts w:ascii="Palatino Linotype" w:hAnsi="Palatino Linotype" w:cs="Arial"/>
          <w:sz w:val="22"/>
          <w:szCs w:val="22"/>
        </w:rPr>
        <w:t xml:space="preserve">de </w:t>
      </w:r>
      <w:r w:rsidR="00F24D4E" w:rsidRPr="001C788E">
        <w:rPr>
          <w:rFonts w:ascii="Palatino Linotype" w:hAnsi="Palatino Linotype" w:cs="Arial"/>
          <w:sz w:val="22"/>
          <w:szCs w:val="22"/>
        </w:rPr>
        <w:t xml:space="preserve">enero </w:t>
      </w:r>
      <w:r w:rsidRPr="001C788E">
        <w:rPr>
          <w:rFonts w:ascii="Palatino Linotype" w:hAnsi="Palatino Linotype" w:cs="Arial"/>
          <w:sz w:val="22"/>
          <w:szCs w:val="22"/>
        </w:rPr>
        <w:t>de 201</w:t>
      </w:r>
      <w:r w:rsidR="00F24D4E" w:rsidRPr="001C788E">
        <w:rPr>
          <w:rFonts w:ascii="Palatino Linotype" w:hAnsi="Palatino Linotype" w:cs="Arial"/>
          <w:sz w:val="22"/>
          <w:szCs w:val="22"/>
        </w:rPr>
        <w:t>5</w:t>
      </w:r>
      <w:r w:rsidRPr="001C788E">
        <w:rPr>
          <w:rFonts w:ascii="Palatino Linotype" w:hAnsi="Palatino Linotype" w:cs="Arial"/>
          <w:sz w:val="22"/>
          <w:szCs w:val="22"/>
        </w:rPr>
        <w:t>,</w:t>
      </w:r>
      <w:r w:rsidR="00893F6A" w:rsidRPr="001C788E">
        <w:rPr>
          <w:rFonts w:ascii="Palatino Linotype" w:hAnsi="Palatino Linotype" w:cs="Arial"/>
          <w:sz w:val="22"/>
          <w:szCs w:val="22"/>
        </w:rPr>
        <w:t xml:space="preserve"> </w:t>
      </w:r>
      <w:r w:rsidRPr="001C788E">
        <w:rPr>
          <w:rFonts w:ascii="Palatino Linotype" w:hAnsi="Palatino Linotype" w:cs="Arial"/>
          <w:sz w:val="22"/>
          <w:szCs w:val="22"/>
        </w:rPr>
        <w:t>expedido por la Comisión de Ordenamiento Territorial.</w:t>
      </w:r>
    </w:p>
    <w:p w:rsidR="001123C1" w:rsidRPr="001C788E" w:rsidRDefault="001123C1" w:rsidP="001C370A">
      <w:pPr>
        <w:spacing w:before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1C788E"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C788E">
        <w:rPr>
          <w:rFonts w:ascii="Palatino Linotype" w:hAnsi="Palatino Linotype" w:cs="Arial"/>
          <w:b/>
        </w:rPr>
        <w:t xml:space="preserve">Que, </w:t>
      </w:r>
      <w:r w:rsidRPr="001C788E">
        <w:rPr>
          <w:rFonts w:ascii="Palatino Linotype" w:hAnsi="Palatino Linotype" w:cs="Arial"/>
          <w:b/>
        </w:rPr>
        <w:tab/>
      </w:r>
      <w:r w:rsidRPr="001C788E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C788E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C788E">
        <w:rPr>
          <w:rFonts w:ascii="Palatino Linotype" w:hAnsi="Palatino Linotype" w:cs="Arial"/>
        </w:rPr>
        <w:t>”;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  <w:bCs/>
        </w:rPr>
        <w:t>el artículo 31 de la Constitución expresa que: “</w:t>
      </w:r>
      <w:r w:rsidRPr="001C788E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C788E">
        <w:rPr>
          <w:rFonts w:ascii="Palatino Linotype" w:hAnsi="Palatino Linotype" w:cs="Arial"/>
          <w:bCs/>
        </w:rPr>
        <w:t xml:space="preserve">”; 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</w:rPr>
        <w:t>el artículo 240 de la Constitución establece que: “</w:t>
      </w:r>
      <w:r w:rsidRPr="001C788E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C788E">
        <w:rPr>
          <w:rFonts w:ascii="Palatino Linotype" w:hAnsi="Palatino Linotype" w:cs="Arial"/>
        </w:rPr>
        <w:t>”;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</w:rPr>
        <w:tab/>
        <w:t>el numeral 1 del artículo 264 de la Constitución manifiesta que: “</w:t>
      </w:r>
      <w:r w:rsidRPr="001C788E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C788E">
        <w:rPr>
          <w:rFonts w:ascii="Palatino Linotype" w:hAnsi="Palatino Linotype" w:cs="Arial"/>
        </w:rPr>
        <w:t>”;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C788E">
        <w:rPr>
          <w:rFonts w:ascii="Palatino Linotype" w:hAnsi="Palatino Linotype" w:cs="Arial"/>
          <w:b/>
          <w:bCs/>
        </w:rPr>
        <w:t xml:space="preserve"> </w:t>
      </w:r>
      <w:r w:rsidRPr="001C788E">
        <w:rPr>
          <w:rFonts w:ascii="Palatino Linotype" w:hAnsi="Palatino Linotype" w:cs="Arial"/>
          <w:bCs/>
        </w:rPr>
        <w:t>señala</w:t>
      </w:r>
      <w:r w:rsidRPr="001C788E">
        <w:rPr>
          <w:rFonts w:ascii="Palatino Linotype" w:hAnsi="Palatino Linotype" w:cs="Arial"/>
          <w:b/>
          <w:bCs/>
        </w:rPr>
        <w:t xml:space="preserve"> </w:t>
      </w:r>
      <w:r w:rsidRPr="001C788E">
        <w:rPr>
          <w:rFonts w:ascii="Palatino Linotype" w:hAnsi="Palatino Linotype" w:cs="Arial"/>
          <w:bCs/>
        </w:rPr>
        <w:t>como una función del gobierno autónomo descentralizado municipal</w:t>
      </w:r>
      <w:r w:rsidRPr="001C788E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C788E">
        <w:rPr>
          <w:rFonts w:ascii="Palatino Linotype" w:hAnsi="Palatino Linotype" w:cs="Arial"/>
          <w:b/>
          <w:bCs/>
        </w:rPr>
        <w:lastRenderedPageBreak/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C788E">
        <w:rPr>
          <w:rFonts w:ascii="Palatino Linotype" w:hAnsi="Palatino Linotype" w:cs="Arial"/>
          <w:iCs/>
        </w:rPr>
        <w:t>“</w:t>
      </w:r>
      <w:r w:rsidRPr="001C788E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1C788E">
        <w:rPr>
          <w:rFonts w:ascii="Palatino Linotype" w:hAnsi="Palatino Linotype" w:cs="Arial"/>
          <w:i/>
        </w:rPr>
        <w:t xml:space="preserve"> </w:t>
      </w:r>
      <w:r w:rsidRPr="001C788E">
        <w:rPr>
          <w:rFonts w:ascii="Palatino Linotype" w:hAnsi="Palatino Linotype" w:cs="Arial"/>
          <w:i/>
          <w:iCs/>
        </w:rPr>
        <w:t>x) Regular y controlar, mediante la normativa cantonal correspondiente, el uso del suelo en el territorio del cantón, de conformidad con las leyes sobre la materia, y establecer el régimen urbanístico de la tierra;</w:t>
      </w:r>
      <w:r w:rsidRPr="001C788E">
        <w:rPr>
          <w:rFonts w:ascii="Palatino Linotype" w:hAnsi="Palatino Linotype" w:cs="Arial"/>
          <w:i/>
        </w:rPr>
        <w:t xml:space="preserve"> y, (…) </w:t>
      </w:r>
      <w:r w:rsidRPr="001C788E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C788E">
        <w:rPr>
          <w:rFonts w:ascii="Palatino Linotype" w:hAnsi="Palatino Linotype" w:cs="Arial"/>
          <w:i/>
          <w:iCs/>
        </w:rPr>
        <w:t>interbarrial</w:t>
      </w:r>
      <w:proofErr w:type="spellEnd"/>
      <w:r w:rsidRPr="001C788E">
        <w:rPr>
          <w:rFonts w:ascii="Palatino Linotype" w:hAnsi="Palatino Linotype" w:cs="Arial"/>
          <w:i/>
          <w:iCs/>
        </w:rPr>
        <w:t>.</w:t>
      </w:r>
      <w:r w:rsidRPr="001C788E">
        <w:rPr>
          <w:rFonts w:ascii="Palatino Linotype" w:hAnsi="Palatino Linotype" w:cs="Arial"/>
          <w:iCs/>
        </w:rPr>
        <w:t xml:space="preserve">”; </w:t>
      </w:r>
    </w:p>
    <w:p w:rsidR="003843CA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C788E">
        <w:rPr>
          <w:rFonts w:ascii="Palatino Linotype" w:hAnsi="Palatino Linotype" w:cs="Arial"/>
          <w:b/>
          <w:bCs/>
        </w:rPr>
        <w:t xml:space="preserve">Que,  </w:t>
      </w:r>
      <w:r w:rsidRPr="001C788E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3D3E2C" w:rsidRDefault="003D3E2C" w:rsidP="003D3E2C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artículo 486 del COOTAD establece que: </w:t>
      </w:r>
      <w:r w:rsidR="00A97EC6" w:rsidRPr="001842A8">
        <w:rPr>
          <w:rFonts w:ascii="Palatino Linotype" w:hAnsi="Palatino Linotype" w:cs="Arial"/>
          <w:bCs/>
        </w:rPr>
        <w:t>“</w:t>
      </w:r>
      <w:r w:rsidR="00A97EC6" w:rsidRPr="001842A8">
        <w:rPr>
          <w:rFonts w:ascii="Palatino Linotype" w:hAnsi="Palatino Linotype" w:cs="Arial"/>
          <w:bCs/>
          <w:i/>
          <w:lang w:val="es-ES_tradnl"/>
        </w:rPr>
        <w:t xml:space="preserve">Cuando por resolución del órgano </w:t>
      </w:r>
      <w:r w:rsidR="00A97EC6">
        <w:rPr>
          <w:rFonts w:ascii="Palatino Linotype" w:hAnsi="Palatino Linotype" w:cs="Arial"/>
          <w:bCs/>
          <w:i/>
          <w:lang w:val="es-ES_tradnl"/>
        </w:rPr>
        <w:t xml:space="preserve">de </w:t>
      </w:r>
      <w:r w:rsidR="00A97EC6" w:rsidRPr="001842A8">
        <w:rPr>
          <w:rFonts w:ascii="Palatino Linotype" w:hAnsi="Palatino Linotype" w:cs="Arial"/>
          <w:bCs/>
          <w:i/>
          <w:lang w:val="es-ES_tradnl"/>
        </w:rPr>
        <w:t>legisla</w:t>
      </w:r>
      <w:r w:rsidR="00A97EC6">
        <w:rPr>
          <w:rFonts w:ascii="Palatino Linotype" w:hAnsi="Palatino Linotype" w:cs="Arial"/>
          <w:bCs/>
          <w:i/>
          <w:lang w:val="es-ES_tradnl"/>
        </w:rPr>
        <w:t>ción y fiscalización</w:t>
      </w:r>
      <w:r w:rsidR="00A97EC6" w:rsidRPr="001842A8">
        <w:rPr>
          <w:rFonts w:ascii="Palatino Linotype" w:hAnsi="Palatino Linotype" w:cs="Arial"/>
          <w:bCs/>
          <w:i/>
          <w:lang w:val="es-ES_tradnl"/>
        </w:rPr>
        <w:t xml:space="preserve"> del </w:t>
      </w:r>
      <w:r w:rsidR="00A97EC6">
        <w:rPr>
          <w:rFonts w:ascii="Palatino Linotype" w:hAnsi="Palatino Linotype" w:cs="Arial"/>
          <w:bCs/>
          <w:i/>
          <w:lang w:val="es-ES_tradnl"/>
        </w:rPr>
        <w:t>G</w:t>
      </w:r>
      <w:r w:rsidR="00A97EC6" w:rsidRPr="001842A8">
        <w:rPr>
          <w:rFonts w:ascii="Palatino Linotype" w:hAnsi="Palatino Linotype" w:cs="Arial"/>
          <w:bCs/>
          <w:i/>
          <w:lang w:val="es-ES_tradnl"/>
        </w:rPr>
        <w:t xml:space="preserve">obierno </w:t>
      </w:r>
      <w:r w:rsidR="00A97EC6">
        <w:rPr>
          <w:rFonts w:ascii="Palatino Linotype" w:hAnsi="Palatino Linotype" w:cs="Arial"/>
          <w:bCs/>
          <w:i/>
          <w:lang w:val="es-ES_tradnl"/>
        </w:rPr>
        <w:t>Autónomo D</w:t>
      </w:r>
      <w:r w:rsidR="00A97EC6" w:rsidRPr="001842A8">
        <w:rPr>
          <w:rFonts w:ascii="Palatino Linotype" w:hAnsi="Palatino Linotype" w:cs="Arial"/>
          <w:bCs/>
          <w:i/>
          <w:lang w:val="es-ES_tradnl"/>
        </w:rPr>
        <w:t xml:space="preserve">escentralizado municipal o metropolitano, se requiera regularizar </w:t>
      </w:r>
      <w:r w:rsidR="00A97EC6">
        <w:rPr>
          <w:rFonts w:ascii="Palatino Linotype" w:hAnsi="Palatino Linotype" w:cs="Arial"/>
          <w:bCs/>
          <w:i/>
          <w:lang w:val="es-ES_tradnl"/>
        </w:rPr>
        <w:t xml:space="preserve">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</w:t>
      </w:r>
      <w:r w:rsidR="00A97EC6" w:rsidRPr="001842A8">
        <w:rPr>
          <w:rFonts w:ascii="Palatino Linotype" w:hAnsi="Palatino Linotype" w:cs="Arial"/>
          <w:bCs/>
          <w:i/>
          <w:lang w:val="es-ES_tradnl"/>
        </w:rPr>
        <w:t>(…)</w:t>
      </w:r>
      <w:r w:rsidR="00A97EC6" w:rsidRPr="001842A8">
        <w:rPr>
          <w:rFonts w:ascii="Palatino Linotype" w:hAnsi="Palatino Linotype" w:cs="Arial"/>
          <w:bCs/>
          <w:lang w:val="es-ES_tradnl"/>
        </w:rPr>
        <w:t>”</w:t>
      </w:r>
      <w:r w:rsidR="00A97EC6" w:rsidRPr="001842A8">
        <w:rPr>
          <w:rFonts w:ascii="Palatino Linotype" w:hAnsi="Palatino Linotype" w:cs="Arial"/>
          <w:b/>
          <w:bCs/>
        </w:rPr>
        <w:t>;</w:t>
      </w:r>
    </w:p>
    <w:p w:rsidR="00F24D4E" w:rsidRPr="001C788E" w:rsidRDefault="00F24D4E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  <w:bCs/>
        </w:rPr>
        <w:t>la Disposición Transitoria Décima Cuarta del COOTAD, señala: “</w:t>
      </w:r>
      <w:r w:rsidRPr="001C788E">
        <w:rPr>
          <w:rFonts w:ascii="Palatino Linotype" w:hAnsi="Palatino Linotype" w:cs="Arial"/>
          <w:bCs/>
          <w:i/>
        </w:rPr>
        <w:t xml:space="preserve">(…) </w:t>
      </w:r>
      <w:r w:rsidRPr="00A97EC6">
        <w:rPr>
          <w:rFonts w:ascii="Palatino Linotype" w:hAnsi="Palatino Linotype" w:cs="Arial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1C788E">
        <w:rPr>
          <w:rFonts w:ascii="Palatino Linotype" w:hAnsi="Palatino Linotype" w:cs="Arial"/>
        </w:rPr>
        <w:t>.”;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  <w:bCs/>
        </w:rPr>
        <w:t>el 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3843CA" w:rsidRPr="001C788E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</w:rPr>
        <w:t xml:space="preserve">la Unidad Regula Tu Barrio es la dependencia encargada de procesar, canalizar y resolver los procedimientos para la regularización de la ocupación informal del </w:t>
      </w:r>
      <w:r w:rsidRPr="001C788E">
        <w:rPr>
          <w:rFonts w:ascii="Palatino Linotype" w:hAnsi="Palatino Linotype" w:cs="Arial"/>
        </w:rPr>
        <w:lastRenderedPageBreak/>
        <w:t>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E15E2D" w:rsidRPr="003D3E2C" w:rsidRDefault="00CA4237" w:rsidP="003D3E2C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/>
        </w:rPr>
      </w:pPr>
      <w:r w:rsidRPr="001C788E">
        <w:rPr>
          <w:rFonts w:ascii="Palatino Linotype" w:hAnsi="Palatino Linotype"/>
          <w:b/>
          <w:bCs/>
        </w:rPr>
        <w:t>Que,</w:t>
      </w:r>
      <w:r w:rsidRPr="001C788E">
        <w:rPr>
          <w:rFonts w:ascii="Palatino Linotype" w:hAnsi="Palatino Linotype"/>
        </w:rPr>
        <w:tab/>
        <w:t>la Mesa Institucional d</w:t>
      </w:r>
      <w:r w:rsidR="00BA7F93" w:rsidRPr="001C788E">
        <w:rPr>
          <w:rFonts w:ascii="Palatino Linotype" w:hAnsi="Palatino Linotype"/>
        </w:rPr>
        <w:t xml:space="preserve">e Trabajo, reunida el </w:t>
      </w:r>
      <w:r w:rsidR="003D3E2C">
        <w:rPr>
          <w:rFonts w:ascii="Palatino Linotype" w:hAnsi="Palatino Linotype"/>
        </w:rPr>
        <w:t>7</w:t>
      </w:r>
      <w:r w:rsidR="00BA7F93" w:rsidRPr="001C788E">
        <w:rPr>
          <w:rFonts w:ascii="Palatino Linotype" w:hAnsi="Palatino Linotype"/>
        </w:rPr>
        <w:t xml:space="preserve"> de </w:t>
      </w:r>
      <w:r w:rsidR="00E15E2D">
        <w:rPr>
          <w:rFonts w:ascii="Palatino Linotype" w:hAnsi="Palatino Linotype"/>
        </w:rPr>
        <w:t>nov</w:t>
      </w:r>
      <w:r w:rsidR="0087490B" w:rsidRPr="001C788E">
        <w:rPr>
          <w:rFonts w:ascii="Palatino Linotype" w:hAnsi="Palatino Linotype"/>
        </w:rPr>
        <w:t xml:space="preserve">iembre </w:t>
      </w:r>
      <w:r w:rsidR="00554B2F" w:rsidRPr="001C788E">
        <w:rPr>
          <w:rFonts w:ascii="Palatino Linotype" w:hAnsi="Palatino Linotype"/>
        </w:rPr>
        <w:t xml:space="preserve">de 2014 </w:t>
      </w:r>
      <w:r w:rsidRPr="001C788E">
        <w:rPr>
          <w:rFonts w:ascii="Palatino Linotype" w:hAnsi="Palatino Linotype"/>
        </w:rPr>
        <w:t xml:space="preserve">en la Administración Zonal </w:t>
      </w:r>
      <w:r w:rsidR="00970B1F" w:rsidRPr="001C788E">
        <w:rPr>
          <w:rFonts w:ascii="Palatino Linotype" w:hAnsi="Palatino Linotype"/>
        </w:rPr>
        <w:t>Quitumbe</w:t>
      </w:r>
      <w:r w:rsidRPr="001C788E">
        <w:rPr>
          <w:rFonts w:ascii="Palatino Linotype" w:hAnsi="Palatino Linotype"/>
        </w:rPr>
        <w:t xml:space="preserve">, integrada por los siguientes órganos y dependencias: </w:t>
      </w:r>
      <w:r w:rsidR="003D3E2C" w:rsidRPr="007220C3">
        <w:rPr>
          <w:rFonts w:ascii="Palatino Linotype" w:hAnsi="Palatino Linotype"/>
        </w:rPr>
        <w:t>Administración Zonal Quitumbe;</w:t>
      </w:r>
      <w:r w:rsidR="003D3E2C" w:rsidRPr="00322B85">
        <w:rPr>
          <w:rFonts w:ascii="Palatino Linotype" w:hAnsi="Palatino Linotype"/>
        </w:rPr>
        <w:t xml:space="preserve"> </w:t>
      </w:r>
      <w:r w:rsidR="003D3E2C" w:rsidRPr="00B33DE3">
        <w:rPr>
          <w:rFonts w:ascii="Palatino Linotype" w:hAnsi="Palatino Linotype"/>
        </w:rPr>
        <w:t>Direc</w:t>
      </w:r>
      <w:r w:rsidR="003D3E2C">
        <w:rPr>
          <w:rFonts w:ascii="Palatino Linotype" w:hAnsi="Palatino Linotype"/>
        </w:rPr>
        <w:t>ción Zonal de Asesoría Jurídica</w:t>
      </w:r>
      <w:r w:rsidR="003D3E2C" w:rsidRPr="007220C3">
        <w:rPr>
          <w:rFonts w:ascii="Palatino Linotype" w:hAnsi="Palatino Linotype"/>
        </w:rPr>
        <w:t xml:space="preserve">; Dirección Metropolitana de Catastro; </w:t>
      </w:r>
      <w:r w:rsidR="003D3E2C" w:rsidRPr="009820CF">
        <w:rPr>
          <w:rFonts w:ascii="Palatino Linotype" w:hAnsi="Palatino Linotype"/>
        </w:rPr>
        <w:t xml:space="preserve">Secretaría de Territorio, Hábitat y Vivienda; y, Unidad Especial Regula Tu Barrio, </w:t>
      </w:r>
      <w:r w:rsidR="003D3E2C" w:rsidRPr="009820CF">
        <w:rPr>
          <w:rFonts w:ascii="Palatino Linotype" w:hAnsi="Palatino Linotype"/>
          <w:iCs/>
        </w:rPr>
        <w:t xml:space="preserve">emitió el </w:t>
      </w:r>
      <w:r w:rsidR="003D3E2C" w:rsidRPr="0098780E">
        <w:rPr>
          <w:rFonts w:ascii="Palatino Linotype" w:hAnsi="Palatino Linotype" w:cs="Arial"/>
        </w:rPr>
        <w:t>informe No. 0</w:t>
      </w:r>
      <w:r w:rsidR="003D3E2C">
        <w:rPr>
          <w:rFonts w:ascii="Palatino Linotype" w:hAnsi="Palatino Linotype" w:cs="Arial"/>
        </w:rPr>
        <w:t>20</w:t>
      </w:r>
      <w:r w:rsidR="003D3E2C" w:rsidRPr="0098780E">
        <w:rPr>
          <w:rFonts w:ascii="Palatino Linotype" w:hAnsi="Palatino Linotype" w:cs="Arial"/>
        </w:rPr>
        <w:t>-UERB-Q-</w:t>
      </w:r>
      <w:r w:rsidR="003D3E2C" w:rsidRPr="009820CF">
        <w:rPr>
          <w:rFonts w:ascii="Palatino Linotype" w:hAnsi="Palatino Linotype" w:cs="Arial"/>
        </w:rPr>
        <w:t xml:space="preserve">SOLT-2014, </w:t>
      </w:r>
      <w:r w:rsidR="003D3E2C" w:rsidRPr="009820CF">
        <w:rPr>
          <w:rFonts w:ascii="Palatino Linotype" w:hAnsi="Palatino Linotype"/>
        </w:rPr>
        <w:t xml:space="preserve">para la aprobación del Asentamiento Humano de Hecho y Consolidado </w:t>
      </w:r>
      <w:r w:rsidR="003D3E2C" w:rsidRPr="009820CF">
        <w:rPr>
          <w:rFonts w:ascii="Palatino Linotype" w:hAnsi="Palatino Linotype" w:cs="Arial"/>
        </w:rPr>
        <w:t>denominado</w:t>
      </w:r>
      <w:r w:rsidR="003D3E2C" w:rsidRPr="009820CF">
        <w:rPr>
          <w:rFonts w:ascii="Palatino Linotype" w:hAnsi="Palatino Linotype"/>
        </w:rPr>
        <w:t xml:space="preserve"> </w:t>
      </w:r>
      <w:r w:rsidR="003D3E2C">
        <w:rPr>
          <w:rFonts w:ascii="Palatino Linotype" w:hAnsi="Palatino Linotype"/>
        </w:rPr>
        <w:t>C</w:t>
      </w:r>
      <w:r w:rsidR="003D3E2C" w:rsidRPr="00412A51">
        <w:rPr>
          <w:rFonts w:ascii="Palatino Linotype" w:hAnsi="Palatino Linotype"/>
        </w:rPr>
        <w:t>ooperati</w:t>
      </w:r>
      <w:r w:rsidR="003D3E2C">
        <w:rPr>
          <w:rFonts w:ascii="Palatino Linotype" w:hAnsi="Palatino Linotype"/>
        </w:rPr>
        <w:t>va de Vivienda “Valles del Sur” y Comité Pro M</w:t>
      </w:r>
      <w:r w:rsidR="003D3E2C" w:rsidRPr="00412A51">
        <w:rPr>
          <w:rFonts w:ascii="Palatino Linotype" w:hAnsi="Palatino Linotype"/>
        </w:rPr>
        <w:t>e</w:t>
      </w:r>
      <w:r w:rsidR="003D3E2C">
        <w:rPr>
          <w:rFonts w:ascii="Palatino Linotype" w:hAnsi="Palatino Linotype"/>
        </w:rPr>
        <w:t>joras del barrio Ciudad Futura “El Conde”</w:t>
      </w:r>
      <w:r w:rsidR="00E15E2D">
        <w:rPr>
          <w:rFonts w:ascii="Palatino Linotype" w:hAnsi="Palatino Linotype"/>
        </w:rPr>
        <w:t>.</w:t>
      </w:r>
    </w:p>
    <w:p w:rsidR="00A97EC6" w:rsidRPr="00A837DE" w:rsidRDefault="00A97EC6" w:rsidP="00A97EC6">
      <w:pPr>
        <w:pStyle w:val="Sinespaciado"/>
        <w:spacing w:before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3843CA">
        <w:rPr>
          <w:rFonts w:ascii="Palatino Linotype" w:hAnsi="Palatino Linotype" w:cs="Arial"/>
          <w:b/>
          <w:bCs/>
        </w:rPr>
        <w:t xml:space="preserve">En </w:t>
      </w:r>
      <w:r w:rsidRPr="003843CA">
        <w:rPr>
          <w:rFonts w:ascii="Palatino Linotype" w:hAnsi="Palatino Linotype" w:cs="Arial"/>
          <w:b/>
        </w:rPr>
        <w:t xml:space="preserve">ejercicio  de  sus  atribuciones  legales  constantes en los artículos 30, 31, 240 y </w:t>
      </w:r>
      <w:r w:rsidRPr="00A837DE">
        <w:rPr>
          <w:rFonts w:ascii="Palatino Linotype" w:hAnsi="Palatino Linotype" w:cs="Arial"/>
          <w:b/>
        </w:rPr>
        <w:t>264 numeral 1 de la Constitución  de la República</w:t>
      </w:r>
      <w:r>
        <w:rPr>
          <w:rFonts w:ascii="Palatino Linotype" w:hAnsi="Palatino Linotype" w:cs="Arial"/>
          <w:b/>
        </w:rPr>
        <w:t xml:space="preserve"> del Ecuador</w:t>
      </w:r>
      <w:r w:rsidRPr="00A837DE">
        <w:rPr>
          <w:rFonts w:ascii="Palatino Linotype" w:hAnsi="Palatino Linotype" w:cs="Arial"/>
          <w:b/>
        </w:rPr>
        <w:t>; 84, literal c), 87, literales a), v)</w:t>
      </w:r>
      <w:r>
        <w:rPr>
          <w:rFonts w:ascii="Palatino Linotype" w:hAnsi="Palatino Linotype" w:cs="Arial"/>
          <w:b/>
        </w:rPr>
        <w:t xml:space="preserve"> y</w:t>
      </w:r>
      <w:r w:rsidRPr="00A837DE">
        <w:rPr>
          <w:rFonts w:ascii="Palatino Linotype" w:hAnsi="Palatino Linotype" w:cs="Arial"/>
          <w:b/>
        </w:rPr>
        <w:t xml:space="preserve"> x), </w:t>
      </w:r>
      <w:r>
        <w:rPr>
          <w:rFonts w:ascii="Palatino Linotype" w:hAnsi="Palatino Linotype" w:cs="Arial"/>
          <w:b/>
        </w:rPr>
        <w:t xml:space="preserve">y </w:t>
      </w:r>
      <w:r w:rsidRPr="00A837DE">
        <w:rPr>
          <w:rFonts w:ascii="Palatino Linotype" w:hAnsi="Palatino Linotype" w:cs="Arial"/>
          <w:b/>
        </w:rPr>
        <w:t>322 del Código Orgánico de Organización Territorial Autonomía y Descentralización; 2, numeral 1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8, numeral 1 de la Ley Orgánica de Régimen para el  Distrito Metropolitano de Quito</w:t>
      </w:r>
      <w:r>
        <w:rPr>
          <w:rFonts w:ascii="Palatino Linotype" w:hAnsi="Palatino Linotype" w:cs="Arial"/>
          <w:b/>
        </w:rPr>
        <w:t>;</w:t>
      </w:r>
      <w:r w:rsidRPr="00A837DE">
        <w:rPr>
          <w:rFonts w:ascii="Palatino Linotype" w:hAnsi="Palatino Linotype" w:cs="Arial"/>
          <w:b/>
        </w:rPr>
        <w:t xml:space="preserve"> y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2 de la  Resolución No. A0010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de 19 de marzo de 2010,</w:t>
      </w:r>
    </w:p>
    <w:p w:rsidR="003667C0" w:rsidRPr="00C2221B" w:rsidRDefault="00C52450" w:rsidP="00090C24">
      <w:pPr>
        <w:spacing w:before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C2221B">
        <w:rPr>
          <w:rFonts w:ascii="Palatino Linotype" w:hAnsi="Palatino Linotype"/>
          <w:b/>
          <w:sz w:val="22"/>
          <w:szCs w:val="22"/>
        </w:rPr>
        <w:t>EXPIDE</w:t>
      </w:r>
      <w:r w:rsidR="00970B1F" w:rsidRPr="00C2221B">
        <w:rPr>
          <w:rFonts w:ascii="Palatino Linotype" w:hAnsi="Palatino Linotype"/>
          <w:b/>
          <w:sz w:val="22"/>
          <w:szCs w:val="22"/>
        </w:rPr>
        <w:t xml:space="preserve"> LA SIGUIENTE:</w:t>
      </w:r>
    </w:p>
    <w:p w:rsidR="00090C24" w:rsidRPr="007220C3" w:rsidRDefault="00090C24" w:rsidP="00090C24">
      <w:pPr>
        <w:pStyle w:val="Sinespaciado"/>
        <w:spacing w:before="240" w:line="276" w:lineRule="auto"/>
        <w:jc w:val="center"/>
        <w:outlineLvl w:val="0"/>
        <w:rPr>
          <w:rFonts w:ascii="Palatino Linotype" w:hAnsi="Palatino Linotype" w:cs="Arial"/>
          <w:b/>
        </w:rPr>
      </w:pPr>
      <w:r w:rsidRPr="000A71F3">
        <w:rPr>
          <w:rFonts w:ascii="Palatino Linotype" w:hAnsi="Palatino Linotype" w:cs="Arial"/>
          <w:b/>
        </w:rPr>
        <w:t>ORDENANZA QUE RECONOCE Y APRUEBA L</w:t>
      </w:r>
      <w:r>
        <w:rPr>
          <w:rFonts w:ascii="Palatino Linotype" w:hAnsi="Palatino Linotype" w:cs="Arial"/>
          <w:b/>
        </w:rPr>
        <w:t>OS</w:t>
      </w:r>
      <w:r w:rsidRPr="000A71F3">
        <w:rPr>
          <w:rFonts w:ascii="Palatino Linotype" w:hAnsi="Palatino Linotype" w:cs="Arial"/>
          <w:b/>
        </w:rPr>
        <w:t xml:space="preserve"> ASENTAMIENTO</w:t>
      </w:r>
      <w:r>
        <w:rPr>
          <w:rFonts w:ascii="Palatino Linotype" w:hAnsi="Palatino Linotype" w:cs="Arial"/>
          <w:b/>
        </w:rPr>
        <w:t>S</w:t>
      </w:r>
      <w:r w:rsidRPr="000A71F3">
        <w:rPr>
          <w:rFonts w:ascii="Palatino Linotype" w:hAnsi="Palatino Linotype" w:cs="Arial"/>
          <w:b/>
        </w:rPr>
        <w:t xml:space="preserve"> HUMANO</w:t>
      </w:r>
      <w:r>
        <w:rPr>
          <w:rFonts w:ascii="Palatino Linotype" w:hAnsi="Palatino Linotype" w:cs="Arial"/>
          <w:b/>
        </w:rPr>
        <w:t>S</w:t>
      </w:r>
      <w:r w:rsidRPr="000A71F3">
        <w:rPr>
          <w:rFonts w:ascii="Palatino Linotype" w:hAnsi="Palatino Linotype" w:cs="Arial"/>
          <w:b/>
        </w:rPr>
        <w:t xml:space="preserve"> DE HECHO Y CONSOLIDADO</w:t>
      </w:r>
      <w:r>
        <w:rPr>
          <w:rFonts w:ascii="Palatino Linotype" w:hAnsi="Palatino Linotype" w:cs="Arial"/>
          <w:b/>
        </w:rPr>
        <w:t>S</w:t>
      </w:r>
      <w:r w:rsidRPr="000A71F3">
        <w:rPr>
          <w:rFonts w:ascii="Palatino Linotype" w:hAnsi="Palatino Linotype" w:cs="Arial"/>
          <w:b/>
        </w:rPr>
        <w:t xml:space="preserve"> DENOMINADO</w:t>
      </w:r>
      <w:r>
        <w:rPr>
          <w:rFonts w:ascii="Palatino Linotype" w:hAnsi="Palatino Linotype" w:cs="Arial"/>
          <w:b/>
        </w:rPr>
        <w:t>S</w:t>
      </w:r>
      <w:r w:rsidRPr="000A71F3">
        <w:rPr>
          <w:rFonts w:ascii="Palatino Linotype" w:hAnsi="Palatino Linotype" w:cs="Arial"/>
          <w:b/>
        </w:rPr>
        <w:t xml:space="preserve"> COOPERATIVA DE VIVIENDA “VALLES DEL SUR</w:t>
      </w:r>
      <w:r>
        <w:rPr>
          <w:rFonts w:ascii="Palatino Linotype" w:hAnsi="Palatino Linotype" w:cs="Arial"/>
          <w:b/>
        </w:rPr>
        <w:t>”</w:t>
      </w:r>
      <w:r w:rsidRPr="000A71F3">
        <w:rPr>
          <w:rFonts w:ascii="Palatino Linotype" w:hAnsi="Palatino Linotype" w:cs="Arial"/>
          <w:b/>
        </w:rPr>
        <w:t xml:space="preserve"> Y COMITÉ PRO MEJORAS DEL BARRIO </w:t>
      </w:r>
      <w:r>
        <w:rPr>
          <w:rFonts w:ascii="Palatino Linotype" w:hAnsi="Palatino Linotype" w:cs="Arial"/>
          <w:b/>
        </w:rPr>
        <w:t>“</w:t>
      </w:r>
      <w:r w:rsidRPr="000A71F3">
        <w:rPr>
          <w:rFonts w:ascii="Palatino Linotype" w:hAnsi="Palatino Linotype" w:cs="Arial"/>
          <w:b/>
        </w:rPr>
        <w:t xml:space="preserve">CIUDAD FUTURA EL CONDE”, </w:t>
      </w:r>
      <w:r>
        <w:rPr>
          <w:rFonts w:ascii="Palatino Linotype" w:hAnsi="Palatino Linotype" w:cs="Arial"/>
          <w:b/>
        </w:rPr>
        <w:t xml:space="preserve">EN CALIDAD DE COPROPIETARIOS, </w:t>
      </w:r>
      <w:r w:rsidRPr="000A71F3">
        <w:rPr>
          <w:rFonts w:ascii="Palatino Linotype" w:hAnsi="Palatino Linotype" w:cs="Arial"/>
          <w:b/>
        </w:rPr>
        <w:t>A FAVOR DE</w:t>
      </w:r>
      <w:r>
        <w:rPr>
          <w:rFonts w:ascii="Palatino Linotype" w:hAnsi="Palatino Linotype" w:cs="Arial"/>
          <w:b/>
        </w:rPr>
        <w:t xml:space="preserve"> </w:t>
      </w:r>
      <w:r w:rsidRPr="000A71F3">
        <w:rPr>
          <w:rFonts w:ascii="Palatino Linotype" w:hAnsi="Palatino Linotype" w:cs="Arial"/>
          <w:b/>
        </w:rPr>
        <w:t>L</w:t>
      </w:r>
      <w:r>
        <w:rPr>
          <w:rFonts w:ascii="Palatino Linotype" w:hAnsi="Palatino Linotype" w:cs="Arial"/>
          <w:b/>
        </w:rPr>
        <w:t>A</w:t>
      </w:r>
      <w:r w:rsidRPr="000A71F3">
        <w:rPr>
          <w:rFonts w:ascii="Palatino Linotype" w:hAnsi="Palatino Linotype" w:cs="Arial"/>
          <w:b/>
        </w:rPr>
        <w:t xml:space="preserve"> COOPERATIVA DE VIVIENDA “VALLES DEL SUR</w:t>
      </w:r>
      <w:r>
        <w:rPr>
          <w:rFonts w:ascii="Palatino Linotype" w:hAnsi="Palatino Linotype" w:cs="Arial"/>
          <w:b/>
        </w:rPr>
        <w:t>”</w:t>
      </w:r>
      <w:r w:rsidRPr="000A71F3">
        <w:rPr>
          <w:rFonts w:ascii="Palatino Linotype" w:hAnsi="Palatino Linotype" w:cs="Arial"/>
          <w:b/>
        </w:rPr>
        <w:t xml:space="preserve"> Y </w:t>
      </w:r>
      <w:r w:rsidR="00584B04">
        <w:rPr>
          <w:rFonts w:ascii="Palatino Linotype" w:hAnsi="Palatino Linotype" w:cs="Arial"/>
          <w:b/>
        </w:rPr>
        <w:t xml:space="preserve">EL </w:t>
      </w:r>
      <w:r w:rsidRPr="000A71F3">
        <w:rPr>
          <w:rFonts w:ascii="Palatino Linotype" w:hAnsi="Palatino Linotype" w:cs="Arial"/>
          <w:b/>
        </w:rPr>
        <w:t xml:space="preserve">COMITÉ PRO MEJORAS DEL BARRIO </w:t>
      </w:r>
      <w:r>
        <w:rPr>
          <w:rFonts w:ascii="Palatino Linotype" w:hAnsi="Palatino Linotype" w:cs="Arial"/>
          <w:b/>
        </w:rPr>
        <w:t>“</w:t>
      </w:r>
      <w:r w:rsidRPr="000A71F3">
        <w:rPr>
          <w:rFonts w:ascii="Palatino Linotype" w:hAnsi="Palatino Linotype" w:cs="Arial"/>
          <w:b/>
        </w:rPr>
        <w:t>CIUDAD FUTURA EL CONDE”</w:t>
      </w:r>
    </w:p>
    <w:p w:rsidR="00090C24" w:rsidRPr="007220C3" w:rsidRDefault="00090C24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7220C3">
        <w:rPr>
          <w:rFonts w:ascii="Palatino Linotype" w:hAnsi="Palatino Linotype"/>
          <w:b/>
          <w:sz w:val="22"/>
          <w:szCs w:val="22"/>
          <w:lang w:val="es-EC"/>
        </w:rPr>
        <w:t xml:space="preserve"> 1.- De los planos y documentos presentados.-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Los planos y documentos presentados son de exclusiva responsabilidad del proyectista, y </w:t>
      </w:r>
      <w:r>
        <w:rPr>
          <w:rFonts w:ascii="Palatino Linotype" w:hAnsi="Palatino Linotype"/>
          <w:sz w:val="22"/>
          <w:szCs w:val="22"/>
          <w:lang w:val="es-EC"/>
        </w:rPr>
        <w:t>dirigentes de la C</w:t>
      </w:r>
      <w:r w:rsidRPr="00412A51">
        <w:rPr>
          <w:rFonts w:ascii="Palatino Linotype" w:hAnsi="Palatino Linotype"/>
          <w:sz w:val="22"/>
          <w:szCs w:val="22"/>
          <w:lang w:val="es-EC"/>
        </w:rPr>
        <w:t>ooperati</w:t>
      </w:r>
      <w:r>
        <w:rPr>
          <w:rFonts w:ascii="Palatino Linotype" w:hAnsi="Palatino Linotype"/>
          <w:sz w:val="22"/>
          <w:szCs w:val="22"/>
          <w:lang w:val="es-EC"/>
        </w:rPr>
        <w:t>va de Vivienda “Valles del Sur” y  del Comité Pro M</w:t>
      </w:r>
      <w:r w:rsidRPr="00412A51">
        <w:rPr>
          <w:rFonts w:ascii="Palatino Linotype" w:hAnsi="Palatino Linotype"/>
          <w:sz w:val="22"/>
          <w:szCs w:val="22"/>
          <w:lang w:val="es-EC"/>
        </w:rPr>
        <w:t>e</w:t>
      </w:r>
      <w:r>
        <w:rPr>
          <w:rFonts w:ascii="Palatino Linotype" w:hAnsi="Palatino Linotype"/>
          <w:sz w:val="22"/>
          <w:szCs w:val="22"/>
          <w:lang w:val="es-EC"/>
        </w:rPr>
        <w:t xml:space="preserve">joras </w:t>
      </w:r>
      <w:r w:rsidRPr="000A71F3">
        <w:rPr>
          <w:rFonts w:ascii="Palatino Linotype" w:hAnsi="Palatino Linotype"/>
          <w:sz w:val="22"/>
          <w:szCs w:val="22"/>
          <w:lang w:val="es-EC"/>
        </w:rPr>
        <w:t xml:space="preserve">del barrio </w:t>
      </w:r>
      <w:r>
        <w:rPr>
          <w:rFonts w:ascii="Palatino Linotype" w:hAnsi="Palatino Linotype"/>
          <w:sz w:val="22"/>
          <w:szCs w:val="22"/>
          <w:lang w:val="es-EC"/>
        </w:rPr>
        <w:t>“</w:t>
      </w:r>
      <w:r w:rsidRPr="000A71F3">
        <w:rPr>
          <w:rFonts w:ascii="Palatino Linotype" w:hAnsi="Palatino Linotype"/>
          <w:sz w:val="22"/>
          <w:szCs w:val="22"/>
          <w:lang w:val="es-EC"/>
        </w:rPr>
        <w:t>Ciudad</w:t>
      </w:r>
      <w:r>
        <w:rPr>
          <w:rFonts w:ascii="Palatino Linotype" w:hAnsi="Palatino Linotype"/>
          <w:sz w:val="22"/>
          <w:szCs w:val="22"/>
          <w:lang w:val="es-EC"/>
        </w:rPr>
        <w:t xml:space="preserve"> Futura El Conde”</w:t>
      </w:r>
      <w:r w:rsidRPr="007220C3">
        <w:rPr>
          <w:rFonts w:ascii="Palatino Linotype" w:hAnsi="Palatino Linotype"/>
          <w:sz w:val="22"/>
          <w:szCs w:val="22"/>
          <w:lang w:val="es-EC"/>
        </w:rPr>
        <w:t>,</w:t>
      </w:r>
      <w:r>
        <w:rPr>
          <w:rFonts w:ascii="Palatino Linotype" w:hAnsi="Palatino Linotype"/>
          <w:sz w:val="22"/>
          <w:szCs w:val="22"/>
          <w:lang w:val="es-EC"/>
        </w:rPr>
        <w:t xml:space="preserve"> en calidad de copropietarios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sin perjuicio de la responsabilidad de quienes revisaron los planos y los documentos legales, excepto en caso de que hayan sido inducidos a engaño.</w:t>
      </w:r>
    </w:p>
    <w:p w:rsidR="00090C24" w:rsidRPr="007220C3" w:rsidRDefault="00090C24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7220C3">
        <w:rPr>
          <w:rFonts w:ascii="Palatino Linotype" w:hAnsi="Palatino Linotype"/>
          <w:sz w:val="22"/>
          <w:szCs w:val="22"/>
          <w:lang w:val="es-EC"/>
        </w:rPr>
        <w:t xml:space="preserve">En caso de comprobarse ocultación o falsedad en planos, datos, documentos; o de existir reclamos de terceros afectados, será de exclusiva responsabilidad del técnico y de los </w:t>
      </w:r>
      <w:r w:rsidRPr="007220C3">
        <w:rPr>
          <w:rFonts w:ascii="Palatino Linotype" w:hAnsi="Palatino Linotype"/>
          <w:sz w:val="22"/>
          <w:szCs w:val="22"/>
          <w:lang w:val="es-EC"/>
        </w:rPr>
        <w:lastRenderedPageBreak/>
        <w:t xml:space="preserve">dirigentes </w:t>
      </w:r>
      <w:r>
        <w:rPr>
          <w:rFonts w:ascii="Palatino Linotype" w:hAnsi="Palatino Linotype"/>
          <w:sz w:val="22"/>
          <w:szCs w:val="22"/>
          <w:lang w:val="es-EC"/>
        </w:rPr>
        <w:t>de la C</w:t>
      </w:r>
      <w:r w:rsidRPr="00412A51">
        <w:rPr>
          <w:rFonts w:ascii="Palatino Linotype" w:hAnsi="Palatino Linotype"/>
          <w:sz w:val="22"/>
          <w:szCs w:val="22"/>
          <w:lang w:val="es-EC"/>
        </w:rPr>
        <w:t>ooperati</w:t>
      </w:r>
      <w:r>
        <w:rPr>
          <w:rFonts w:ascii="Palatino Linotype" w:hAnsi="Palatino Linotype"/>
          <w:sz w:val="22"/>
          <w:szCs w:val="22"/>
          <w:lang w:val="es-EC"/>
        </w:rPr>
        <w:t>va de Vivienda “Valles del Sur” y del Comité Pro M</w:t>
      </w:r>
      <w:r w:rsidRPr="00412A51">
        <w:rPr>
          <w:rFonts w:ascii="Palatino Linotype" w:hAnsi="Palatino Linotype"/>
          <w:sz w:val="22"/>
          <w:szCs w:val="22"/>
          <w:lang w:val="es-EC"/>
        </w:rPr>
        <w:t>e</w:t>
      </w:r>
      <w:r>
        <w:rPr>
          <w:rFonts w:ascii="Palatino Linotype" w:hAnsi="Palatino Linotype"/>
          <w:sz w:val="22"/>
          <w:szCs w:val="22"/>
          <w:lang w:val="es-EC"/>
        </w:rPr>
        <w:t xml:space="preserve">joras del Barrio “Ciudad Futura El Conde”,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</w:t>
      </w:r>
      <w:r>
        <w:rPr>
          <w:rFonts w:ascii="Palatino Linotype" w:hAnsi="Palatino Linotype"/>
          <w:sz w:val="22"/>
          <w:szCs w:val="22"/>
          <w:lang w:val="es-EC"/>
        </w:rPr>
        <w:t>en calidad de copropietarios del predio.</w:t>
      </w:r>
    </w:p>
    <w:p w:rsidR="00090C24" w:rsidRPr="007220C3" w:rsidRDefault="00090C24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7220C3">
        <w:rPr>
          <w:rFonts w:ascii="Palatino Linotype" w:hAnsi="Palatino Linotype"/>
          <w:sz w:val="22"/>
          <w:szCs w:val="22"/>
          <w:lang w:val="es-EC"/>
        </w:rPr>
        <w:t>Las dimensiones y superficies de los lotes son las determinadas en el plano aprobatorio siendo en el futuro indivisibles.</w:t>
      </w:r>
    </w:p>
    <w:p w:rsidR="00090C24" w:rsidRPr="007220C3" w:rsidRDefault="00090C24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7220C3">
        <w:rPr>
          <w:rFonts w:ascii="Palatino Linotype" w:hAnsi="Palatino Linotype"/>
          <w:sz w:val="22"/>
          <w:szCs w:val="22"/>
          <w:lang w:val="es-EC"/>
        </w:rPr>
        <w:t>Por las condiciones de asentamiento humano de hecho y consolidado, se lo aprueba considerándolo de interés social.</w:t>
      </w:r>
    </w:p>
    <w:p w:rsidR="00090C24" w:rsidRPr="00C60CEF" w:rsidRDefault="00090C24" w:rsidP="00090C24">
      <w:pPr>
        <w:spacing w:before="240" w:line="276" w:lineRule="auto"/>
        <w:jc w:val="both"/>
        <w:rPr>
          <w:rFonts w:ascii="Palatino Linotype" w:hAnsi="Palatino Linotype"/>
          <w:b/>
          <w:bCs/>
          <w:sz w:val="22"/>
          <w:szCs w:val="22"/>
        </w:rPr>
      </w:pPr>
      <w:r w:rsidRPr="00C60CEF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2.- Especificaciones técnicas.-     </w:t>
      </w:r>
    </w:p>
    <w:p w:rsidR="00090C24" w:rsidRPr="00C60CEF" w:rsidRDefault="00C60CEF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Área ú</w:t>
      </w:r>
      <w:r w:rsidR="00090C24" w:rsidRPr="00C60CEF">
        <w:rPr>
          <w:rFonts w:ascii="Palatino Linotype" w:hAnsi="Palatino Linotype"/>
          <w:b/>
          <w:sz w:val="22"/>
          <w:szCs w:val="22"/>
        </w:rPr>
        <w:t xml:space="preserve">til de </w:t>
      </w:r>
      <w:r>
        <w:rPr>
          <w:rFonts w:ascii="Palatino Linotype" w:hAnsi="Palatino Linotype"/>
          <w:b/>
          <w:sz w:val="22"/>
          <w:szCs w:val="22"/>
        </w:rPr>
        <w:t>l</w:t>
      </w:r>
      <w:r w:rsidR="00090C24" w:rsidRPr="00C60CEF">
        <w:rPr>
          <w:rFonts w:ascii="Palatino Linotype" w:hAnsi="Palatino Linotype"/>
          <w:b/>
          <w:sz w:val="22"/>
          <w:szCs w:val="22"/>
        </w:rPr>
        <w:t>otes:</w:t>
      </w:r>
      <w:r w:rsidR="00090C24" w:rsidRPr="00C60CEF">
        <w:rPr>
          <w:rFonts w:ascii="Palatino Linotype" w:hAnsi="Palatino Linotype"/>
          <w:b/>
          <w:sz w:val="22"/>
          <w:szCs w:val="22"/>
        </w:rPr>
        <w:tab/>
      </w:r>
      <w:r w:rsidR="00090C24" w:rsidRPr="00C60CEF">
        <w:rPr>
          <w:rFonts w:ascii="Palatino Linotype" w:hAnsi="Palatino Linotype"/>
          <w:b/>
          <w:sz w:val="22"/>
          <w:szCs w:val="22"/>
        </w:rPr>
        <w:tab/>
      </w:r>
      <w:r w:rsidR="00090C24" w:rsidRPr="00C60CEF">
        <w:rPr>
          <w:rFonts w:ascii="Palatino Linotype" w:hAnsi="Palatino Linotype"/>
          <w:b/>
          <w:sz w:val="22"/>
          <w:szCs w:val="22"/>
        </w:rPr>
        <w:tab/>
      </w:r>
      <w:r w:rsidR="00090C24" w:rsidRPr="00C60CEF">
        <w:rPr>
          <w:rFonts w:ascii="Palatino Linotype" w:hAnsi="Palatino Linotype"/>
          <w:b/>
          <w:sz w:val="22"/>
          <w:szCs w:val="22"/>
        </w:rPr>
        <w:tab/>
      </w:r>
      <w:r w:rsidR="00090C24" w:rsidRPr="00C60CEF">
        <w:rPr>
          <w:rFonts w:ascii="Palatino Linotype" w:hAnsi="Palatino Linotype"/>
          <w:b/>
          <w:sz w:val="22"/>
          <w:szCs w:val="22"/>
        </w:rPr>
        <w:tab/>
      </w:r>
      <w:r w:rsidRPr="00C60CEF">
        <w:rPr>
          <w:rFonts w:ascii="Palatino Linotype" w:hAnsi="Palatino Linotype"/>
          <w:b/>
          <w:sz w:val="22"/>
          <w:szCs w:val="22"/>
        </w:rPr>
        <w:tab/>
      </w:r>
      <w:r w:rsidR="00090C24" w:rsidRPr="00C60CEF">
        <w:rPr>
          <w:rFonts w:ascii="Palatino Linotype" w:hAnsi="Palatino Linotype"/>
          <w:sz w:val="22"/>
          <w:szCs w:val="22"/>
        </w:rPr>
        <w:t>48.720,32</w:t>
      </w:r>
      <w:r w:rsidR="00090C24" w:rsidRPr="00C60CEF">
        <w:rPr>
          <w:rFonts w:ascii="Palatino Linotype" w:hAnsi="Palatino Linotype" w:cs="Calibri"/>
          <w:bCs/>
          <w:sz w:val="22"/>
          <w:szCs w:val="22"/>
        </w:rPr>
        <w:t xml:space="preserve"> m</w:t>
      </w:r>
      <w:r w:rsidR="00090C24" w:rsidRPr="00C60CE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 w:rsidR="00090C24" w:rsidRPr="00C60CEF"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="00090C24" w:rsidRPr="00C60CEF">
        <w:rPr>
          <w:rFonts w:ascii="Palatino Linotype" w:hAnsi="Palatino Linotype"/>
          <w:sz w:val="22"/>
          <w:szCs w:val="22"/>
        </w:rPr>
        <w:t>67,70%</w:t>
      </w:r>
    </w:p>
    <w:p w:rsidR="00090C24" w:rsidRPr="00C60CEF" w:rsidRDefault="00090C24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C60CEF">
        <w:rPr>
          <w:rFonts w:ascii="Palatino Linotype" w:hAnsi="Palatino Linotype"/>
          <w:b/>
          <w:sz w:val="22"/>
          <w:szCs w:val="22"/>
        </w:rPr>
        <w:t xml:space="preserve">Área de vías y </w:t>
      </w:r>
      <w:r w:rsidR="00C60CEF">
        <w:rPr>
          <w:rFonts w:ascii="Palatino Linotype" w:hAnsi="Palatino Linotype"/>
          <w:b/>
          <w:sz w:val="22"/>
          <w:szCs w:val="22"/>
        </w:rPr>
        <w:t>p</w:t>
      </w:r>
      <w:r w:rsidRPr="00C60CEF">
        <w:rPr>
          <w:rFonts w:ascii="Palatino Linotype" w:hAnsi="Palatino Linotype"/>
          <w:b/>
          <w:sz w:val="22"/>
          <w:szCs w:val="22"/>
        </w:rPr>
        <w:t>asajes:</w:t>
      </w:r>
      <w:r w:rsidRPr="00C60CEF">
        <w:rPr>
          <w:rFonts w:ascii="Palatino Linotype" w:hAnsi="Palatino Linotype"/>
          <w:b/>
          <w:sz w:val="22"/>
          <w:szCs w:val="22"/>
        </w:rPr>
        <w:tab/>
      </w:r>
      <w:r w:rsidRPr="00C60CEF">
        <w:rPr>
          <w:rFonts w:ascii="Palatino Linotype" w:hAnsi="Palatino Linotype"/>
          <w:b/>
          <w:sz w:val="22"/>
          <w:szCs w:val="22"/>
        </w:rPr>
        <w:tab/>
      </w:r>
      <w:r w:rsidRPr="00C60CEF">
        <w:rPr>
          <w:rFonts w:ascii="Palatino Linotype" w:hAnsi="Palatino Linotype"/>
          <w:b/>
          <w:sz w:val="22"/>
          <w:szCs w:val="22"/>
        </w:rPr>
        <w:tab/>
      </w:r>
      <w:r w:rsidRPr="00C60CEF">
        <w:rPr>
          <w:rFonts w:ascii="Palatino Linotype" w:hAnsi="Palatino Linotype"/>
          <w:b/>
          <w:sz w:val="22"/>
          <w:szCs w:val="22"/>
        </w:rPr>
        <w:tab/>
      </w:r>
      <w:r w:rsidR="00C60CEF" w:rsidRPr="00C60CEF">
        <w:rPr>
          <w:rFonts w:ascii="Palatino Linotype" w:hAnsi="Palatino Linotype"/>
          <w:b/>
          <w:sz w:val="22"/>
          <w:szCs w:val="22"/>
        </w:rPr>
        <w:tab/>
      </w:r>
      <w:r w:rsidRPr="00C60CEF">
        <w:rPr>
          <w:rFonts w:ascii="Palatino Linotype" w:hAnsi="Palatino Linotype"/>
          <w:sz w:val="22"/>
          <w:szCs w:val="22"/>
        </w:rPr>
        <w:t xml:space="preserve">18.138,22 </w:t>
      </w:r>
      <w:r w:rsidRPr="00C60CEF">
        <w:rPr>
          <w:rFonts w:ascii="Palatino Linotype" w:hAnsi="Palatino Linotype" w:cs="Calibri"/>
          <w:bCs/>
          <w:sz w:val="22"/>
          <w:szCs w:val="22"/>
        </w:rPr>
        <w:t>m</w:t>
      </w:r>
      <w:r w:rsidRPr="00C60CE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 w:rsidRPr="00C60CEF"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="00C60CEF"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Pr="00C60CEF">
        <w:rPr>
          <w:rFonts w:ascii="Palatino Linotype" w:hAnsi="Palatino Linotype"/>
          <w:sz w:val="22"/>
          <w:szCs w:val="22"/>
        </w:rPr>
        <w:t>25,20%</w:t>
      </w:r>
    </w:p>
    <w:p w:rsidR="00090C24" w:rsidRPr="00C60CEF" w:rsidRDefault="00090C24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C60CEF">
        <w:rPr>
          <w:rFonts w:ascii="Palatino Linotype" w:hAnsi="Palatino Linotype"/>
          <w:b/>
          <w:sz w:val="22"/>
          <w:szCs w:val="22"/>
        </w:rPr>
        <w:t xml:space="preserve">Área </w:t>
      </w:r>
      <w:r w:rsidR="00C60CEF">
        <w:rPr>
          <w:rFonts w:ascii="Palatino Linotype" w:hAnsi="Palatino Linotype"/>
          <w:b/>
          <w:sz w:val="22"/>
          <w:szCs w:val="22"/>
        </w:rPr>
        <w:t>v</w:t>
      </w:r>
      <w:r w:rsidRPr="00C60CEF">
        <w:rPr>
          <w:rFonts w:ascii="Palatino Linotype" w:hAnsi="Palatino Linotype"/>
          <w:b/>
          <w:sz w:val="22"/>
          <w:szCs w:val="22"/>
        </w:rPr>
        <w:t xml:space="preserve">erde y </w:t>
      </w:r>
      <w:r w:rsidR="00C60CEF">
        <w:rPr>
          <w:rFonts w:ascii="Palatino Linotype" w:hAnsi="Palatino Linotype"/>
          <w:b/>
          <w:sz w:val="22"/>
          <w:szCs w:val="22"/>
        </w:rPr>
        <w:t>c</w:t>
      </w:r>
      <w:r w:rsidRPr="00C60CEF">
        <w:rPr>
          <w:rFonts w:ascii="Palatino Linotype" w:hAnsi="Palatino Linotype"/>
          <w:b/>
          <w:sz w:val="22"/>
          <w:szCs w:val="22"/>
        </w:rPr>
        <w:t>omunal:</w:t>
      </w:r>
      <w:r w:rsidRPr="00C60CEF">
        <w:rPr>
          <w:rFonts w:ascii="Palatino Linotype" w:hAnsi="Palatino Linotype"/>
          <w:sz w:val="22"/>
          <w:szCs w:val="22"/>
        </w:rPr>
        <w:t xml:space="preserve"> </w:t>
      </w:r>
      <w:r w:rsidRPr="00C60CEF">
        <w:rPr>
          <w:rFonts w:ascii="Palatino Linotype" w:hAnsi="Palatino Linotype"/>
          <w:sz w:val="22"/>
          <w:szCs w:val="22"/>
        </w:rPr>
        <w:tab/>
      </w:r>
      <w:r w:rsidRPr="00C60CEF">
        <w:rPr>
          <w:rFonts w:ascii="Palatino Linotype" w:hAnsi="Palatino Linotype"/>
          <w:sz w:val="22"/>
          <w:szCs w:val="22"/>
        </w:rPr>
        <w:tab/>
      </w:r>
      <w:r w:rsidRPr="00C60CEF">
        <w:rPr>
          <w:rFonts w:ascii="Palatino Linotype" w:hAnsi="Palatino Linotype"/>
          <w:sz w:val="22"/>
          <w:szCs w:val="22"/>
        </w:rPr>
        <w:tab/>
      </w:r>
      <w:r w:rsidRPr="00C60CEF">
        <w:rPr>
          <w:rFonts w:ascii="Palatino Linotype" w:hAnsi="Palatino Linotype"/>
          <w:sz w:val="22"/>
          <w:szCs w:val="22"/>
        </w:rPr>
        <w:tab/>
      </w:r>
      <w:r w:rsidR="00C60CEF" w:rsidRPr="00C60CEF">
        <w:rPr>
          <w:rFonts w:ascii="Palatino Linotype" w:hAnsi="Palatino Linotype"/>
          <w:sz w:val="22"/>
          <w:szCs w:val="22"/>
        </w:rPr>
        <w:tab/>
      </w:r>
      <w:r w:rsidRPr="00C60CEF">
        <w:rPr>
          <w:rFonts w:ascii="Palatino Linotype" w:hAnsi="Palatino Linotype"/>
          <w:sz w:val="22"/>
          <w:szCs w:val="22"/>
        </w:rPr>
        <w:t xml:space="preserve">5.107,53 </w:t>
      </w:r>
      <w:r w:rsidRPr="00C60CEF">
        <w:rPr>
          <w:rFonts w:ascii="Palatino Linotype" w:hAnsi="Palatino Linotype" w:cs="Calibri"/>
          <w:bCs/>
          <w:sz w:val="22"/>
          <w:szCs w:val="22"/>
        </w:rPr>
        <w:t>m</w:t>
      </w:r>
      <w:r w:rsidRPr="00C60CE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 w:rsidRPr="00C60CEF"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="00C60CEF"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="00C60CEF">
        <w:rPr>
          <w:rFonts w:ascii="Palatino Linotype" w:hAnsi="Palatino Linotype"/>
          <w:sz w:val="22"/>
          <w:szCs w:val="22"/>
        </w:rPr>
        <w:t>7,10</w:t>
      </w:r>
      <w:r w:rsidRPr="00C60CEF">
        <w:rPr>
          <w:rFonts w:ascii="Palatino Linotype" w:hAnsi="Palatino Linotype"/>
          <w:sz w:val="22"/>
          <w:szCs w:val="22"/>
        </w:rPr>
        <w:t>%</w:t>
      </w:r>
    </w:p>
    <w:p w:rsidR="00090C24" w:rsidRPr="00C60CEF" w:rsidRDefault="00090C24" w:rsidP="00090C24">
      <w:pPr>
        <w:spacing w:before="24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C60CEF">
        <w:rPr>
          <w:rFonts w:ascii="Palatino Linotype" w:hAnsi="Palatino Linotype"/>
          <w:b/>
          <w:sz w:val="22"/>
          <w:szCs w:val="22"/>
        </w:rPr>
        <w:t>Área bruta del terreno (área total):</w:t>
      </w:r>
      <w:r w:rsidRPr="00C60CEF">
        <w:rPr>
          <w:rFonts w:ascii="Palatino Linotype" w:hAnsi="Palatino Linotype"/>
          <w:b/>
          <w:sz w:val="22"/>
          <w:szCs w:val="22"/>
        </w:rPr>
        <w:tab/>
      </w:r>
      <w:r w:rsidRPr="00C60CEF">
        <w:rPr>
          <w:rFonts w:ascii="Palatino Linotype" w:hAnsi="Palatino Linotype"/>
          <w:b/>
          <w:sz w:val="22"/>
          <w:szCs w:val="22"/>
        </w:rPr>
        <w:tab/>
      </w:r>
      <w:r w:rsidRPr="00C60CEF">
        <w:rPr>
          <w:rFonts w:ascii="Palatino Linotype" w:hAnsi="Palatino Linotype"/>
          <w:b/>
          <w:sz w:val="22"/>
          <w:szCs w:val="22"/>
        </w:rPr>
        <w:tab/>
      </w:r>
      <w:r w:rsidR="00C60CEF" w:rsidRPr="00C60CEF">
        <w:rPr>
          <w:rFonts w:ascii="Palatino Linotype" w:hAnsi="Palatino Linotype"/>
          <w:b/>
          <w:sz w:val="22"/>
          <w:szCs w:val="22"/>
        </w:rPr>
        <w:tab/>
      </w:r>
      <w:r w:rsidRPr="00C60CEF">
        <w:rPr>
          <w:rFonts w:ascii="Palatino Linotype" w:hAnsi="Palatino Linotype"/>
          <w:sz w:val="22"/>
          <w:szCs w:val="22"/>
        </w:rPr>
        <w:t xml:space="preserve">71.966,07 </w:t>
      </w:r>
      <w:r w:rsidRPr="00C60CEF">
        <w:rPr>
          <w:rFonts w:ascii="Palatino Linotype" w:hAnsi="Palatino Linotype" w:cs="Calibri"/>
          <w:bCs/>
          <w:sz w:val="22"/>
          <w:szCs w:val="22"/>
        </w:rPr>
        <w:t>m</w:t>
      </w:r>
      <w:r w:rsidRPr="00C60CE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 w:rsidRPr="00C60CEF"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="00C60CEF"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="00C60CEF">
        <w:rPr>
          <w:rFonts w:ascii="Palatino Linotype" w:hAnsi="Palatino Linotype"/>
          <w:sz w:val="22"/>
          <w:szCs w:val="22"/>
        </w:rPr>
        <w:t>100</w:t>
      </w:r>
      <w:r w:rsidRPr="00C60CEF">
        <w:rPr>
          <w:rFonts w:ascii="Palatino Linotype" w:hAnsi="Palatino Linotype"/>
          <w:sz w:val="22"/>
          <w:szCs w:val="22"/>
        </w:rPr>
        <w:t>%</w:t>
      </w:r>
    </w:p>
    <w:p w:rsidR="00C60CEF" w:rsidRPr="00C60CEF" w:rsidRDefault="00090C24" w:rsidP="00C60CEF">
      <w:pPr>
        <w:spacing w:before="240" w:line="276" w:lineRule="auto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C60CEF">
        <w:rPr>
          <w:rFonts w:ascii="Palatino Linotype" w:hAnsi="Palatino Linotype"/>
          <w:b/>
          <w:sz w:val="22"/>
          <w:szCs w:val="22"/>
        </w:rPr>
        <w:t>Área total del terreno (escrit.):</w:t>
      </w:r>
      <w:r w:rsidRPr="00C60CEF">
        <w:rPr>
          <w:rFonts w:ascii="Palatino Linotype" w:hAnsi="Palatino Linotype"/>
          <w:b/>
          <w:sz w:val="22"/>
          <w:szCs w:val="22"/>
        </w:rPr>
        <w:tab/>
      </w:r>
      <w:r w:rsidRPr="00C60CEF">
        <w:rPr>
          <w:rFonts w:ascii="Palatino Linotype" w:hAnsi="Palatino Linotype"/>
          <w:b/>
          <w:sz w:val="22"/>
          <w:szCs w:val="22"/>
        </w:rPr>
        <w:tab/>
      </w:r>
      <w:r w:rsidRPr="00C60CEF">
        <w:rPr>
          <w:rFonts w:ascii="Palatino Linotype" w:hAnsi="Palatino Linotype"/>
          <w:b/>
          <w:sz w:val="22"/>
          <w:szCs w:val="22"/>
        </w:rPr>
        <w:tab/>
      </w:r>
      <w:r w:rsidR="00C60CEF" w:rsidRPr="00C60CEF">
        <w:rPr>
          <w:rFonts w:ascii="Palatino Linotype" w:hAnsi="Palatino Linotype"/>
          <w:b/>
          <w:sz w:val="22"/>
          <w:szCs w:val="22"/>
        </w:rPr>
        <w:tab/>
      </w:r>
      <w:r w:rsidRPr="00C60CEF">
        <w:rPr>
          <w:rFonts w:ascii="Palatino Linotype" w:hAnsi="Palatino Linotype"/>
          <w:bCs/>
          <w:sz w:val="22"/>
          <w:szCs w:val="22"/>
        </w:rPr>
        <w:t>71.322,428</w:t>
      </w:r>
      <w:r w:rsidRPr="00C60CEF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C60CEF">
        <w:rPr>
          <w:rFonts w:ascii="Palatino Linotype" w:hAnsi="Palatino Linotype" w:cs="Calibri"/>
          <w:bCs/>
          <w:sz w:val="22"/>
          <w:szCs w:val="22"/>
        </w:rPr>
        <w:t>m</w:t>
      </w:r>
      <w:r w:rsidRPr="00C60CE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 w:rsidRPr="00C60CEF"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="00C60CEF"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Pr="00C60CEF">
        <w:rPr>
          <w:rFonts w:ascii="Palatino Linotype" w:hAnsi="Palatino Linotype"/>
          <w:sz w:val="22"/>
          <w:szCs w:val="22"/>
        </w:rPr>
        <w:t>100%</w:t>
      </w:r>
    </w:p>
    <w:p w:rsidR="00C60CEF" w:rsidRDefault="00C60CEF" w:rsidP="00090C24">
      <w:pPr>
        <w:spacing w:before="240" w:line="276" w:lineRule="auto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C60CEF">
        <w:rPr>
          <w:rFonts w:ascii="Palatino Linotype" w:hAnsi="Palatino Linotype"/>
          <w:b/>
          <w:sz w:val="22"/>
          <w:szCs w:val="22"/>
        </w:rPr>
        <w:t xml:space="preserve">Área </w:t>
      </w:r>
      <w:r>
        <w:rPr>
          <w:rFonts w:ascii="Palatino Linotype" w:hAnsi="Palatino Linotype"/>
          <w:b/>
          <w:sz w:val="22"/>
          <w:szCs w:val="22"/>
        </w:rPr>
        <w:t>v</w:t>
      </w:r>
      <w:r w:rsidRPr="00C60CEF">
        <w:rPr>
          <w:rFonts w:ascii="Palatino Linotype" w:hAnsi="Palatino Linotype"/>
          <w:b/>
          <w:sz w:val="22"/>
          <w:szCs w:val="22"/>
        </w:rPr>
        <w:t xml:space="preserve">erde y </w:t>
      </w:r>
      <w:r>
        <w:rPr>
          <w:rFonts w:ascii="Palatino Linotype" w:hAnsi="Palatino Linotype"/>
          <w:b/>
          <w:sz w:val="22"/>
          <w:szCs w:val="22"/>
        </w:rPr>
        <w:t>c</w:t>
      </w:r>
      <w:r w:rsidRPr="00C60CEF">
        <w:rPr>
          <w:rFonts w:ascii="Palatino Linotype" w:hAnsi="Palatino Linotype"/>
          <w:b/>
          <w:sz w:val="22"/>
          <w:szCs w:val="22"/>
        </w:rPr>
        <w:t>omunal en relación al área útil de lotes:</w:t>
      </w:r>
      <w:r w:rsidRPr="00C60CEF">
        <w:rPr>
          <w:rFonts w:ascii="Palatino Linotype" w:hAnsi="Palatino Linotype"/>
          <w:b/>
          <w:sz w:val="22"/>
          <w:szCs w:val="22"/>
        </w:rPr>
        <w:tab/>
      </w:r>
      <w:r w:rsidRPr="00C60CEF">
        <w:rPr>
          <w:rFonts w:ascii="Palatino Linotype" w:hAnsi="Palatino Linotype"/>
          <w:sz w:val="22"/>
          <w:szCs w:val="22"/>
        </w:rPr>
        <w:t xml:space="preserve">5.107,53 </w:t>
      </w:r>
      <w:r w:rsidRPr="00C60CEF">
        <w:rPr>
          <w:rFonts w:ascii="Palatino Linotype" w:hAnsi="Palatino Linotype" w:cs="Calibri"/>
          <w:bCs/>
          <w:sz w:val="22"/>
          <w:szCs w:val="22"/>
        </w:rPr>
        <w:t>m</w:t>
      </w:r>
      <w:r w:rsidRPr="00C60CE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 w:rsidRPr="00C60CEF"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Pr="00C60CEF">
        <w:rPr>
          <w:rFonts w:ascii="Palatino Linotype" w:hAnsi="Palatino Linotype"/>
          <w:sz w:val="22"/>
          <w:szCs w:val="22"/>
        </w:rPr>
        <w:t>10,48%</w:t>
      </w:r>
    </w:p>
    <w:p w:rsidR="0004594B" w:rsidRDefault="00090C24" w:rsidP="00090C24">
      <w:pPr>
        <w:spacing w:before="240" w:line="276" w:lineRule="auto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El predio cuenta con un total de 234 lotes distribuidos de la siguiente manera:</w:t>
      </w:r>
      <w:r w:rsidR="0004594B">
        <w:rPr>
          <w:rFonts w:ascii="Palatino Linotype" w:hAnsi="Palatino Linotype" w:cs="Calibri"/>
          <w:sz w:val="22"/>
          <w:szCs w:val="22"/>
        </w:rPr>
        <w:t xml:space="preserve"> </w:t>
      </w:r>
    </w:p>
    <w:p w:rsidR="00090C24" w:rsidRPr="00FF3BD5" w:rsidRDefault="00090C24" w:rsidP="00090C24">
      <w:pPr>
        <w:spacing w:before="240" w:line="276" w:lineRule="auto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es-EC"/>
        </w:rPr>
        <w:t>10</w:t>
      </w:r>
      <w:r w:rsidRPr="00FB5E81">
        <w:rPr>
          <w:rFonts w:ascii="Palatino Linotype" w:hAnsi="Palatino Linotype"/>
          <w:sz w:val="22"/>
          <w:szCs w:val="22"/>
          <w:lang w:val="es-EC"/>
        </w:rPr>
        <w:t>4</w:t>
      </w:r>
      <w:r>
        <w:rPr>
          <w:rFonts w:ascii="Palatino Linotype" w:hAnsi="Palatino Linotype"/>
          <w:sz w:val="22"/>
          <w:szCs w:val="22"/>
          <w:lang w:val="es-EC"/>
        </w:rPr>
        <w:t xml:space="preserve"> lotes</w:t>
      </w:r>
      <w:r w:rsidR="0004594B">
        <w:rPr>
          <w:rFonts w:ascii="Palatino Linotype" w:hAnsi="Palatino Linotype" w:cs="Arial"/>
          <w:sz w:val="22"/>
          <w:szCs w:val="22"/>
        </w:rPr>
        <w:t xml:space="preserve">, </w:t>
      </w:r>
      <w:r w:rsidRPr="00FB5E81">
        <w:rPr>
          <w:rFonts w:ascii="Palatino Linotype" w:hAnsi="Palatino Linotype" w:cs="Arial"/>
          <w:sz w:val="22"/>
          <w:szCs w:val="22"/>
        </w:rPr>
        <w:t xml:space="preserve">signados del uno (1) al </w:t>
      </w:r>
      <w:r>
        <w:rPr>
          <w:rFonts w:ascii="Palatino Linotype" w:hAnsi="Palatino Linotype" w:cs="Arial"/>
          <w:sz w:val="22"/>
          <w:szCs w:val="22"/>
        </w:rPr>
        <w:t>trece</w:t>
      </w:r>
      <w:r w:rsidRPr="00FB5E81">
        <w:rPr>
          <w:rFonts w:ascii="Palatino Linotype" w:hAnsi="Palatino Linotype" w:cs="Arial"/>
          <w:sz w:val="22"/>
          <w:szCs w:val="22"/>
        </w:rPr>
        <w:t xml:space="preserve"> (13) </w:t>
      </w:r>
      <w:r>
        <w:rPr>
          <w:rFonts w:ascii="Palatino Linotype" w:hAnsi="Palatino Linotype" w:cs="Arial"/>
          <w:sz w:val="22"/>
          <w:szCs w:val="22"/>
        </w:rPr>
        <w:t>y</w:t>
      </w:r>
      <w:r w:rsidRPr="00FB5E81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del </w:t>
      </w:r>
      <w:r w:rsidRPr="00FB5E81">
        <w:rPr>
          <w:rFonts w:ascii="Palatino Linotype" w:hAnsi="Palatino Linotype" w:cs="Arial"/>
          <w:sz w:val="22"/>
          <w:szCs w:val="22"/>
        </w:rPr>
        <w:t>veinte y siete (27) al treinta y  uno (31),</w:t>
      </w:r>
      <w:r>
        <w:rPr>
          <w:rFonts w:ascii="Palatino Linotype" w:hAnsi="Palatino Linotype" w:cs="Arial"/>
          <w:sz w:val="22"/>
          <w:szCs w:val="22"/>
        </w:rPr>
        <w:t xml:space="preserve"> correspondientes a la manzana A</w:t>
      </w:r>
      <w:r w:rsidR="0004594B">
        <w:rPr>
          <w:rFonts w:ascii="Palatino Linotype" w:hAnsi="Palatino Linotype" w:cs="Arial"/>
          <w:sz w:val="22"/>
          <w:szCs w:val="22"/>
        </w:rPr>
        <w:t>;</w:t>
      </w:r>
      <w:r>
        <w:rPr>
          <w:rFonts w:ascii="Palatino Linotype" w:hAnsi="Palatino Linotype" w:cs="Arial"/>
          <w:sz w:val="22"/>
          <w:szCs w:val="22"/>
        </w:rPr>
        <w:t xml:space="preserve"> del</w:t>
      </w:r>
      <w:r w:rsidRPr="00FB5E81">
        <w:rPr>
          <w:rFonts w:ascii="Palatino Linotype" w:hAnsi="Palatino Linotype" w:cs="Arial"/>
          <w:sz w:val="22"/>
          <w:szCs w:val="22"/>
        </w:rPr>
        <w:t xml:space="preserve"> cincuenta (50) al setenta y  </w:t>
      </w:r>
      <w:r>
        <w:rPr>
          <w:rFonts w:ascii="Palatino Linotype" w:hAnsi="Palatino Linotype" w:cs="Arial"/>
          <w:sz w:val="22"/>
          <w:szCs w:val="22"/>
        </w:rPr>
        <w:t>uno (71</w:t>
      </w:r>
      <w:r w:rsidRPr="00FB5E81">
        <w:rPr>
          <w:rFonts w:ascii="Palatino Linotype" w:hAnsi="Palatino Linotype" w:cs="Arial"/>
          <w:sz w:val="22"/>
          <w:szCs w:val="22"/>
        </w:rPr>
        <w:t>),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04594B">
        <w:rPr>
          <w:rFonts w:ascii="Palatino Linotype" w:hAnsi="Palatino Linotype" w:cs="Arial"/>
          <w:sz w:val="22"/>
          <w:szCs w:val="22"/>
        </w:rPr>
        <w:t>correspondientes a la manzana C;</w:t>
      </w:r>
      <w:r>
        <w:rPr>
          <w:rFonts w:ascii="Palatino Linotype" w:hAnsi="Palatino Linotype" w:cs="Arial"/>
          <w:sz w:val="22"/>
          <w:szCs w:val="22"/>
        </w:rPr>
        <w:t xml:space="preserve"> el setenta y dos (72) y el ochenta y cuatro (84),</w:t>
      </w:r>
      <w:r w:rsidRPr="00B9458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correspondiente</w:t>
      </w:r>
      <w:r w:rsidR="0004594B">
        <w:rPr>
          <w:rFonts w:ascii="Palatino Linotype" w:hAnsi="Palatino Linotype" w:cs="Arial"/>
          <w:sz w:val="22"/>
          <w:szCs w:val="22"/>
        </w:rPr>
        <w:t>s a la manzana D;</w:t>
      </w:r>
      <w:r>
        <w:rPr>
          <w:rFonts w:ascii="Palatino Linotype" w:hAnsi="Palatino Linotype" w:cs="Arial"/>
          <w:sz w:val="22"/>
          <w:szCs w:val="22"/>
        </w:rPr>
        <w:t xml:space="preserve"> del</w:t>
      </w:r>
      <w:r w:rsidRPr="00FB5E81">
        <w:rPr>
          <w:rFonts w:ascii="Palatino Linotype" w:hAnsi="Palatino Linotype" w:cs="Arial"/>
          <w:sz w:val="22"/>
          <w:szCs w:val="22"/>
        </w:rPr>
        <w:t xml:space="preserve"> ciento setenta y cinco (175) </w:t>
      </w:r>
      <w:r>
        <w:rPr>
          <w:rFonts w:ascii="Palatino Linotype" w:hAnsi="Palatino Linotype" w:cs="Arial"/>
          <w:sz w:val="22"/>
          <w:szCs w:val="22"/>
        </w:rPr>
        <w:t>al ciento ochenta y siete (187)</w:t>
      </w:r>
      <w:r w:rsidR="0004594B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y del</w:t>
      </w:r>
      <w:r w:rsidRPr="00FB5E81">
        <w:rPr>
          <w:rFonts w:ascii="Palatino Linotype" w:hAnsi="Palatino Linotype" w:cs="Arial"/>
          <w:sz w:val="22"/>
          <w:szCs w:val="22"/>
        </w:rPr>
        <w:t xml:space="preserve"> doscientos y uno (201) al doscientos trece</w:t>
      </w:r>
      <w:r w:rsidR="00A97EC6">
        <w:rPr>
          <w:rFonts w:ascii="Palatino Linotype" w:hAnsi="Palatino Linotype" w:cs="Arial"/>
          <w:sz w:val="22"/>
          <w:szCs w:val="22"/>
        </w:rPr>
        <w:t xml:space="preserve"> </w:t>
      </w:r>
      <w:r w:rsidRPr="00FB5E81">
        <w:rPr>
          <w:rFonts w:ascii="Palatino Linotype" w:hAnsi="Palatino Linotype" w:cs="Arial"/>
          <w:sz w:val="22"/>
          <w:szCs w:val="22"/>
        </w:rPr>
        <w:t>(213),</w:t>
      </w:r>
      <w:r w:rsidRPr="00EE1F6F">
        <w:rPr>
          <w:rFonts w:ascii="Palatino Linotype" w:hAnsi="Palatino Linotype" w:cs="Arial"/>
          <w:sz w:val="22"/>
          <w:szCs w:val="22"/>
        </w:rPr>
        <w:t xml:space="preserve"> </w:t>
      </w:r>
      <w:r w:rsidR="0004594B">
        <w:rPr>
          <w:rFonts w:ascii="Palatino Linotype" w:hAnsi="Palatino Linotype" w:cs="Arial"/>
          <w:sz w:val="22"/>
          <w:szCs w:val="22"/>
        </w:rPr>
        <w:t>correspondientes a la manzana H;</w:t>
      </w:r>
      <w:r>
        <w:rPr>
          <w:rFonts w:ascii="Palatino Linotype" w:hAnsi="Palatino Linotype" w:cs="Arial"/>
          <w:sz w:val="22"/>
          <w:szCs w:val="22"/>
        </w:rPr>
        <w:t xml:space="preserve"> del</w:t>
      </w:r>
      <w:r w:rsidRPr="00FB5E81">
        <w:rPr>
          <w:rFonts w:ascii="Palatino Linotype" w:hAnsi="Palatino Linotype" w:cs="Arial"/>
          <w:sz w:val="22"/>
          <w:szCs w:val="22"/>
        </w:rPr>
        <w:t xml:space="preserve"> doscientos veinte y tres (223) al d</w:t>
      </w:r>
      <w:r>
        <w:rPr>
          <w:rFonts w:ascii="Palatino Linotype" w:hAnsi="Palatino Linotype" w:cs="Arial"/>
          <w:sz w:val="22"/>
          <w:szCs w:val="22"/>
        </w:rPr>
        <w:t>oscientos treinta y siete (237)</w:t>
      </w:r>
      <w:r w:rsidR="0004594B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y del</w:t>
      </w:r>
      <w:r w:rsidRPr="00FB5E81">
        <w:rPr>
          <w:rFonts w:ascii="Palatino Linotype" w:hAnsi="Palatino Linotype" w:cs="Arial"/>
          <w:sz w:val="22"/>
          <w:szCs w:val="22"/>
        </w:rPr>
        <w:t xml:space="preserve"> doscientos cuarenta y dos (242) al dos</w:t>
      </w:r>
      <w:r>
        <w:rPr>
          <w:rFonts w:ascii="Palatino Linotype" w:hAnsi="Palatino Linotype" w:cs="Arial"/>
          <w:sz w:val="22"/>
          <w:szCs w:val="22"/>
        </w:rPr>
        <w:t>cientos cincuenta y cinco (255)</w:t>
      </w:r>
      <w:r w:rsidR="0004594B">
        <w:rPr>
          <w:rFonts w:ascii="Palatino Linotype" w:hAnsi="Palatino Linotype" w:cs="Arial"/>
          <w:sz w:val="22"/>
          <w:szCs w:val="22"/>
        </w:rPr>
        <w:t>,</w:t>
      </w:r>
      <w:r w:rsidRPr="00EE1F6F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correspondientes a la manzana I</w:t>
      </w:r>
      <w:r w:rsidR="0004594B">
        <w:rPr>
          <w:rFonts w:ascii="Palatino Linotype" w:hAnsi="Palatino Linotype" w:cs="Arial"/>
          <w:sz w:val="22"/>
          <w:szCs w:val="22"/>
        </w:rPr>
        <w:t>;</w:t>
      </w:r>
      <w:r>
        <w:rPr>
          <w:rFonts w:ascii="Palatino Linotype" w:hAnsi="Palatino Linotype" w:cs="Arial"/>
          <w:sz w:val="22"/>
          <w:szCs w:val="22"/>
        </w:rPr>
        <w:t xml:space="preserve"> y</w:t>
      </w:r>
      <w:r w:rsidR="0004594B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del</w:t>
      </w:r>
      <w:r w:rsidRPr="00FB5E81">
        <w:rPr>
          <w:rFonts w:ascii="Palatino Linotype" w:hAnsi="Palatino Linotype" w:cs="Arial"/>
          <w:sz w:val="22"/>
          <w:szCs w:val="22"/>
        </w:rPr>
        <w:t xml:space="preserve"> trescientos treinta y nueve (339) al tres</w:t>
      </w:r>
      <w:r>
        <w:rPr>
          <w:rFonts w:ascii="Palatino Linotype" w:hAnsi="Palatino Linotype" w:cs="Arial"/>
          <w:sz w:val="22"/>
          <w:szCs w:val="22"/>
        </w:rPr>
        <w:t>cientos cuarenta y cinco (345)</w:t>
      </w:r>
      <w:r w:rsidR="0004594B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correspondientes a la manzana L.</w:t>
      </w:r>
    </w:p>
    <w:p w:rsidR="00090C24" w:rsidRPr="008945EB" w:rsidRDefault="0004594B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>Adicionalmente,</w:t>
      </w:r>
      <w:r w:rsidR="00090C24" w:rsidRPr="00FB5E81">
        <w:rPr>
          <w:rFonts w:ascii="Palatino Linotype" w:hAnsi="Palatino Linotype"/>
          <w:sz w:val="22"/>
          <w:szCs w:val="22"/>
          <w:lang w:val="es-EC"/>
        </w:rPr>
        <w:t xml:space="preserve"> </w:t>
      </w:r>
      <w:r>
        <w:rPr>
          <w:rFonts w:ascii="Palatino Linotype" w:hAnsi="Palatino Linotype"/>
          <w:sz w:val="22"/>
          <w:szCs w:val="22"/>
          <w:lang w:val="es-EC"/>
        </w:rPr>
        <w:t xml:space="preserve">existen </w:t>
      </w:r>
      <w:r w:rsidR="00090C24" w:rsidRPr="00FB5E81">
        <w:rPr>
          <w:rFonts w:ascii="Palatino Linotype" w:hAnsi="Palatino Linotype"/>
          <w:sz w:val="22"/>
          <w:szCs w:val="22"/>
          <w:lang w:val="es-EC"/>
        </w:rPr>
        <w:t>130</w:t>
      </w:r>
      <w:r w:rsidR="00090C24">
        <w:rPr>
          <w:rFonts w:ascii="Palatino Linotype" w:hAnsi="Palatino Linotype"/>
          <w:sz w:val="22"/>
          <w:szCs w:val="22"/>
          <w:lang w:val="es-EC"/>
        </w:rPr>
        <w:t xml:space="preserve"> lotes</w:t>
      </w:r>
      <w:r w:rsidR="00090C24" w:rsidRPr="00FB5E81">
        <w:rPr>
          <w:rFonts w:ascii="Palatino Linotype" w:hAnsi="Palatino Linotype" w:cs="Arial"/>
          <w:sz w:val="22"/>
          <w:szCs w:val="22"/>
        </w:rPr>
        <w:t xml:space="preserve">, signados del uno (1) al </w:t>
      </w:r>
      <w:r w:rsidR="00090C24">
        <w:rPr>
          <w:rFonts w:ascii="Palatino Linotype" w:hAnsi="Palatino Linotype" w:cs="Arial"/>
          <w:sz w:val="22"/>
          <w:szCs w:val="22"/>
        </w:rPr>
        <w:t>doce (12)</w:t>
      </w:r>
      <w:r>
        <w:rPr>
          <w:rFonts w:ascii="Palatino Linotype" w:hAnsi="Palatino Linotype" w:cs="Arial"/>
          <w:sz w:val="22"/>
          <w:szCs w:val="22"/>
        </w:rPr>
        <w:t>,</w:t>
      </w:r>
      <w:r w:rsidR="00090C24">
        <w:rPr>
          <w:rFonts w:ascii="Palatino Linotype" w:hAnsi="Palatino Linotype" w:cs="Arial"/>
          <w:sz w:val="22"/>
          <w:szCs w:val="22"/>
        </w:rPr>
        <w:t xml:space="preserve"> correspondientes a la manzana 1; del trece (13) al treinta y seis (36)</w:t>
      </w:r>
      <w:r>
        <w:rPr>
          <w:rFonts w:ascii="Palatino Linotype" w:hAnsi="Palatino Linotype" w:cs="Arial"/>
          <w:sz w:val="22"/>
          <w:szCs w:val="22"/>
        </w:rPr>
        <w:t>,</w:t>
      </w:r>
      <w:r w:rsidR="00090C24">
        <w:rPr>
          <w:rFonts w:ascii="Palatino Linotype" w:hAnsi="Palatino Linotype" w:cs="Arial"/>
          <w:sz w:val="22"/>
          <w:szCs w:val="22"/>
        </w:rPr>
        <w:t xml:space="preserve"> correspondientes a la manzana 2; del treinta y siete (37) al sesenta y dos (62)</w:t>
      </w:r>
      <w:r>
        <w:rPr>
          <w:rFonts w:ascii="Palatino Linotype" w:hAnsi="Palatino Linotype" w:cs="Arial"/>
          <w:sz w:val="22"/>
          <w:szCs w:val="22"/>
        </w:rPr>
        <w:t>,</w:t>
      </w:r>
      <w:r w:rsidR="00090C24">
        <w:rPr>
          <w:rFonts w:ascii="Palatino Linotype" w:hAnsi="Palatino Linotype" w:cs="Arial"/>
          <w:sz w:val="22"/>
          <w:szCs w:val="22"/>
        </w:rPr>
        <w:t xml:space="preserve"> correspondientes a la manzana 3; del sesenta y tres (63) al ochenta y cinco (85)</w:t>
      </w:r>
      <w:r>
        <w:rPr>
          <w:rFonts w:ascii="Palatino Linotype" w:hAnsi="Palatino Linotype" w:cs="Arial"/>
          <w:sz w:val="22"/>
          <w:szCs w:val="22"/>
        </w:rPr>
        <w:t>,</w:t>
      </w:r>
      <w:r w:rsidR="00090C24">
        <w:rPr>
          <w:rFonts w:ascii="Palatino Linotype" w:hAnsi="Palatino Linotype" w:cs="Arial"/>
          <w:sz w:val="22"/>
          <w:szCs w:val="22"/>
        </w:rPr>
        <w:t xml:space="preserve"> correspondientes a la manzana 4; del ochenta y seis (86) al </w:t>
      </w:r>
      <w:r w:rsidR="00090C24" w:rsidRPr="00FB5E81">
        <w:rPr>
          <w:rFonts w:ascii="Palatino Linotype" w:hAnsi="Palatino Linotype" w:cs="Arial"/>
          <w:sz w:val="22"/>
          <w:szCs w:val="22"/>
        </w:rPr>
        <w:t>ciento catorce (114)</w:t>
      </w:r>
      <w:r>
        <w:rPr>
          <w:rFonts w:ascii="Palatino Linotype" w:hAnsi="Palatino Linotype" w:cs="Arial"/>
          <w:sz w:val="22"/>
          <w:szCs w:val="22"/>
        </w:rPr>
        <w:t>,</w:t>
      </w:r>
      <w:r w:rsidR="00090C24" w:rsidRPr="00FB5E81">
        <w:rPr>
          <w:rFonts w:ascii="Palatino Linotype" w:hAnsi="Palatino Linotype" w:cs="Arial"/>
          <w:sz w:val="22"/>
          <w:szCs w:val="22"/>
        </w:rPr>
        <w:t xml:space="preserve"> y del ciento diecisiete (117) al ciento treinta y dos (132)</w:t>
      </w:r>
      <w:r>
        <w:rPr>
          <w:rFonts w:ascii="Palatino Linotype" w:hAnsi="Palatino Linotype" w:cs="Arial"/>
          <w:sz w:val="22"/>
          <w:szCs w:val="22"/>
        </w:rPr>
        <w:t xml:space="preserve">, </w:t>
      </w:r>
      <w:r w:rsidR="00090C24">
        <w:rPr>
          <w:rFonts w:ascii="Palatino Linotype" w:hAnsi="Palatino Linotype" w:cs="Arial"/>
          <w:sz w:val="22"/>
          <w:szCs w:val="22"/>
        </w:rPr>
        <w:t>correspondientes a la manzana 5.</w:t>
      </w:r>
    </w:p>
    <w:p w:rsidR="00090C24" w:rsidRPr="00FB5E81" w:rsidRDefault="00090C24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highlight w:val="yellow"/>
          <w:lang w:val="es-EC"/>
        </w:rPr>
      </w:pPr>
      <w:r>
        <w:rPr>
          <w:rFonts w:ascii="Palatino Linotype" w:hAnsi="Palatino Linotype" w:cs="Arial"/>
          <w:sz w:val="22"/>
          <w:szCs w:val="22"/>
        </w:rPr>
        <w:lastRenderedPageBreak/>
        <w:t>Los lotes signados con los números ciento quince (115) y ciento dieciséis (116), no son considerados en la presente Ordenanza</w:t>
      </w:r>
      <w:r w:rsidR="0004594B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04594B">
        <w:rPr>
          <w:rFonts w:ascii="Palatino Linotype" w:hAnsi="Palatino Linotype" w:cs="Arial"/>
          <w:sz w:val="22"/>
          <w:szCs w:val="22"/>
        </w:rPr>
        <w:t xml:space="preserve">debido a </w:t>
      </w:r>
      <w:r>
        <w:rPr>
          <w:rFonts w:ascii="Palatino Linotype" w:hAnsi="Palatino Linotype" w:cs="Arial"/>
          <w:sz w:val="22"/>
          <w:szCs w:val="22"/>
        </w:rPr>
        <w:t>que cuentan con título de propiedad debidamente inscritos en el Registro de la Propiedad del Distrito Metropolitano de Quito.</w:t>
      </w:r>
    </w:p>
    <w:p w:rsidR="00090C24" w:rsidRDefault="00090C24" w:rsidP="00090C24">
      <w:pPr>
        <w:shd w:val="clear" w:color="auto" w:fill="FFFFFF"/>
        <w:spacing w:before="240" w:line="276" w:lineRule="auto"/>
        <w:jc w:val="both"/>
        <w:rPr>
          <w:rFonts w:ascii="Palatino Linotype" w:eastAsia="Calibri" w:hAnsi="Palatino Linotype" w:cs="Arial"/>
          <w:sz w:val="22"/>
          <w:szCs w:val="22"/>
        </w:rPr>
      </w:pPr>
      <w:r w:rsidRPr="00FB5E81">
        <w:rPr>
          <w:rFonts w:ascii="Palatino Linotype" w:hAnsi="Palatino Linotype" w:cs="Arial"/>
          <w:b/>
          <w:bCs/>
          <w:sz w:val="22"/>
          <w:szCs w:val="22"/>
        </w:rPr>
        <w:t xml:space="preserve">Artículo 3.- Zonificación de lotes.- </w:t>
      </w:r>
      <w:r w:rsidR="0004594B">
        <w:rPr>
          <w:rFonts w:ascii="Palatino Linotype" w:hAnsi="Palatino Linotype" w:cs="Arial"/>
          <w:bCs/>
          <w:sz w:val="22"/>
          <w:szCs w:val="22"/>
        </w:rPr>
        <w:t xml:space="preserve">Los </w:t>
      </w:r>
      <w:r w:rsidRPr="00FB5E81">
        <w:rPr>
          <w:rFonts w:ascii="Palatino Linotype" w:hAnsi="Palatino Linotype" w:cs="Arial"/>
          <w:bCs/>
          <w:sz w:val="22"/>
          <w:szCs w:val="22"/>
        </w:rPr>
        <w:t>lotes fraccionados mant</w:t>
      </w:r>
      <w:r w:rsidR="0004594B">
        <w:rPr>
          <w:rFonts w:ascii="Palatino Linotype" w:hAnsi="Palatino Linotype" w:cs="Arial"/>
          <w:bCs/>
          <w:sz w:val="22"/>
          <w:szCs w:val="22"/>
        </w:rPr>
        <w:t>endrán</w:t>
      </w:r>
      <w:r w:rsidRPr="00FB5E81">
        <w:rPr>
          <w:rFonts w:ascii="Palatino Linotype" w:hAnsi="Palatino Linotype" w:cs="Arial"/>
          <w:bCs/>
          <w:sz w:val="22"/>
          <w:szCs w:val="22"/>
        </w:rPr>
        <w:t xml:space="preserve"> la</w:t>
      </w:r>
      <w:r w:rsidRPr="00FB5E81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="0004594B">
        <w:rPr>
          <w:rFonts w:ascii="Palatino Linotype" w:hAnsi="Palatino Linotype"/>
          <w:sz w:val="22"/>
          <w:szCs w:val="22"/>
          <w:lang w:val="es-EC"/>
        </w:rPr>
        <w:t xml:space="preserve">siguiente </w:t>
      </w:r>
      <w:r w:rsidRPr="00FB5E81">
        <w:rPr>
          <w:rFonts w:ascii="Palatino Linotype" w:hAnsi="Palatino Linotype"/>
          <w:sz w:val="22"/>
          <w:szCs w:val="22"/>
          <w:lang w:val="es-EC"/>
        </w:rPr>
        <w:t xml:space="preserve">zonificación: </w:t>
      </w:r>
      <w:r w:rsidRPr="00FB5E81">
        <w:rPr>
          <w:rFonts w:ascii="Palatino Linotype" w:eastAsia="Calibri" w:hAnsi="Palatino Linotype" w:cs="Arial"/>
          <w:sz w:val="22"/>
          <w:szCs w:val="22"/>
        </w:rPr>
        <w:t>D3 (D203-80); forma de ocupación: (D) sobre línea de fábrica; lote mínimo</w:t>
      </w:r>
      <w:r w:rsidR="0004594B">
        <w:rPr>
          <w:rFonts w:ascii="Palatino Linotype" w:eastAsia="Calibri" w:hAnsi="Palatino Linotype" w:cs="Arial"/>
          <w:sz w:val="22"/>
          <w:szCs w:val="22"/>
        </w:rPr>
        <w:t>:</w:t>
      </w:r>
      <w:r w:rsidRPr="00FB5E81">
        <w:rPr>
          <w:rFonts w:ascii="Palatino Linotype" w:eastAsia="Calibri" w:hAnsi="Palatino Linotype" w:cs="Arial"/>
          <w:sz w:val="22"/>
          <w:szCs w:val="22"/>
        </w:rPr>
        <w:t xml:space="preserve"> 200,00 m</w:t>
      </w:r>
      <w:r w:rsidRPr="00FB5E81">
        <w:rPr>
          <w:rFonts w:ascii="Palatino Linotype" w:eastAsia="Calibri" w:hAnsi="Palatino Linotype" w:cs="Arial"/>
          <w:sz w:val="22"/>
          <w:szCs w:val="22"/>
          <w:vertAlign w:val="superscript"/>
        </w:rPr>
        <w:t>2</w:t>
      </w:r>
      <w:r w:rsidRPr="00FB5E81">
        <w:rPr>
          <w:rFonts w:ascii="Palatino Linotype" w:eastAsia="Calibri" w:hAnsi="Palatino Linotype" w:cs="Arial"/>
          <w:sz w:val="22"/>
          <w:szCs w:val="22"/>
        </w:rPr>
        <w:t>; número de pisos: 3; COS planta baja</w:t>
      </w:r>
      <w:r w:rsidR="0004594B">
        <w:rPr>
          <w:rFonts w:ascii="Palatino Linotype" w:eastAsia="Calibri" w:hAnsi="Palatino Linotype" w:cs="Arial"/>
          <w:sz w:val="22"/>
          <w:szCs w:val="22"/>
        </w:rPr>
        <w:t>:</w:t>
      </w:r>
      <w:r w:rsidRPr="00FB5E81">
        <w:rPr>
          <w:rFonts w:ascii="Palatino Linotype" w:eastAsia="Calibri" w:hAnsi="Palatino Linotype" w:cs="Arial"/>
          <w:sz w:val="22"/>
          <w:szCs w:val="22"/>
        </w:rPr>
        <w:t xml:space="preserve"> 80 %, COS total</w:t>
      </w:r>
      <w:r w:rsidR="0004594B">
        <w:rPr>
          <w:rFonts w:ascii="Palatino Linotype" w:eastAsia="Calibri" w:hAnsi="Palatino Linotype" w:cs="Arial"/>
          <w:sz w:val="22"/>
          <w:szCs w:val="22"/>
        </w:rPr>
        <w:t>:</w:t>
      </w:r>
      <w:r w:rsidRPr="00FB5E81">
        <w:rPr>
          <w:rFonts w:ascii="Palatino Linotype" w:eastAsia="Calibri" w:hAnsi="Palatino Linotype" w:cs="Arial"/>
          <w:sz w:val="22"/>
          <w:szCs w:val="22"/>
        </w:rPr>
        <w:t xml:space="preserve"> 240%; clasificación del suelo: (SU) Suelo Urbano; Uso principal: (R2) Residencia mediana densidad</w:t>
      </w:r>
      <w:r>
        <w:rPr>
          <w:rFonts w:ascii="Palatino Linotype" w:eastAsia="Calibri" w:hAnsi="Palatino Linotype" w:cs="Arial"/>
          <w:sz w:val="22"/>
          <w:szCs w:val="22"/>
        </w:rPr>
        <w:t>.</w:t>
      </w:r>
    </w:p>
    <w:p w:rsidR="00090C24" w:rsidRDefault="00090C24" w:rsidP="00090C24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FB5E81">
        <w:rPr>
          <w:rFonts w:ascii="Palatino Linotype" w:hAnsi="Palatino Linotype"/>
          <w:b/>
          <w:sz w:val="22"/>
          <w:szCs w:val="22"/>
          <w:lang w:val="es-EC"/>
        </w:rPr>
        <w:t xml:space="preserve">Artículo </w:t>
      </w:r>
      <w:r>
        <w:rPr>
          <w:rFonts w:ascii="Palatino Linotype" w:hAnsi="Palatino Linotype"/>
          <w:b/>
          <w:sz w:val="22"/>
          <w:szCs w:val="22"/>
          <w:lang w:val="es-EC"/>
        </w:rPr>
        <w:t>4</w:t>
      </w:r>
      <w:r w:rsidRPr="00FB5E81">
        <w:rPr>
          <w:rFonts w:ascii="Palatino Linotype" w:hAnsi="Palatino Linotype"/>
          <w:b/>
          <w:sz w:val="22"/>
          <w:szCs w:val="22"/>
          <w:lang w:val="es-EC"/>
        </w:rPr>
        <w:t xml:space="preserve">.- Lotes por excepción.- </w:t>
      </w:r>
      <w:r w:rsidRPr="00FB5E81">
        <w:rPr>
          <w:rFonts w:ascii="Palatino Linotype" w:hAnsi="Palatino Linotype" w:cs="Arial"/>
          <w:bCs/>
          <w:sz w:val="22"/>
          <w:szCs w:val="22"/>
        </w:rPr>
        <w:t xml:space="preserve">Por tratarse de </w:t>
      </w:r>
      <w:r w:rsidR="0004594B">
        <w:rPr>
          <w:rFonts w:ascii="Palatino Linotype" w:hAnsi="Palatino Linotype" w:cs="Arial"/>
          <w:bCs/>
          <w:sz w:val="22"/>
          <w:szCs w:val="22"/>
        </w:rPr>
        <w:t>a</w:t>
      </w:r>
      <w:r w:rsidRPr="00FB5E81">
        <w:rPr>
          <w:rFonts w:ascii="Palatino Linotype" w:hAnsi="Palatino Linotype" w:cs="Arial"/>
          <w:bCs/>
          <w:sz w:val="22"/>
          <w:szCs w:val="22"/>
        </w:rPr>
        <w:t>sentamiento</w:t>
      </w:r>
      <w:r>
        <w:rPr>
          <w:rFonts w:ascii="Palatino Linotype" w:hAnsi="Palatino Linotype" w:cs="Arial"/>
          <w:bCs/>
          <w:sz w:val="22"/>
          <w:szCs w:val="22"/>
        </w:rPr>
        <w:t>s</w:t>
      </w:r>
      <w:r w:rsidRPr="00FB5E81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04594B">
        <w:rPr>
          <w:rFonts w:ascii="Palatino Linotype" w:hAnsi="Palatino Linotype" w:cs="Arial"/>
          <w:bCs/>
          <w:sz w:val="22"/>
          <w:szCs w:val="22"/>
        </w:rPr>
        <w:t>h</w:t>
      </w:r>
      <w:r w:rsidRPr="00FB5E81">
        <w:rPr>
          <w:rFonts w:ascii="Palatino Linotype" w:hAnsi="Palatino Linotype" w:cs="Arial"/>
          <w:bCs/>
          <w:sz w:val="22"/>
          <w:szCs w:val="22"/>
        </w:rPr>
        <w:t>umano</w:t>
      </w:r>
      <w:r>
        <w:rPr>
          <w:rFonts w:ascii="Palatino Linotype" w:hAnsi="Palatino Linotype" w:cs="Arial"/>
          <w:bCs/>
          <w:sz w:val="22"/>
          <w:szCs w:val="22"/>
        </w:rPr>
        <w:t>s</w:t>
      </w:r>
      <w:r w:rsidRPr="00FB5E81">
        <w:rPr>
          <w:rFonts w:ascii="Palatino Linotype" w:hAnsi="Palatino Linotype" w:cs="Arial"/>
          <w:bCs/>
          <w:sz w:val="22"/>
          <w:szCs w:val="22"/>
        </w:rPr>
        <w:t xml:space="preserve"> de </w:t>
      </w:r>
      <w:r w:rsidR="0004594B">
        <w:rPr>
          <w:rFonts w:ascii="Palatino Linotype" w:hAnsi="Palatino Linotype" w:cs="Arial"/>
          <w:bCs/>
          <w:sz w:val="22"/>
          <w:szCs w:val="22"/>
        </w:rPr>
        <w:t>h</w:t>
      </w:r>
      <w:r w:rsidRPr="00FB5E81">
        <w:rPr>
          <w:rFonts w:ascii="Palatino Linotype" w:hAnsi="Palatino Linotype" w:cs="Arial"/>
          <w:bCs/>
          <w:sz w:val="22"/>
          <w:szCs w:val="22"/>
        </w:rPr>
        <w:t xml:space="preserve">echo y </w:t>
      </w:r>
      <w:r w:rsidR="0004594B">
        <w:rPr>
          <w:rFonts w:ascii="Palatino Linotype" w:hAnsi="Palatino Linotype" w:cs="Arial"/>
          <w:bCs/>
          <w:sz w:val="22"/>
          <w:szCs w:val="22"/>
        </w:rPr>
        <w:t>c</w:t>
      </w:r>
      <w:r w:rsidRPr="00FB5E81">
        <w:rPr>
          <w:rFonts w:ascii="Palatino Linotype" w:hAnsi="Palatino Linotype" w:cs="Arial"/>
          <w:bCs/>
          <w:sz w:val="22"/>
          <w:szCs w:val="22"/>
        </w:rPr>
        <w:t>onsolidado</w:t>
      </w:r>
      <w:r>
        <w:rPr>
          <w:rFonts w:ascii="Palatino Linotype" w:hAnsi="Palatino Linotype" w:cs="Arial"/>
          <w:bCs/>
          <w:sz w:val="22"/>
          <w:szCs w:val="22"/>
        </w:rPr>
        <w:t>s</w:t>
      </w:r>
      <w:r w:rsidRPr="00FB5E81">
        <w:rPr>
          <w:rFonts w:ascii="Palatino Linotype" w:hAnsi="Palatino Linotype" w:cs="Arial"/>
          <w:bCs/>
          <w:sz w:val="22"/>
          <w:szCs w:val="22"/>
        </w:rPr>
        <w:t>,</w:t>
      </w:r>
      <w:r w:rsidRPr="00D41D4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4594B">
        <w:rPr>
          <w:rFonts w:ascii="Palatino Linotype" w:hAnsi="Palatino Linotype" w:cs="Arial"/>
          <w:bCs/>
          <w:sz w:val="22"/>
          <w:szCs w:val="22"/>
        </w:rPr>
        <w:t>con</w:t>
      </w:r>
      <w:r w:rsidRPr="00D41D49">
        <w:rPr>
          <w:rFonts w:ascii="Palatino Linotype" w:hAnsi="Palatino Linotype" w:cs="Arial"/>
          <w:bCs/>
          <w:sz w:val="22"/>
          <w:szCs w:val="22"/>
        </w:rPr>
        <w:t xml:space="preserve"> 17  años</w:t>
      </w:r>
      <w:r>
        <w:rPr>
          <w:rFonts w:ascii="Palatino Linotype" w:hAnsi="Palatino Linotype" w:cs="Arial"/>
          <w:bCs/>
          <w:sz w:val="22"/>
          <w:szCs w:val="22"/>
        </w:rPr>
        <w:t xml:space="preserve"> de existencia</w:t>
      </w:r>
      <w:r w:rsidRPr="00D41D49">
        <w:rPr>
          <w:rFonts w:ascii="Palatino Linotype" w:hAnsi="Palatino Linotype" w:cs="Arial"/>
          <w:bCs/>
          <w:sz w:val="22"/>
          <w:szCs w:val="22"/>
        </w:rPr>
        <w:t xml:space="preserve">, se </w:t>
      </w:r>
      <w:r w:rsidR="0004594B">
        <w:rPr>
          <w:rFonts w:ascii="Palatino Linotype" w:hAnsi="Palatino Linotype" w:cs="Arial"/>
          <w:bCs/>
          <w:sz w:val="22"/>
          <w:szCs w:val="22"/>
        </w:rPr>
        <w:t xml:space="preserve">mantiene </w:t>
      </w:r>
      <w:r w:rsidRPr="00D41D49">
        <w:rPr>
          <w:rFonts w:ascii="Palatino Linotype" w:hAnsi="Palatino Linotype" w:cs="Arial"/>
          <w:bCs/>
          <w:sz w:val="22"/>
          <w:szCs w:val="22"/>
        </w:rPr>
        <w:t>la zonificación del sector en D3 (D203-80)</w:t>
      </w:r>
      <w:r w:rsidR="0004594B">
        <w:rPr>
          <w:rFonts w:ascii="Palatino Linotype" w:hAnsi="Palatino Linotype" w:cs="Arial"/>
          <w:bCs/>
          <w:sz w:val="22"/>
          <w:szCs w:val="22"/>
        </w:rPr>
        <w:t>,</w:t>
      </w:r>
      <w:r w:rsidRPr="00D41D49">
        <w:rPr>
          <w:rFonts w:ascii="Palatino Linotype" w:hAnsi="Palatino Linotype" w:cs="Arial"/>
          <w:bCs/>
          <w:sz w:val="22"/>
          <w:szCs w:val="22"/>
        </w:rPr>
        <w:t xml:space="preserve"> con área de lote mínimo </w:t>
      </w:r>
      <w:r w:rsidR="0004594B">
        <w:rPr>
          <w:rFonts w:ascii="Palatino Linotype" w:hAnsi="Palatino Linotype" w:cs="Arial"/>
          <w:bCs/>
          <w:sz w:val="22"/>
          <w:szCs w:val="22"/>
        </w:rPr>
        <w:t xml:space="preserve">de </w:t>
      </w:r>
      <w:r w:rsidRPr="00D41D49">
        <w:rPr>
          <w:rFonts w:ascii="Palatino Linotype" w:hAnsi="Palatino Linotype" w:cs="Arial"/>
          <w:bCs/>
          <w:sz w:val="22"/>
          <w:szCs w:val="22"/>
        </w:rPr>
        <w:t>200 m</w:t>
      </w:r>
      <w:r w:rsidRPr="0004594B">
        <w:rPr>
          <w:rFonts w:ascii="Palatino Linotype" w:hAnsi="Palatino Linotype" w:cs="Arial"/>
          <w:bCs/>
          <w:sz w:val="22"/>
          <w:szCs w:val="22"/>
          <w:vertAlign w:val="superscript"/>
        </w:rPr>
        <w:t>2</w:t>
      </w:r>
      <w:r w:rsidRPr="00D41D49">
        <w:rPr>
          <w:rFonts w:ascii="Palatino Linotype" w:hAnsi="Palatino Linotype" w:cs="Arial"/>
          <w:bCs/>
          <w:sz w:val="22"/>
          <w:szCs w:val="22"/>
        </w:rPr>
        <w:t>, uso residencial mediana densidad</w:t>
      </w:r>
      <w:r w:rsidR="0004594B">
        <w:rPr>
          <w:rFonts w:ascii="Palatino Linotype" w:hAnsi="Palatino Linotype" w:cs="Arial"/>
          <w:bCs/>
          <w:sz w:val="22"/>
          <w:szCs w:val="22"/>
        </w:rPr>
        <w:t>; sin perjuicio de lo cual se aprueban los siguientes lotes de menor superficie con relación a la zonificación asignada</w:t>
      </w:r>
      <w:r w:rsidRPr="00FB5E81">
        <w:rPr>
          <w:rFonts w:ascii="Palatino Linotype" w:hAnsi="Palatino Linotype" w:cs="Arial"/>
          <w:bCs/>
          <w:sz w:val="22"/>
          <w:szCs w:val="22"/>
        </w:rPr>
        <w:t>: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:rsidR="00090C24" w:rsidRPr="00730AAE" w:rsidRDefault="00090C24" w:rsidP="00090C24">
      <w:pPr>
        <w:spacing w:before="240" w:line="276" w:lineRule="auto"/>
        <w:jc w:val="both"/>
        <w:rPr>
          <w:rFonts w:ascii="Palatino Linotype" w:hAnsi="Palatino Linotype" w:cs="Calibri"/>
          <w:sz w:val="22"/>
          <w:szCs w:val="22"/>
          <w:lang w:val="es-EC"/>
        </w:rPr>
      </w:pPr>
      <w:r>
        <w:rPr>
          <w:rFonts w:ascii="Palatino Linotype" w:hAnsi="Palatino Linotype" w:cs="Arial"/>
          <w:bCs/>
          <w:sz w:val="22"/>
          <w:szCs w:val="22"/>
        </w:rPr>
        <w:t>De la Manzana 1</w:t>
      </w:r>
      <w:r w:rsidR="0004594B">
        <w:rPr>
          <w:rFonts w:ascii="Palatino Linotype" w:hAnsi="Palatino Linotype" w:cs="Arial"/>
          <w:bCs/>
          <w:sz w:val="22"/>
          <w:szCs w:val="22"/>
        </w:rPr>
        <w:t>,</w:t>
      </w:r>
      <w:r w:rsidRPr="00FB5E81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lotes Nos.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 xml:space="preserve"> 5, 6, 7, 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8 y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 xml:space="preserve"> 9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;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de la Manzana 2</w:t>
      </w:r>
      <w:r w:rsidR="0004594B">
        <w:rPr>
          <w:rFonts w:ascii="Palatino Linotype" w:hAnsi="Palatino Linotype" w:cs="Arial"/>
          <w:bCs/>
          <w:sz w:val="22"/>
          <w:szCs w:val="22"/>
        </w:rPr>
        <w:t>,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l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>ote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s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 xml:space="preserve"> N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os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>. 13, 14, 15, 16, 17, 18, 19, 20, 21, 22, 23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 xml:space="preserve"> y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 xml:space="preserve"> 24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;</w:t>
      </w:r>
      <w:r w:rsidRPr="00823032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de la Manzana 3</w:t>
      </w:r>
      <w:r w:rsidR="0004594B">
        <w:rPr>
          <w:rFonts w:ascii="Palatino Linotype" w:hAnsi="Palatino Linotype" w:cs="Arial"/>
          <w:bCs/>
          <w:sz w:val="22"/>
          <w:szCs w:val="22"/>
        </w:rPr>
        <w:t>,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 xml:space="preserve"> 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l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>ote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s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 xml:space="preserve"> N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os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>. 50, 52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 xml:space="preserve"> y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 xml:space="preserve"> 57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;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de la Manzana 4, 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l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>ote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s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 xml:space="preserve"> N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os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>. 63, 78, 82, 83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 xml:space="preserve"> y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 xml:space="preserve"> 84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;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de la Manzana 5</w:t>
      </w:r>
      <w:r w:rsidR="0004594B">
        <w:rPr>
          <w:rFonts w:ascii="Palatino Linotype" w:hAnsi="Palatino Linotype" w:cs="Arial"/>
          <w:bCs/>
          <w:sz w:val="22"/>
          <w:szCs w:val="22"/>
        </w:rPr>
        <w:t>,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l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>ote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s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 xml:space="preserve"> N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>os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>. 87, 89, 90, 91, 92, 94, 95, 117, 119, 120, 123, 124, 125, 126, 127, 128, 129, 130, 131</w:t>
      </w:r>
      <w:r w:rsidR="0004594B">
        <w:rPr>
          <w:rFonts w:ascii="Palatino Linotype" w:hAnsi="Palatino Linotype" w:cs="Calibri"/>
          <w:sz w:val="22"/>
          <w:szCs w:val="22"/>
          <w:lang w:val="es-EC"/>
        </w:rPr>
        <w:t xml:space="preserve"> y </w:t>
      </w:r>
      <w:r w:rsidRPr="00730AAE">
        <w:rPr>
          <w:rFonts w:ascii="Palatino Linotype" w:hAnsi="Palatino Linotype" w:cs="Calibri"/>
          <w:sz w:val="22"/>
          <w:szCs w:val="22"/>
          <w:lang w:val="es-EC"/>
        </w:rPr>
        <w:t>132.</w:t>
      </w:r>
    </w:p>
    <w:p w:rsidR="00090C24" w:rsidRDefault="00B875BC" w:rsidP="00090C24">
      <w:pPr>
        <w:spacing w:before="240" w:line="276" w:lineRule="auto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De la Manzana A,</w:t>
      </w:r>
      <w:r w:rsidR="00090C24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>l</w:t>
      </w:r>
      <w:r w:rsidR="00090C24" w:rsidRPr="00780F41">
        <w:rPr>
          <w:rFonts w:ascii="Palatino Linotype" w:hAnsi="Palatino Linotype" w:cs="Calibri"/>
          <w:sz w:val="22"/>
          <w:szCs w:val="22"/>
        </w:rPr>
        <w:t>ote</w:t>
      </w:r>
      <w:r>
        <w:rPr>
          <w:rFonts w:ascii="Palatino Linotype" w:hAnsi="Palatino Linotype" w:cs="Calibri"/>
          <w:sz w:val="22"/>
          <w:szCs w:val="22"/>
        </w:rPr>
        <w:t>s</w:t>
      </w:r>
      <w:r w:rsidR="00090C24" w:rsidRPr="00780F41">
        <w:rPr>
          <w:rFonts w:ascii="Palatino Linotype" w:hAnsi="Palatino Linotype" w:cs="Calibri"/>
          <w:sz w:val="22"/>
          <w:szCs w:val="22"/>
        </w:rPr>
        <w:t xml:space="preserve"> N</w:t>
      </w:r>
      <w:r>
        <w:rPr>
          <w:rFonts w:ascii="Palatino Linotype" w:hAnsi="Palatino Linotype" w:cs="Calibri"/>
          <w:sz w:val="22"/>
          <w:szCs w:val="22"/>
        </w:rPr>
        <w:t>os.</w:t>
      </w:r>
      <w:r w:rsidR="00090C24" w:rsidRPr="00780F41">
        <w:rPr>
          <w:rFonts w:ascii="Palatino Linotype" w:hAnsi="Palatino Linotype" w:cs="Calibri"/>
          <w:sz w:val="22"/>
          <w:szCs w:val="22"/>
        </w:rPr>
        <w:t xml:space="preserve"> 7, 8, 9, 10, 12</w:t>
      </w:r>
      <w:r>
        <w:rPr>
          <w:rFonts w:ascii="Palatino Linotype" w:hAnsi="Palatino Linotype" w:cs="Calibri"/>
          <w:sz w:val="22"/>
          <w:szCs w:val="22"/>
        </w:rPr>
        <w:t xml:space="preserve"> y 13;</w:t>
      </w:r>
      <w:r w:rsidR="00090C24" w:rsidRPr="002A21B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090C24">
        <w:rPr>
          <w:rFonts w:ascii="Palatino Linotype" w:hAnsi="Palatino Linotype" w:cs="Arial"/>
          <w:bCs/>
          <w:sz w:val="22"/>
          <w:szCs w:val="22"/>
        </w:rPr>
        <w:t xml:space="preserve">de la Manzana C </w:t>
      </w:r>
      <w:r>
        <w:rPr>
          <w:rFonts w:ascii="Palatino Linotype" w:hAnsi="Palatino Linotype" w:cs="Arial"/>
          <w:bCs/>
          <w:sz w:val="22"/>
          <w:szCs w:val="22"/>
        </w:rPr>
        <w:t>,</w:t>
      </w:r>
      <w:r w:rsidR="00090C24" w:rsidRPr="00780F41"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>l</w:t>
      </w:r>
      <w:r w:rsidR="00090C24" w:rsidRPr="00780F41">
        <w:rPr>
          <w:rFonts w:ascii="Palatino Linotype" w:hAnsi="Palatino Linotype" w:cs="Calibri"/>
          <w:sz w:val="22"/>
          <w:szCs w:val="22"/>
        </w:rPr>
        <w:t>ote</w:t>
      </w:r>
      <w:r>
        <w:rPr>
          <w:rFonts w:ascii="Palatino Linotype" w:hAnsi="Palatino Linotype" w:cs="Calibri"/>
          <w:sz w:val="22"/>
          <w:szCs w:val="22"/>
        </w:rPr>
        <w:t>s</w:t>
      </w:r>
      <w:r w:rsidR="00090C24" w:rsidRPr="00780F41">
        <w:rPr>
          <w:rFonts w:ascii="Palatino Linotype" w:hAnsi="Palatino Linotype" w:cs="Calibri"/>
          <w:sz w:val="22"/>
          <w:szCs w:val="22"/>
        </w:rPr>
        <w:t xml:space="preserve"> N</w:t>
      </w:r>
      <w:r>
        <w:rPr>
          <w:rFonts w:ascii="Palatino Linotype" w:hAnsi="Palatino Linotype" w:cs="Calibri"/>
          <w:sz w:val="22"/>
          <w:szCs w:val="22"/>
        </w:rPr>
        <w:t>os</w:t>
      </w:r>
      <w:r w:rsidR="00090C24" w:rsidRPr="00780F41">
        <w:rPr>
          <w:rFonts w:ascii="Palatino Linotype" w:hAnsi="Palatino Linotype" w:cs="Calibri"/>
          <w:sz w:val="22"/>
          <w:szCs w:val="22"/>
        </w:rPr>
        <w:t>. 52, 53, 54, 55, 56, 57, 58, 59, 60</w:t>
      </w:r>
      <w:r>
        <w:rPr>
          <w:rFonts w:ascii="Palatino Linotype" w:hAnsi="Palatino Linotype" w:cs="Calibri"/>
          <w:sz w:val="22"/>
          <w:szCs w:val="22"/>
        </w:rPr>
        <w:t xml:space="preserve"> y </w:t>
      </w:r>
      <w:r w:rsidR="00090C24" w:rsidRPr="00780F41">
        <w:rPr>
          <w:rFonts w:ascii="Palatino Linotype" w:hAnsi="Palatino Linotype" w:cs="Calibri"/>
          <w:sz w:val="22"/>
          <w:szCs w:val="22"/>
        </w:rPr>
        <w:t>64</w:t>
      </w:r>
      <w:r>
        <w:rPr>
          <w:rFonts w:ascii="Palatino Linotype" w:hAnsi="Palatino Linotype" w:cs="Calibri"/>
          <w:sz w:val="22"/>
          <w:szCs w:val="22"/>
        </w:rPr>
        <w:t>;</w:t>
      </w:r>
      <w:r w:rsidR="00090C24" w:rsidRPr="002A21B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090C24">
        <w:rPr>
          <w:rFonts w:ascii="Palatino Linotype" w:hAnsi="Palatino Linotype" w:cs="Arial"/>
          <w:bCs/>
          <w:sz w:val="22"/>
          <w:szCs w:val="22"/>
        </w:rPr>
        <w:t>de la Manzana D</w:t>
      </w:r>
      <w:r>
        <w:rPr>
          <w:rFonts w:ascii="Palatino Linotype" w:hAnsi="Palatino Linotype" w:cs="Arial"/>
          <w:bCs/>
          <w:sz w:val="22"/>
          <w:szCs w:val="22"/>
        </w:rPr>
        <w:t>,</w:t>
      </w:r>
      <w:r w:rsidR="00090C24" w:rsidRPr="00780F41"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>l</w:t>
      </w:r>
      <w:r w:rsidR="00090C24" w:rsidRPr="00780F41">
        <w:rPr>
          <w:rFonts w:ascii="Palatino Linotype" w:hAnsi="Palatino Linotype" w:cs="Calibri"/>
          <w:sz w:val="22"/>
          <w:szCs w:val="22"/>
        </w:rPr>
        <w:t>ote N</w:t>
      </w:r>
      <w:r>
        <w:rPr>
          <w:rFonts w:ascii="Palatino Linotype" w:hAnsi="Palatino Linotype" w:cs="Calibri"/>
          <w:sz w:val="22"/>
          <w:szCs w:val="22"/>
        </w:rPr>
        <w:t>o</w:t>
      </w:r>
      <w:r w:rsidR="00090C24" w:rsidRPr="00780F41">
        <w:rPr>
          <w:rFonts w:ascii="Palatino Linotype" w:hAnsi="Palatino Linotype" w:cs="Calibri"/>
          <w:sz w:val="22"/>
          <w:szCs w:val="22"/>
        </w:rPr>
        <w:t>. 72</w:t>
      </w:r>
      <w:r>
        <w:rPr>
          <w:rFonts w:ascii="Palatino Linotype" w:hAnsi="Palatino Linotype" w:cs="Calibri"/>
          <w:sz w:val="22"/>
          <w:szCs w:val="22"/>
        </w:rPr>
        <w:t>;</w:t>
      </w:r>
      <w:r w:rsidR="00090C24" w:rsidRPr="00780F41">
        <w:rPr>
          <w:rFonts w:ascii="Palatino Linotype" w:hAnsi="Palatino Linotype" w:cs="Calibri"/>
          <w:sz w:val="22"/>
          <w:szCs w:val="22"/>
        </w:rPr>
        <w:t xml:space="preserve"> </w:t>
      </w:r>
      <w:r w:rsidR="00090C24">
        <w:rPr>
          <w:rFonts w:ascii="Palatino Linotype" w:hAnsi="Palatino Linotype" w:cs="Arial"/>
          <w:bCs/>
          <w:sz w:val="22"/>
          <w:szCs w:val="22"/>
        </w:rPr>
        <w:t>de la Manzana "H”</w:t>
      </w:r>
      <w:r>
        <w:rPr>
          <w:rFonts w:ascii="Palatino Linotype" w:hAnsi="Palatino Linotype" w:cs="Arial"/>
          <w:bCs/>
          <w:sz w:val="22"/>
          <w:szCs w:val="22"/>
        </w:rPr>
        <w:t>,</w:t>
      </w:r>
      <w:r w:rsidR="00090C24" w:rsidRPr="00410CB4"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>l</w:t>
      </w:r>
      <w:r w:rsidR="00090C24">
        <w:rPr>
          <w:rFonts w:ascii="Palatino Linotype" w:hAnsi="Palatino Linotype" w:cs="Calibri"/>
          <w:sz w:val="22"/>
          <w:szCs w:val="22"/>
        </w:rPr>
        <w:t>ote</w:t>
      </w:r>
      <w:r>
        <w:rPr>
          <w:rFonts w:ascii="Palatino Linotype" w:hAnsi="Palatino Linotype" w:cs="Calibri"/>
          <w:sz w:val="22"/>
          <w:szCs w:val="22"/>
        </w:rPr>
        <w:t>s</w:t>
      </w:r>
      <w:r w:rsidR="00090C24">
        <w:rPr>
          <w:rFonts w:ascii="Palatino Linotype" w:hAnsi="Palatino Linotype" w:cs="Calibri"/>
          <w:sz w:val="22"/>
          <w:szCs w:val="22"/>
        </w:rPr>
        <w:t xml:space="preserve"> N</w:t>
      </w:r>
      <w:r>
        <w:rPr>
          <w:rFonts w:ascii="Palatino Linotype" w:hAnsi="Palatino Linotype" w:cs="Calibri"/>
          <w:sz w:val="22"/>
          <w:szCs w:val="22"/>
        </w:rPr>
        <w:t>os</w:t>
      </w:r>
      <w:r w:rsidR="00090C24">
        <w:rPr>
          <w:rFonts w:ascii="Palatino Linotype" w:hAnsi="Palatino Linotype" w:cs="Calibri"/>
          <w:sz w:val="22"/>
          <w:szCs w:val="22"/>
        </w:rPr>
        <w:t xml:space="preserve">. 178, </w:t>
      </w:r>
      <w:r w:rsidR="00090C24" w:rsidRPr="00780F41">
        <w:rPr>
          <w:rFonts w:ascii="Palatino Linotype" w:hAnsi="Palatino Linotype" w:cs="Calibri"/>
          <w:sz w:val="22"/>
          <w:szCs w:val="22"/>
        </w:rPr>
        <w:t xml:space="preserve">179, 180, 181, 182, 183, 184, 185, 186, 187, 202, 204, 205, 206, 207, 208, 209, 210, 211, </w:t>
      </w:r>
      <w:r>
        <w:rPr>
          <w:rFonts w:ascii="Palatino Linotype" w:hAnsi="Palatino Linotype" w:cs="Calibri"/>
          <w:sz w:val="22"/>
          <w:szCs w:val="22"/>
        </w:rPr>
        <w:t xml:space="preserve">212 y </w:t>
      </w:r>
      <w:r w:rsidR="00090C24" w:rsidRPr="00780F41">
        <w:rPr>
          <w:rFonts w:ascii="Palatino Linotype" w:hAnsi="Palatino Linotype" w:cs="Calibri"/>
          <w:sz w:val="22"/>
          <w:szCs w:val="22"/>
        </w:rPr>
        <w:t>213</w:t>
      </w:r>
      <w:r>
        <w:rPr>
          <w:rFonts w:ascii="Palatino Linotype" w:hAnsi="Palatino Linotype" w:cs="Calibri"/>
          <w:sz w:val="22"/>
          <w:szCs w:val="22"/>
        </w:rPr>
        <w:t>;</w:t>
      </w:r>
      <w:r w:rsidR="00090C24" w:rsidRPr="002A21B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090C24">
        <w:rPr>
          <w:rFonts w:ascii="Palatino Linotype" w:hAnsi="Palatino Linotype" w:cs="Arial"/>
          <w:bCs/>
          <w:sz w:val="22"/>
          <w:szCs w:val="22"/>
        </w:rPr>
        <w:t>de la Manzana “I”</w:t>
      </w:r>
      <w:r>
        <w:rPr>
          <w:rFonts w:ascii="Palatino Linotype" w:hAnsi="Palatino Linotype" w:cs="Arial"/>
          <w:bCs/>
          <w:sz w:val="22"/>
          <w:szCs w:val="22"/>
        </w:rPr>
        <w:t>,</w:t>
      </w:r>
      <w:r w:rsidR="00090C24" w:rsidRPr="00780F41">
        <w:rPr>
          <w:rFonts w:ascii="Palatino Linotype" w:hAnsi="Palatino Linotype" w:cs="Calibri"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>l</w:t>
      </w:r>
      <w:r w:rsidR="00090C24" w:rsidRPr="00780F41">
        <w:rPr>
          <w:rFonts w:ascii="Palatino Linotype" w:hAnsi="Palatino Linotype" w:cs="Calibri"/>
          <w:sz w:val="22"/>
          <w:szCs w:val="22"/>
        </w:rPr>
        <w:t>ote</w:t>
      </w:r>
      <w:r>
        <w:rPr>
          <w:rFonts w:ascii="Palatino Linotype" w:hAnsi="Palatino Linotype" w:cs="Calibri"/>
          <w:sz w:val="22"/>
          <w:szCs w:val="22"/>
        </w:rPr>
        <w:t>s</w:t>
      </w:r>
      <w:r w:rsidR="00090C24" w:rsidRPr="00780F41">
        <w:rPr>
          <w:rFonts w:ascii="Palatino Linotype" w:hAnsi="Palatino Linotype" w:cs="Calibri"/>
          <w:sz w:val="22"/>
          <w:szCs w:val="22"/>
        </w:rPr>
        <w:t xml:space="preserve"> N</w:t>
      </w:r>
      <w:r>
        <w:rPr>
          <w:rFonts w:ascii="Palatino Linotype" w:hAnsi="Palatino Linotype" w:cs="Calibri"/>
          <w:sz w:val="22"/>
          <w:szCs w:val="22"/>
        </w:rPr>
        <w:t>os</w:t>
      </w:r>
      <w:r w:rsidR="00090C24" w:rsidRPr="00780F41">
        <w:rPr>
          <w:rFonts w:ascii="Palatino Linotype" w:hAnsi="Palatino Linotype" w:cs="Calibri"/>
          <w:sz w:val="22"/>
          <w:szCs w:val="22"/>
        </w:rPr>
        <w:t xml:space="preserve">. 224, 225, 226, 227, 228, 229, 230, 231, 232, 233, 234, 235, 236, 237, 243, 244, 245, 246, 247, </w:t>
      </w:r>
      <w:r>
        <w:rPr>
          <w:rFonts w:ascii="Palatino Linotype" w:hAnsi="Palatino Linotype" w:cs="Calibri"/>
          <w:sz w:val="22"/>
          <w:szCs w:val="22"/>
        </w:rPr>
        <w:t xml:space="preserve">248, </w:t>
      </w:r>
      <w:r w:rsidR="00090C24" w:rsidRPr="00780F41">
        <w:rPr>
          <w:rFonts w:ascii="Palatino Linotype" w:hAnsi="Palatino Linotype" w:cs="Calibri"/>
          <w:sz w:val="22"/>
          <w:szCs w:val="22"/>
        </w:rPr>
        <w:t>249, 250, 251, 252, 253, 254</w:t>
      </w:r>
      <w:r>
        <w:rPr>
          <w:rFonts w:ascii="Palatino Linotype" w:hAnsi="Palatino Linotype" w:cs="Calibri"/>
          <w:sz w:val="22"/>
          <w:szCs w:val="22"/>
        </w:rPr>
        <w:t xml:space="preserve"> y</w:t>
      </w:r>
      <w:r w:rsidR="00090C24" w:rsidRPr="00780F41">
        <w:rPr>
          <w:rFonts w:ascii="Palatino Linotype" w:hAnsi="Palatino Linotype" w:cs="Calibri"/>
          <w:sz w:val="22"/>
          <w:szCs w:val="22"/>
        </w:rPr>
        <w:t xml:space="preserve"> 255</w:t>
      </w:r>
      <w:r>
        <w:rPr>
          <w:rFonts w:ascii="Palatino Linotype" w:hAnsi="Palatino Linotype" w:cs="Calibri"/>
          <w:sz w:val="22"/>
          <w:szCs w:val="22"/>
        </w:rPr>
        <w:t>;</w:t>
      </w:r>
      <w:r w:rsidR="00090C24" w:rsidRPr="00780F41">
        <w:rPr>
          <w:rFonts w:ascii="Palatino Linotype" w:hAnsi="Palatino Linotype" w:cs="Calibri"/>
          <w:sz w:val="22"/>
          <w:szCs w:val="22"/>
        </w:rPr>
        <w:t xml:space="preserve"> </w:t>
      </w:r>
      <w:r w:rsidR="00A97EC6">
        <w:rPr>
          <w:rFonts w:ascii="Palatino Linotype" w:hAnsi="Palatino Linotype" w:cs="Calibri"/>
          <w:sz w:val="22"/>
          <w:szCs w:val="22"/>
        </w:rPr>
        <w:t xml:space="preserve">y, </w:t>
      </w:r>
      <w:r w:rsidR="00090C24">
        <w:rPr>
          <w:rFonts w:ascii="Palatino Linotype" w:hAnsi="Palatino Linotype" w:cs="Arial"/>
          <w:bCs/>
          <w:sz w:val="22"/>
          <w:szCs w:val="22"/>
        </w:rPr>
        <w:t>de la Manzana “L”</w:t>
      </w:r>
      <w:r>
        <w:rPr>
          <w:rFonts w:ascii="Palatino Linotype" w:hAnsi="Palatino Linotype" w:cs="Arial"/>
          <w:bCs/>
          <w:sz w:val="22"/>
          <w:szCs w:val="22"/>
        </w:rPr>
        <w:t>,</w:t>
      </w:r>
      <w:r w:rsidR="00090C24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Calibri"/>
          <w:sz w:val="22"/>
          <w:szCs w:val="22"/>
        </w:rPr>
        <w:t>l</w:t>
      </w:r>
      <w:r w:rsidR="00090C24" w:rsidRPr="00780F41">
        <w:rPr>
          <w:rFonts w:ascii="Palatino Linotype" w:hAnsi="Palatino Linotype" w:cs="Calibri"/>
          <w:sz w:val="22"/>
          <w:szCs w:val="22"/>
        </w:rPr>
        <w:t>ote</w:t>
      </w:r>
      <w:r>
        <w:rPr>
          <w:rFonts w:ascii="Palatino Linotype" w:hAnsi="Palatino Linotype" w:cs="Calibri"/>
          <w:sz w:val="22"/>
          <w:szCs w:val="22"/>
        </w:rPr>
        <w:t>s</w:t>
      </w:r>
      <w:r w:rsidR="00090C24" w:rsidRPr="00780F41">
        <w:rPr>
          <w:rFonts w:ascii="Palatino Linotype" w:hAnsi="Palatino Linotype" w:cs="Calibri"/>
          <w:sz w:val="22"/>
          <w:szCs w:val="22"/>
        </w:rPr>
        <w:t xml:space="preserve"> N</w:t>
      </w:r>
      <w:r>
        <w:rPr>
          <w:rFonts w:ascii="Palatino Linotype" w:hAnsi="Palatino Linotype" w:cs="Calibri"/>
          <w:sz w:val="22"/>
          <w:szCs w:val="22"/>
        </w:rPr>
        <w:t>os</w:t>
      </w:r>
      <w:r w:rsidR="00090C24" w:rsidRPr="00780F41">
        <w:rPr>
          <w:rFonts w:ascii="Palatino Linotype" w:hAnsi="Palatino Linotype" w:cs="Calibri"/>
          <w:sz w:val="22"/>
          <w:szCs w:val="22"/>
        </w:rPr>
        <w:t>. 339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="00090C24" w:rsidRPr="00780F41">
        <w:rPr>
          <w:rFonts w:ascii="Palatino Linotype" w:hAnsi="Palatino Linotype" w:cs="Calibri"/>
          <w:sz w:val="22"/>
          <w:szCs w:val="22"/>
        </w:rPr>
        <w:t>y 340.</w:t>
      </w:r>
    </w:p>
    <w:p w:rsidR="00090C24" w:rsidRPr="003B748E" w:rsidRDefault="00090C24" w:rsidP="00090C24">
      <w:pPr>
        <w:spacing w:before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3B748E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5</w:t>
      </w:r>
      <w:r w:rsidR="00B875BC">
        <w:rPr>
          <w:rFonts w:ascii="Palatino Linotype" w:hAnsi="Palatino Linotype"/>
          <w:b/>
          <w:bCs/>
          <w:sz w:val="22"/>
          <w:szCs w:val="22"/>
          <w:lang w:val="es-EC"/>
        </w:rPr>
        <w:t>.- Excedentes o d</w:t>
      </w:r>
      <w:r w:rsidRPr="003B748E">
        <w:rPr>
          <w:rFonts w:ascii="Palatino Linotype" w:hAnsi="Palatino Linotype"/>
          <w:b/>
          <w:bCs/>
          <w:sz w:val="22"/>
          <w:szCs w:val="22"/>
          <w:lang w:val="es-EC"/>
        </w:rPr>
        <w:t xml:space="preserve">iferencias de áreas.- </w:t>
      </w:r>
      <w:r w:rsidRPr="003B748E">
        <w:rPr>
          <w:rFonts w:ascii="Palatino Linotype" w:hAnsi="Palatino Linotype"/>
          <w:bCs/>
          <w:sz w:val="22"/>
          <w:szCs w:val="22"/>
          <w:lang w:val="es-EC"/>
        </w:rPr>
        <w:t xml:space="preserve">Por cuanto dentro del proceso de regularización se detectó la existencia de una variación de área, previo a la protocolización e inscripción de la presente ordenanza se deberá regularizar el área, de conformidad con lo establecido en la </w:t>
      </w:r>
      <w:r w:rsidR="00B875BC">
        <w:rPr>
          <w:rFonts w:ascii="Palatino Linotype" w:hAnsi="Palatino Linotype" w:cs="Arial"/>
          <w:bCs/>
          <w:sz w:val="22"/>
          <w:szCs w:val="22"/>
        </w:rPr>
        <w:t>d</w:t>
      </w:r>
      <w:r w:rsidR="00B875BC" w:rsidRPr="00057D41">
        <w:rPr>
          <w:rFonts w:ascii="Palatino Linotype" w:hAnsi="Palatino Linotype" w:cs="Arial"/>
          <w:bCs/>
          <w:sz w:val="22"/>
          <w:szCs w:val="22"/>
        </w:rPr>
        <w:t xml:space="preserve">isposición </w:t>
      </w:r>
      <w:r w:rsidR="00B875BC">
        <w:rPr>
          <w:rFonts w:ascii="Palatino Linotype" w:hAnsi="Palatino Linotype" w:cs="Arial"/>
          <w:bCs/>
          <w:sz w:val="22"/>
          <w:szCs w:val="22"/>
        </w:rPr>
        <w:t>g</w:t>
      </w:r>
      <w:r w:rsidR="00B875BC" w:rsidRPr="00057D41">
        <w:rPr>
          <w:rFonts w:ascii="Palatino Linotype" w:hAnsi="Palatino Linotype" w:cs="Arial"/>
          <w:bCs/>
          <w:sz w:val="22"/>
          <w:szCs w:val="22"/>
        </w:rPr>
        <w:t xml:space="preserve">eneral </w:t>
      </w:r>
      <w:r w:rsidR="00B875BC">
        <w:rPr>
          <w:rFonts w:ascii="Palatino Linotype" w:hAnsi="Palatino Linotype" w:cs="Arial"/>
          <w:bCs/>
          <w:sz w:val="22"/>
          <w:szCs w:val="22"/>
        </w:rPr>
        <w:t>s</w:t>
      </w:r>
      <w:r w:rsidR="00B875BC" w:rsidRPr="00057D41">
        <w:rPr>
          <w:rFonts w:ascii="Palatino Linotype" w:hAnsi="Palatino Linotype" w:cs="Arial"/>
          <w:bCs/>
          <w:sz w:val="22"/>
          <w:szCs w:val="22"/>
        </w:rPr>
        <w:t xml:space="preserve">egunda de la </w:t>
      </w:r>
      <w:r w:rsidR="00B875BC">
        <w:rPr>
          <w:rFonts w:ascii="Palatino Linotype" w:hAnsi="Palatino Linotype" w:cs="Arial"/>
          <w:bCs/>
          <w:sz w:val="22"/>
          <w:szCs w:val="22"/>
        </w:rPr>
        <w:t>O</w:t>
      </w:r>
      <w:r w:rsidR="00B875BC" w:rsidRPr="00057D41">
        <w:rPr>
          <w:rFonts w:ascii="Palatino Linotype" w:hAnsi="Palatino Linotype" w:cs="Arial"/>
          <w:bCs/>
          <w:sz w:val="22"/>
          <w:szCs w:val="22"/>
        </w:rPr>
        <w:t xml:space="preserve">rdenanza </w:t>
      </w:r>
      <w:r w:rsidR="00B875BC">
        <w:rPr>
          <w:rFonts w:ascii="Palatino Linotype" w:hAnsi="Palatino Linotype" w:cs="Arial"/>
          <w:bCs/>
          <w:sz w:val="22"/>
          <w:szCs w:val="22"/>
        </w:rPr>
        <w:t>M</w:t>
      </w:r>
      <w:r w:rsidR="00B875BC" w:rsidRPr="00057D41">
        <w:rPr>
          <w:rFonts w:ascii="Palatino Linotype" w:hAnsi="Palatino Linotype" w:cs="Arial"/>
          <w:bCs/>
          <w:sz w:val="22"/>
          <w:szCs w:val="22"/>
        </w:rPr>
        <w:t xml:space="preserve">etropolitana No. 269, sancionada el 30 de </w:t>
      </w:r>
      <w:r w:rsidR="00B875BC">
        <w:rPr>
          <w:rFonts w:ascii="Palatino Linotype" w:hAnsi="Palatino Linotype" w:cs="Arial"/>
          <w:bCs/>
          <w:sz w:val="22"/>
          <w:szCs w:val="22"/>
        </w:rPr>
        <w:t>j</w:t>
      </w:r>
      <w:r w:rsidR="00B875BC" w:rsidRPr="00057D41">
        <w:rPr>
          <w:rFonts w:ascii="Palatino Linotype" w:hAnsi="Palatino Linotype" w:cs="Arial"/>
          <w:bCs/>
          <w:sz w:val="22"/>
          <w:szCs w:val="22"/>
        </w:rPr>
        <w:t>ulio de</w:t>
      </w:r>
      <w:r w:rsidR="00B875BC">
        <w:rPr>
          <w:rFonts w:ascii="Palatino Linotype" w:hAnsi="Palatino Linotype" w:cs="Arial"/>
          <w:bCs/>
          <w:sz w:val="22"/>
          <w:szCs w:val="22"/>
        </w:rPr>
        <w:t xml:space="preserve"> 2012.</w:t>
      </w:r>
    </w:p>
    <w:p w:rsidR="00090C24" w:rsidRPr="003B748E" w:rsidRDefault="00090C24" w:rsidP="00090C24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3B748E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6</w:t>
      </w:r>
      <w:r w:rsidRPr="003B748E">
        <w:rPr>
          <w:rFonts w:ascii="Palatino Linotype" w:hAnsi="Palatino Linotype"/>
          <w:b/>
          <w:bCs/>
          <w:sz w:val="22"/>
          <w:szCs w:val="22"/>
          <w:lang w:val="es-EC"/>
        </w:rPr>
        <w:t xml:space="preserve">.- Del </w:t>
      </w:r>
      <w:r w:rsidR="00B875BC">
        <w:rPr>
          <w:rFonts w:ascii="Palatino Linotype" w:hAnsi="Palatino Linotype"/>
          <w:b/>
          <w:bCs/>
          <w:sz w:val="22"/>
          <w:szCs w:val="22"/>
          <w:lang w:val="es-EC"/>
        </w:rPr>
        <w:t>á</w:t>
      </w:r>
      <w:r w:rsidRPr="003B748E">
        <w:rPr>
          <w:rFonts w:ascii="Palatino Linotype" w:hAnsi="Palatino Linotype"/>
          <w:b/>
          <w:bCs/>
          <w:sz w:val="22"/>
          <w:szCs w:val="22"/>
          <w:lang w:val="es-EC"/>
        </w:rPr>
        <w:t xml:space="preserve">rea </w:t>
      </w:r>
      <w:r w:rsidR="00B875BC">
        <w:rPr>
          <w:rFonts w:ascii="Palatino Linotype" w:hAnsi="Palatino Linotype"/>
          <w:b/>
          <w:bCs/>
          <w:sz w:val="22"/>
          <w:szCs w:val="22"/>
          <w:lang w:val="es-EC"/>
        </w:rPr>
        <w:t>v</w:t>
      </w:r>
      <w:r w:rsidRPr="003B748E">
        <w:rPr>
          <w:rFonts w:ascii="Palatino Linotype" w:hAnsi="Palatino Linotype"/>
          <w:b/>
          <w:bCs/>
          <w:sz w:val="22"/>
          <w:szCs w:val="22"/>
          <w:lang w:val="es-EC"/>
        </w:rPr>
        <w:t xml:space="preserve">erde.- </w:t>
      </w:r>
      <w:r>
        <w:rPr>
          <w:rFonts w:ascii="Palatino Linotype" w:hAnsi="Palatino Linotype"/>
          <w:sz w:val="22"/>
          <w:szCs w:val="22"/>
          <w:lang w:val="es-EC"/>
        </w:rPr>
        <w:t xml:space="preserve"> L</w:t>
      </w:r>
      <w:r w:rsidRPr="003B748E">
        <w:rPr>
          <w:rFonts w:ascii="Palatino Linotype" w:hAnsi="Palatino Linotype"/>
          <w:sz w:val="22"/>
          <w:szCs w:val="22"/>
          <w:lang w:val="es-EC"/>
        </w:rPr>
        <w:t>a Cooperativa de Vivienda “Valles del Sur” y</w:t>
      </w:r>
      <w:r w:rsidR="00B875BC">
        <w:rPr>
          <w:rFonts w:ascii="Palatino Linotype" w:hAnsi="Palatino Linotype"/>
          <w:sz w:val="22"/>
          <w:szCs w:val="22"/>
          <w:lang w:val="es-EC"/>
        </w:rPr>
        <w:t xml:space="preserve"> el Comité Pro Mejoras del B</w:t>
      </w:r>
      <w:r w:rsidRPr="003B748E">
        <w:rPr>
          <w:rFonts w:ascii="Palatino Linotype" w:hAnsi="Palatino Linotype"/>
          <w:sz w:val="22"/>
          <w:szCs w:val="22"/>
          <w:lang w:val="es-EC"/>
        </w:rPr>
        <w:t xml:space="preserve">arrio </w:t>
      </w:r>
      <w:r w:rsidR="00B875BC">
        <w:rPr>
          <w:rFonts w:ascii="Palatino Linotype" w:hAnsi="Palatino Linotype"/>
          <w:sz w:val="22"/>
          <w:szCs w:val="22"/>
          <w:lang w:val="es-EC"/>
        </w:rPr>
        <w:t>“</w:t>
      </w:r>
      <w:r w:rsidRPr="003B748E">
        <w:rPr>
          <w:rFonts w:ascii="Palatino Linotype" w:hAnsi="Palatino Linotype"/>
          <w:sz w:val="22"/>
          <w:szCs w:val="22"/>
          <w:lang w:val="es-EC"/>
        </w:rPr>
        <w:t>Ciudad Futura El Conde”</w:t>
      </w:r>
      <w:r w:rsidRPr="003B748E">
        <w:rPr>
          <w:rFonts w:ascii="Palatino Linotype" w:hAnsi="Palatino Linotype"/>
          <w:bCs/>
          <w:sz w:val="22"/>
          <w:szCs w:val="22"/>
          <w:lang w:val="es-EC"/>
        </w:rPr>
        <w:t xml:space="preserve">, </w:t>
      </w:r>
      <w:r>
        <w:rPr>
          <w:rFonts w:ascii="Palatino Linotype" w:hAnsi="Palatino Linotype"/>
          <w:bCs/>
          <w:sz w:val="22"/>
          <w:szCs w:val="22"/>
          <w:lang w:val="es-EC"/>
        </w:rPr>
        <w:t>co</w:t>
      </w:r>
      <w:r w:rsidRPr="003B748E">
        <w:rPr>
          <w:rFonts w:ascii="Palatino Linotype" w:hAnsi="Palatino Linotype"/>
          <w:bCs/>
          <w:sz w:val="22"/>
          <w:szCs w:val="22"/>
          <w:lang w:val="es-EC"/>
        </w:rPr>
        <w:t>propietarios del inmueble donde se encuentra</w:t>
      </w:r>
      <w:r>
        <w:rPr>
          <w:rFonts w:ascii="Palatino Linotype" w:hAnsi="Palatino Linotype"/>
          <w:bCs/>
          <w:sz w:val="22"/>
          <w:szCs w:val="22"/>
          <w:lang w:val="es-EC"/>
        </w:rPr>
        <w:t>n los</w:t>
      </w:r>
      <w:r w:rsidRPr="003B748E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="00B875BC">
        <w:rPr>
          <w:rFonts w:ascii="Palatino Linotype" w:hAnsi="Palatino Linotype" w:cs="Arial"/>
          <w:sz w:val="22"/>
          <w:szCs w:val="22"/>
        </w:rPr>
        <w:t>a</w:t>
      </w:r>
      <w:r w:rsidRPr="003B748E">
        <w:rPr>
          <w:rFonts w:ascii="Palatino Linotype" w:hAnsi="Palatino Linotype" w:cs="Arial"/>
          <w:sz w:val="22"/>
          <w:szCs w:val="22"/>
        </w:rPr>
        <w:t>sentamiento</w:t>
      </w:r>
      <w:r>
        <w:rPr>
          <w:rFonts w:ascii="Palatino Linotype" w:hAnsi="Palatino Linotype" w:cs="Arial"/>
          <w:sz w:val="22"/>
          <w:szCs w:val="22"/>
        </w:rPr>
        <w:t>s</w:t>
      </w:r>
      <w:r w:rsidR="00B875BC">
        <w:rPr>
          <w:rFonts w:ascii="Palatino Linotype" w:hAnsi="Palatino Linotype" w:cs="Arial"/>
          <w:sz w:val="22"/>
          <w:szCs w:val="22"/>
        </w:rPr>
        <w:t xml:space="preserve"> humanos de hecho y consolidados</w:t>
      </w:r>
      <w:r w:rsidRPr="003B748E">
        <w:rPr>
          <w:rFonts w:ascii="Palatino Linotype" w:hAnsi="Palatino Linotype"/>
          <w:bCs/>
          <w:sz w:val="22"/>
          <w:szCs w:val="22"/>
          <w:lang w:val="es-EC"/>
        </w:rPr>
        <w:t xml:space="preserve">, </w:t>
      </w:r>
      <w:r w:rsidRPr="003B748E">
        <w:rPr>
          <w:rFonts w:ascii="Palatino Linotype" w:hAnsi="Palatino Linotype" w:cs="Arial"/>
          <w:sz w:val="22"/>
          <w:szCs w:val="22"/>
        </w:rPr>
        <w:t>transfiere</w:t>
      </w:r>
      <w:r>
        <w:rPr>
          <w:rFonts w:ascii="Palatino Linotype" w:hAnsi="Palatino Linotype" w:cs="Arial"/>
          <w:sz w:val="22"/>
          <w:szCs w:val="22"/>
        </w:rPr>
        <w:t>n</w:t>
      </w:r>
      <w:r w:rsidRPr="003B748E">
        <w:rPr>
          <w:rFonts w:ascii="Palatino Linotype" w:hAnsi="Palatino Linotype" w:cs="Arial"/>
          <w:sz w:val="22"/>
          <w:szCs w:val="22"/>
        </w:rPr>
        <w:t xml:space="preserve"> al Municipio del Distrito Metropolitano de Quito, como contribución de áreas verdes, un </w:t>
      </w:r>
      <w:r w:rsidRPr="003B748E">
        <w:rPr>
          <w:rFonts w:ascii="Palatino Linotype" w:hAnsi="Palatino Linotype" w:cs="Arial"/>
          <w:sz w:val="22"/>
          <w:szCs w:val="22"/>
        </w:rPr>
        <w:lastRenderedPageBreak/>
        <w:t>área total de 5.107,53</w:t>
      </w:r>
      <w:r w:rsidR="00B875BC">
        <w:rPr>
          <w:rFonts w:ascii="Palatino Linotype" w:hAnsi="Palatino Linotype" w:cs="Arial"/>
          <w:sz w:val="22"/>
          <w:szCs w:val="22"/>
        </w:rPr>
        <w:t xml:space="preserve"> </w:t>
      </w:r>
      <w:r w:rsidRPr="003B748E">
        <w:rPr>
          <w:rFonts w:ascii="Palatino Linotype" w:hAnsi="Palatino Linotype" w:cs="Arial"/>
          <w:sz w:val="22"/>
          <w:szCs w:val="22"/>
        </w:rPr>
        <w:t>m</w:t>
      </w:r>
      <w:r w:rsidRPr="003B748E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3B748E">
        <w:rPr>
          <w:rFonts w:ascii="Palatino Linotype" w:hAnsi="Palatino Linotype" w:cs="Arial"/>
          <w:sz w:val="22"/>
          <w:szCs w:val="22"/>
        </w:rPr>
        <w:t xml:space="preserve"> que corresponde al </w:t>
      </w:r>
      <w:r>
        <w:rPr>
          <w:rFonts w:ascii="Palatino Linotype" w:hAnsi="Palatino Linotype" w:cs="Arial"/>
          <w:sz w:val="22"/>
          <w:szCs w:val="22"/>
        </w:rPr>
        <w:t>10,48</w:t>
      </w:r>
      <w:r w:rsidRPr="003B748E">
        <w:rPr>
          <w:rFonts w:ascii="Palatino Linotype" w:hAnsi="Palatino Linotype" w:cs="Arial"/>
          <w:sz w:val="22"/>
          <w:szCs w:val="22"/>
        </w:rPr>
        <w:t>% del área útil de los lotes, d</w:t>
      </w:r>
      <w:r w:rsidR="00B875BC">
        <w:rPr>
          <w:rFonts w:ascii="Palatino Linotype" w:hAnsi="Palatino Linotype" w:cs="Arial"/>
          <w:sz w:val="22"/>
          <w:szCs w:val="22"/>
        </w:rPr>
        <w:t>e conformidad al siguiente detalle</w:t>
      </w:r>
      <w:r w:rsidRPr="003B748E">
        <w:rPr>
          <w:rFonts w:ascii="Palatino Linotype" w:hAnsi="Palatino Linotype" w:cs="Arial"/>
          <w:sz w:val="22"/>
          <w:szCs w:val="22"/>
        </w:rPr>
        <w:t>: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9"/>
        <w:gridCol w:w="850"/>
        <w:gridCol w:w="2662"/>
        <w:gridCol w:w="1264"/>
        <w:gridCol w:w="1125"/>
        <w:gridCol w:w="1559"/>
      </w:tblGrid>
      <w:tr w:rsidR="00090C24" w:rsidRPr="00A8453F" w:rsidTr="00090C24">
        <w:tc>
          <w:tcPr>
            <w:tcW w:w="8789" w:type="dxa"/>
            <w:gridSpan w:val="6"/>
            <w:shd w:val="clear" w:color="auto" w:fill="auto"/>
            <w:vAlign w:val="center"/>
          </w:tcPr>
          <w:p w:rsidR="00090C24" w:rsidRPr="00A8453F" w:rsidRDefault="00B875BC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Áreas verdes y equipamiento comunal</w:t>
            </w:r>
          </w:p>
        </w:tc>
      </w:tr>
      <w:tr w:rsidR="00090C24" w:rsidRPr="00A8453F" w:rsidTr="00090C24">
        <w:tc>
          <w:tcPr>
            <w:tcW w:w="8789" w:type="dxa"/>
            <w:gridSpan w:val="6"/>
            <w:shd w:val="clear" w:color="auto" w:fill="auto"/>
            <w:vAlign w:val="center"/>
          </w:tcPr>
          <w:p w:rsidR="00090C24" w:rsidRPr="00A8453F" w:rsidRDefault="00B875BC" w:rsidP="00B875BC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Área </w:t>
            </w:r>
            <w:r w:rsidR="00A8453F"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Verde (Área Comunal 1)</w:t>
            </w:r>
          </w:p>
        </w:tc>
      </w:tr>
      <w:tr w:rsidR="00090C24" w:rsidRPr="00A8453F" w:rsidTr="00090C24">
        <w:tc>
          <w:tcPr>
            <w:tcW w:w="1329" w:type="dxa"/>
            <w:vMerge w:val="restart"/>
            <w:shd w:val="clear" w:color="auto" w:fill="auto"/>
            <w:vAlign w:val="center"/>
          </w:tcPr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090C24" w:rsidRPr="00A8453F" w:rsidRDefault="00090C24" w:rsidP="002035E9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Área </w:t>
            </w:r>
            <w:r w:rsidR="00A8453F"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Verde (Área Comunal </w:t>
            </w: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1)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shd w:val="clear" w:color="auto" w:fill="auto"/>
          </w:tcPr>
          <w:p w:rsidR="00090C24" w:rsidRPr="00A8453F" w:rsidRDefault="00B875BC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24" w:rsidRPr="00A8453F" w:rsidRDefault="00B875BC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090C24" w:rsidRPr="00A8453F" w:rsidTr="00090C24">
        <w:trPr>
          <w:trHeight w:val="293"/>
        </w:trPr>
        <w:tc>
          <w:tcPr>
            <w:tcW w:w="1329" w:type="dxa"/>
            <w:vMerge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662" w:type="dxa"/>
            <w:shd w:val="clear" w:color="auto" w:fill="auto"/>
          </w:tcPr>
          <w:p w:rsidR="00090C24" w:rsidRPr="00A8453F" w:rsidRDefault="00B875BC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 xml:space="preserve">Lote No. </w:t>
            </w:r>
            <w:r w:rsidR="00090C24" w:rsidRPr="00A8453F">
              <w:rPr>
                <w:rFonts w:ascii="Palatino Linotype" w:hAnsi="Palatino Linotype" w:cs="Calibri"/>
                <w:sz w:val="22"/>
                <w:szCs w:val="22"/>
              </w:rPr>
              <w:t>31</w:t>
            </w:r>
          </w:p>
          <w:p w:rsidR="00090C24" w:rsidRPr="00A8453F" w:rsidRDefault="00090C24" w:rsidP="00B875BC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B875BC" w:rsidRPr="00A8453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453F">
              <w:rPr>
                <w:rFonts w:ascii="Palatino Linotype" w:hAnsi="Palatino Linotype" w:cs="Calibri"/>
                <w:sz w:val="22"/>
                <w:szCs w:val="22"/>
              </w:rPr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B875BC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29,68 m.</w:t>
            </w:r>
          </w:p>
          <w:p w:rsidR="00090C24" w:rsidRPr="00A8453F" w:rsidRDefault="00090C24" w:rsidP="00B875BC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4,98 m.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B875BC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34,66 m.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2.339,16 m</w:t>
            </w:r>
            <w:r w:rsidRPr="00A8453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090C24" w:rsidRPr="00A8453F" w:rsidTr="00090C24">
        <w:tc>
          <w:tcPr>
            <w:tcW w:w="1329" w:type="dxa"/>
            <w:vMerge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662" w:type="dxa"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Pasaje “S47”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C24" w:rsidRPr="00A8453F" w:rsidRDefault="002035E9" w:rsidP="002035E9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B875BC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44,94 m.</w:t>
            </w:r>
          </w:p>
        </w:tc>
        <w:tc>
          <w:tcPr>
            <w:tcW w:w="1559" w:type="dxa"/>
            <w:vMerge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90C24" w:rsidRPr="00A8453F" w:rsidTr="00090C24">
        <w:tc>
          <w:tcPr>
            <w:tcW w:w="1329" w:type="dxa"/>
            <w:vMerge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662" w:type="dxa"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Lote </w:t>
            </w:r>
            <w:r w:rsidR="00B875BC" w:rsidRPr="00A8453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>7</w:t>
            </w:r>
          </w:p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Lote </w:t>
            </w:r>
            <w:r w:rsidR="00B875BC" w:rsidRPr="00A8453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="00B875BC" w:rsidRP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>8</w:t>
            </w:r>
          </w:p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Lote </w:t>
            </w:r>
            <w:r w:rsidR="00B875BC" w:rsidRPr="00A8453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>9</w:t>
            </w:r>
          </w:p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Lote </w:t>
            </w:r>
            <w:r w:rsidR="00B875BC" w:rsidRPr="00A8453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>10</w:t>
            </w:r>
          </w:p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Lote </w:t>
            </w:r>
            <w:r w:rsidR="00B875BC" w:rsidRPr="00A8453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>11</w:t>
            </w:r>
          </w:p>
          <w:p w:rsidR="00090C24" w:rsidRPr="00A8453F" w:rsidRDefault="00090C24" w:rsidP="00B875BC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B875BC" w:rsidRPr="00A8453F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A8453F">
              <w:rPr>
                <w:rFonts w:ascii="Palatino Linotype" w:hAnsi="Palatino Linotype" w:cs="Calibri"/>
                <w:sz w:val="22"/>
                <w:szCs w:val="22"/>
              </w:rPr>
              <w:t>12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B875BC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9,96 m.</w:t>
            </w:r>
          </w:p>
          <w:p w:rsidR="00090C24" w:rsidRPr="00A8453F" w:rsidRDefault="00090C24" w:rsidP="00B875BC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9,95 m.</w:t>
            </w:r>
          </w:p>
          <w:p w:rsidR="00090C24" w:rsidRPr="00A8453F" w:rsidRDefault="00090C24" w:rsidP="00B875BC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9,93 m.</w:t>
            </w:r>
          </w:p>
          <w:p w:rsidR="00090C24" w:rsidRPr="00A8453F" w:rsidRDefault="00090C24" w:rsidP="00B875BC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10,03 m.</w:t>
            </w:r>
          </w:p>
          <w:p w:rsidR="00090C24" w:rsidRPr="00A8453F" w:rsidRDefault="00090C24" w:rsidP="00B875BC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10,04 m.</w:t>
            </w:r>
          </w:p>
          <w:p w:rsidR="00090C24" w:rsidRPr="00A8453F" w:rsidRDefault="00090C24" w:rsidP="00B875BC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9,41 m.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2035E9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59,32 m.</w:t>
            </w:r>
          </w:p>
        </w:tc>
        <w:tc>
          <w:tcPr>
            <w:tcW w:w="1559" w:type="dxa"/>
            <w:vMerge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90C24" w:rsidRPr="00A8453F" w:rsidTr="00090C24">
        <w:tc>
          <w:tcPr>
            <w:tcW w:w="1329" w:type="dxa"/>
            <w:vMerge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662" w:type="dxa"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Calle “E9J”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B875BC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58,85 m.</w:t>
            </w:r>
          </w:p>
        </w:tc>
        <w:tc>
          <w:tcPr>
            <w:tcW w:w="1559" w:type="dxa"/>
            <w:vMerge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090C24" w:rsidRPr="00FE54B3" w:rsidRDefault="00090C24" w:rsidP="00090C24">
      <w:pPr>
        <w:spacing w:before="240" w:line="276" w:lineRule="auto"/>
        <w:contextualSpacing/>
        <w:rPr>
          <w:sz w:val="22"/>
          <w:szCs w:val="22"/>
          <w:highlight w:val="yellow"/>
          <w:u w:val="single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51"/>
        <w:gridCol w:w="2693"/>
        <w:gridCol w:w="1134"/>
        <w:gridCol w:w="1276"/>
        <w:gridCol w:w="1559"/>
      </w:tblGrid>
      <w:tr w:rsidR="00090C24" w:rsidRPr="00A8453F" w:rsidTr="00090C24">
        <w:tc>
          <w:tcPr>
            <w:tcW w:w="8789" w:type="dxa"/>
            <w:gridSpan w:val="6"/>
            <w:shd w:val="clear" w:color="auto" w:fill="auto"/>
            <w:vAlign w:val="center"/>
          </w:tcPr>
          <w:p w:rsidR="00090C24" w:rsidRPr="00A8453F" w:rsidRDefault="00A8453F" w:rsidP="00A8453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Área Verde (Área Comunal A)</w:t>
            </w:r>
          </w:p>
        </w:tc>
      </w:tr>
      <w:tr w:rsidR="00090C24" w:rsidRPr="00A8453F" w:rsidTr="00A8453F">
        <w:trPr>
          <w:trHeight w:val="62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Área </w:t>
            </w: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lastRenderedPageBreak/>
              <w:t>Verde (Área Comunal A)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090C24" w:rsidRPr="00A8453F" w:rsidRDefault="00A8453F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24" w:rsidRPr="00A8453F" w:rsidRDefault="00A8453F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090C24" w:rsidRPr="00A8453F" w:rsidTr="00090C24">
        <w:trPr>
          <w:trHeight w:val="293"/>
        </w:trPr>
        <w:tc>
          <w:tcPr>
            <w:tcW w:w="1276" w:type="dxa"/>
            <w:vMerge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693" w:type="dxa"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Radio de Curvatura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C24" w:rsidRPr="00A8453F" w:rsidRDefault="00A97EC6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3,02 m.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2.327,02 m</w:t>
            </w:r>
            <w:r w:rsidRPr="00A8453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090C24" w:rsidRPr="00A8453F" w:rsidTr="00090C24">
        <w:trPr>
          <w:trHeight w:val="1418"/>
        </w:trPr>
        <w:tc>
          <w:tcPr>
            <w:tcW w:w="1276" w:type="dxa"/>
            <w:vMerge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693" w:type="dxa"/>
            <w:shd w:val="clear" w:color="auto" w:fill="auto"/>
          </w:tcPr>
          <w:p w:rsidR="00090C24" w:rsidRPr="00A8453F" w:rsidRDefault="00090C24" w:rsidP="00A8453F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Lote </w:t>
            </w:r>
            <w:r w:rsid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>No. 339</w:t>
            </w:r>
          </w:p>
          <w:p w:rsidR="00090C24" w:rsidRPr="00A8453F" w:rsidRDefault="00090C24" w:rsidP="00A8453F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>Curva de retorno calle “E9F”</w:t>
            </w:r>
          </w:p>
          <w:p w:rsidR="00090C24" w:rsidRPr="00A8453F" w:rsidRDefault="00090C24" w:rsidP="00A8453F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Lote </w:t>
            </w:r>
            <w:r w:rsid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>No. 242</w:t>
            </w:r>
          </w:p>
          <w:p w:rsidR="00090C24" w:rsidRPr="00A8453F" w:rsidRDefault="00090C24" w:rsidP="00A8453F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lastRenderedPageBreak/>
              <w:t xml:space="preserve">Lote </w:t>
            </w:r>
            <w:r w:rsid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No. </w:t>
            </w:r>
            <w:r w:rsidRPr="00A8453F">
              <w:rPr>
                <w:rFonts w:ascii="Palatino Linotype" w:hAnsi="Palatino Linotype" w:cs="Calibri"/>
                <w:sz w:val="22"/>
                <w:szCs w:val="22"/>
                <w:lang w:val="es-EC"/>
              </w:rPr>
              <w:t>223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A8453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lastRenderedPageBreak/>
              <w:t>3,39 m.</w:t>
            </w:r>
          </w:p>
          <w:p w:rsidR="00090C24" w:rsidRPr="00A8453F" w:rsidRDefault="00090C24" w:rsidP="00A8453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7,97 m.</w:t>
            </w:r>
          </w:p>
          <w:p w:rsidR="00A97EC6" w:rsidRDefault="00A97EC6" w:rsidP="00A8453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:rsidR="00090C24" w:rsidRPr="00A8453F" w:rsidRDefault="00090C24" w:rsidP="00A8453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18,10 m.</w:t>
            </w:r>
          </w:p>
          <w:p w:rsidR="00090C24" w:rsidRPr="00A8453F" w:rsidRDefault="00090C24" w:rsidP="00A8453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lastRenderedPageBreak/>
              <w:t>23,60 m.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A8453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lastRenderedPageBreak/>
              <w:t>53,06 m.</w:t>
            </w:r>
          </w:p>
        </w:tc>
        <w:tc>
          <w:tcPr>
            <w:tcW w:w="1559" w:type="dxa"/>
            <w:vMerge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90C24" w:rsidRPr="00A8453F" w:rsidTr="00090C24">
        <w:tc>
          <w:tcPr>
            <w:tcW w:w="1276" w:type="dxa"/>
            <w:vMerge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693" w:type="dxa"/>
            <w:shd w:val="clear" w:color="auto" w:fill="auto"/>
          </w:tcPr>
          <w:p w:rsidR="00090C24" w:rsidRPr="00A8453F" w:rsidRDefault="00090C24" w:rsidP="00A8453F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Calle “E9G”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C24" w:rsidRPr="00A8453F" w:rsidRDefault="00A8453F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090C24">
            <w:pPr>
              <w:spacing w:before="240" w:line="276" w:lineRule="auto"/>
              <w:jc w:val="right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83,95  m.</w:t>
            </w:r>
          </w:p>
        </w:tc>
        <w:tc>
          <w:tcPr>
            <w:tcW w:w="1559" w:type="dxa"/>
            <w:vMerge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90C24" w:rsidRPr="00A8453F" w:rsidTr="00090C24">
        <w:tc>
          <w:tcPr>
            <w:tcW w:w="1276" w:type="dxa"/>
            <w:vMerge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693" w:type="dxa"/>
            <w:shd w:val="clear" w:color="auto" w:fill="auto"/>
          </w:tcPr>
          <w:p w:rsidR="00090C24" w:rsidRPr="00A8453F" w:rsidRDefault="00A8453F" w:rsidP="00A8453F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Av. “Carlos Villacís” (E</w:t>
            </w:r>
            <w:r w:rsidR="00090C24" w:rsidRPr="00A8453F">
              <w:rPr>
                <w:rFonts w:ascii="Palatino Linotype" w:hAnsi="Palatino Linotype" w:cs="Calibri"/>
                <w:sz w:val="22"/>
                <w:szCs w:val="22"/>
              </w:rPr>
              <w:t>scalón 1)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C24" w:rsidRPr="00A8453F" w:rsidRDefault="00A8453F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C24" w:rsidRPr="00A8453F" w:rsidRDefault="00090C24" w:rsidP="00090C24">
            <w:pPr>
              <w:spacing w:before="240" w:line="276" w:lineRule="auto"/>
              <w:jc w:val="right"/>
              <w:rPr>
                <w:rFonts w:ascii="Palatino Linotype" w:hAnsi="Palatino Linotype" w:cs="Calibri"/>
                <w:sz w:val="22"/>
                <w:szCs w:val="22"/>
              </w:rPr>
            </w:pPr>
            <w:r w:rsidRPr="00A8453F">
              <w:rPr>
                <w:rFonts w:ascii="Palatino Linotype" w:hAnsi="Palatino Linotype" w:cs="Calibri"/>
                <w:sz w:val="22"/>
                <w:szCs w:val="22"/>
              </w:rPr>
              <w:t>101,83  m.</w:t>
            </w:r>
          </w:p>
        </w:tc>
        <w:tc>
          <w:tcPr>
            <w:tcW w:w="1559" w:type="dxa"/>
            <w:vMerge/>
            <w:shd w:val="clear" w:color="auto" w:fill="auto"/>
          </w:tcPr>
          <w:p w:rsidR="00090C24" w:rsidRPr="00A8453F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090C24" w:rsidRDefault="00090C24" w:rsidP="00090C24">
      <w:pPr>
        <w:spacing w:before="240" w:line="276" w:lineRule="auto"/>
        <w:contextualSpacing/>
        <w:rPr>
          <w:sz w:val="22"/>
          <w:szCs w:val="22"/>
          <w:highlight w:val="yellow"/>
          <w:u w:val="single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5"/>
        <w:gridCol w:w="992"/>
        <w:gridCol w:w="2688"/>
        <w:gridCol w:w="1274"/>
        <w:gridCol w:w="1132"/>
        <w:gridCol w:w="1558"/>
      </w:tblGrid>
      <w:tr w:rsidR="00090C24" w:rsidRPr="0091455D" w:rsidTr="00090C24">
        <w:tc>
          <w:tcPr>
            <w:tcW w:w="8789" w:type="dxa"/>
            <w:gridSpan w:val="6"/>
            <w:shd w:val="clear" w:color="auto" w:fill="auto"/>
            <w:vAlign w:val="center"/>
          </w:tcPr>
          <w:p w:rsidR="00090C24" w:rsidRPr="0091455D" w:rsidRDefault="0091455D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b/>
                <w:sz w:val="22"/>
                <w:szCs w:val="22"/>
              </w:rPr>
              <w:t>Área Verde (</w:t>
            </w:r>
            <w:proofErr w:type="spellStart"/>
            <w:r w:rsidRPr="0091455D">
              <w:rPr>
                <w:rFonts w:ascii="Palatino Linotype" w:hAnsi="Palatino Linotype" w:cs="Calibri"/>
                <w:b/>
                <w:sz w:val="22"/>
                <w:szCs w:val="22"/>
              </w:rPr>
              <w:t>Area</w:t>
            </w:r>
            <w:proofErr w:type="spellEnd"/>
            <w:r w:rsidRPr="0091455D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Comunal 2)</w:t>
            </w:r>
          </w:p>
        </w:tc>
      </w:tr>
      <w:tr w:rsidR="00090C24" w:rsidRPr="0091455D" w:rsidTr="00C05754">
        <w:tc>
          <w:tcPr>
            <w:tcW w:w="1145" w:type="dxa"/>
            <w:vMerge w:val="restart"/>
            <w:shd w:val="clear" w:color="auto" w:fill="auto"/>
            <w:vAlign w:val="center"/>
          </w:tcPr>
          <w:p w:rsidR="00090C24" w:rsidRPr="0091455D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090C24" w:rsidRPr="0091455D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b/>
                <w:sz w:val="22"/>
                <w:szCs w:val="22"/>
              </w:rPr>
              <w:t>Área Verde (Área Comunal 2)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90C24" w:rsidRPr="0091455D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:rsidR="00090C24" w:rsidRPr="0091455D" w:rsidRDefault="0091455D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24" w:rsidRPr="0091455D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C24" w:rsidRPr="0091455D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C24" w:rsidRPr="0091455D" w:rsidRDefault="0091455D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090C24" w:rsidRPr="0091455D" w:rsidTr="00C05754">
        <w:trPr>
          <w:trHeight w:val="293"/>
        </w:trPr>
        <w:tc>
          <w:tcPr>
            <w:tcW w:w="1145" w:type="dxa"/>
            <w:vMerge/>
            <w:shd w:val="clear" w:color="auto" w:fill="auto"/>
          </w:tcPr>
          <w:p w:rsidR="00090C24" w:rsidRPr="0091455D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0C24" w:rsidRPr="0091455D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688" w:type="dxa"/>
            <w:shd w:val="clear" w:color="auto" w:fill="auto"/>
          </w:tcPr>
          <w:p w:rsidR="00090C24" w:rsidRPr="0091455D" w:rsidRDefault="00090C24" w:rsidP="0091455D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sz w:val="22"/>
                <w:szCs w:val="22"/>
              </w:rPr>
              <w:t>Pasaje “S47”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C24" w:rsidRPr="0091455D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C24" w:rsidRPr="0091455D" w:rsidRDefault="00090C24" w:rsidP="0091455D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sz w:val="22"/>
                <w:szCs w:val="22"/>
              </w:rPr>
              <w:t>46,04 m.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C24" w:rsidRPr="0091455D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sz w:val="22"/>
                <w:szCs w:val="22"/>
              </w:rPr>
              <w:t>441,35 m</w:t>
            </w:r>
            <w:r w:rsidRPr="0091455D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090C24" w:rsidRPr="0091455D" w:rsidTr="00C05754">
        <w:tc>
          <w:tcPr>
            <w:tcW w:w="1145" w:type="dxa"/>
            <w:vMerge/>
            <w:shd w:val="clear" w:color="auto" w:fill="auto"/>
          </w:tcPr>
          <w:p w:rsidR="00090C24" w:rsidRPr="0091455D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0C24" w:rsidRPr="0091455D" w:rsidRDefault="00090C24" w:rsidP="0091455D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688" w:type="dxa"/>
            <w:shd w:val="clear" w:color="auto" w:fill="auto"/>
          </w:tcPr>
          <w:p w:rsidR="00090C24" w:rsidRPr="0091455D" w:rsidRDefault="00090C24" w:rsidP="0091455D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91455D">
              <w:rPr>
                <w:rFonts w:ascii="Palatino Linotype" w:hAnsi="Palatino Linotype" w:cs="Calibri"/>
                <w:sz w:val="22"/>
                <w:szCs w:val="22"/>
                <w:lang w:val="es-EC"/>
              </w:rPr>
              <w:t>Cooperativa de Vivienda Valles de Sur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C24" w:rsidRPr="0091455D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C24" w:rsidRPr="0091455D" w:rsidRDefault="0091455D" w:rsidP="0091455D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47,</w:t>
            </w:r>
            <w:r w:rsidR="00090C24" w:rsidRPr="0091455D">
              <w:rPr>
                <w:rFonts w:ascii="Palatino Linotype" w:hAnsi="Palatino Linotype" w:cs="Calibri"/>
                <w:sz w:val="22"/>
                <w:szCs w:val="22"/>
              </w:rPr>
              <w:t>73 m.</w:t>
            </w:r>
          </w:p>
        </w:tc>
        <w:tc>
          <w:tcPr>
            <w:tcW w:w="1558" w:type="dxa"/>
            <w:vMerge/>
            <w:shd w:val="clear" w:color="auto" w:fill="auto"/>
          </w:tcPr>
          <w:p w:rsidR="00090C24" w:rsidRPr="0091455D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90C24" w:rsidRPr="0091455D" w:rsidTr="00C05754">
        <w:tc>
          <w:tcPr>
            <w:tcW w:w="1145" w:type="dxa"/>
            <w:vMerge/>
            <w:shd w:val="clear" w:color="auto" w:fill="auto"/>
          </w:tcPr>
          <w:p w:rsidR="00090C24" w:rsidRPr="0091455D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0C24" w:rsidRPr="0091455D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688" w:type="dxa"/>
            <w:shd w:val="clear" w:color="auto" w:fill="auto"/>
          </w:tcPr>
          <w:p w:rsidR="00090C24" w:rsidRPr="0091455D" w:rsidRDefault="00090C24" w:rsidP="0091455D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91455D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No. </w:t>
            </w:r>
            <w:r w:rsidRPr="0091455D">
              <w:rPr>
                <w:rFonts w:ascii="Palatino Linotype" w:hAnsi="Palatino Linotype" w:cs="Calibri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C24" w:rsidRPr="0091455D" w:rsidRDefault="00090C24" w:rsidP="00090C2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C24" w:rsidRPr="0091455D" w:rsidRDefault="00090C24" w:rsidP="0091455D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sz w:val="22"/>
                <w:szCs w:val="22"/>
              </w:rPr>
              <w:t>10,07  m.</w:t>
            </w:r>
          </w:p>
        </w:tc>
        <w:tc>
          <w:tcPr>
            <w:tcW w:w="1558" w:type="dxa"/>
            <w:vMerge/>
            <w:shd w:val="clear" w:color="auto" w:fill="auto"/>
          </w:tcPr>
          <w:p w:rsidR="00090C24" w:rsidRPr="0091455D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90C24" w:rsidRPr="0091455D" w:rsidTr="00C05754">
        <w:tc>
          <w:tcPr>
            <w:tcW w:w="1145" w:type="dxa"/>
            <w:vMerge/>
            <w:shd w:val="clear" w:color="auto" w:fill="auto"/>
          </w:tcPr>
          <w:p w:rsidR="00090C24" w:rsidRPr="0091455D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0C24" w:rsidRPr="0091455D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688" w:type="dxa"/>
            <w:shd w:val="clear" w:color="auto" w:fill="auto"/>
          </w:tcPr>
          <w:p w:rsidR="00090C24" w:rsidRPr="0091455D" w:rsidRDefault="00090C24" w:rsidP="0091455D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sz w:val="22"/>
                <w:szCs w:val="22"/>
              </w:rPr>
              <w:t>Calle “E9J”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C24" w:rsidRPr="0091455D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C24" w:rsidRPr="0091455D" w:rsidRDefault="00090C24" w:rsidP="0091455D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1455D">
              <w:rPr>
                <w:rFonts w:ascii="Palatino Linotype" w:hAnsi="Palatino Linotype" w:cs="Calibri"/>
                <w:sz w:val="22"/>
                <w:szCs w:val="22"/>
              </w:rPr>
              <w:t>8,84 m.</w:t>
            </w:r>
          </w:p>
        </w:tc>
        <w:tc>
          <w:tcPr>
            <w:tcW w:w="1558" w:type="dxa"/>
            <w:vMerge/>
            <w:shd w:val="clear" w:color="auto" w:fill="auto"/>
          </w:tcPr>
          <w:p w:rsidR="00090C24" w:rsidRPr="0091455D" w:rsidRDefault="00090C24" w:rsidP="00090C24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91455D" w:rsidRDefault="00090C24" w:rsidP="0091455D">
      <w:pPr>
        <w:pStyle w:val="Sinespaciado"/>
        <w:spacing w:before="240" w:line="276" w:lineRule="auto"/>
        <w:jc w:val="both"/>
        <w:rPr>
          <w:rFonts w:ascii="Palatino Linotype" w:hAnsi="Palatino Linotype" w:cs="Arial"/>
        </w:rPr>
      </w:pPr>
      <w:r w:rsidRPr="003B748E">
        <w:rPr>
          <w:rFonts w:ascii="Palatino Linotype" w:hAnsi="Palatino Linotype"/>
          <w:b/>
          <w:bCs/>
        </w:rPr>
        <w:t xml:space="preserve">Artículo </w:t>
      </w:r>
      <w:r>
        <w:rPr>
          <w:rFonts w:ascii="Palatino Linotype" w:hAnsi="Palatino Linotype"/>
          <w:b/>
          <w:bCs/>
        </w:rPr>
        <w:t>7</w:t>
      </w:r>
      <w:r w:rsidRPr="003B748E">
        <w:rPr>
          <w:rFonts w:ascii="Palatino Linotype" w:hAnsi="Palatino Linotype"/>
          <w:b/>
          <w:bCs/>
        </w:rPr>
        <w:t xml:space="preserve">.- De las vías.- </w:t>
      </w:r>
      <w:r>
        <w:rPr>
          <w:rFonts w:ascii="Palatino Linotype" w:hAnsi="Palatino Linotype"/>
          <w:bCs/>
          <w:iCs/>
        </w:rPr>
        <w:t>Los</w:t>
      </w:r>
      <w:r w:rsidR="0091455D">
        <w:rPr>
          <w:rFonts w:ascii="Palatino Linotype" w:hAnsi="Palatino Linotype"/>
          <w:bCs/>
          <w:iCs/>
        </w:rPr>
        <w:t xml:space="preserve"> a</w:t>
      </w:r>
      <w:r w:rsidRPr="003B748E">
        <w:rPr>
          <w:rFonts w:ascii="Palatino Linotype" w:hAnsi="Palatino Linotype"/>
          <w:bCs/>
          <w:iCs/>
        </w:rPr>
        <w:t>sentamiento</w:t>
      </w:r>
      <w:r>
        <w:rPr>
          <w:rFonts w:ascii="Palatino Linotype" w:hAnsi="Palatino Linotype"/>
          <w:bCs/>
          <w:iCs/>
        </w:rPr>
        <w:t>s</w:t>
      </w:r>
      <w:r w:rsidRPr="003B748E">
        <w:rPr>
          <w:rFonts w:ascii="Palatino Linotype" w:hAnsi="Palatino Linotype"/>
          <w:bCs/>
          <w:iCs/>
        </w:rPr>
        <w:t xml:space="preserve"> </w:t>
      </w:r>
      <w:r w:rsidR="0091455D">
        <w:rPr>
          <w:rFonts w:ascii="Palatino Linotype" w:hAnsi="Palatino Linotype"/>
          <w:bCs/>
          <w:iCs/>
        </w:rPr>
        <w:t>h</w:t>
      </w:r>
      <w:r w:rsidRPr="003B748E">
        <w:rPr>
          <w:rFonts w:ascii="Palatino Linotype" w:hAnsi="Palatino Linotype"/>
          <w:bCs/>
          <w:iCs/>
        </w:rPr>
        <w:t>umano</w:t>
      </w:r>
      <w:r>
        <w:rPr>
          <w:rFonts w:ascii="Palatino Linotype" w:hAnsi="Palatino Linotype"/>
          <w:bCs/>
          <w:iCs/>
        </w:rPr>
        <w:t>s</w:t>
      </w:r>
      <w:r w:rsidRPr="003B748E">
        <w:rPr>
          <w:rFonts w:ascii="Palatino Linotype" w:hAnsi="Palatino Linotype"/>
          <w:bCs/>
          <w:iCs/>
        </w:rPr>
        <w:t xml:space="preserve"> de </w:t>
      </w:r>
      <w:r w:rsidR="0091455D">
        <w:rPr>
          <w:rFonts w:ascii="Palatino Linotype" w:hAnsi="Palatino Linotype"/>
          <w:bCs/>
          <w:iCs/>
        </w:rPr>
        <w:t>h</w:t>
      </w:r>
      <w:r w:rsidRPr="003B748E">
        <w:rPr>
          <w:rFonts w:ascii="Palatino Linotype" w:hAnsi="Palatino Linotype"/>
          <w:bCs/>
          <w:iCs/>
        </w:rPr>
        <w:t xml:space="preserve">echo y </w:t>
      </w:r>
      <w:r w:rsidR="0091455D">
        <w:rPr>
          <w:rFonts w:ascii="Palatino Linotype" w:hAnsi="Palatino Linotype"/>
          <w:bCs/>
          <w:iCs/>
        </w:rPr>
        <w:t>c</w:t>
      </w:r>
      <w:r w:rsidRPr="003B748E">
        <w:rPr>
          <w:rFonts w:ascii="Palatino Linotype" w:hAnsi="Palatino Linotype"/>
          <w:bCs/>
          <w:iCs/>
        </w:rPr>
        <w:t>onsolidado</w:t>
      </w:r>
      <w:r>
        <w:rPr>
          <w:rFonts w:ascii="Palatino Linotype" w:hAnsi="Palatino Linotype"/>
          <w:bCs/>
          <w:iCs/>
        </w:rPr>
        <w:t>s</w:t>
      </w:r>
      <w:r w:rsidRPr="003B748E">
        <w:rPr>
          <w:rFonts w:ascii="Palatino Linotype" w:hAnsi="Palatino Linotype"/>
          <w:bCs/>
          <w:iCs/>
        </w:rPr>
        <w:t xml:space="preserve"> </w:t>
      </w:r>
      <w:r w:rsidRPr="003B748E">
        <w:rPr>
          <w:rFonts w:ascii="Palatino Linotype" w:hAnsi="Palatino Linotype"/>
          <w:iCs/>
        </w:rPr>
        <w:t>contempla</w:t>
      </w:r>
      <w:r>
        <w:rPr>
          <w:rFonts w:ascii="Palatino Linotype" w:hAnsi="Palatino Linotype"/>
          <w:iCs/>
        </w:rPr>
        <w:t>n</w:t>
      </w:r>
      <w:r w:rsidRPr="003B748E">
        <w:rPr>
          <w:rFonts w:ascii="Palatino Linotype" w:hAnsi="Palatino Linotype"/>
          <w:iCs/>
        </w:rPr>
        <w:t xml:space="preserve"> un sistema vial de uso público</w:t>
      </w:r>
      <w:r w:rsidR="0091455D">
        <w:rPr>
          <w:rFonts w:ascii="Palatino Linotype" w:hAnsi="Palatino Linotype"/>
          <w:iCs/>
        </w:rPr>
        <w:t>;</w:t>
      </w:r>
      <w:r w:rsidRPr="003B748E">
        <w:rPr>
          <w:rFonts w:ascii="Palatino Linotype" w:hAnsi="Palatino Linotype"/>
          <w:iCs/>
        </w:rPr>
        <w:t xml:space="preserve"> </w:t>
      </w:r>
      <w:r w:rsidR="0091455D" w:rsidRPr="007743D8">
        <w:rPr>
          <w:rFonts w:ascii="Palatino Linotype" w:hAnsi="Palatino Linotype"/>
          <w:iCs/>
        </w:rPr>
        <w:t>sin embargo, cuenta</w:t>
      </w:r>
      <w:r w:rsidR="0091455D">
        <w:rPr>
          <w:rFonts w:ascii="Palatino Linotype" w:hAnsi="Palatino Linotype"/>
          <w:iCs/>
        </w:rPr>
        <w:t>n</w:t>
      </w:r>
      <w:r w:rsidR="0091455D" w:rsidRPr="007743D8">
        <w:rPr>
          <w:rFonts w:ascii="Palatino Linotype" w:hAnsi="Palatino Linotype"/>
          <w:iCs/>
        </w:rPr>
        <w:t xml:space="preserve"> con </w:t>
      </w:r>
      <w:r w:rsidR="0091455D">
        <w:rPr>
          <w:rFonts w:ascii="Palatino Linotype" w:hAnsi="Palatino Linotype"/>
          <w:iCs/>
        </w:rPr>
        <w:t>17</w:t>
      </w:r>
      <w:r w:rsidR="0091455D" w:rsidRPr="007743D8">
        <w:rPr>
          <w:rFonts w:ascii="Palatino Linotype" w:hAnsi="Palatino Linotype"/>
          <w:iCs/>
        </w:rPr>
        <w:t xml:space="preserve"> años de existencia y con un </w:t>
      </w:r>
      <w:r w:rsidR="0091455D">
        <w:rPr>
          <w:rFonts w:ascii="Palatino Linotype" w:hAnsi="Palatino Linotype"/>
          <w:iCs/>
        </w:rPr>
        <w:t>55</w:t>
      </w:r>
      <w:r w:rsidR="0091455D" w:rsidRPr="007743D8">
        <w:rPr>
          <w:rFonts w:ascii="Palatino Linotype" w:hAnsi="Palatino Linotype"/>
          <w:iCs/>
        </w:rPr>
        <w:t>,</w:t>
      </w:r>
      <w:r w:rsidR="0091455D">
        <w:rPr>
          <w:rFonts w:ascii="Palatino Linotype" w:hAnsi="Palatino Linotype"/>
          <w:iCs/>
        </w:rPr>
        <w:t>13</w:t>
      </w:r>
      <w:r w:rsidR="0091455D" w:rsidRPr="007743D8">
        <w:rPr>
          <w:rFonts w:ascii="Palatino Linotype" w:hAnsi="Palatino Linotype"/>
          <w:iCs/>
        </w:rPr>
        <w:t>% de consolidación de viviendas</w:t>
      </w:r>
      <w:r w:rsidR="0091455D" w:rsidRPr="007743D8">
        <w:rPr>
          <w:rFonts w:ascii="Palatino Linotype" w:hAnsi="Palatino Linotype"/>
          <w:i/>
          <w:iCs/>
        </w:rPr>
        <w:t xml:space="preserve">, </w:t>
      </w:r>
      <w:r w:rsidR="0091455D" w:rsidRPr="007743D8">
        <w:rPr>
          <w:rFonts w:ascii="Palatino Linotype" w:hAnsi="Palatino Linotype" w:cs="Arial"/>
        </w:rPr>
        <w:t xml:space="preserve">razón por la cual los anchos viales se sujetarán al plano adjunto a la presente Ordenanza. </w:t>
      </w:r>
    </w:p>
    <w:p w:rsidR="0091455D" w:rsidRDefault="00090C24" w:rsidP="0091455D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91455D">
        <w:rPr>
          <w:rFonts w:ascii="Palatino Linotype" w:hAnsi="Palatino Linotype"/>
          <w:iCs/>
          <w:sz w:val="22"/>
          <w:szCs w:val="22"/>
          <w:lang w:val="es-EC"/>
        </w:rPr>
        <w:t>Los anchos de vías y pasajes que se aprueban son las siguientes:</w:t>
      </w:r>
    </w:p>
    <w:p w:rsidR="0091455D" w:rsidRDefault="0091455D" w:rsidP="0091455D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91455D">
        <w:rPr>
          <w:rFonts w:ascii="Palatino Linotype" w:hAnsi="Palatino Linotype"/>
          <w:sz w:val="22"/>
          <w:szCs w:val="22"/>
          <w:lang w:val="es-EC"/>
        </w:rPr>
        <w:t>Calle “E9E”: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91455D">
        <w:rPr>
          <w:rFonts w:ascii="Palatino Linotype" w:hAnsi="Palatino Linotype"/>
          <w:sz w:val="22"/>
          <w:szCs w:val="22"/>
          <w:lang w:val="es-EC"/>
        </w:rPr>
        <w:t>9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91455D">
        <w:rPr>
          <w:rFonts w:ascii="Palatino Linotype" w:hAnsi="Palatino Linotype"/>
          <w:sz w:val="22"/>
          <w:szCs w:val="22"/>
          <w:lang w:val="es-EC"/>
        </w:rPr>
        <w:t xml:space="preserve">00 m                                                                                    </w:t>
      </w:r>
    </w:p>
    <w:p w:rsidR="0091455D" w:rsidRDefault="0091455D" w:rsidP="0091455D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91455D">
        <w:rPr>
          <w:rFonts w:ascii="Palatino Linotype" w:hAnsi="Palatino Linotype"/>
          <w:sz w:val="22"/>
          <w:szCs w:val="22"/>
          <w:lang w:val="es-EC"/>
        </w:rPr>
        <w:t>Calle “E9F”:                 10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91455D">
        <w:rPr>
          <w:rFonts w:ascii="Palatino Linotype" w:hAnsi="Palatino Linotype"/>
          <w:sz w:val="22"/>
          <w:szCs w:val="22"/>
          <w:lang w:val="es-EC"/>
        </w:rPr>
        <w:t xml:space="preserve">00 m                                             </w:t>
      </w:r>
    </w:p>
    <w:p w:rsidR="0091455D" w:rsidRDefault="0091455D" w:rsidP="0091455D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91455D">
        <w:rPr>
          <w:rFonts w:ascii="Palatino Linotype" w:hAnsi="Palatino Linotype"/>
          <w:sz w:val="22"/>
          <w:szCs w:val="22"/>
          <w:lang w:val="es-EC"/>
        </w:rPr>
        <w:t xml:space="preserve">Calle “E9J”:               </w:t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91455D">
        <w:rPr>
          <w:rFonts w:ascii="Palatino Linotype" w:hAnsi="Palatino Linotype"/>
          <w:sz w:val="22"/>
          <w:szCs w:val="22"/>
          <w:lang w:val="es-EC"/>
        </w:rPr>
        <w:t>variable de 9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91455D">
        <w:rPr>
          <w:rFonts w:ascii="Palatino Linotype" w:hAnsi="Palatino Linotype"/>
          <w:sz w:val="22"/>
          <w:szCs w:val="22"/>
          <w:lang w:val="es-EC"/>
        </w:rPr>
        <w:t>00 m a 10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91455D">
        <w:rPr>
          <w:rFonts w:ascii="Palatino Linotype" w:hAnsi="Palatino Linotype"/>
          <w:sz w:val="22"/>
          <w:szCs w:val="22"/>
          <w:lang w:val="es-EC"/>
        </w:rPr>
        <w:t>00 m</w:t>
      </w:r>
    </w:p>
    <w:p w:rsidR="0091455D" w:rsidRDefault="0091455D" w:rsidP="0091455D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91455D">
        <w:rPr>
          <w:rFonts w:ascii="Palatino Linotype" w:hAnsi="Palatino Linotype"/>
          <w:sz w:val="22"/>
          <w:szCs w:val="22"/>
          <w:lang w:val="es-EC"/>
        </w:rPr>
        <w:t xml:space="preserve">Calle “E9H”:              </w:t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91455D">
        <w:rPr>
          <w:rFonts w:ascii="Palatino Linotype" w:hAnsi="Palatino Linotype"/>
          <w:sz w:val="22"/>
          <w:szCs w:val="22"/>
          <w:lang w:val="es-EC"/>
        </w:rPr>
        <w:t>variable de 9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91455D">
        <w:rPr>
          <w:rFonts w:ascii="Palatino Linotype" w:hAnsi="Palatino Linotype"/>
          <w:sz w:val="22"/>
          <w:szCs w:val="22"/>
          <w:lang w:val="es-EC"/>
        </w:rPr>
        <w:t>00 m a 10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91455D">
        <w:rPr>
          <w:rFonts w:ascii="Palatino Linotype" w:hAnsi="Palatino Linotype"/>
          <w:sz w:val="22"/>
          <w:szCs w:val="22"/>
          <w:lang w:val="es-EC"/>
        </w:rPr>
        <w:t xml:space="preserve">03 m                            </w:t>
      </w:r>
    </w:p>
    <w:p w:rsidR="0091455D" w:rsidRDefault="0091455D" w:rsidP="0091455D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91455D">
        <w:rPr>
          <w:rFonts w:ascii="Palatino Linotype" w:hAnsi="Palatino Linotype"/>
          <w:sz w:val="22"/>
          <w:szCs w:val="22"/>
          <w:lang w:val="es-EC"/>
        </w:rPr>
        <w:t xml:space="preserve">Calle “E9G”:             </w:t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91455D">
        <w:rPr>
          <w:rFonts w:ascii="Palatino Linotype" w:hAnsi="Palatino Linotype"/>
          <w:sz w:val="22"/>
          <w:szCs w:val="22"/>
          <w:lang w:val="es-EC"/>
        </w:rPr>
        <w:t>variable de 9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91455D">
        <w:rPr>
          <w:rFonts w:ascii="Palatino Linotype" w:hAnsi="Palatino Linotype"/>
          <w:sz w:val="22"/>
          <w:szCs w:val="22"/>
          <w:lang w:val="es-EC"/>
        </w:rPr>
        <w:t>54 m a 9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91455D">
        <w:rPr>
          <w:rFonts w:ascii="Palatino Linotype" w:hAnsi="Palatino Linotype"/>
          <w:sz w:val="22"/>
          <w:szCs w:val="22"/>
          <w:lang w:val="es-EC"/>
        </w:rPr>
        <w:t xml:space="preserve">91 m                            </w:t>
      </w:r>
    </w:p>
    <w:p w:rsidR="0091455D" w:rsidRDefault="0091455D" w:rsidP="0091455D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91455D">
        <w:rPr>
          <w:rFonts w:ascii="Palatino Linotype" w:hAnsi="Palatino Linotype"/>
          <w:sz w:val="22"/>
          <w:szCs w:val="22"/>
          <w:lang w:val="es-EC"/>
        </w:rPr>
        <w:t>Calle “8”: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91455D">
        <w:rPr>
          <w:rFonts w:ascii="Palatino Linotype" w:hAnsi="Palatino Linotype"/>
          <w:sz w:val="22"/>
          <w:szCs w:val="22"/>
          <w:lang w:val="es-EC"/>
        </w:rPr>
        <w:t>9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91455D">
        <w:rPr>
          <w:rFonts w:ascii="Palatino Linotype" w:hAnsi="Palatino Linotype"/>
          <w:sz w:val="22"/>
          <w:szCs w:val="22"/>
          <w:lang w:val="es-EC"/>
        </w:rPr>
        <w:t xml:space="preserve">98 m                                                  </w:t>
      </w:r>
    </w:p>
    <w:p w:rsidR="0091455D" w:rsidRDefault="0091455D" w:rsidP="0091455D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91455D">
        <w:rPr>
          <w:rFonts w:ascii="Palatino Linotype" w:hAnsi="Palatino Linotype"/>
          <w:sz w:val="22"/>
          <w:szCs w:val="22"/>
          <w:lang w:val="es-EC"/>
        </w:rPr>
        <w:lastRenderedPageBreak/>
        <w:t xml:space="preserve">Calle “7”:                   </w:t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91455D">
        <w:rPr>
          <w:rFonts w:ascii="Palatino Linotype" w:hAnsi="Palatino Linotype"/>
          <w:sz w:val="22"/>
          <w:szCs w:val="22"/>
          <w:lang w:val="es-EC"/>
        </w:rPr>
        <w:t>variable de 9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91455D">
        <w:rPr>
          <w:rFonts w:ascii="Palatino Linotype" w:hAnsi="Palatino Linotype"/>
          <w:sz w:val="22"/>
          <w:szCs w:val="22"/>
          <w:lang w:val="es-EC"/>
        </w:rPr>
        <w:t>68 m a 10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91455D">
        <w:rPr>
          <w:rFonts w:ascii="Palatino Linotype" w:hAnsi="Palatino Linotype"/>
          <w:sz w:val="22"/>
          <w:szCs w:val="22"/>
          <w:lang w:val="es-EC"/>
        </w:rPr>
        <w:t xml:space="preserve">00 m                            </w:t>
      </w:r>
    </w:p>
    <w:p w:rsidR="0091455D" w:rsidRPr="0091455D" w:rsidRDefault="0091455D" w:rsidP="0091455D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91455D">
        <w:rPr>
          <w:rFonts w:ascii="Palatino Linotype" w:hAnsi="Palatino Linotype"/>
          <w:sz w:val="22"/>
          <w:szCs w:val="22"/>
          <w:lang w:val="es-EC"/>
        </w:rPr>
        <w:t>Pasaje “S47”:</w:t>
      </w:r>
      <w:r w:rsidRPr="0091455D"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91455D">
        <w:rPr>
          <w:rFonts w:ascii="Palatino Linotype" w:hAnsi="Palatino Linotype"/>
          <w:sz w:val="22"/>
          <w:szCs w:val="22"/>
          <w:lang w:val="es-EC"/>
        </w:rPr>
        <w:t>variable de 6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91455D">
        <w:rPr>
          <w:rFonts w:ascii="Palatino Linotype" w:hAnsi="Palatino Linotype"/>
          <w:sz w:val="22"/>
          <w:szCs w:val="22"/>
          <w:lang w:val="es-EC"/>
        </w:rPr>
        <w:t>00 m a 6</w:t>
      </w:r>
      <w:r>
        <w:rPr>
          <w:rFonts w:ascii="Palatino Linotype" w:hAnsi="Palatino Linotype"/>
          <w:sz w:val="22"/>
          <w:szCs w:val="22"/>
          <w:lang w:val="es-EC"/>
        </w:rPr>
        <w:t>,</w:t>
      </w:r>
      <w:r w:rsidRPr="0091455D">
        <w:rPr>
          <w:rFonts w:ascii="Palatino Linotype" w:hAnsi="Palatino Linotype"/>
          <w:sz w:val="22"/>
          <w:szCs w:val="22"/>
          <w:lang w:val="es-EC"/>
        </w:rPr>
        <w:t>06 m</w:t>
      </w:r>
    </w:p>
    <w:p w:rsidR="00090C24" w:rsidRDefault="00090C24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3B748E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 xml:space="preserve"> 8</w:t>
      </w:r>
      <w:r w:rsidRPr="003B748E">
        <w:rPr>
          <w:rFonts w:ascii="Palatino Linotype" w:hAnsi="Palatino Linotype"/>
          <w:b/>
          <w:bCs/>
          <w:sz w:val="22"/>
          <w:szCs w:val="22"/>
          <w:lang w:val="es-EC"/>
        </w:rPr>
        <w:t xml:space="preserve">.- De las obras a ejecutarse.- </w:t>
      </w:r>
      <w:r w:rsidRPr="003B748E">
        <w:rPr>
          <w:rFonts w:ascii="Palatino Linotype" w:hAnsi="Palatino Linotype"/>
          <w:sz w:val="22"/>
          <w:szCs w:val="22"/>
          <w:lang w:val="es-EC"/>
        </w:rPr>
        <w:t xml:space="preserve">Las obras a ejecutarse en </w:t>
      </w:r>
      <w:r w:rsidR="008F1777">
        <w:rPr>
          <w:rFonts w:ascii="Palatino Linotype" w:hAnsi="Palatino Linotype"/>
          <w:sz w:val="22"/>
          <w:szCs w:val="22"/>
          <w:lang w:val="es-EC"/>
        </w:rPr>
        <w:t>los</w:t>
      </w:r>
      <w:r w:rsidRPr="003B748E">
        <w:rPr>
          <w:rFonts w:ascii="Palatino Linotype" w:hAnsi="Palatino Linotype"/>
          <w:sz w:val="22"/>
          <w:szCs w:val="22"/>
          <w:lang w:val="es-EC"/>
        </w:rPr>
        <w:t xml:space="preserve"> asentamiento</w:t>
      </w:r>
      <w:r w:rsidR="008F1777">
        <w:rPr>
          <w:rFonts w:ascii="Palatino Linotype" w:hAnsi="Palatino Linotype"/>
          <w:sz w:val="22"/>
          <w:szCs w:val="22"/>
          <w:lang w:val="es-EC"/>
        </w:rPr>
        <w:t>s humanos de hecho y consolidados,</w:t>
      </w:r>
      <w:r w:rsidRPr="003B748E">
        <w:rPr>
          <w:rFonts w:ascii="Palatino Linotype" w:hAnsi="Palatino Linotype"/>
          <w:sz w:val="22"/>
          <w:szCs w:val="22"/>
          <w:lang w:val="es-EC"/>
        </w:rPr>
        <w:t xml:space="preserve"> son las siguientes:</w:t>
      </w:r>
    </w:p>
    <w:p w:rsidR="008F1777" w:rsidRDefault="008F1777" w:rsidP="00090C24">
      <w:pPr>
        <w:spacing w:before="240" w:line="276" w:lineRule="auto"/>
        <w:jc w:val="both"/>
        <w:rPr>
          <w:rFonts w:ascii="Palatino Linotype" w:hAnsi="Palatino Linotype"/>
          <w:b/>
          <w:sz w:val="22"/>
          <w:szCs w:val="22"/>
          <w:lang w:val="es-EC"/>
        </w:rPr>
      </w:pPr>
      <w:r>
        <w:rPr>
          <w:rFonts w:ascii="Palatino Linotype" w:hAnsi="Palatino Linotype"/>
          <w:b/>
          <w:sz w:val="22"/>
          <w:szCs w:val="22"/>
          <w:lang w:val="es-EC"/>
        </w:rPr>
        <w:t>Obras civiles (vías):</w:t>
      </w:r>
    </w:p>
    <w:p w:rsidR="008F1777" w:rsidRPr="002E70F1" w:rsidRDefault="008F1777" w:rsidP="008F1777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2E70F1">
        <w:rPr>
          <w:rFonts w:ascii="Palatino Linotype" w:hAnsi="Palatino Linotype"/>
          <w:sz w:val="22"/>
          <w:szCs w:val="22"/>
          <w:lang w:val="es-EC"/>
        </w:rPr>
        <w:t>Calzadas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  <w:t>30</w:t>
      </w:r>
      <w:r w:rsidRPr="002E70F1">
        <w:rPr>
          <w:rFonts w:ascii="Palatino Linotype" w:hAnsi="Palatino Linotype"/>
          <w:sz w:val="22"/>
          <w:szCs w:val="22"/>
          <w:lang w:val="es-EC"/>
        </w:rPr>
        <w:t>%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2E70F1">
        <w:rPr>
          <w:rFonts w:ascii="Palatino Linotype" w:hAnsi="Palatino Linotype"/>
          <w:sz w:val="22"/>
          <w:szCs w:val="22"/>
          <w:lang w:val="es-EC"/>
        </w:rPr>
        <w:t>Aceras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  <w:t>30</w:t>
      </w:r>
      <w:r w:rsidRPr="002E70F1">
        <w:rPr>
          <w:rFonts w:ascii="Palatino Linotype" w:hAnsi="Palatino Linotype"/>
          <w:sz w:val="22"/>
          <w:szCs w:val="22"/>
          <w:lang w:val="es-EC"/>
        </w:rPr>
        <w:t>%</w:t>
      </w:r>
    </w:p>
    <w:p w:rsidR="008F1777" w:rsidRPr="002E70F1" w:rsidRDefault="008F1777" w:rsidP="008F1777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>Bordillos: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  <w:t>30</w:t>
      </w:r>
      <w:r w:rsidRPr="002E70F1">
        <w:rPr>
          <w:rFonts w:ascii="Palatino Linotype" w:hAnsi="Palatino Linotype"/>
          <w:sz w:val="22"/>
          <w:szCs w:val="22"/>
          <w:lang w:val="es-EC"/>
        </w:rPr>
        <w:t>%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</w:p>
    <w:p w:rsidR="008F1777" w:rsidRDefault="008F1777" w:rsidP="008F1777">
      <w:pPr>
        <w:spacing w:before="240" w:line="276" w:lineRule="auto"/>
        <w:jc w:val="both"/>
        <w:rPr>
          <w:rFonts w:ascii="Palatino Linotype" w:hAnsi="Palatino Linotype"/>
          <w:b/>
          <w:sz w:val="22"/>
          <w:szCs w:val="22"/>
          <w:lang w:val="es-EC"/>
        </w:rPr>
      </w:pPr>
      <w:r>
        <w:rPr>
          <w:rFonts w:ascii="Palatino Linotype" w:hAnsi="Palatino Linotype"/>
          <w:b/>
          <w:sz w:val="22"/>
          <w:szCs w:val="22"/>
          <w:lang w:val="es-EC"/>
        </w:rPr>
        <w:t>Obras de infraestructura:</w:t>
      </w:r>
    </w:p>
    <w:p w:rsidR="008F1777" w:rsidRDefault="008F1777" w:rsidP="008F1777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2E70F1">
        <w:rPr>
          <w:rFonts w:ascii="Palatino Linotype" w:hAnsi="Palatino Linotype"/>
          <w:sz w:val="22"/>
          <w:szCs w:val="22"/>
          <w:lang w:val="es-EC"/>
        </w:rPr>
        <w:t xml:space="preserve">Agua </w:t>
      </w:r>
      <w:r>
        <w:rPr>
          <w:rFonts w:ascii="Palatino Linotype" w:hAnsi="Palatino Linotype"/>
          <w:sz w:val="22"/>
          <w:szCs w:val="22"/>
          <w:lang w:val="es-EC"/>
        </w:rPr>
        <w:t>p</w:t>
      </w:r>
      <w:r w:rsidRPr="002E70F1">
        <w:rPr>
          <w:rFonts w:ascii="Palatino Linotype" w:hAnsi="Palatino Linotype"/>
          <w:sz w:val="22"/>
          <w:szCs w:val="22"/>
          <w:lang w:val="es-EC"/>
        </w:rPr>
        <w:t>otable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  <w:t>30</w:t>
      </w:r>
      <w:r w:rsidRPr="002E70F1">
        <w:rPr>
          <w:rFonts w:ascii="Palatino Linotype" w:hAnsi="Palatino Linotype"/>
          <w:sz w:val="22"/>
          <w:szCs w:val="22"/>
          <w:lang w:val="es-EC"/>
        </w:rPr>
        <w:t>%</w:t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>
        <w:rPr>
          <w:rFonts w:ascii="Palatino Linotype" w:hAnsi="Palatino Linotype"/>
          <w:sz w:val="22"/>
          <w:szCs w:val="22"/>
          <w:lang w:val="es-EC"/>
        </w:rPr>
        <w:tab/>
      </w:r>
      <w:r w:rsidRPr="002E70F1">
        <w:rPr>
          <w:rFonts w:ascii="Palatino Linotype" w:hAnsi="Palatino Linotype"/>
          <w:sz w:val="22"/>
          <w:szCs w:val="22"/>
          <w:lang w:val="es-EC"/>
        </w:rPr>
        <w:t>Alcantarillado</w:t>
      </w:r>
      <w:r>
        <w:rPr>
          <w:rFonts w:ascii="Palatino Linotype" w:hAnsi="Palatino Linotype"/>
          <w:sz w:val="22"/>
          <w:szCs w:val="22"/>
          <w:lang w:val="es-EC"/>
        </w:rPr>
        <w:t>:</w:t>
      </w:r>
      <w:r>
        <w:rPr>
          <w:rFonts w:ascii="Palatino Linotype" w:hAnsi="Palatino Linotype"/>
          <w:sz w:val="22"/>
          <w:szCs w:val="22"/>
          <w:lang w:val="es-EC"/>
        </w:rPr>
        <w:tab/>
        <w:t>3</w:t>
      </w:r>
      <w:r w:rsidRPr="002E70F1">
        <w:rPr>
          <w:rFonts w:ascii="Palatino Linotype" w:hAnsi="Palatino Linotype"/>
          <w:sz w:val="22"/>
          <w:szCs w:val="22"/>
          <w:lang w:val="es-EC"/>
        </w:rPr>
        <w:t>0%</w:t>
      </w:r>
      <w:r>
        <w:rPr>
          <w:rFonts w:ascii="Palatino Linotype" w:hAnsi="Palatino Linotype"/>
          <w:sz w:val="22"/>
          <w:szCs w:val="22"/>
          <w:lang w:val="es-EC"/>
        </w:rPr>
        <w:tab/>
      </w:r>
    </w:p>
    <w:p w:rsidR="008F1777" w:rsidRPr="002E70F1" w:rsidRDefault="008F1777" w:rsidP="008F1777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>
        <w:rPr>
          <w:rFonts w:ascii="Palatino Linotype" w:hAnsi="Palatino Linotype"/>
          <w:sz w:val="22"/>
          <w:szCs w:val="22"/>
          <w:lang w:val="es-EC"/>
        </w:rPr>
        <w:t>Energía eléctrica:</w:t>
      </w:r>
      <w:r>
        <w:rPr>
          <w:rFonts w:ascii="Palatino Linotype" w:hAnsi="Palatino Linotype"/>
          <w:sz w:val="22"/>
          <w:szCs w:val="22"/>
          <w:lang w:val="es-EC"/>
        </w:rPr>
        <w:tab/>
        <w:t>30%</w:t>
      </w:r>
    </w:p>
    <w:p w:rsidR="00090C24" w:rsidRPr="003E35DB" w:rsidRDefault="00090C24" w:rsidP="00090C24">
      <w:pPr>
        <w:spacing w:before="240" w:line="276" w:lineRule="auto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9</w:t>
      </w: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>.- Del plazo de ejecución de las obras.-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El plazo de ejecución de la totalidad de las obras </w:t>
      </w:r>
      <w:r>
        <w:rPr>
          <w:rFonts w:ascii="Palatino Linotype" w:hAnsi="Palatino Linotype"/>
          <w:sz w:val="22"/>
          <w:szCs w:val="22"/>
          <w:lang w:val="es-EC"/>
        </w:rPr>
        <w:t>civiles y de infraestructura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, incluido el equipamiento del área comunal, es de </w:t>
      </w:r>
      <w:r>
        <w:rPr>
          <w:rFonts w:ascii="Palatino Linotype" w:hAnsi="Palatino Linotype"/>
          <w:sz w:val="22"/>
          <w:szCs w:val="22"/>
          <w:lang w:val="es-EC"/>
        </w:rPr>
        <w:t>ocho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(</w:t>
      </w:r>
      <w:r>
        <w:rPr>
          <w:rFonts w:ascii="Palatino Linotype" w:hAnsi="Palatino Linotype"/>
          <w:sz w:val="22"/>
          <w:szCs w:val="22"/>
          <w:lang w:val="es-EC"/>
        </w:rPr>
        <w:t>8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) años, </w:t>
      </w:r>
      <w:r w:rsidRPr="007220C3">
        <w:rPr>
          <w:rFonts w:ascii="Palatino Linotype" w:hAnsi="Palatino Linotype"/>
          <w:iCs/>
          <w:sz w:val="22"/>
          <w:szCs w:val="22"/>
          <w:lang w:val="es-EC"/>
        </w:rPr>
        <w:t xml:space="preserve">de conformidad al cronograma de obras presentado por los </w:t>
      </w:r>
      <w:r>
        <w:rPr>
          <w:rFonts w:ascii="Palatino Linotype" w:hAnsi="Palatino Linotype"/>
          <w:iCs/>
          <w:sz w:val="22"/>
          <w:szCs w:val="22"/>
          <w:lang w:val="es-EC"/>
        </w:rPr>
        <w:t>dirigentes del</w:t>
      </w:r>
      <w:r w:rsidRPr="007220C3">
        <w:rPr>
          <w:rFonts w:ascii="Palatino Linotype" w:hAnsi="Palatino Linotype"/>
          <w:iCs/>
          <w:sz w:val="22"/>
          <w:szCs w:val="22"/>
          <w:lang w:val="es-EC"/>
        </w:rPr>
        <w:t xml:space="preserve"> Asentamiento Humano de Hecho y Consolidado denominado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</w:t>
      </w:r>
      <w:r>
        <w:rPr>
          <w:rFonts w:ascii="Palatino Linotype" w:hAnsi="Palatino Linotype"/>
          <w:sz w:val="22"/>
          <w:szCs w:val="22"/>
          <w:lang w:val="es-EC"/>
        </w:rPr>
        <w:t>de la C</w:t>
      </w:r>
      <w:r w:rsidRPr="00412A51">
        <w:rPr>
          <w:rFonts w:ascii="Palatino Linotype" w:hAnsi="Palatino Linotype"/>
          <w:sz w:val="22"/>
          <w:szCs w:val="22"/>
          <w:lang w:val="es-EC"/>
        </w:rPr>
        <w:t>ooperati</w:t>
      </w:r>
      <w:r>
        <w:rPr>
          <w:rFonts w:ascii="Palatino Linotype" w:hAnsi="Palatino Linotype"/>
          <w:sz w:val="22"/>
          <w:szCs w:val="22"/>
          <w:lang w:val="es-EC"/>
        </w:rPr>
        <w:t xml:space="preserve">va de </w:t>
      </w:r>
      <w:r w:rsidRPr="003B748E">
        <w:rPr>
          <w:rFonts w:ascii="Palatino Linotype" w:hAnsi="Palatino Linotype"/>
          <w:sz w:val="22"/>
          <w:szCs w:val="22"/>
          <w:lang w:val="es-EC"/>
        </w:rPr>
        <w:t xml:space="preserve">Vivienda “Valles del Sur” y </w:t>
      </w:r>
      <w:r w:rsidR="008F1777">
        <w:rPr>
          <w:rFonts w:ascii="Palatino Linotype" w:hAnsi="Palatino Linotype"/>
          <w:sz w:val="22"/>
          <w:szCs w:val="22"/>
          <w:lang w:val="es-EC"/>
        </w:rPr>
        <w:t>del Comité Pro Mejoras del B</w:t>
      </w:r>
      <w:r w:rsidRPr="003B748E">
        <w:rPr>
          <w:rFonts w:ascii="Palatino Linotype" w:hAnsi="Palatino Linotype"/>
          <w:sz w:val="22"/>
          <w:szCs w:val="22"/>
          <w:lang w:val="es-EC"/>
        </w:rPr>
        <w:t xml:space="preserve">arrio </w:t>
      </w:r>
      <w:r>
        <w:rPr>
          <w:rFonts w:ascii="Palatino Linotype" w:hAnsi="Palatino Linotype"/>
          <w:sz w:val="22"/>
          <w:szCs w:val="22"/>
          <w:lang w:val="es-EC"/>
        </w:rPr>
        <w:t xml:space="preserve">“Ciudad Futura </w:t>
      </w:r>
      <w:r w:rsidRPr="003B748E">
        <w:rPr>
          <w:rFonts w:ascii="Palatino Linotype" w:hAnsi="Palatino Linotype"/>
          <w:sz w:val="22"/>
          <w:szCs w:val="22"/>
          <w:lang w:val="es-EC"/>
        </w:rPr>
        <w:t>El Conde”</w:t>
      </w:r>
      <w:r w:rsidRPr="003B748E">
        <w:rPr>
          <w:rFonts w:ascii="Palatino Linotype" w:hAnsi="Palatino Linotype"/>
          <w:iCs/>
          <w:sz w:val="22"/>
          <w:szCs w:val="22"/>
          <w:lang w:val="es-EC"/>
        </w:rPr>
        <w:t>, plazo que se contará a partir de la f</w:t>
      </w:r>
      <w:r w:rsidR="008F1777">
        <w:rPr>
          <w:rFonts w:ascii="Palatino Linotype" w:hAnsi="Palatino Linotype"/>
          <w:iCs/>
          <w:sz w:val="22"/>
          <w:szCs w:val="22"/>
          <w:lang w:val="es-EC"/>
        </w:rPr>
        <w:t>echa de sanción de la presente O</w:t>
      </w:r>
      <w:r w:rsidRPr="003B748E">
        <w:rPr>
          <w:rFonts w:ascii="Palatino Linotype" w:hAnsi="Palatino Linotype"/>
          <w:iCs/>
          <w:sz w:val="22"/>
          <w:szCs w:val="22"/>
          <w:lang w:val="es-EC"/>
        </w:rPr>
        <w:t xml:space="preserve">rdenanza. De estas obras </w:t>
      </w:r>
      <w:r w:rsidRPr="003B748E">
        <w:rPr>
          <w:rFonts w:ascii="Palatino Linotype" w:hAnsi="Palatino Linotype"/>
          <w:sz w:val="22"/>
          <w:szCs w:val="22"/>
          <w:lang w:val="es-EC"/>
        </w:rPr>
        <w:t xml:space="preserve">la Cooperativa de Vivienda “Valles del Sur” y </w:t>
      </w:r>
      <w:r w:rsidR="008F1777">
        <w:rPr>
          <w:rFonts w:ascii="Palatino Linotype" w:hAnsi="Palatino Linotype"/>
          <w:sz w:val="22"/>
          <w:szCs w:val="22"/>
          <w:lang w:val="es-EC"/>
        </w:rPr>
        <w:t xml:space="preserve">el </w:t>
      </w:r>
      <w:r w:rsidRPr="003B748E">
        <w:rPr>
          <w:rFonts w:ascii="Palatino Linotype" w:hAnsi="Palatino Linotype"/>
          <w:sz w:val="22"/>
          <w:szCs w:val="22"/>
          <w:lang w:val="es-EC"/>
        </w:rPr>
        <w:t>Comité Pro Mejoras</w:t>
      </w:r>
      <w:r>
        <w:rPr>
          <w:rFonts w:ascii="Palatino Linotype" w:hAnsi="Palatino Linotype"/>
          <w:sz w:val="22"/>
          <w:szCs w:val="22"/>
          <w:lang w:val="es-EC"/>
        </w:rPr>
        <w:t xml:space="preserve"> del </w:t>
      </w:r>
      <w:r w:rsidR="008F1777">
        <w:rPr>
          <w:rFonts w:ascii="Palatino Linotype" w:hAnsi="Palatino Linotype"/>
          <w:sz w:val="22"/>
          <w:szCs w:val="22"/>
          <w:lang w:val="es-EC"/>
        </w:rPr>
        <w:t>B</w:t>
      </w:r>
      <w:r>
        <w:rPr>
          <w:rFonts w:ascii="Palatino Linotype" w:hAnsi="Palatino Linotype"/>
          <w:sz w:val="22"/>
          <w:szCs w:val="22"/>
          <w:lang w:val="es-EC"/>
        </w:rPr>
        <w:t xml:space="preserve">arrio </w:t>
      </w:r>
      <w:r w:rsidR="008F1777">
        <w:rPr>
          <w:rFonts w:ascii="Palatino Linotype" w:hAnsi="Palatino Linotype"/>
          <w:sz w:val="22"/>
          <w:szCs w:val="22"/>
          <w:lang w:val="es-EC"/>
        </w:rPr>
        <w:t>“</w:t>
      </w:r>
      <w:r>
        <w:rPr>
          <w:rFonts w:ascii="Palatino Linotype" w:hAnsi="Palatino Linotype"/>
          <w:sz w:val="22"/>
          <w:szCs w:val="22"/>
          <w:lang w:val="es-EC"/>
        </w:rPr>
        <w:t>Ciudad Futura El Conde”</w:t>
      </w:r>
      <w:r w:rsidR="008F1777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bCs/>
          <w:sz w:val="22"/>
          <w:szCs w:val="22"/>
          <w:lang w:val="es-EC"/>
        </w:rPr>
        <w:t xml:space="preserve">propietarios </w:t>
      </w:r>
      <w:r w:rsidRPr="007220C3">
        <w:rPr>
          <w:rFonts w:ascii="Palatino Linotype" w:hAnsi="Palatino Linotype"/>
          <w:bCs/>
          <w:sz w:val="22"/>
          <w:szCs w:val="22"/>
          <w:lang w:val="es-EC"/>
        </w:rPr>
        <w:t>del predio fraccionado</w:t>
      </w:r>
      <w:r w:rsidR="008F1777">
        <w:rPr>
          <w:rFonts w:ascii="Palatino Linotype" w:hAnsi="Palatino Linotype"/>
          <w:bCs/>
          <w:sz w:val="22"/>
          <w:szCs w:val="22"/>
          <w:lang w:val="es-EC"/>
        </w:rPr>
        <w:t>,</w:t>
      </w:r>
      <w:r w:rsidRPr="007220C3">
        <w:rPr>
          <w:rFonts w:ascii="Palatino Linotype" w:hAnsi="Palatino Linotype"/>
          <w:iCs/>
          <w:sz w:val="22"/>
          <w:szCs w:val="22"/>
          <w:lang w:val="es-EC"/>
        </w:rPr>
        <w:t xml:space="preserve"> pagará</w:t>
      </w:r>
      <w:r w:rsidR="008F1777">
        <w:rPr>
          <w:rFonts w:ascii="Palatino Linotype" w:hAnsi="Palatino Linotype"/>
          <w:iCs/>
          <w:sz w:val="22"/>
          <w:szCs w:val="22"/>
          <w:lang w:val="es-EC"/>
        </w:rPr>
        <w:t>n</w:t>
      </w:r>
      <w:r w:rsidRPr="007220C3">
        <w:rPr>
          <w:rFonts w:ascii="Palatino Linotype" w:hAnsi="Palatino Linotype"/>
          <w:iCs/>
          <w:sz w:val="22"/>
          <w:szCs w:val="22"/>
          <w:lang w:val="es-EC"/>
        </w:rPr>
        <w:t xml:space="preserve"> las contribuciones especiales y mejoras de ley.</w:t>
      </w:r>
    </w:p>
    <w:p w:rsidR="00090C24" w:rsidRPr="007220C3" w:rsidRDefault="00090C24" w:rsidP="00090C24">
      <w:pPr>
        <w:spacing w:before="240" w:line="276" w:lineRule="auto"/>
        <w:jc w:val="both"/>
        <w:rPr>
          <w:rFonts w:ascii="Palatino Linotype" w:hAnsi="Palatino Linotype"/>
          <w:b/>
          <w:bCs/>
          <w:iCs/>
          <w:sz w:val="22"/>
          <w:szCs w:val="22"/>
          <w:lang w:val="es-ES_tradnl"/>
        </w:rPr>
      </w:pPr>
      <w:r w:rsidRPr="007220C3"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Artículo </w:t>
      </w:r>
      <w:r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10</w:t>
      </w:r>
      <w:r w:rsidRPr="007220C3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.- Del control de ejecución de las obras.-</w:t>
      </w:r>
      <w:r w:rsidRPr="007220C3">
        <w:rPr>
          <w:rFonts w:ascii="Palatino Linotype" w:hAnsi="Palatino Linotype"/>
          <w:iCs/>
          <w:sz w:val="22"/>
          <w:szCs w:val="22"/>
          <w:lang w:val="es-EC"/>
        </w:rPr>
        <w:t xml:space="preserve"> La Administración Zonal Quitumbe r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ealizará el seguimiento en la ejecución y avance de las obras de urbanización hasta la terminación de las mismas, </w:t>
      </w:r>
      <w:r w:rsidR="008F1777" w:rsidRPr="005D59E8">
        <w:rPr>
          <w:rFonts w:ascii="Palatino Linotype" w:hAnsi="Palatino Linotype"/>
          <w:sz w:val="22"/>
          <w:szCs w:val="22"/>
          <w:lang w:val="es-EC"/>
        </w:rPr>
        <w:t>para lo cual el departamento de fiscalización y el departamento de obras públicas emitirán un informe técnico de manera semestral. Su informe favorable final será indispensable para cancelar la hipoteca</w:t>
      </w:r>
      <w:r w:rsidR="008F1777">
        <w:rPr>
          <w:rFonts w:ascii="Palatino Linotype" w:hAnsi="Palatino Linotype"/>
          <w:sz w:val="22"/>
          <w:szCs w:val="22"/>
          <w:lang w:val="es-EC"/>
        </w:rPr>
        <w:t>.</w:t>
      </w:r>
    </w:p>
    <w:p w:rsidR="00090C24" w:rsidRPr="007220C3" w:rsidRDefault="00090C24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7220C3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</w:t>
      </w:r>
      <w:r w:rsidRPr="007220C3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 1</w:t>
      </w:r>
      <w:r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1</w:t>
      </w:r>
      <w:r w:rsidRPr="007220C3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.- De la multa por retraso en la ejecución de obras.- </w:t>
      </w:r>
      <w:r w:rsidRPr="007220C3">
        <w:rPr>
          <w:rFonts w:ascii="Palatino Linotype" w:hAnsi="Palatino Linotype"/>
          <w:sz w:val="22"/>
          <w:szCs w:val="22"/>
          <w:lang w:val="es-ES_tradnl"/>
        </w:rPr>
        <w:t xml:space="preserve">En caso de retraso en la ejecución de las obras de urbanización, </w:t>
      </w:r>
      <w:r>
        <w:rPr>
          <w:rFonts w:ascii="Palatino Linotype" w:hAnsi="Palatino Linotype"/>
          <w:sz w:val="22"/>
          <w:szCs w:val="22"/>
          <w:lang w:val="es-EC"/>
        </w:rPr>
        <w:t>la C</w:t>
      </w:r>
      <w:r w:rsidRPr="00412A51">
        <w:rPr>
          <w:rFonts w:ascii="Palatino Linotype" w:hAnsi="Palatino Linotype"/>
          <w:sz w:val="22"/>
          <w:szCs w:val="22"/>
          <w:lang w:val="es-EC"/>
        </w:rPr>
        <w:t>ooperati</w:t>
      </w:r>
      <w:r>
        <w:rPr>
          <w:rFonts w:ascii="Palatino Linotype" w:hAnsi="Palatino Linotype"/>
          <w:sz w:val="22"/>
          <w:szCs w:val="22"/>
          <w:lang w:val="es-EC"/>
        </w:rPr>
        <w:t xml:space="preserve">va de Vivienda “Valles del Sur” y </w:t>
      </w:r>
      <w:r w:rsidR="00AB2B89">
        <w:rPr>
          <w:rFonts w:ascii="Palatino Linotype" w:hAnsi="Palatino Linotype"/>
          <w:sz w:val="22"/>
          <w:szCs w:val="22"/>
          <w:lang w:val="es-EC"/>
        </w:rPr>
        <w:t xml:space="preserve">el </w:t>
      </w:r>
      <w:r>
        <w:rPr>
          <w:rFonts w:ascii="Palatino Linotype" w:hAnsi="Palatino Linotype"/>
          <w:sz w:val="22"/>
          <w:szCs w:val="22"/>
          <w:lang w:val="es-EC"/>
        </w:rPr>
        <w:t>Comité Pro M</w:t>
      </w:r>
      <w:r w:rsidRPr="00412A51">
        <w:rPr>
          <w:rFonts w:ascii="Palatino Linotype" w:hAnsi="Palatino Linotype"/>
          <w:sz w:val="22"/>
          <w:szCs w:val="22"/>
          <w:lang w:val="es-EC"/>
        </w:rPr>
        <w:t>e</w:t>
      </w:r>
      <w:r>
        <w:rPr>
          <w:rFonts w:ascii="Palatino Linotype" w:hAnsi="Palatino Linotype"/>
          <w:sz w:val="22"/>
          <w:szCs w:val="22"/>
          <w:lang w:val="es-EC"/>
        </w:rPr>
        <w:t>joras del barrio Ciudad Futura “El Conde”</w:t>
      </w:r>
      <w:r w:rsidRPr="007220C3">
        <w:rPr>
          <w:rFonts w:ascii="Palatino Linotype" w:hAnsi="Palatino Linotype"/>
          <w:sz w:val="22"/>
          <w:szCs w:val="22"/>
          <w:lang w:val="es-EC"/>
        </w:rPr>
        <w:t>,</w:t>
      </w:r>
      <w:r w:rsidRPr="007220C3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Pr="007220C3">
        <w:rPr>
          <w:rFonts w:ascii="Palatino Linotype" w:hAnsi="Palatino Linotype"/>
          <w:sz w:val="22"/>
          <w:szCs w:val="22"/>
          <w:lang w:val="es-ES_tradnl"/>
        </w:rPr>
        <w:t>pagará</w:t>
      </w:r>
      <w:r w:rsidR="00AB2B89">
        <w:rPr>
          <w:rFonts w:ascii="Palatino Linotype" w:hAnsi="Palatino Linotype"/>
          <w:sz w:val="22"/>
          <w:szCs w:val="22"/>
          <w:lang w:val="es-ES_tradnl"/>
        </w:rPr>
        <w:t>n</w:t>
      </w:r>
      <w:r w:rsidRPr="007220C3">
        <w:rPr>
          <w:rFonts w:ascii="Palatino Linotype" w:hAnsi="Palatino Linotype"/>
          <w:sz w:val="22"/>
          <w:szCs w:val="22"/>
          <w:lang w:val="es-ES_tradnl"/>
        </w:rPr>
        <w:t xml:space="preserve"> a la Municipalidad en calidad de multa, el uno por mil por cada día de retraso, calculado del costo de las obras no ejecutadas.</w:t>
      </w:r>
    </w:p>
    <w:p w:rsidR="00090C24" w:rsidRPr="007220C3" w:rsidRDefault="00090C24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7220C3">
        <w:rPr>
          <w:rFonts w:ascii="Palatino Linotype" w:hAnsi="Palatino Linotype"/>
          <w:sz w:val="22"/>
          <w:szCs w:val="22"/>
          <w:lang w:val="es-ES_tradnl"/>
        </w:rPr>
        <w:lastRenderedPageBreak/>
        <w:t xml:space="preserve">De persistir el incumplimiento, el Municipio podrá ejecutar las obras, cuyo costo estará a cargo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de todos los </w:t>
      </w:r>
      <w:r w:rsidRPr="003F53F7">
        <w:rPr>
          <w:rFonts w:ascii="Palatino Linotype" w:hAnsi="Palatino Linotype"/>
          <w:sz w:val="22"/>
          <w:szCs w:val="22"/>
          <w:lang w:val="es-EC"/>
        </w:rPr>
        <w:t>propietarios de los lotes</w:t>
      </w:r>
      <w:r w:rsidRPr="003F53F7">
        <w:rPr>
          <w:rFonts w:ascii="Palatino Linotype" w:hAnsi="Palatino Linotype"/>
          <w:sz w:val="22"/>
          <w:szCs w:val="22"/>
          <w:lang w:val="es-ES_tradnl"/>
        </w:rPr>
        <w:t>, además de un recargo del 30%.</w:t>
      </w:r>
    </w:p>
    <w:p w:rsidR="00090C24" w:rsidRPr="007220C3" w:rsidRDefault="00090C24" w:rsidP="00090C24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S_tradnl"/>
        </w:rPr>
      </w:pPr>
      <w:r w:rsidRPr="007220C3">
        <w:rPr>
          <w:rFonts w:ascii="Palatino Linotype" w:hAnsi="Palatino Linotype"/>
          <w:sz w:val="22"/>
          <w:szCs w:val="22"/>
          <w:lang w:val="es-ES_tradnl"/>
        </w:rPr>
        <w:t>Emitidos los informes correspondientes que establezcan la multa por incumplimiento de las obras de urbanización, se notificará a la Dirección Metropolitana Financiera para que emita el título de crédito respectivo y proceda a su cobro, incluso por la vía coactiva.</w:t>
      </w:r>
    </w:p>
    <w:p w:rsidR="00090C24" w:rsidRPr="007220C3" w:rsidRDefault="00090C24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7220C3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 1</w:t>
      </w:r>
      <w:r>
        <w:rPr>
          <w:rFonts w:ascii="Palatino Linotype" w:hAnsi="Palatino Linotype"/>
          <w:b/>
          <w:bCs/>
          <w:iCs/>
          <w:sz w:val="22"/>
          <w:szCs w:val="22"/>
          <w:lang w:val="es-EC"/>
        </w:rPr>
        <w:t>2</w:t>
      </w:r>
      <w:r w:rsidRPr="007220C3"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.- De la garantía de ejecución de las obras.-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Los lotes producto </w:t>
      </w:r>
      <w:r w:rsidR="00AB2B89">
        <w:rPr>
          <w:rFonts w:ascii="Palatino Linotype" w:hAnsi="Palatino Linotype"/>
          <w:sz w:val="22"/>
          <w:szCs w:val="22"/>
          <w:lang w:val="es-EC"/>
        </w:rPr>
        <w:t>del presente reconocimiento de a</w:t>
      </w:r>
      <w:r w:rsidRPr="007220C3">
        <w:rPr>
          <w:rFonts w:ascii="Palatino Linotype" w:hAnsi="Palatino Linotype"/>
          <w:sz w:val="22"/>
          <w:szCs w:val="22"/>
          <w:lang w:val="es-EC"/>
        </w:rPr>
        <w:t>sentamiento</w:t>
      </w:r>
      <w:r w:rsidR="00AB2B89">
        <w:rPr>
          <w:rFonts w:ascii="Palatino Linotype" w:hAnsi="Palatino Linotype"/>
          <w:sz w:val="22"/>
          <w:szCs w:val="22"/>
          <w:lang w:val="es-EC"/>
        </w:rPr>
        <w:t>s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="00AB2B89">
        <w:rPr>
          <w:rFonts w:ascii="Palatino Linotype" w:hAnsi="Palatino Linotype"/>
          <w:sz w:val="22"/>
          <w:szCs w:val="22"/>
          <w:lang w:val="es-EC"/>
        </w:rPr>
        <w:t>h</w:t>
      </w:r>
      <w:r w:rsidRPr="007220C3">
        <w:rPr>
          <w:rFonts w:ascii="Palatino Linotype" w:hAnsi="Palatino Linotype"/>
          <w:sz w:val="22"/>
          <w:szCs w:val="22"/>
          <w:lang w:val="es-EC"/>
        </w:rPr>
        <w:t>umano</w:t>
      </w:r>
      <w:r w:rsidR="00AB2B89">
        <w:rPr>
          <w:rFonts w:ascii="Palatino Linotype" w:hAnsi="Palatino Linotype"/>
          <w:sz w:val="22"/>
          <w:szCs w:val="22"/>
          <w:lang w:val="es-EC"/>
        </w:rPr>
        <w:t>s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de </w:t>
      </w:r>
      <w:r w:rsidR="00AB2B89">
        <w:rPr>
          <w:rFonts w:ascii="Palatino Linotype" w:hAnsi="Palatino Linotype"/>
          <w:sz w:val="22"/>
          <w:szCs w:val="22"/>
          <w:lang w:val="es-EC"/>
        </w:rPr>
        <w:t>h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echo y </w:t>
      </w:r>
      <w:r w:rsidR="00AB2B89">
        <w:rPr>
          <w:rFonts w:ascii="Palatino Linotype" w:hAnsi="Palatino Linotype"/>
          <w:sz w:val="22"/>
          <w:szCs w:val="22"/>
          <w:lang w:val="es-EC"/>
        </w:rPr>
        <w:t>c</w:t>
      </w:r>
      <w:r w:rsidRPr="007220C3">
        <w:rPr>
          <w:rFonts w:ascii="Palatino Linotype" w:hAnsi="Palatino Linotype"/>
          <w:sz w:val="22"/>
          <w:szCs w:val="22"/>
          <w:lang w:val="es-EC"/>
        </w:rPr>
        <w:t>onsolidado</w:t>
      </w:r>
      <w:r w:rsidR="00AB2B89">
        <w:rPr>
          <w:rFonts w:ascii="Palatino Linotype" w:hAnsi="Palatino Linotype"/>
          <w:sz w:val="22"/>
          <w:szCs w:val="22"/>
          <w:lang w:val="es-EC"/>
        </w:rPr>
        <w:t>s,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 quedan gravados con primera, especial y preferente hipoteca a favor del Municipio del Distrito Metropolitano de Quito, gravamen que regirá una vez que se adjudiquen los lotes a </w:t>
      </w:r>
      <w:r w:rsidR="00AB2B89">
        <w:rPr>
          <w:rFonts w:ascii="Palatino Linotype" w:hAnsi="Palatino Linotype"/>
          <w:sz w:val="22"/>
          <w:szCs w:val="22"/>
          <w:lang w:val="es-EC"/>
        </w:rPr>
        <w:t xml:space="preserve">los </w:t>
      </w:r>
      <w:r w:rsidRPr="007220C3">
        <w:rPr>
          <w:rFonts w:ascii="Palatino Linotype" w:hAnsi="Palatino Linotype"/>
          <w:sz w:val="22"/>
          <w:szCs w:val="22"/>
          <w:lang w:val="es-EC"/>
        </w:rPr>
        <w:t>respectivos beneficiarios de la presente Ordenanza, y que subsistirá hasta la terminación de la ejecución de las obras de urbanización.</w:t>
      </w:r>
    </w:p>
    <w:p w:rsidR="00090C24" w:rsidRDefault="00090C24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3B748E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3B748E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 </w:t>
      </w:r>
      <w:r w:rsidRPr="00EE4AE7">
        <w:rPr>
          <w:rFonts w:ascii="Palatino Linotype" w:hAnsi="Palatino Linotype"/>
          <w:b/>
          <w:bCs/>
          <w:sz w:val="22"/>
          <w:szCs w:val="22"/>
          <w:lang w:val="es-ES_tradnl"/>
        </w:rPr>
        <w:t>1</w:t>
      </w:r>
      <w:r>
        <w:rPr>
          <w:rFonts w:ascii="Palatino Linotype" w:hAnsi="Palatino Linotype"/>
          <w:b/>
          <w:bCs/>
          <w:sz w:val="22"/>
          <w:szCs w:val="22"/>
          <w:lang w:val="es-ES_tradnl"/>
        </w:rPr>
        <w:t>3</w:t>
      </w:r>
      <w:r w:rsidRPr="00EE4AE7">
        <w:rPr>
          <w:rFonts w:ascii="Palatino Linotype" w:hAnsi="Palatino Linotype"/>
          <w:b/>
          <w:bCs/>
          <w:sz w:val="22"/>
          <w:szCs w:val="22"/>
          <w:lang w:val="es-ES_tradnl"/>
        </w:rPr>
        <w:t>.- De la protocolización e inscripción de la ordenanz</w:t>
      </w:r>
      <w:r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a.- </w:t>
      </w:r>
      <w:r w:rsidRPr="00EE4AE7">
        <w:rPr>
          <w:rFonts w:ascii="Palatino Linotype" w:hAnsi="Palatino Linotype"/>
          <w:sz w:val="22"/>
          <w:szCs w:val="22"/>
          <w:lang w:val="es-EC"/>
        </w:rPr>
        <w:t>En calidad de copropietarios del predio donde se encuentran los Asentamientos Humanos de Hecho y Consolidados denominados Cooperativa de Vivienda “Valles del</w:t>
      </w:r>
      <w:r w:rsidR="00AB2B89">
        <w:rPr>
          <w:rFonts w:ascii="Palatino Linotype" w:hAnsi="Palatino Linotype"/>
          <w:sz w:val="22"/>
          <w:szCs w:val="22"/>
          <w:lang w:val="es-EC"/>
        </w:rPr>
        <w:t xml:space="preserve"> Sur” y Comité Pro Mejoras del B</w:t>
      </w:r>
      <w:r w:rsidRPr="00EE4AE7">
        <w:rPr>
          <w:rFonts w:ascii="Palatino Linotype" w:hAnsi="Palatino Linotype"/>
          <w:sz w:val="22"/>
          <w:szCs w:val="22"/>
          <w:lang w:val="es-EC"/>
        </w:rPr>
        <w:t xml:space="preserve">arrio </w:t>
      </w:r>
      <w:r w:rsidR="00AB2B89">
        <w:rPr>
          <w:rFonts w:ascii="Palatino Linotype" w:hAnsi="Palatino Linotype"/>
          <w:sz w:val="22"/>
          <w:szCs w:val="22"/>
          <w:lang w:val="es-EC"/>
        </w:rPr>
        <w:t>“</w:t>
      </w:r>
      <w:r w:rsidRPr="00EE4AE7">
        <w:rPr>
          <w:rFonts w:ascii="Palatino Linotype" w:hAnsi="Palatino Linotype"/>
          <w:sz w:val="22"/>
          <w:szCs w:val="22"/>
          <w:lang w:val="es-EC"/>
        </w:rPr>
        <w:t>Ciudad Futura El Cond</w:t>
      </w:r>
      <w:r>
        <w:rPr>
          <w:rFonts w:ascii="Palatino Linotype" w:hAnsi="Palatino Linotype"/>
          <w:sz w:val="22"/>
          <w:szCs w:val="22"/>
          <w:lang w:val="es-EC"/>
        </w:rPr>
        <w:t xml:space="preserve">e”, </w:t>
      </w:r>
      <w:r w:rsidRPr="00EE4AE7">
        <w:rPr>
          <w:rFonts w:ascii="Palatino Linotype" w:hAnsi="Palatino Linotype"/>
          <w:sz w:val="22"/>
          <w:szCs w:val="22"/>
          <w:lang w:val="es-EC"/>
        </w:rPr>
        <w:t xml:space="preserve">a través de sus dirigentes se </w:t>
      </w:r>
      <w:r w:rsidRPr="00EE4AE7">
        <w:rPr>
          <w:rFonts w:ascii="Palatino Linotype" w:hAnsi="Palatino Linotype"/>
          <w:sz w:val="22"/>
          <w:szCs w:val="22"/>
          <w:lang w:val="es-ES_tradnl"/>
        </w:rPr>
        <w:t>comprometen</w:t>
      </w:r>
      <w:r w:rsidR="00AB2B89">
        <w:rPr>
          <w:rFonts w:ascii="Palatino Linotype" w:hAnsi="Palatino Linotype"/>
          <w:sz w:val="22"/>
          <w:szCs w:val="22"/>
          <w:lang w:val="es-ES_tradnl"/>
        </w:rPr>
        <w:t>,</w:t>
      </w:r>
      <w:r w:rsidRPr="00EE4AE7">
        <w:rPr>
          <w:rFonts w:ascii="Palatino Linotype" w:hAnsi="Palatino Linotype"/>
          <w:sz w:val="22"/>
          <w:szCs w:val="22"/>
          <w:lang w:val="es-ES_tradnl"/>
        </w:rPr>
        <w:t xml:space="preserve"> en el término de ciento ochenta (180) días</w:t>
      </w:r>
      <w:r w:rsidR="00AB2B89">
        <w:rPr>
          <w:rFonts w:ascii="Palatino Linotype" w:hAnsi="Palatino Linotype"/>
          <w:sz w:val="22"/>
          <w:szCs w:val="22"/>
          <w:lang w:val="es-ES_tradnl"/>
        </w:rPr>
        <w:t xml:space="preserve"> contados</w:t>
      </w:r>
      <w:r w:rsidRPr="00EE4AE7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Pr="00EE4AE7">
        <w:rPr>
          <w:rFonts w:ascii="Palatino Linotype" w:hAnsi="Palatino Linotype"/>
          <w:sz w:val="22"/>
          <w:szCs w:val="22"/>
          <w:lang w:val="es-EC"/>
        </w:rPr>
        <w:t xml:space="preserve">a partir de la fecha de </w:t>
      </w:r>
      <w:r>
        <w:rPr>
          <w:rFonts w:ascii="Palatino Linotype" w:hAnsi="Palatino Linotype"/>
          <w:sz w:val="22"/>
          <w:szCs w:val="22"/>
          <w:lang w:val="es-EC"/>
        </w:rPr>
        <w:t>regularización del excedente y</w:t>
      </w:r>
      <w:r w:rsidR="00AB2B89">
        <w:rPr>
          <w:rFonts w:ascii="Palatino Linotype" w:hAnsi="Palatino Linotype"/>
          <w:sz w:val="22"/>
          <w:szCs w:val="22"/>
          <w:lang w:val="es-EC"/>
        </w:rPr>
        <w:t>/</w:t>
      </w:r>
      <w:r>
        <w:rPr>
          <w:rFonts w:ascii="Palatino Linotype" w:hAnsi="Palatino Linotype"/>
          <w:sz w:val="22"/>
          <w:szCs w:val="22"/>
          <w:lang w:val="es-EC"/>
        </w:rPr>
        <w:t>o diferencia de área</w:t>
      </w:r>
      <w:r w:rsidR="00AB2B89">
        <w:rPr>
          <w:rFonts w:ascii="Palatino Linotype" w:hAnsi="Palatino Linotype"/>
          <w:sz w:val="22"/>
          <w:szCs w:val="22"/>
          <w:lang w:val="es-EC"/>
        </w:rPr>
        <w:t xml:space="preserve"> existente</w:t>
      </w:r>
      <w:r w:rsidRPr="00EE4AE7">
        <w:rPr>
          <w:rFonts w:ascii="Palatino Linotype" w:hAnsi="Palatino Linotype"/>
          <w:sz w:val="22"/>
          <w:szCs w:val="22"/>
          <w:lang w:val="es-EC"/>
        </w:rPr>
        <w:t xml:space="preserve">, </w:t>
      </w:r>
      <w:r w:rsidR="00AB2B89" w:rsidRPr="00EE4AE7">
        <w:rPr>
          <w:rFonts w:ascii="Palatino Linotype" w:hAnsi="Palatino Linotype"/>
          <w:sz w:val="22"/>
          <w:szCs w:val="22"/>
          <w:lang w:val="es-ES_tradnl"/>
        </w:rPr>
        <w:t xml:space="preserve">a </w:t>
      </w:r>
      <w:r w:rsidR="00AB2B89" w:rsidRPr="00EE4AE7">
        <w:rPr>
          <w:rFonts w:ascii="Palatino Linotype" w:hAnsi="Palatino Linotype"/>
          <w:sz w:val="22"/>
          <w:szCs w:val="22"/>
          <w:lang w:val="es-EC"/>
        </w:rPr>
        <w:t xml:space="preserve">protocolizar </w:t>
      </w:r>
      <w:r w:rsidR="00AB2B89" w:rsidRPr="00EE4AE7">
        <w:rPr>
          <w:rFonts w:ascii="Palatino Linotype" w:hAnsi="Palatino Linotype"/>
          <w:sz w:val="22"/>
          <w:szCs w:val="22"/>
          <w:lang w:val="es-ES_tradnl"/>
        </w:rPr>
        <w:t xml:space="preserve">la </w:t>
      </w:r>
      <w:r w:rsidR="00AB2B89" w:rsidRPr="00EE4AE7">
        <w:rPr>
          <w:rFonts w:ascii="Palatino Linotype" w:hAnsi="Palatino Linotype"/>
          <w:sz w:val="22"/>
          <w:szCs w:val="22"/>
          <w:lang w:val="es-EC"/>
        </w:rPr>
        <w:t xml:space="preserve">presente </w:t>
      </w:r>
      <w:r w:rsidR="00AB2B89">
        <w:rPr>
          <w:rFonts w:ascii="Palatino Linotype" w:hAnsi="Palatino Linotype"/>
          <w:sz w:val="22"/>
          <w:szCs w:val="22"/>
          <w:lang w:val="es-EC"/>
        </w:rPr>
        <w:t>O</w:t>
      </w:r>
      <w:r w:rsidR="00AB2B89" w:rsidRPr="00EE4AE7">
        <w:rPr>
          <w:rFonts w:ascii="Palatino Linotype" w:hAnsi="Palatino Linotype"/>
          <w:sz w:val="22"/>
          <w:szCs w:val="22"/>
          <w:lang w:val="es-EC"/>
        </w:rPr>
        <w:t xml:space="preserve">rdenanza </w:t>
      </w:r>
      <w:r w:rsidRPr="00EE4AE7">
        <w:rPr>
          <w:rFonts w:ascii="Palatino Linotype" w:hAnsi="Palatino Linotype"/>
          <w:sz w:val="22"/>
          <w:szCs w:val="22"/>
          <w:lang w:val="es-EC"/>
        </w:rPr>
        <w:t xml:space="preserve">ante Notario Público e inscribirla en el Registro de la Propiedad del Distrito Metropolitano de Quito, </w:t>
      </w:r>
      <w:r w:rsidRPr="00EE4AE7">
        <w:rPr>
          <w:rFonts w:ascii="Palatino Linotype" w:hAnsi="Palatino Linotype"/>
          <w:sz w:val="22"/>
          <w:szCs w:val="22"/>
          <w:lang w:val="es-ES_tradnl"/>
        </w:rPr>
        <w:t>con todos sus documentos habilitantes</w:t>
      </w:r>
      <w:r w:rsidRPr="00EE4AE7">
        <w:rPr>
          <w:rFonts w:ascii="Palatino Linotype" w:hAnsi="Palatino Linotype"/>
          <w:sz w:val="22"/>
          <w:szCs w:val="22"/>
          <w:lang w:val="es-EC"/>
        </w:rPr>
        <w:t>;</w:t>
      </w:r>
      <w:r w:rsidRPr="00EE4AE7">
        <w:rPr>
          <w:rFonts w:ascii="Palatino Linotype" w:hAnsi="Palatino Linotype"/>
          <w:sz w:val="22"/>
          <w:szCs w:val="22"/>
          <w:lang w:val="es-ES_tradnl"/>
        </w:rPr>
        <w:t xml:space="preserve"> caso contrario el Concejo Metropolitano revocará la presente ordenanza, notificándose del particular a la Comisaría de la Administración Zonal correspondiente</w:t>
      </w:r>
      <w:r w:rsidRPr="0035327A">
        <w:rPr>
          <w:rFonts w:ascii="Palatino Linotype" w:hAnsi="Palatino Linotype"/>
          <w:sz w:val="22"/>
          <w:szCs w:val="22"/>
          <w:lang w:val="es-ES_tradnl"/>
        </w:rPr>
        <w:t>, para que inicie las acciones pertinentes.</w:t>
      </w:r>
      <w:r w:rsidRPr="009F51B2">
        <w:rPr>
          <w:rFonts w:ascii="Palatino Linotype" w:hAnsi="Palatino Linotype"/>
          <w:sz w:val="22"/>
          <w:szCs w:val="22"/>
          <w:lang w:val="es-ES_tradnl"/>
        </w:rPr>
        <w:t xml:space="preserve"> </w:t>
      </w:r>
    </w:p>
    <w:p w:rsidR="00090C24" w:rsidRPr="0035327A" w:rsidRDefault="00090C24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>
        <w:rPr>
          <w:rFonts w:ascii="Palatino Linotype" w:hAnsi="Palatino Linotype"/>
          <w:sz w:val="22"/>
          <w:szCs w:val="22"/>
          <w:lang w:val="es-ES_tradnl"/>
        </w:rPr>
        <w:t>La inscripción de la presente ordenanza servirá como título de dominio de los beneficiarios para efectos del perfeccionamiento de la transferencia de áreas verdes, en caso de que existan.</w:t>
      </w:r>
    </w:p>
    <w:p w:rsidR="00AB2B89" w:rsidRDefault="00090C24" w:rsidP="00090C24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35327A">
        <w:rPr>
          <w:rFonts w:ascii="Palatino Linotype" w:hAnsi="Palatino Linotype" w:cs="Arial"/>
          <w:b/>
          <w:sz w:val="22"/>
          <w:szCs w:val="22"/>
          <w:lang w:val="es-ES_tradnl"/>
        </w:rPr>
        <w:t>Artículo 1</w:t>
      </w:r>
      <w:r>
        <w:rPr>
          <w:rFonts w:ascii="Palatino Linotype" w:hAnsi="Palatino Linotype" w:cs="Arial"/>
          <w:b/>
          <w:sz w:val="22"/>
          <w:szCs w:val="22"/>
          <w:lang w:val="es-ES_tradnl"/>
        </w:rPr>
        <w:t>4</w:t>
      </w:r>
      <w:r w:rsidRPr="0035327A">
        <w:rPr>
          <w:rFonts w:ascii="Palatino Linotype" w:hAnsi="Palatino Linotype" w:cs="Arial"/>
          <w:b/>
          <w:sz w:val="22"/>
          <w:szCs w:val="22"/>
          <w:lang w:val="es-ES_tradnl"/>
        </w:rPr>
        <w:t xml:space="preserve">.- </w:t>
      </w:r>
      <w:r>
        <w:rPr>
          <w:rFonts w:ascii="Palatino Linotype" w:hAnsi="Palatino Linotype" w:cs="Arial"/>
          <w:b/>
          <w:sz w:val="22"/>
          <w:szCs w:val="22"/>
          <w:lang w:val="es-ES_tradnl"/>
        </w:rPr>
        <w:t>De la partición y a</w:t>
      </w:r>
      <w:r w:rsidRPr="009D0B94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djudicación.- </w:t>
      </w:r>
      <w:r>
        <w:rPr>
          <w:rFonts w:ascii="Palatino Linotype" w:hAnsi="Palatino Linotype" w:cs="Arial"/>
          <w:sz w:val="22"/>
          <w:szCs w:val="22"/>
          <w:lang w:val="es-ES_tradnl"/>
        </w:rPr>
        <w:t>S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e faculta al señor Alcalde </w:t>
      </w:r>
      <w:r>
        <w:rPr>
          <w:rFonts w:ascii="Palatino Linotype" w:hAnsi="Palatino Linotype" w:cs="Arial"/>
          <w:sz w:val="22"/>
          <w:szCs w:val="22"/>
          <w:lang w:val="es-ES_tradnl"/>
        </w:rPr>
        <w:t>para que mediante resolución administrativa,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proceda con la </w:t>
      </w:r>
      <w:r>
        <w:rPr>
          <w:rFonts w:ascii="Palatino Linotype" w:hAnsi="Palatino Linotype" w:cs="Arial"/>
          <w:sz w:val="22"/>
          <w:szCs w:val="22"/>
          <w:lang w:val="es-ES_tradnl"/>
        </w:rPr>
        <w:t>partición a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dministrativa correspondiente</w:t>
      </w:r>
      <w:r>
        <w:rPr>
          <w:rFonts w:ascii="Palatino Linotype" w:hAnsi="Palatino Linotype" w:cs="Arial"/>
          <w:sz w:val="22"/>
          <w:szCs w:val="22"/>
          <w:lang w:val="es-ES_tradnl"/>
        </w:rPr>
        <w:t>. D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icha resolución de partición y adjudic</w:t>
      </w:r>
      <w:r>
        <w:rPr>
          <w:rFonts w:ascii="Palatino Linotype" w:hAnsi="Palatino Linotype" w:cs="Arial"/>
          <w:sz w:val="22"/>
          <w:szCs w:val="22"/>
          <w:lang w:val="es-ES_tradnl"/>
        </w:rPr>
        <w:t>ación se protocolizará ante Notario Público y se inscribirá en el Registro de la P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ropiedad</w:t>
      </w:r>
      <w:r>
        <w:rPr>
          <w:rFonts w:ascii="Palatino Linotype" w:hAnsi="Palatino Linotype" w:cs="Arial"/>
          <w:sz w:val="22"/>
          <w:szCs w:val="22"/>
          <w:lang w:val="es-ES_tradnl"/>
        </w:rPr>
        <w:t xml:space="preserve"> del Distrito Metropolitano de Quito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, la misma que sin otra solemnidad constituirá título de dominio del beneficiario.</w:t>
      </w:r>
      <w:r>
        <w:rPr>
          <w:rFonts w:ascii="Palatino Linotype" w:hAnsi="Palatino Linotype" w:cs="Arial"/>
          <w:sz w:val="22"/>
          <w:szCs w:val="22"/>
          <w:lang w:val="es-ES_tradnl"/>
        </w:rPr>
        <w:t xml:space="preserve"> </w:t>
      </w:r>
    </w:p>
    <w:p w:rsidR="00090C24" w:rsidRPr="00B36B5A" w:rsidRDefault="00090C24" w:rsidP="00090C24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9D0B94">
        <w:rPr>
          <w:rFonts w:ascii="Palatino Linotype" w:hAnsi="Palatino Linotype" w:cs="Arial"/>
          <w:sz w:val="22"/>
          <w:szCs w:val="22"/>
          <w:lang w:val="es-ES_tradnl"/>
        </w:rPr>
        <w:t>Cuando por efectos de la partición y adjudicación administrativas se produjeren controversias de dominio o derechos personales entre el beneficiario d</w:t>
      </w:r>
      <w:r>
        <w:rPr>
          <w:rFonts w:ascii="Palatino Linotype" w:hAnsi="Palatino Linotype" w:cs="Arial"/>
          <w:sz w:val="22"/>
          <w:szCs w:val="22"/>
          <w:lang w:val="es-ES_tradnl"/>
        </w:rPr>
        <w:t xml:space="preserve">el acto </w:t>
      </w:r>
      <w:r>
        <w:rPr>
          <w:rFonts w:ascii="Palatino Linotype" w:hAnsi="Palatino Linotype" w:cs="Arial"/>
          <w:sz w:val="22"/>
          <w:szCs w:val="22"/>
          <w:lang w:val="es-ES_tradnl"/>
        </w:rPr>
        <w:lastRenderedPageBreak/>
        <w:t xml:space="preserve">administrativo y quien 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>pretenda ser titular del derecho de domini</w:t>
      </w:r>
      <w:r>
        <w:rPr>
          <w:rFonts w:ascii="Palatino Linotype" w:hAnsi="Palatino Linotype" w:cs="Arial"/>
          <w:sz w:val="22"/>
          <w:szCs w:val="22"/>
          <w:lang w:val="es-ES_tradnl"/>
        </w:rPr>
        <w:t>o sobre los derechos y acciones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del l</w:t>
      </w:r>
      <w:r>
        <w:rPr>
          <w:rFonts w:ascii="Palatino Linotype" w:hAnsi="Palatino Linotype" w:cs="Arial"/>
          <w:sz w:val="22"/>
          <w:szCs w:val="22"/>
          <w:lang w:val="es-ES_tradnl"/>
        </w:rPr>
        <w:t>ote o bien inmueble fraccionado,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estas serán conocidas  y re</w:t>
      </w:r>
      <w:r>
        <w:rPr>
          <w:rFonts w:ascii="Palatino Linotype" w:hAnsi="Palatino Linotype" w:cs="Arial"/>
          <w:sz w:val="22"/>
          <w:szCs w:val="22"/>
          <w:lang w:val="es-ES_tradnl"/>
        </w:rPr>
        <w:t>sueltas por  el juez competente</w:t>
      </w:r>
      <w:r w:rsidRPr="009D0B94">
        <w:rPr>
          <w:rFonts w:ascii="Palatino Linotype" w:hAnsi="Palatino Linotype" w:cs="Arial"/>
          <w:sz w:val="22"/>
          <w:szCs w:val="22"/>
          <w:lang w:val="es-ES_tradnl"/>
        </w:rPr>
        <w:t xml:space="preserve"> en juicio ordinario. </w:t>
      </w:r>
      <w:r w:rsidRPr="009D0B94">
        <w:rPr>
          <w:rFonts w:ascii="Palatino Linotype" w:hAnsi="Palatino Linotype" w:cs="Arial"/>
          <w:b/>
          <w:sz w:val="22"/>
          <w:szCs w:val="22"/>
          <w:lang w:val="es-ES_tradnl"/>
        </w:rPr>
        <w:t xml:space="preserve"> </w:t>
      </w:r>
    </w:p>
    <w:p w:rsidR="00090C24" w:rsidRPr="007220C3" w:rsidRDefault="00090C24" w:rsidP="00090C24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7220C3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7220C3">
        <w:rPr>
          <w:rFonts w:ascii="Palatino Linotype" w:hAnsi="Palatino Linotype"/>
          <w:b/>
          <w:sz w:val="22"/>
          <w:szCs w:val="22"/>
          <w:lang w:val="es-EC"/>
        </w:rPr>
        <w:t xml:space="preserve"> 1</w:t>
      </w:r>
      <w:r>
        <w:rPr>
          <w:rFonts w:ascii="Palatino Linotype" w:hAnsi="Palatino Linotype"/>
          <w:b/>
          <w:sz w:val="22"/>
          <w:szCs w:val="22"/>
          <w:lang w:val="es-EC"/>
        </w:rPr>
        <w:t>5</w:t>
      </w:r>
      <w:r w:rsidRPr="007220C3">
        <w:rPr>
          <w:rFonts w:ascii="Palatino Linotype" w:hAnsi="Palatino Linotype"/>
          <w:b/>
          <w:sz w:val="22"/>
          <w:szCs w:val="22"/>
          <w:lang w:val="es-EC"/>
        </w:rPr>
        <w:t xml:space="preserve">.- Potestad de ejecución.- </w:t>
      </w:r>
      <w:r w:rsidRPr="007220C3">
        <w:rPr>
          <w:rFonts w:ascii="Palatino Linotype" w:hAnsi="Palatino Linotype"/>
          <w:sz w:val="22"/>
          <w:szCs w:val="22"/>
          <w:lang w:val="es-EC"/>
        </w:rPr>
        <w:t xml:space="preserve">Para el fiel cumplimiento de las disposiciones de esta </w:t>
      </w:r>
      <w:r w:rsidR="00AB2B89">
        <w:rPr>
          <w:rFonts w:ascii="Palatino Linotype" w:hAnsi="Palatino Linotype"/>
          <w:sz w:val="22"/>
          <w:szCs w:val="22"/>
          <w:lang w:val="es-EC"/>
        </w:rPr>
        <w:t>O</w:t>
      </w:r>
      <w:r w:rsidRPr="007220C3">
        <w:rPr>
          <w:rFonts w:ascii="Palatino Linotype" w:hAnsi="Palatino Linotype"/>
          <w:sz w:val="22"/>
          <w:szCs w:val="22"/>
          <w:lang w:val="es-EC"/>
        </w:rPr>
        <w:t>rdenanza, y en caso de que no se hayan cumplido los plazos establecidos, se podrá solicitar el auxilio de la Policía Nacional o ejecutar en forma subsidiaria los actos que el obligado no hubiere cumplido, a costa de estos. En este evento, se podrá recuperar los valores invertidos, por la vía coactiva, con un recargo del veinte por ciento (20%) más los intereses correspondientes.</w:t>
      </w:r>
    </w:p>
    <w:p w:rsidR="00090C24" w:rsidRPr="007220C3" w:rsidRDefault="00090C24" w:rsidP="00090C24">
      <w:pPr>
        <w:spacing w:before="240" w:line="276" w:lineRule="auto"/>
        <w:jc w:val="both"/>
        <w:rPr>
          <w:rFonts w:ascii="Palatino Linotype" w:hAnsi="Palatino Linotype"/>
          <w:bCs/>
          <w:sz w:val="22"/>
          <w:szCs w:val="22"/>
          <w:lang w:val="es-ES_tradnl"/>
        </w:rPr>
      </w:pPr>
      <w:r w:rsidRPr="007220C3">
        <w:rPr>
          <w:rFonts w:ascii="Palatino Linotype" w:hAnsi="Palatino Linotype"/>
          <w:b/>
          <w:bCs/>
          <w:sz w:val="22"/>
          <w:szCs w:val="22"/>
          <w:lang w:val="es-ES_tradnl"/>
        </w:rPr>
        <w:t>Artículo 1</w:t>
      </w:r>
      <w:r>
        <w:rPr>
          <w:rFonts w:ascii="Palatino Linotype" w:hAnsi="Palatino Linotype"/>
          <w:b/>
          <w:bCs/>
          <w:sz w:val="22"/>
          <w:szCs w:val="22"/>
          <w:lang w:val="es-ES_tradnl"/>
        </w:rPr>
        <w:t>6</w:t>
      </w:r>
      <w:r w:rsidRPr="007220C3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.- Solicitudes de ampliación de plazo.- </w:t>
      </w:r>
      <w:r w:rsidRPr="007220C3">
        <w:rPr>
          <w:rFonts w:ascii="Palatino Linotype" w:hAnsi="Palatino Linotype"/>
          <w:bCs/>
          <w:sz w:val="22"/>
          <w:szCs w:val="22"/>
          <w:lang w:val="es-ES_tradnl"/>
        </w:rPr>
        <w:t xml:space="preserve">Las solicitudes de ampliación de plazo para la protocolización e inscripción de la presente </w:t>
      </w:r>
      <w:r w:rsidR="00AB2B89">
        <w:rPr>
          <w:rFonts w:ascii="Palatino Linotype" w:hAnsi="Palatino Linotype"/>
          <w:bCs/>
          <w:sz w:val="22"/>
          <w:szCs w:val="22"/>
          <w:lang w:val="es-ES_tradnl"/>
        </w:rPr>
        <w:t>O</w:t>
      </w:r>
      <w:r w:rsidRPr="007220C3">
        <w:rPr>
          <w:rFonts w:ascii="Palatino Linotype" w:hAnsi="Palatino Linotype"/>
          <w:bCs/>
          <w:sz w:val="22"/>
          <w:szCs w:val="22"/>
          <w:lang w:val="es-ES_tradnl"/>
        </w:rPr>
        <w:t>rdenanza serán resueltas por la Directora o Director Ejecutivo de la Unidad Especial Regula Tu Barrio. Las solicitudes de ampliación de plazo para ejecución de obras de urbanización serán resueltas por la Administración Zonal correspondiente.</w:t>
      </w:r>
    </w:p>
    <w:p w:rsidR="00970B1F" w:rsidRPr="00C2221B" w:rsidRDefault="00970B1F" w:rsidP="00090C24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C2221B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Final.- </w:t>
      </w:r>
      <w:r w:rsidRPr="00C2221B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 la Gaceta Oficial y página web institucional de la Municipalidad.</w:t>
      </w:r>
    </w:p>
    <w:p w:rsidR="00302F52" w:rsidRPr="00C2221B" w:rsidRDefault="00302F52" w:rsidP="00090C24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C2221B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 w:rsidR="00A97EC6">
        <w:rPr>
          <w:rFonts w:ascii="Palatino Linotype" w:hAnsi="Palatino Linotype" w:cs="Arial"/>
          <w:sz w:val="22"/>
          <w:szCs w:val="22"/>
        </w:rPr>
        <w:t>26</w:t>
      </w:r>
      <w:r w:rsidRPr="00C2221B">
        <w:rPr>
          <w:rFonts w:ascii="Palatino Linotype" w:hAnsi="Palatino Linotype" w:cs="Arial"/>
          <w:sz w:val="22"/>
          <w:szCs w:val="22"/>
        </w:rPr>
        <w:t xml:space="preserve"> de </w:t>
      </w:r>
      <w:r w:rsidR="00A97EC6">
        <w:rPr>
          <w:rFonts w:ascii="Palatino Linotype" w:hAnsi="Palatino Linotype" w:cs="Arial"/>
          <w:sz w:val="22"/>
          <w:szCs w:val="22"/>
        </w:rPr>
        <w:t xml:space="preserve">febrero </w:t>
      </w:r>
      <w:r w:rsidRPr="00C2221B">
        <w:rPr>
          <w:rFonts w:ascii="Palatino Linotype" w:hAnsi="Palatino Linotype" w:cs="Arial"/>
          <w:sz w:val="22"/>
          <w:szCs w:val="22"/>
        </w:rPr>
        <w:t>de 201</w:t>
      </w:r>
      <w:r w:rsidR="00970B1F" w:rsidRPr="00C2221B">
        <w:rPr>
          <w:rFonts w:ascii="Palatino Linotype" w:hAnsi="Palatino Linotype" w:cs="Arial"/>
          <w:sz w:val="22"/>
          <w:szCs w:val="22"/>
        </w:rPr>
        <w:t>5</w:t>
      </w:r>
      <w:r w:rsidRPr="00C2221B">
        <w:rPr>
          <w:rFonts w:ascii="Palatino Linotype" w:hAnsi="Palatino Linotype" w:cs="Arial"/>
          <w:sz w:val="22"/>
          <w:szCs w:val="22"/>
        </w:rPr>
        <w:t>.</w:t>
      </w:r>
    </w:p>
    <w:p w:rsidR="00302F52" w:rsidRDefault="00302F52" w:rsidP="00953461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A97EC6" w:rsidRDefault="00A97EC6" w:rsidP="00953461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A97EC6" w:rsidRPr="001C788E" w:rsidRDefault="00A97EC6" w:rsidP="00953461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302F52" w:rsidRPr="001C788E" w:rsidTr="00A571E2">
        <w:trPr>
          <w:jc w:val="center"/>
        </w:trPr>
        <w:tc>
          <w:tcPr>
            <w:tcW w:w="5575" w:type="dxa"/>
            <w:hideMark/>
          </w:tcPr>
          <w:p w:rsidR="00302F52" w:rsidRPr="001C788E" w:rsidRDefault="00302F52" w:rsidP="00953461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1C788E">
              <w:rPr>
                <w:rFonts w:ascii="Palatino Linotype" w:hAnsi="Palatino Linotype" w:cs="Arial"/>
                <w:sz w:val="19"/>
                <w:szCs w:val="19"/>
              </w:rPr>
              <w:t>Abg. Daniela Chacón Arias</w:t>
            </w:r>
          </w:p>
          <w:p w:rsidR="00302F52" w:rsidRPr="001C788E" w:rsidRDefault="00302F52" w:rsidP="00953461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1C788E">
              <w:rPr>
                <w:rFonts w:ascii="Palatino Linotype" w:hAnsi="Palatino Linotype" w:cs="Arial"/>
                <w:b/>
                <w:sz w:val="19"/>
                <w:szCs w:val="19"/>
              </w:rPr>
              <w:t>Primera Vicepresidenta del Concejo Metropolitano de Quito</w:t>
            </w:r>
          </w:p>
        </w:tc>
        <w:tc>
          <w:tcPr>
            <w:tcW w:w="5324" w:type="dxa"/>
            <w:hideMark/>
          </w:tcPr>
          <w:p w:rsidR="00302F52" w:rsidRPr="001C788E" w:rsidRDefault="00302F52" w:rsidP="00953461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1C788E">
              <w:rPr>
                <w:rFonts w:ascii="Palatino Linotype" w:hAnsi="Palatino Linotype" w:cs="Arial"/>
                <w:sz w:val="19"/>
                <w:szCs w:val="19"/>
              </w:rPr>
              <w:t>Dr. Mauricio Bustamante Holguín</w:t>
            </w:r>
          </w:p>
          <w:p w:rsidR="00302F52" w:rsidRPr="001C788E" w:rsidRDefault="00302F52" w:rsidP="00953461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1C788E">
              <w:rPr>
                <w:rFonts w:ascii="Palatino Linotype" w:hAnsi="Palatino Linotype" w:cs="Arial"/>
                <w:b/>
                <w:sz w:val="19"/>
                <w:szCs w:val="19"/>
              </w:rPr>
              <w:t>Secretario General del Concejo Metropolitano de Quito</w:t>
            </w:r>
          </w:p>
          <w:p w:rsidR="00302F52" w:rsidRPr="001C788E" w:rsidRDefault="00302F52" w:rsidP="005F5F81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  <w:tr w:rsidR="00953461" w:rsidRPr="001C788E" w:rsidTr="00A571E2">
        <w:trPr>
          <w:jc w:val="center"/>
        </w:trPr>
        <w:tc>
          <w:tcPr>
            <w:tcW w:w="5575" w:type="dxa"/>
            <w:hideMark/>
          </w:tcPr>
          <w:p w:rsidR="00953461" w:rsidRPr="001C788E" w:rsidRDefault="00953461" w:rsidP="00953461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</w:tc>
        <w:tc>
          <w:tcPr>
            <w:tcW w:w="5324" w:type="dxa"/>
            <w:hideMark/>
          </w:tcPr>
          <w:p w:rsidR="00953461" w:rsidRPr="001C788E" w:rsidRDefault="00953461" w:rsidP="00953461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</w:tc>
      </w:tr>
    </w:tbl>
    <w:p w:rsidR="00302F52" w:rsidRPr="001C788E" w:rsidRDefault="00302F52" w:rsidP="00953461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1C788E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302F52" w:rsidRPr="001C788E" w:rsidRDefault="00302F52" w:rsidP="00953461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1C788E">
        <w:rPr>
          <w:rFonts w:ascii="Palatino Linotype" w:eastAsia="MS Mincho" w:hAnsi="Palatino Linotype" w:cs="Arial"/>
          <w:sz w:val="22"/>
          <w:szCs w:val="22"/>
        </w:rPr>
        <w:t xml:space="preserve">El infrascrito Secretario General del Concejo Metropolitano de Quito, certifica que la presente ordenanza fue discutida y aprobada en dos debates, en sesiones de </w:t>
      </w:r>
      <w:r w:rsidR="00A97EC6">
        <w:rPr>
          <w:rFonts w:ascii="Palatino Linotype" w:eastAsia="MS Mincho" w:hAnsi="Palatino Linotype" w:cs="Arial"/>
          <w:sz w:val="22"/>
          <w:szCs w:val="22"/>
        </w:rPr>
        <w:t>5</w:t>
      </w:r>
      <w:r w:rsidRPr="001C788E">
        <w:rPr>
          <w:rFonts w:ascii="Palatino Linotype" w:eastAsia="MS Mincho" w:hAnsi="Palatino Linotype" w:cs="Arial"/>
          <w:sz w:val="22"/>
          <w:szCs w:val="22"/>
        </w:rPr>
        <w:t xml:space="preserve"> y </w:t>
      </w:r>
      <w:r w:rsidR="00A97EC6">
        <w:rPr>
          <w:rFonts w:ascii="Palatino Linotype" w:eastAsia="MS Mincho" w:hAnsi="Palatino Linotype" w:cs="Arial"/>
          <w:sz w:val="22"/>
          <w:szCs w:val="22"/>
        </w:rPr>
        <w:t>26</w:t>
      </w:r>
      <w:r w:rsidRPr="001C788E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A97EC6">
        <w:rPr>
          <w:rFonts w:ascii="Palatino Linotype" w:eastAsia="MS Mincho" w:hAnsi="Palatino Linotype" w:cs="Arial"/>
          <w:sz w:val="22"/>
          <w:szCs w:val="22"/>
        </w:rPr>
        <w:t xml:space="preserve">febrero </w:t>
      </w:r>
      <w:r w:rsidRPr="001C788E">
        <w:rPr>
          <w:rFonts w:ascii="Palatino Linotype" w:eastAsia="MS Mincho" w:hAnsi="Palatino Linotype" w:cs="Arial"/>
          <w:sz w:val="22"/>
          <w:szCs w:val="22"/>
        </w:rPr>
        <w:t>de 201</w:t>
      </w:r>
      <w:r w:rsidR="00970B1F" w:rsidRPr="001C788E">
        <w:rPr>
          <w:rFonts w:ascii="Palatino Linotype" w:eastAsia="MS Mincho" w:hAnsi="Palatino Linotype" w:cs="Arial"/>
          <w:sz w:val="22"/>
          <w:szCs w:val="22"/>
        </w:rPr>
        <w:t>5</w:t>
      </w:r>
      <w:r w:rsidRPr="001C788E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302F52" w:rsidRDefault="00302F52" w:rsidP="00953461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A97EC6" w:rsidRPr="001C788E" w:rsidRDefault="00A97EC6" w:rsidP="00953461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870361" w:rsidRPr="001C788E" w:rsidRDefault="00870361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1C788E"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1C788E">
        <w:rPr>
          <w:rFonts w:ascii="Palatino Linotype" w:eastAsia="MS Mincho" w:hAnsi="Palatino Linotype" w:cs="Arial"/>
          <w:b/>
          <w:bCs/>
          <w:sz w:val="22"/>
          <w:szCs w:val="22"/>
        </w:rPr>
        <w:t>SECRETARIO GENERAL DEL CONCEJO METROPOLITANO DE QUITO</w:t>
      </w:r>
    </w:p>
    <w:p w:rsidR="00302F52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97EC6" w:rsidRPr="001C788E" w:rsidRDefault="00A97EC6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1C788E">
        <w:rPr>
          <w:rFonts w:ascii="Palatino Linotype" w:eastAsia="MS Mincho" w:hAnsi="Palatino Linotype" w:cs="Arial"/>
          <w:b/>
          <w:bCs/>
          <w:sz w:val="22"/>
          <w:szCs w:val="22"/>
        </w:rPr>
        <w:lastRenderedPageBreak/>
        <w:t>ALCALDÍA DEL DISTRITO METROPOLITANO.-</w:t>
      </w:r>
      <w:r w:rsidRPr="001C788E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1C788E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D3569" w:rsidRPr="001C788E" w:rsidRDefault="002D3569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1C788E">
        <w:rPr>
          <w:rFonts w:ascii="Palatino Linotype" w:eastAsia="MS Mincho" w:hAnsi="Palatino Linotype" w:cs="Arial"/>
          <w:sz w:val="22"/>
          <w:szCs w:val="22"/>
        </w:rPr>
        <w:t>Dr. Mauricio Rodas Espinel</w:t>
      </w: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1C788E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1C788E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1C788E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Mauricio Rodas Espinel, Alcalde  del Distrito Metropolitano de Quito, el</w:t>
      </w:r>
    </w:p>
    <w:p w:rsidR="00302F52" w:rsidRPr="001C788E" w:rsidRDefault="00302F52" w:rsidP="00953461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 w:cs="Arial"/>
          <w:sz w:val="22"/>
          <w:szCs w:val="22"/>
        </w:rPr>
      </w:pPr>
      <w:r w:rsidRPr="001C788E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1C788E"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Pr="001C788E" w:rsidRDefault="00302F52" w:rsidP="00953461">
      <w:pPr>
        <w:pStyle w:val="Textosinformato"/>
        <w:jc w:val="center"/>
        <w:rPr>
          <w:rFonts w:ascii="Palatino Linotype" w:eastAsia="MS Mincho" w:hAnsi="Palatino Linotype" w:cs="Arial"/>
          <w:bCs/>
          <w:sz w:val="22"/>
          <w:szCs w:val="22"/>
        </w:rPr>
      </w:pPr>
      <w:r w:rsidRPr="001C788E">
        <w:rPr>
          <w:rFonts w:ascii="Palatino Linotype" w:eastAsia="MS Mincho" w:hAnsi="Palatino Linotype" w:cs="Arial"/>
          <w:b/>
          <w:bCs/>
          <w:sz w:val="22"/>
          <w:szCs w:val="22"/>
        </w:rPr>
        <w:t>SECRETARIO GENERAL DEL CONCEJO METROPOLITANO DE QUITO</w:t>
      </w:r>
    </w:p>
    <w:p w:rsidR="00A97EC6" w:rsidRDefault="00A97EC6" w:rsidP="00953461">
      <w:pPr>
        <w:jc w:val="both"/>
        <w:rPr>
          <w:rFonts w:ascii="Palatino Linotype" w:eastAsia="MS Mincho" w:hAnsi="Palatino Linotype" w:cs="Arial"/>
          <w:b/>
          <w:bCs/>
          <w:sz w:val="16"/>
          <w:szCs w:val="16"/>
        </w:rPr>
      </w:pPr>
    </w:p>
    <w:p w:rsidR="00CA554A" w:rsidRPr="00A97EC6" w:rsidRDefault="00A97EC6" w:rsidP="00953461">
      <w:pPr>
        <w:jc w:val="both"/>
        <w:rPr>
          <w:rFonts w:ascii="Palatino Linotype" w:eastAsia="MS Mincho" w:hAnsi="Palatino Linotype" w:cs="Arial"/>
          <w:b/>
          <w:bCs/>
          <w:sz w:val="16"/>
          <w:szCs w:val="16"/>
        </w:rPr>
      </w:pPr>
      <w:r w:rsidRPr="00A97EC6">
        <w:rPr>
          <w:rFonts w:ascii="Palatino Linotype" w:eastAsia="MS Mincho" w:hAnsi="Palatino Linotype" w:cs="Arial"/>
          <w:b/>
          <w:bCs/>
          <w:sz w:val="16"/>
          <w:szCs w:val="16"/>
        </w:rPr>
        <w:t>DSCS</w:t>
      </w:r>
    </w:p>
    <w:sectPr w:rsidR="00CA554A" w:rsidRPr="00A97EC6" w:rsidSect="00C60CE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402" w:right="1558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EC6" w:rsidRDefault="00A97EC6" w:rsidP="00B14643">
      <w:r>
        <w:separator/>
      </w:r>
    </w:p>
  </w:endnote>
  <w:endnote w:type="continuationSeparator" w:id="1">
    <w:p w:rsidR="00A97EC6" w:rsidRDefault="00A97EC6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C6" w:rsidRPr="00723B61" w:rsidRDefault="00A97EC6">
    <w:pPr>
      <w:pStyle w:val="Piedepgina"/>
      <w:jc w:val="right"/>
      <w:rPr>
        <w:rFonts w:ascii="Palatino Linotype" w:hAnsi="Palatino Linotype"/>
      </w:rPr>
    </w:pPr>
  </w:p>
  <w:p w:rsidR="00A97EC6" w:rsidRDefault="00A97EC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C6" w:rsidRPr="00FF2426" w:rsidRDefault="00A97EC6" w:rsidP="003078EC">
    <w:pPr>
      <w:pStyle w:val="Piedepgina"/>
      <w:jc w:val="right"/>
      <w:rPr>
        <w:rFonts w:ascii="Palatino Linotype" w:hAnsi="Palatino Linotype"/>
        <w:sz w:val="22"/>
        <w:szCs w:val="22"/>
      </w:rPr>
    </w:pPr>
    <w:r w:rsidRPr="00FF2426">
      <w:rPr>
        <w:rFonts w:ascii="Palatino Linotype" w:hAnsi="Palatino Linotype"/>
        <w:sz w:val="22"/>
        <w:szCs w:val="22"/>
      </w:rPr>
      <w:t xml:space="preserve">Página </w:t>
    </w:r>
    <w:r w:rsidRPr="00FF2426">
      <w:rPr>
        <w:rFonts w:ascii="Palatino Linotype" w:hAnsi="Palatino Linotype"/>
        <w:b/>
        <w:sz w:val="22"/>
        <w:szCs w:val="22"/>
      </w:rPr>
      <w:fldChar w:fldCharType="begin"/>
    </w:r>
    <w:r w:rsidRPr="00FF2426">
      <w:rPr>
        <w:rFonts w:ascii="Palatino Linotype" w:hAnsi="Palatino Linotype"/>
        <w:b/>
        <w:sz w:val="22"/>
        <w:szCs w:val="22"/>
      </w:rPr>
      <w:instrText>PAGE</w:instrText>
    </w:r>
    <w:r w:rsidRPr="00FF2426">
      <w:rPr>
        <w:rFonts w:ascii="Palatino Linotype" w:hAnsi="Palatino Linotype"/>
        <w:b/>
        <w:sz w:val="22"/>
        <w:szCs w:val="22"/>
      </w:rPr>
      <w:fldChar w:fldCharType="separate"/>
    </w:r>
    <w:r w:rsidR="005E6407">
      <w:rPr>
        <w:rFonts w:ascii="Palatino Linotype" w:hAnsi="Palatino Linotype"/>
        <w:b/>
        <w:noProof/>
        <w:sz w:val="22"/>
        <w:szCs w:val="22"/>
      </w:rPr>
      <w:t>11</w:t>
    </w:r>
    <w:r w:rsidRPr="00FF2426">
      <w:rPr>
        <w:rFonts w:ascii="Palatino Linotype" w:hAnsi="Palatino Linotype"/>
        <w:b/>
        <w:sz w:val="22"/>
        <w:szCs w:val="22"/>
      </w:rPr>
      <w:fldChar w:fldCharType="end"/>
    </w:r>
    <w:r w:rsidRPr="00FF2426">
      <w:rPr>
        <w:rFonts w:ascii="Palatino Linotype" w:hAnsi="Palatino Linotype"/>
        <w:sz w:val="22"/>
        <w:szCs w:val="22"/>
      </w:rPr>
      <w:t xml:space="preserve"> de </w:t>
    </w:r>
    <w:r>
      <w:rPr>
        <w:rFonts w:ascii="Palatino Linotype" w:hAnsi="Palatino Linotype"/>
        <w:b/>
        <w:sz w:val="22"/>
        <w:szCs w:val="22"/>
      </w:rPr>
      <w:t>11</w:t>
    </w:r>
  </w:p>
  <w:p w:rsidR="00A97EC6" w:rsidRDefault="00A97E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EC6" w:rsidRDefault="00A97EC6" w:rsidP="00B14643">
      <w:r>
        <w:separator/>
      </w:r>
    </w:p>
  </w:footnote>
  <w:footnote w:type="continuationSeparator" w:id="1">
    <w:p w:rsidR="00A97EC6" w:rsidRDefault="00A97EC6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C6" w:rsidRDefault="00A97EC6">
    <w:pPr>
      <w:pStyle w:val="Encabezado"/>
      <w:rPr>
        <w:lang w:val="es-EC"/>
      </w:rPr>
    </w:pPr>
  </w:p>
  <w:p w:rsidR="00A97EC6" w:rsidRDefault="00A97EC6">
    <w:pPr>
      <w:pStyle w:val="Encabezado"/>
      <w:rPr>
        <w:lang w:val="es-EC"/>
      </w:rPr>
    </w:pPr>
  </w:p>
  <w:p w:rsidR="00A97EC6" w:rsidRDefault="00A97EC6">
    <w:pPr>
      <w:pStyle w:val="Encabezado"/>
      <w:rPr>
        <w:lang w:val="es-EC"/>
      </w:rPr>
    </w:pPr>
  </w:p>
  <w:p w:rsidR="00A97EC6" w:rsidRDefault="00A97EC6">
    <w:pPr>
      <w:pStyle w:val="Encabezado"/>
      <w:rPr>
        <w:lang w:val="es-EC"/>
      </w:rPr>
    </w:pPr>
  </w:p>
  <w:p w:rsidR="00A97EC6" w:rsidRDefault="00A97EC6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A97EC6" w:rsidRDefault="00A97EC6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A97EC6" w:rsidRDefault="00A97EC6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A97EC6" w:rsidRPr="00476B21" w:rsidRDefault="00A97EC6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A97EC6" w:rsidRPr="00150606" w:rsidRDefault="00A97EC6">
    <w:pPr>
      <w:pStyle w:val="Encabezado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C6" w:rsidRDefault="00A97EC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C6" w:rsidRDefault="00A97EC6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A97EC6" w:rsidRDefault="00A97EC6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A97EC6" w:rsidRDefault="00A97EC6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A97EC6" w:rsidRDefault="00A97EC6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A97EC6" w:rsidRDefault="00A97EC6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A97EC6" w:rsidRDefault="00A97EC6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A97EC6" w:rsidRDefault="00A97EC6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A97EC6" w:rsidRPr="00476B21" w:rsidRDefault="00A97EC6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A97EC6" w:rsidRDefault="00A97EC6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C6" w:rsidRDefault="00A97E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30F63"/>
    <w:multiLevelType w:val="hybridMultilevel"/>
    <w:tmpl w:val="FDDA3240"/>
    <w:lvl w:ilvl="0" w:tplc="B396005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21"/>
  </w:num>
  <w:num w:numId="12">
    <w:abstractNumId w:val="1"/>
  </w:num>
  <w:num w:numId="13">
    <w:abstractNumId w:val="22"/>
  </w:num>
  <w:num w:numId="14">
    <w:abstractNumId w:val="17"/>
  </w:num>
  <w:num w:numId="15">
    <w:abstractNumId w:val="9"/>
  </w:num>
  <w:num w:numId="16">
    <w:abstractNumId w:val="11"/>
  </w:num>
  <w:num w:numId="17">
    <w:abstractNumId w:val="8"/>
  </w:num>
  <w:num w:numId="18">
    <w:abstractNumId w:val="18"/>
  </w:num>
  <w:num w:numId="19">
    <w:abstractNumId w:val="6"/>
  </w:num>
  <w:num w:numId="20">
    <w:abstractNumId w:val="15"/>
  </w:num>
  <w:num w:numId="21">
    <w:abstractNumId w:val="20"/>
  </w:num>
  <w:num w:numId="22">
    <w:abstractNumId w:val="1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5123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1073E"/>
    <w:rsid w:val="00012F1B"/>
    <w:rsid w:val="000136D6"/>
    <w:rsid w:val="00013A2A"/>
    <w:rsid w:val="0001402B"/>
    <w:rsid w:val="00017279"/>
    <w:rsid w:val="00021C1B"/>
    <w:rsid w:val="000268A4"/>
    <w:rsid w:val="00027CF0"/>
    <w:rsid w:val="00031646"/>
    <w:rsid w:val="00035326"/>
    <w:rsid w:val="00035CA2"/>
    <w:rsid w:val="000401C2"/>
    <w:rsid w:val="000401D6"/>
    <w:rsid w:val="0004594B"/>
    <w:rsid w:val="000526F7"/>
    <w:rsid w:val="00052BA7"/>
    <w:rsid w:val="000535A7"/>
    <w:rsid w:val="00061AF6"/>
    <w:rsid w:val="00064C9D"/>
    <w:rsid w:val="00070E32"/>
    <w:rsid w:val="00074B5F"/>
    <w:rsid w:val="0008239D"/>
    <w:rsid w:val="00090566"/>
    <w:rsid w:val="00090C24"/>
    <w:rsid w:val="000926DD"/>
    <w:rsid w:val="000950B5"/>
    <w:rsid w:val="00097181"/>
    <w:rsid w:val="000A3329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0679"/>
    <w:rsid w:val="000E2281"/>
    <w:rsid w:val="000E2E99"/>
    <w:rsid w:val="000E54E1"/>
    <w:rsid w:val="000E7480"/>
    <w:rsid w:val="000F35C3"/>
    <w:rsid w:val="000F4323"/>
    <w:rsid w:val="000F577D"/>
    <w:rsid w:val="00102DA6"/>
    <w:rsid w:val="001039D9"/>
    <w:rsid w:val="001077B2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40520"/>
    <w:rsid w:val="00142B47"/>
    <w:rsid w:val="001439B8"/>
    <w:rsid w:val="00145416"/>
    <w:rsid w:val="00150606"/>
    <w:rsid w:val="00151EA5"/>
    <w:rsid w:val="001532F0"/>
    <w:rsid w:val="00156D5D"/>
    <w:rsid w:val="00164973"/>
    <w:rsid w:val="001673CA"/>
    <w:rsid w:val="001708B8"/>
    <w:rsid w:val="00175CD2"/>
    <w:rsid w:val="00175DFA"/>
    <w:rsid w:val="00187214"/>
    <w:rsid w:val="0018731A"/>
    <w:rsid w:val="00190B61"/>
    <w:rsid w:val="0019102C"/>
    <w:rsid w:val="001961DC"/>
    <w:rsid w:val="001969C7"/>
    <w:rsid w:val="001974CE"/>
    <w:rsid w:val="001A05AB"/>
    <w:rsid w:val="001A1E74"/>
    <w:rsid w:val="001A2A2E"/>
    <w:rsid w:val="001A37BD"/>
    <w:rsid w:val="001A5B94"/>
    <w:rsid w:val="001A725D"/>
    <w:rsid w:val="001B14D2"/>
    <w:rsid w:val="001B26BE"/>
    <w:rsid w:val="001B3133"/>
    <w:rsid w:val="001B69C8"/>
    <w:rsid w:val="001B6BF2"/>
    <w:rsid w:val="001C370A"/>
    <w:rsid w:val="001C4043"/>
    <w:rsid w:val="001C5676"/>
    <w:rsid w:val="001C5B7C"/>
    <w:rsid w:val="001C788E"/>
    <w:rsid w:val="001D2138"/>
    <w:rsid w:val="001D2853"/>
    <w:rsid w:val="001D44CB"/>
    <w:rsid w:val="001D55AF"/>
    <w:rsid w:val="001E0584"/>
    <w:rsid w:val="001E1441"/>
    <w:rsid w:val="001E156B"/>
    <w:rsid w:val="001E3A15"/>
    <w:rsid w:val="001F49BC"/>
    <w:rsid w:val="00200A5C"/>
    <w:rsid w:val="00201A13"/>
    <w:rsid w:val="0020264C"/>
    <w:rsid w:val="002035E9"/>
    <w:rsid w:val="00203A7C"/>
    <w:rsid w:val="00203D43"/>
    <w:rsid w:val="002076F1"/>
    <w:rsid w:val="00210EC5"/>
    <w:rsid w:val="002149A1"/>
    <w:rsid w:val="002151EE"/>
    <w:rsid w:val="00220E90"/>
    <w:rsid w:val="002216D7"/>
    <w:rsid w:val="002224A1"/>
    <w:rsid w:val="0022742E"/>
    <w:rsid w:val="00230B0D"/>
    <w:rsid w:val="00231E7F"/>
    <w:rsid w:val="002342B1"/>
    <w:rsid w:val="00235290"/>
    <w:rsid w:val="00235A34"/>
    <w:rsid w:val="00235D33"/>
    <w:rsid w:val="002400BF"/>
    <w:rsid w:val="00241BC9"/>
    <w:rsid w:val="002507D3"/>
    <w:rsid w:val="0025315F"/>
    <w:rsid w:val="00254C55"/>
    <w:rsid w:val="002554A1"/>
    <w:rsid w:val="00256CC0"/>
    <w:rsid w:val="00260246"/>
    <w:rsid w:val="002603C6"/>
    <w:rsid w:val="0026615B"/>
    <w:rsid w:val="0027616E"/>
    <w:rsid w:val="00280339"/>
    <w:rsid w:val="00280717"/>
    <w:rsid w:val="00285D7F"/>
    <w:rsid w:val="00287155"/>
    <w:rsid w:val="00291C0F"/>
    <w:rsid w:val="00292811"/>
    <w:rsid w:val="002938EA"/>
    <w:rsid w:val="002939C3"/>
    <w:rsid w:val="00293F7D"/>
    <w:rsid w:val="002953DF"/>
    <w:rsid w:val="00295609"/>
    <w:rsid w:val="00295DB4"/>
    <w:rsid w:val="002A0FD3"/>
    <w:rsid w:val="002A300E"/>
    <w:rsid w:val="002A4305"/>
    <w:rsid w:val="002A4C01"/>
    <w:rsid w:val="002A766D"/>
    <w:rsid w:val="002B00D4"/>
    <w:rsid w:val="002B103B"/>
    <w:rsid w:val="002B5335"/>
    <w:rsid w:val="002B73F5"/>
    <w:rsid w:val="002C2187"/>
    <w:rsid w:val="002C2A63"/>
    <w:rsid w:val="002C3D9C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3DDA"/>
    <w:rsid w:val="002E50E0"/>
    <w:rsid w:val="002E6990"/>
    <w:rsid w:val="002E6E48"/>
    <w:rsid w:val="002F2233"/>
    <w:rsid w:val="002F3331"/>
    <w:rsid w:val="002F575A"/>
    <w:rsid w:val="00301F0B"/>
    <w:rsid w:val="003027F9"/>
    <w:rsid w:val="00302F52"/>
    <w:rsid w:val="003078EC"/>
    <w:rsid w:val="00307FF2"/>
    <w:rsid w:val="00310945"/>
    <w:rsid w:val="0031234E"/>
    <w:rsid w:val="003153D2"/>
    <w:rsid w:val="003176EC"/>
    <w:rsid w:val="00324764"/>
    <w:rsid w:val="00325E9B"/>
    <w:rsid w:val="003261DA"/>
    <w:rsid w:val="003336D9"/>
    <w:rsid w:val="00336F6D"/>
    <w:rsid w:val="00341621"/>
    <w:rsid w:val="0034212F"/>
    <w:rsid w:val="00344324"/>
    <w:rsid w:val="00345E3C"/>
    <w:rsid w:val="00354992"/>
    <w:rsid w:val="003562D9"/>
    <w:rsid w:val="00356889"/>
    <w:rsid w:val="003654EA"/>
    <w:rsid w:val="003664D5"/>
    <w:rsid w:val="003667C0"/>
    <w:rsid w:val="00372E2D"/>
    <w:rsid w:val="003759CD"/>
    <w:rsid w:val="003834FF"/>
    <w:rsid w:val="00383E00"/>
    <w:rsid w:val="003843CA"/>
    <w:rsid w:val="003843DB"/>
    <w:rsid w:val="003870B9"/>
    <w:rsid w:val="003946FB"/>
    <w:rsid w:val="0039693E"/>
    <w:rsid w:val="003A0D5E"/>
    <w:rsid w:val="003A129C"/>
    <w:rsid w:val="003A4365"/>
    <w:rsid w:val="003A54E4"/>
    <w:rsid w:val="003B1021"/>
    <w:rsid w:val="003B2299"/>
    <w:rsid w:val="003B2354"/>
    <w:rsid w:val="003B2C55"/>
    <w:rsid w:val="003B7293"/>
    <w:rsid w:val="003B75C9"/>
    <w:rsid w:val="003C43F4"/>
    <w:rsid w:val="003C77BE"/>
    <w:rsid w:val="003C7B78"/>
    <w:rsid w:val="003D3737"/>
    <w:rsid w:val="003D3E2C"/>
    <w:rsid w:val="003D5BEF"/>
    <w:rsid w:val="003D6DAD"/>
    <w:rsid w:val="003D73D9"/>
    <w:rsid w:val="003E6DFE"/>
    <w:rsid w:val="003F0E2B"/>
    <w:rsid w:val="003F177C"/>
    <w:rsid w:val="003F2208"/>
    <w:rsid w:val="003F6342"/>
    <w:rsid w:val="003F6C73"/>
    <w:rsid w:val="003F74D6"/>
    <w:rsid w:val="004024F7"/>
    <w:rsid w:val="00403CA1"/>
    <w:rsid w:val="004047DA"/>
    <w:rsid w:val="00410359"/>
    <w:rsid w:val="004108C2"/>
    <w:rsid w:val="0041311B"/>
    <w:rsid w:val="00415843"/>
    <w:rsid w:val="00417DFE"/>
    <w:rsid w:val="0042289A"/>
    <w:rsid w:val="0042664C"/>
    <w:rsid w:val="00426E5A"/>
    <w:rsid w:val="004334C1"/>
    <w:rsid w:val="00453A3B"/>
    <w:rsid w:val="00453BC2"/>
    <w:rsid w:val="00460147"/>
    <w:rsid w:val="00461AE0"/>
    <w:rsid w:val="00462E51"/>
    <w:rsid w:val="004678BC"/>
    <w:rsid w:val="0046790E"/>
    <w:rsid w:val="004750CA"/>
    <w:rsid w:val="00476B21"/>
    <w:rsid w:val="004809D5"/>
    <w:rsid w:val="004824E7"/>
    <w:rsid w:val="0048545E"/>
    <w:rsid w:val="004868B3"/>
    <w:rsid w:val="00487ABE"/>
    <w:rsid w:val="00492BEE"/>
    <w:rsid w:val="004A00A6"/>
    <w:rsid w:val="004A4C76"/>
    <w:rsid w:val="004B052C"/>
    <w:rsid w:val="004C15AD"/>
    <w:rsid w:val="004C24A3"/>
    <w:rsid w:val="004C2E58"/>
    <w:rsid w:val="004C3380"/>
    <w:rsid w:val="004C418B"/>
    <w:rsid w:val="004C5073"/>
    <w:rsid w:val="004C58C7"/>
    <w:rsid w:val="004C6E38"/>
    <w:rsid w:val="004D3164"/>
    <w:rsid w:val="004E12F6"/>
    <w:rsid w:val="004E413D"/>
    <w:rsid w:val="004E5EE5"/>
    <w:rsid w:val="004F0A6D"/>
    <w:rsid w:val="004F2312"/>
    <w:rsid w:val="004F2EE4"/>
    <w:rsid w:val="004F40E5"/>
    <w:rsid w:val="004F6AB2"/>
    <w:rsid w:val="004F727F"/>
    <w:rsid w:val="00500590"/>
    <w:rsid w:val="00510372"/>
    <w:rsid w:val="00511176"/>
    <w:rsid w:val="00516E13"/>
    <w:rsid w:val="00516FFD"/>
    <w:rsid w:val="00523121"/>
    <w:rsid w:val="005231E7"/>
    <w:rsid w:val="005256AA"/>
    <w:rsid w:val="00527301"/>
    <w:rsid w:val="0053123C"/>
    <w:rsid w:val="00532FDF"/>
    <w:rsid w:val="005332FB"/>
    <w:rsid w:val="00533481"/>
    <w:rsid w:val="00535B31"/>
    <w:rsid w:val="0053751B"/>
    <w:rsid w:val="005402D2"/>
    <w:rsid w:val="005408B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510A"/>
    <w:rsid w:val="00567405"/>
    <w:rsid w:val="005709A8"/>
    <w:rsid w:val="00573F9B"/>
    <w:rsid w:val="0057409F"/>
    <w:rsid w:val="00574311"/>
    <w:rsid w:val="00580137"/>
    <w:rsid w:val="00581B8B"/>
    <w:rsid w:val="005831C5"/>
    <w:rsid w:val="00584B04"/>
    <w:rsid w:val="00587621"/>
    <w:rsid w:val="005878A2"/>
    <w:rsid w:val="00590CEC"/>
    <w:rsid w:val="005925D4"/>
    <w:rsid w:val="005A556F"/>
    <w:rsid w:val="005A5EB9"/>
    <w:rsid w:val="005B126F"/>
    <w:rsid w:val="005B2C64"/>
    <w:rsid w:val="005B34EF"/>
    <w:rsid w:val="005B40BD"/>
    <w:rsid w:val="005B5A38"/>
    <w:rsid w:val="005B78FD"/>
    <w:rsid w:val="005C01D0"/>
    <w:rsid w:val="005C0836"/>
    <w:rsid w:val="005C15D2"/>
    <w:rsid w:val="005C68FC"/>
    <w:rsid w:val="005D2616"/>
    <w:rsid w:val="005D43CA"/>
    <w:rsid w:val="005E0184"/>
    <w:rsid w:val="005E4085"/>
    <w:rsid w:val="005E6407"/>
    <w:rsid w:val="005E7CBA"/>
    <w:rsid w:val="005F1A76"/>
    <w:rsid w:val="005F2841"/>
    <w:rsid w:val="005F5F81"/>
    <w:rsid w:val="00602EA3"/>
    <w:rsid w:val="006043DB"/>
    <w:rsid w:val="00611984"/>
    <w:rsid w:val="00611CE1"/>
    <w:rsid w:val="0061664E"/>
    <w:rsid w:val="0061728D"/>
    <w:rsid w:val="00620946"/>
    <w:rsid w:val="00620C70"/>
    <w:rsid w:val="00621472"/>
    <w:rsid w:val="006216BB"/>
    <w:rsid w:val="00622107"/>
    <w:rsid w:val="00625C0D"/>
    <w:rsid w:val="00632D9A"/>
    <w:rsid w:val="00635AC1"/>
    <w:rsid w:val="00641D37"/>
    <w:rsid w:val="006432E2"/>
    <w:rsid w:val="00644F06"/>
    <w:rsid w:val="00645AC6"/>
    <w:rsid w:val="00654F80"/>
    <w:rsid w:val="00661700"/>
    <w:rsid w:val="00664DB0"/>
    <w:rsid w:val="0066756C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4D23"/>
    <w:rsid w:val="006974FF"/>
    <w:rsid w:val="006A186D"/>
    <w:rsid w:val="006A2248"/>
    <w:rsid w:val="006A2572"/>
    <w:rsid w:val="006A596D"/>
    <w:rsid w:val="006B357E"/>
    <w:rsid w:val="006D3DD7"/>
    <w:rsid w:val="006D6757"/>
    <w:rsid w:val="006D7BAE"/>
    <w:rsid w:val="006E111C"/>
    <w:rsid w:val="006E2129"/>
    <w:rsid w:val="006E2294"/>
    <w:rsid w:val="006E24E6"/>
    <w:rsid w:val="006E56AD"/>
    <w:rsid w:val="006F435D"/>
    <w:rsid w:val="006F4DF0"/>
    <w:rsid w:val="006F5682"/>
    <w:rsid w:val="006F5A11"/>
    <w:rsid w:val="006F77BC"/>
    <w:rsid w:val="00701131"/>
    <w:rsid w:val="00703563"/>
    <w:rsid w:val="00703851"/>
    <w:rsid w:val="00705B99"/>
    <w:rsid w:val="00714C8B"/>
    <w:rsid w:val="007165BB"/>
    <w:rsid w:val="00717A14"/>
    <w:rsid w:val="00723B61"/>
    <w:rsid w:val="00724088"/>
    <w:rsid w:val="007259B0"/>
    <w:rsid w:val="00725EF6"/>
    <w:rsid w:val="00726EC8"/>
    <w:rsid w:val="00731C13"/>
    <w:rsid w:val="007322CD"/>
    <w:rsid w:val="007330BB"/>
    <w:rsid w:val="007364EF"/>
    <w:rsid w:val="007366FB"/>
    <w:rsid w:val="007413A1"/>
    <w:rsid w:val="00741C69"/>
    <w:rsid w:val="007459D5"/>
    <w:rsid w:val="00747C7E"/>
    <w:rsid w:val="007513B7"/>
    <w:rsid w:val="0075242D"/>
    <w:rsid w:val="00753307"/>
    <w:rsid w:val="00755D54"/>
    <w:rsid w:val="00757823"/>
    <w:rsid w:val="007603D3"/>
    <w:rsid w:val="00773042"/>
    <w:rsid w:val="0077379E"/>
    <w:rsid w:val="00773E17"/>
    <w:rsid w:val="00781256"/>
    <w:rsid w:val="00785173"/>
    <w:rsid w:val="007863C1"/>
    <w:rsid w:val="00786458"/>
    <w:rsid w:val="00796803"/>
    <w:rsid w:val="0079736E"/>
    <w:rsid w:val="007A0447"/>
    <w:rsid w:val="007A0765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44D9"/>
    <w:rsid w:val="007F69CD"/>
    <w:rsid w:val="007F7470"/>
    <w:rsid w:val="00800224"/>
    <w:rsid w:val="00801DD7"/>
    <w:rsid w:val="008053AC"/>
    <w:rsid w:val="0081056B"/>
    <w:rsid w:val="00813CBA"/>
    <w:rsid w:val="0081441B"/>
    <w:rsid w:val="00815428"/>
    <w:rsid w:val="00816E9E"/>
    <w:rsid w:val="00817FE4"/>
    <w:rsid w:val="00833268"/>
    <w:rsid w:val="0083612B"/>
    <w:rsid w:val="00840609"/>
    <w:rsid w:val="00841633"/>
    <w:rsid w:val="0084430E"/>
    <w:rsid w:val="00844B9B"/>
    <w:rsid w:val="0084725F"/>
    <w:rsid w:val="0084773C"/>
    <w:rsid w:val="008507F5"/>
    <w:rsid w:val="00852F0D"/>
    <w:rsid w:val="00861871"/>
    <w:rsid w:val="0086470F"/>
    <w:rsid w:val="0086515C"/>
    <w:rsid w:val="00870361"/>
    <w:rsid w:val="00870A07"/>
    <w:rsid w:val="008738A7"/>
    <w:rsid w:val="00873FEF"/>
    <w:rsid w:val="0087454E"/>
    <w:rsid w:val="0087490B"/>
    <w:rsid w:val="008764DE"/>
    <w:rsid w:val="0087723A"/>
    <w:rsid w:val="00880553"/>
    <w:rsid w:val="008805E9"/>
    <w:rsid w:val="00880C43"/>
    <w:rsid w:val="00882035"/>
    <w:rsid w:val="008859D2"/>
    <w:rsid w:val="0088712B"/>
    <w:rsid w:val="00890B09"/>
    <w:rsid w:val="00890FE6"/>
    <w:rsid w:val="008923F5"/>
    <w:rsid w:val="00893F6A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6E3B"/>
    <w:rsid w:val="008D7529"/>
    <w:rsid w:val="008E0885"/>
    <w:rsid w:val="008E3010"/>
    <w:rsid w:val="008E4C5D"/>
    <w:rsid w:val="008E4FDC"/>
    <w:rsid w:val="008E6C7E"/>
    <w:rsid w:val="008F0BD5"/>
    <w:rsid w:val="008F1777"/>
    <w:rsid w:val="008F1FFF"/>
    <w:rsid w:val="008F27D0"/>
    <w:rsid w:val="008F56D5"/>
    <w:rsid w:val="008F6E18"/>
    <w:rsid w:val="00900480"/>
    <w:rsid w:val="00902CD9"/>
    <w:rsid w:val="00902D76"/>
    <w:rsid w:val="00903379"/>
    <w:rsid w:val="00905E7E"/>
    <w:rsid w:val="00907FE8"/>
    <w:rsid w:val="00910052"/>
    <w:rsid w:val="0091455D"/>
    <w:rsid w:val="00922D45"/>
    <w:rsid w:val="00923B99"/>
    <w:rsid w:val="00923EC9"/>
    <w:rsid w:val="00924A8D"/>
    <w:rsid w:val="00926E41"/>
    <w:rsid w:val="009362AB"/>
    <w:rsid w:val="00937655"/>
    <w:rsid w:val="0094579B"/>
    <w:rsid w:val="00946E1D"/>
    <w:rsid w:val="00947C79"/>
    <w:rsid w:val="00950E93"/>
    <w:rsid w:val="00952740"/>
    <w:rsid w:val="00953461"/>
    <w:rsid w:val="009561C5"/>
    <w:rsid w:val="00956A82"/>
    <w:rsid w:val="0095730A"/>
    <w:rsid w:val="0096281D"/>
    <w:rsid w:val="00966F7B"/>
    <w:rsid w:val="00967720"/>
    <w:rsid w:val="00970B1F"/>
    <w:rsid w:val="009733D3"/>
    <w:rsid w:val="00974163"/>
    <w:rsid w:val="00980DCE"/>
    <w:rsid w:val="00981FAF"/>
    <w:rsid w:val="009908B4"/>
    <w:rsid w:val="00993328"/>
    <w:rsid w:val="009A5C59"/>
    <w:rsid w:val="009A6895"/>
    <w:rsid w:val="009A7C1B"/>
    <w:rsid w:val="009B0837"/>
    <w:rsid w:val="009B4666"/>
    <w:rsid w:val="009C2D28"/>
    <w:rsid w:val="009C3ECA"/>
    <w:rsid w:val="009C416E"/>
    <w:rsid w:val="009C43D6"/>
    <w:rsid w:val="009C59DF"/>
    <w:rsid w:val="009C6B20"/>
    <w:rsid w:val="009D0B94"/>
    <w:rsid w:val="009D1285"/>
    <w:rsid w:val="009D1ED8"/>
    <w:rsid w:val="009D6D62"/>
    <w:rsid w:val="009D6F28"/>
    <w:rsid w:val="009E451D"/>
    <w:rsid w:val="009E6DC7"/>
    <w:rsid w:val="009F0091"/>
    <w:rsid w:val="009F1B3D"/>
    <w:rsid w:val="009F315F"/>
    <w:rsid w:val="009F3E71"/>
    <w:rsid w:val="009F504C"/>
    <w:rsid w:val="00A017C1"/>
    <w:rsid w:val="00A03B98"/>
    <w:rsid w:val="00A04AA2"/>
    <w:rsid w:val="00A10BF3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52E0"/>
    <w:rsid w:val="00A453EC"/>
    <w:rsid w:val="00A462FC"/>
    <w:rsid w:val="00A51A1E"/>
    <w:rsid w:val="00A5219A"/>
    <w:rsid w:val="00A52DF1"/>
    <w:rsid w:val="00A5608D"/>
    <w:rsid w:val="00A571E2"/>
    <w:rsid w:val="00A63552"/>
    <w:rsid w:val="00A64003"/>
    <w:rsid w:val="00A70ABB"/>
    <w:rsid w:val="00A71C61"/>
    <w:rsid w:val="00A731E8"/>
    <w:rsid w:val="00A80160"/>
    <w:rsid w:val="00A83FE7"/>
    <w:rsid w:val="00A8453F"/>
    <w:rsid w:val="00A8723B"/>
    <w:rsid w:val="00A87EBB"/>
    <w:rsid w:val="00A93802"/>
    <w:rsid w:val="00A96341"/>
    <w:rsid w:val="00A97988"/>
    <w:rsid w:val="00A97EC6"/>
    <w:rsid w:val="00AA17E5"/>
    <w:rsid w:val="00AA343C"/>
    <w:rsid w:val="00AA4753"/>
    <w:rsid w:val="00AA4CE6"/>
    <w:rsid w:val="00AA6D98"/>
    <w:rsid w:val="00AA727C"/>
    <w:rsid w:val="00AB2B89"/>
    <w:rsid w:val="00AB2C61"/>
    <w:rsid w:val="00AB4A45"/>
    <w:rsid w:val="00AB52A1"/>
    <w:rsid w:val="00AC041C"/>
    <w:rsid w:val="00AC18D2"/>
    <w:rsid w:val="00AC643B"/>
    <w:rsid w:val="00AC7244"/>
    <w:rsid w:val="00AD6C36"/>
    <w:rsid w:val="00AD7E9B"/>
    <w:rsid w:val="00AE6513"/>
    <w:rsid w:val="00AF1475"/>
    <w:rsid w:val="00AF3FA6"/>
    <w:rsid w:val="00AF57EC"/>
    <w:rsid w:val="00AF7530"/>
    <w:rsid w:val="00B00707"/>
    <w:rsid w:val="00B030DB"/>
    <w:rsid w:val="00B03F29"/>
    <w:rsid w:val="00B064EA"/>
    <w:rsid w:val="00B125FD"/>
    <w:rsid w:val="00B12E92"/>
    <w:rsid w:val="00B13ABD"/>
    <w:rsid w:val="00B14643"/>
    <w:rsid w:val="00B20086"/>
    <w:rsid w:val="00B207A5"/>
    <w:rsid w:val="00B21789"/>
    <w:rsid w:val="00B2220D"/>
    <w:rsid w:val="00B26E55"/>
    <w:rsid w:val="00B317F8"/>
    <w:rsid w:val="00B322AC"/>
    <w:rsid w:val="00B35D54"/>
    <w:rsid w:val="00B42B46"/>
    <w:rsid w:val="00B43CA6"/>
    <w:rsid w:val="00B4440F"/>
    <w:rsid w:val="00B45D5B"/>
    <w:rsid w:val="00B45D88"/>
    <w:rsid w:val="00B474A0"/>
    <w:rsid w:val="00B50EEB"/>
    <w:rsid w:val="00B5212F"/>
    <w:rsid w:val="00B575DB"/>
    <w:rsid w:val="00B60FAC"/>
    <w:rsid w:val="00B65443"/>
    <w:rsid w:val="00B65EBD"/>
    <w:rsid w:val="00B6630F"/>
    <w:rsid w:val="00B742EF"/>
    <w:rsid w:val="00B74318"/>
    <w:rsid w:val="00B7468B"/>
    <w:rsid w:val="00B747F5"/>
    <w:rsid w:val="00B81472"/>
    <w:rsid w:val="00B84D5C"/>
    <w:rsid w:val="00B875BC"/>
    <w:rsid w:val="00B9169E"/>
    <w:rsid w:val="00B92361"/>
    <w:rsid w:val="00B96145"/>
    <w:rsid w:val="00B96341"/>
    <w:rsid w:val="00BA0C00"/>
    <w:rsid w:val="00BA196D"/>
    <w:rsid w:val="00BA1C4F"/>
    <w:rsid w:val="00BA4D42"/>
    <w:rsid w:val="00BA74F6"/>
    <w:rsid w:val="00BA7F93"/>
    <w:rsid w:val="00BB0974"/>
    <w:rsid w:val="00BB0DB6"/>
    <w:rsid w:val="00BB1211"/>
    <w:rsid w:val="00BB3C81"/>
    <w:rsid w:val="00BB482B"/>
    <w:rsid w:val="00BB695A"/>
    <w:rsid w:val="00BB7F91"/>
    <w:rsid w:val="00BC5C84"/>
    <w:rsid w:val="00BC6487"/>
    <w:rsid w:val="00BC6EE5"/>
    <w:rsid w:val="00BD5A41"/>
    <w:rsid w:val="00BD5A99"/>
    <w:rsid w:val="00BD617B"/>
    <w:rsid w:val="00BE06BA"/>
    <w:rsid w:val="00BE28DF"/>
    <w:rsid w:val="00BE6BAC"/>
    <w:rsid w:val="00BF5971"/>
    <w:rsid w:val="00C05343"/>
    <w:rsid w:val="00C05754"/>
    <w:rsid w:val="00C05911"/>
    <w:rsid w:val="00C06591"/>
    <w:rsid w:val="00C1176C"/>
    <w:rsid w:val="00C16B2C"/>
    <w:rsid w:val="00C173C6"/>
    <w:rsid w:val="00C17CCD"/>
    <w:rsid w:val="00C2221B"/>
    <w:rsid w:val="00C222AD"/>
    <w:rsid w:val="00C236F8"/>
    <w:rsid w:val="00C242AD"/>
    <w:rsid w:val="00C251A6"/>
    <w:rsid w:val="00C269A3"/>
    <w:rsid w:val="00C27958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CEF"/>
    <w:rsid w:val="00C60F4B"/>
    <w:rsid w:val="00C63342"/>
    <w:rsid w:val="00C66F0D"/>
    <w:rsid w:val="00C7033E"/>
    <w:rsid w:val="00C760E1"/>
    <w:rsid w:val="00C8321D"/>
    <w:rsid w:val="00C85FED"/>
    <w:rsid w:val="00C87902"/>
    <w:rsid w:val="00C90BFA"/>
    <w:rsid w:val="00C92FF4"/>
    <w:rsid w:val="00C9504D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618E"/>
    <w:rsid w:val="00CE661B"/>
    <w:rsid w:val="00CE6A80"/>
    <w:rsid w:val="00CF350D"/>
    <w:rsid w:val="00CF3C94"/>
    <w:rsid w:val="00D0271B"/>
    <w:rsid w:val="00D04849"/>
    <w:rsid w:val="00D057C6"/>
    <w:rsid w:val="00D071B4"/>
    <w:rsid w:val="00D123D9"/>
    <w:rsid w:val="00D20544"/>
    <w:rsid w:val="00D21B39"/>
    <w:rsid w:val="00D23621"/>
    <w:rsid w:val="00D238EF"/>
    <w:rsid w:val="00D25592"/>
    <w:rsid w:val="00D3024F"/>
    <w:rsid w:val="00D30AB5"/>
    <w:rsid w:val="00D32C34"/>
    <w:rsid w:val="00D3549F"/>
    <w:rsid w:val="00D3616C"/>
    <w:rsid w:val="00D407F2"/>
    <w:rsid w:val="00D40B49"/>
    <w:rsid w:val="00D40E2B"/>
    <w:rsid w:val="00D44738"/>
    <w:rsid w:val="00D458F1"/>
    <w:rsid w:val="00D503B8"/>
    <w:rsid w:val="00D50C10"/>
    <w:rsid w:val="00D50EE9"/>
    <w:rsid w:val="00D6298B"/>
    <w:rsid w:val="00D65291"/>
    <w:rsid w:val="00D7039D"/>
    <w:rsid w:val="00D73F39"/>
    <w:rsid w:val="00D76A72"/>
    <w:rsid w:val="00D8101D"/>
    <w:rsid w:val="00D82CFE"/>
    <w:rsid w:val="00D90E6D"/>
    <w:rsid w:val="00D91B5E"/>
    <w:rsid w:val="00D92288"/>
    <w:rsid w:val="00D94DEC"/>
    <w:rsid w:val="00D95385"/>
    <w:rsid w:val="00DA3162"/>
    <w:rsid w:val="00DA329B"/>
    <w:rsid w:val="00DA3641"/>
    <w:rsid w:val="00DB1AD0"/>
    <w:rsid w:val="00DC10E8"/>
    <w:rsid w:val="00DC21E8"/>
    <w:rsid w:val="00DC2B03"/>
    <w:rsid w:val="00DD0375"/>
    <w:rsid w:val="00DD3BB6"/>
    <w:rsid w:val="00DD74FA"/>
    <w:rsid w:val="00DE1786"/>
    <w:rsid w:val="00DE2952"/>
    <w:rsid w:val="00DE2E81"/>
    <w:rsid w:val="00DE35B0"/>
    <w:rsid w:val="00DF0B3D"/>
    <w:rsid w:val="00DF1C55"/>
    <w:rsid w:val="00DF696C"/>
    <w:rsid w:val="00E02445"/>
    <w:rsid w:val="00E025D5"/>
    <w:rsid w:val="00E02B5F"/>
    <w:rsid w:val="00E06ACC"/>
    <w:rsid w:val="00E07811"/>
    <w:rsid w:val="00E123FB"/>
    <w:rsid w:val="00E130CF"/>
    <w:rsid w:val="00E15E2D"/>
    <w:rsid w:val="00E16E4D"/>
    <w:rsid w:val="00E23B34"/>
    <w:rsid w:val="00E2474D"/>
    <w:rsid w:val="00E3169E"/>
    <w:rsid w:val="00E32D82"/>
    <w:rsid w:val="00E35FC9"/>
    <w:rsid w:val="00E40127"/>
    <w:rsid w:val="00E42468"/>
    <w:rsid w:val="00E43914"/>
    <w:rsid w:val="00E46257"/>
    <w:rsid w:val="00E515DC"/>
    <w:rsid w:val="00E51A77"/>
    <w:rsid w:val="00E552C1"/>
    <w:rsid w:val="00E60674"/>
    <w:rsid w:val="00E6439B"/>
    <w:rsid w:val="00E64F9D"/>
    <w:rsid w:val="00E73CAC"/>
    <w:rsid w:val="00E7413C"/>
    <w:rsid w:val="00E774B8"/>
    <w:rsid w:val="00E80965"/>
    <w:rsid w:val="00E82399"/>
    <w:rsid w:val="00E83519"/>
    <w:rsid w:val="00E83CAF"/>
    <w:rsid w:val="00E909C1"/>
    <w:rsid w:val="00E918F7"/>
    <w:rsid w:val="00E93F84"/>
    <w:rsid w:val="00E93FB3"/>
    <w:rsid w:val="00E942FB"/>
    <w:rsid w:val="00EA2521"/>
    <w:rsid w:val="00EA5D11"/>
    <w:rsid w:val="00EA682F"/>
    <w:rsid w:val="00EA7DD9"/>
    <w:rsid w:val="00EB2F5E"/>
    <w:rsid w:val="00EB32DC"/>
    <w:rsid w:val="00EC03E6"/>
    <w:rsid w:val="00EC0C55"/>
    <w:rsid w:val="00EC2102"/>
    <w:rsid w:val="00EC46FB"/>
    <w:rsid w:val="00EC5763"/>
    <w:rsid w:val="00EC5CE4"/>
    <w:rsid w:val="00EC6EC9"/>
    <w:rsid w:val="00ED0C3A"/>
    <w:rsid w:val="00ED189D"/>
    <w:rsid w:val="00ED5073"/>
    <w:rsid w:val="00ED7449"/>
    <w:rsid w:val="00ED77A6"/>
    <w:rsid w:val="00EE0199"/>
    <w:rsid w:val="00EE7381"/>
    <w:rsid w:val="00EF6824"/>
    <w:rsid w:val="00EF7C1D"/>
    <w:rsid w:val="00F0318F"/>
    <w:rsid w:val="00F109BB"/>
    <w:rsid w:val="00F11B08"/>
    <w:rsid w:val="00F13F38"/>
    <w:rsid w:val="00F20B50"/>
    <w:rsid w:val="00F21931"/>
    <w:rsid w:val="00F23026"/>
    <w:rsid w:val="00F24D4E"/>
    <w:rsid w:val="00F26E8C"/>
    <w:rsid w:val="00F37FDA"/>
    <w:rsid w:val="00F44356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71F55"/>
    <w:rsid w:val="00F7338E"/>
    <w:rsid w:val="00F761CF"/>
    <w:rsid w:val="00F82258"/>
    <w:rsid w:val="00F82FA9"/>
    <w:rsid w:val="00F87577"/>
    <w:rsid w:val="00F93948"/>
    <w:rsid w:val="00F93F5B"/>
    <w:rsid w:val="00F965A2"/>
    <w:rsid w:val="00FA47C5"/>
    <w:rsid w:val="00FA5013"/>
    <w:rsid w:val="00FA63B3"/>
    <w:rsid w:val="00FA69E4"/>
    <w:rsid w:val="00FB06E8"/>
    <w:rsid w:val="00FB1976"/>
    <w:rsid w:val="00FB3159"/>
    <w:rsid w:val="00FB4475"/>
    <w:rsid w:val="00FB4E3B"/>
    <w:rsid w:val="00FB588A"/>
    <w:rsid w:val="00FB6BF3"/>
    <w:rsid w:val="00FC0B57"/>
    <w:rsid w:val="00FC113F"/>
    <w:rsid w:val="00FD3D61"/>
    <w:rsid w:val="00FD472B"/>
    <w:rsid w:val="00FD4C73"/>
    <w:rsid w:val="00FD4FD7"/>
    <w:rsid w:val="00FD6040"/>
    <w:rsid w:val="00FE057C"/>
    <w:rsid w:val="00FE501C"/>
    <w:rsid w:val="00FF1F5D"/>
    <w:rsid w:val="00FF2426"/>
    <w:rsid w:val="00FF2912"/>
    <w:rsid w:val="00FF3BD9"/>
    <w:rsid w:val="00FF4DE1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ABCC-A839-42ED-A727-8065FB14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3493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22254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15</cp:revision>
  <cp:lastPrinted>2015-02-26T17:22:00Z</cp:lastPrinted>
  <dcterms:created xsi:type="dcterms:W3CDTF">2015-01-29T20:25:00Z</dcterms:created>
  <dcterms:modified xsi:type="dcterms:W3CDTF">2015-02-26T17:22:00Z</dcterms:modified>
</cp:coreProperties>
</file>