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 xml:space="preserve">Comité Pro-Mejoras </w:t>
      </w:r>
      <w:r w:rsidR="001A423C">
        <w:rPr>
          <w:rFonts w:ascii="Palatino Linotype" w:hAnsi="Palatino Linotype" w:cs="Arial"/>
          <w:b w:val="0"/>
          <w:sz w:val="22"/>
          <w:szCs w:val="22"/>
        </w:rPr>
        <w:t>del Barrio “</w:t>
      </w:r>
      <w:r w:rsidR="007D189B">
        <w:rPr>
          <w:rFonts w:ascii="Palatino Linotype" w:hAnsi="Palatino Linotype" w:cs="Arial"/>
          <w:b w:val="0"/>
          <w:sz w:val="22"/>
          <w:szCs w:val="22"/>
        </w:rPr>
        <w:t>Santa Isabel</w:t>
      </w:r>
      <w:r w:rsidR="001A423C">
        <w:rPr>
          <w:rFonts w:ascii="Palatino Linotype" w:hAnsi="Palatino Linotype" w:cs="Arial"/>
          <w:b w:val="0"/>
          <w:sz w:val="22"/>
          <w:szCs w:val="22"/>
        </w:rPr>
        <w:t>”</w:t>
      </w:r>
      <w:r w:rsidR="007D189B">
        <w:rPr>
          <w:rFonts w:ascii="Palatino Linotype" w:hAnsi="Palatino Linotype" w:cs="Arial"/>
          <w:b w:val="0"/>
          <w:sz w:val="22"/>
          <w:szCs w:val="22"/>
        </w:rPr>
        <w:t xml:space="preserve"> (Etapa 10)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>,</w:t>
      </w:r>
      <w:r w:rsidR="0084153F">
        <w:rPr>
          <w:rFonts w:ascii="Palatino Linotype" w:hAnsi="Palatino Linotype" w:cs="Arial"/>
          <w:sz w:val="22"/>
          <w:szCs w:val="22"/>
        </w:rPr>
        <w:t xml:space="preserve"> 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ubicado en la parroquia </w:t>
      </w:r>
      <w:r w:rsidR="007D189B">
        <w:rPr>
          <w:rFonts w:ascii="Palatino Linotype" w:hAnsi="Palatino Linotype" w:cs="Arial"/>
          <w:b w:val="0"/>
          <w:sz w:val="22"/>
          <w:szCs w:val="22"/>
        </w:rPr>
        <w:t>Turubamba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1A423C">
        <w:rPr>
          <w:rFonts w:ascii="Palatino Linotype" w:hAnsi="Palatino Linotype" w:cs="Arial"/>
          <w:b w:val="0"/>
          <w:sz w:val="22"/>
          <w:szCs w:val="22"/>
        </w:rPr>
        <w:t>20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7D189B">
        <w:rPr>
          <w:rFonts w:ascii="Palatino Linotype" w:hAnsi="Palatino Linotype" w:cs="Arial"/>
          <w:b w:val="0"/>
          <w:sz w:val="22"/>
          <w:szCs w:val="22"/>
        </w:rPr>
        <w:t>35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1A423C">
        <w:rPr>
          <w:rFonts w:ascii="Palatino Linotype" w:hAnsi="Palatino Linotype" w:cs="Arial"/>
          <w:b w:val="0"/>
          <w:sz w:val="22"/>
          <w:szCs w:val="22"/>
        </w:rPr>
        <w:t xml:space="preserve">copropietarios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7D189B">
        <w:rPr>
          <w:rFonts w:ascii="Palatino Linotype" w:hAnsi="Palatino Linotype" w:cs="Arial"/>
          <w:b w:val="0"/>
          <w:sz w:val="22"/>
          <w:szCs w:val="22"/>
        </w:rPr>
        <w:t>140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804274" w:rsidRPr="0084153F">
        <w:rPr>
          <w:rFonts w:ascii="Palatino Linotype" w:hAnsi="Palatino Linotype" w:cs="Arial"/>
          <w:b w:val="0"/>
          <w:sz w:val="22"/>
          <w:szCs w:val="22"/>
        </w:rPr>
        <w:t xml:space="preserve">Comité Pro-Mejoras </w:t>
      </w:r>
      <w:r w:rsidR="00804274">
        <w:rPr>
          <w:rFonts w:ascii="Palatino Linotype" w:hAnsi="Palatino Linotype" w:cs="Arial"/>
          <w:b w:val="0"/>
          <w:sz w:val="22"/>
          <w:szCs w:val="22"/>
        </w:rPr>
        <w:t>del Barrio “Santa Isabel” (Etapa 10)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83D99">
        <w:rPr>
          <w:rFonts w:ascii="Palatino Linotype" w:hAnsi="Palatino Linotype" w:cs="Arial"/>
          <w:sz w:val="22"/>
          <w:szCs w:val="22"/>
        </w:rPr>
        <w:t>1</w:t>
      </w:r>
      <w:r w:rsidR="00804274">
        <w:rPr>
          <w:rFonts w:ascii="Palatino Linotype" w:hAnsi="Palatino Linotype" w:cs="Arial"/>
          <w:sz w:val="22"/>
          <w:szCs w:val="22"/>
        </w:rPr>
        <w:t>5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98259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CE4DCC" w:rsidRPr="001842A8">
        <w:rPr>
          <w:rFonts w:ascii="Palatino Linotype" w:hAnsi="Palatino Linotype" w:cs="Arial"/>
          <w:bCs/>
        </w:rPr>
        <w:t>“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CE4DCC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CE4DCC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CE4DCC">
        <w:rPr>
          <w:rFonts w:ascii="Palatino Linotype" w:hAnsi="Palatino Linotype" w:cs="Arial"/>
          <w:bCs/>
          <w:i/>
          <w:lang w:val="es-ES_tradnl"/>
        </w:rPr>
        <w:t>G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CE4DCC">
        <w:rPr>
          <w:rFonts w:ascii="Palatino Linotype" w:hAnsi="Palatino Linotype" w:cs="Arial"/>
          <w:bCs/>
          <w:i/>
          <w:lang w:val="es-ES_tradnl"/>
        </w:rPr>
        <w:t>Autónomo D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CE4DCC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CE4DCC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CE4DCC" w:rsidRPr="001842A8">
        <w:rPr>
          <w:rFonts w:ascii="Palatino Linotype" w:hAnsi="Palatino Linotype" w:cs="Arial"/>
          <w:bCs/>
          <w:lang w:val="es-ES_tradnl"/>
        </w:rPr>
        <w:t>”</w:t>
      </w:r>
      <w:r w:rsidR="00CE4DCC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C1553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6039DC" w:rsidRPr="002715F9" w:rsidRDefault="00CA4237" w:rsidP="006039D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lang w:eastAsia="es-ES"/>
        </w:rPr>
      </w:pPr>
      <w:r w:rsidRPr="00B072AF">
        <w:rPr>
          <w:rFonts w:ascii="Palatino Linotype" w:hAnsi="Palatino Linotype"/>
          <w:b/>
          <w:bCs/>
        </w:rPr>
        <w:lastRenderedPageBreak/>
        <w:t>Que,</w:t>
      </w:r>
      <w:r w:rsidRPr="00B072AF">
        <w:rPr>
          <w:rFonts w:ascii="Palatino Linotype" w:hAnsi="Palatino Linotype"/>
        </w:rPr>
        <w:tab/>
        <w:t>la Mesa Institucional d</w:t>
      </w:r>
      <w:r w:rsidR="00BA7F93" w:rsidRPr="00B072AF">
        <w:rPr>
          <w:rFonts w:ascii="Palatino Linotype" w:hAnsi="Palatino Linotype"/>
        </w:rPr>
        <w:t xml:space="preserve">e Trabajo, reunida el </w:t>
      </w:r>
      <w:r w:rsidR="009779C4">
        <w:rPr>
          <w:rFonts w:ascii="Palatino Linotype" w:hAnsi="Palatino Linotype"/>
        </w:rPr>
        <w:t>1</w:t>
      </w:r>
      <w:r w:rsidR="00BA7F93" w:rsidRPr="00B072AF">
        <w:rPr>
          <w:rFonts w:ascii="Palatino Linotype" w:hAnsi="Palatino Linotype"/>
        </w:rPr>
        <w:t xml:space="preserve"> de </w:t>
      </w:r>
      <w:r w:rsidR="009779C4">
        <w:rPr>
          <w:rFonts w:ascii="Palatino Linotype" w:hAnsi="Palatino Linotype"/>
        </w:rPr>
        <w:t xml:space="preserve">octubre </w:t>
      </w:r>
      <w:r w:rsidR="00554B2F" w:rsidRPr="00B072AF">
        <w:rPr>
          <w:rFonts w:ascii="Palatino Linotype" w:hAnsi="Palatino Linotype"/>
        </w:rPr>
        <w:t xml:space="preserve">de 2014 </w:t>
      </w:r>
      <w:r w:rsidRPr="00B072AF">
        <w:rPr>
          <w:rFonts w:ascii="Palatino Linotype" w:hAnsi="Palatino Linotype"/>
        </w:rPr>
        <w:t xml:space="preserve">en la Administración Zonal </w:t>
      </w:r>
      <w:r w:rsidR="009779C4">
        <w:rPr>
          <w:rFonts w:ascii="Palatino Linotype" w:hAnsi="Palatino Linotype"/>
        </w:rPr>
        <w:t>Quitumbe</w:t>
      </w:r>
      <w:r w:rsidRPr="00B072AF">
        <w:rPr>
          <w:rFonts w:ascii="Palatino Linotype" w:hAnsi="Palatino Linotype"/>
        </w:rPr>
        <w:t xml:space="preserve">, </w:t>
      </w:r>
      <w:r w:rsidR="00B452F1" w:rsidRPr="00B072AF">
        <w:rPr>
          <w:rFonts w:ascii="Palatino Linotype" w:hAnsi="Palatino Linotype"/>
        </w:rPr>
        <w:t xml:space="preserve">integrada por los siguientes órganos y dependencias: </w:t>
      </w:r>
      <w:r w:rsidR="00891B1E" w:rsidRPr="00EA4743">
        <w:rPr>
          <w:rFonts w:ascii="Palatino Linotype" w:hAnsi="Palatino Linotype"/>
        </w:rPr>
        <w:t xml:space="preserve">Administración Zonal Quitumbe; </w:t>
      </w:r>
      <w:r w:rsidR="00891B1E" w:rsidRPr="00B33DE3">
        <w:rPr>
          <w:rFonts w:ascii="Palatino Linotype" w:hAnsi="Palatino Linotype"/>
        </w:rPr>
        <w:t>Direc</w:t>
      </w:r>
      <w:r w:rsidR="00891B1E">
        <w:rPr>
          <w:rFonts w:ascii="Palatino Linotype" w:hAnsi="Palatino Linotype"/>
        </w:rPr>
        <w:t>ción Zonal de Asesoría Jurídica</w:t>
      </w:r>
      <w:r w:rsidR="00891B1E" w:rsidRPr="00EA4743">
        <w:rPr>
          <w:rFonts w:ascii="Palatino Linotype" w:hAnsi="Palatino Linotype"/>
        </w:rPr>
        <w:t xml:space="preserve">; Dirección Metropolitana de Catastro; Secretaría de Territorio, Hábitat y Vivienda; y, Unidad Especial Regula Tu Barrio, </w:t>
      </w:r>
      <w:r w:rsidR="00891B1E" w:rsidRPr="00EA4743">
        <w:rPr>
          <w:rFonts w:ascii="Palatino Linotype" w:hAnsi="Palatino Linotype"/>
          <w:iCs/>
        </w:rPr>
        <w:t xml:space="preserve">emitió el </w:t>
      </w:r>
      <w:r w:rsidR="00891B1E" w:rsidRPr="00EA4743">
        <w:rPr>
          <w:rFonts w:ascii="Palatino Linotype" w:hAnsi="Palatino Linotype" w:cs="Arial"/>
        </w:rPr>
        <w:t xml:space="preserve">informe No. </w:t>
      </w:r>
      <w:r w:rsidR="00891B1E">
        <w:rPr>
          <w:rFonts w:ascii="Palatino Linotype" w:hAnsi="Palatino Linotype" w:cs="Arial"/>
        </w:rPr>
        <w:t>017</w:t>
      </w:r>
      <w:r w:rsidR="00891B1E" w:rsidRPr="000A1C26">
        <w:rPr>
          <w:rFonts w:ascii="Palatino Linotype" w:hAnsi="Palatino Linotype" w:cs="Arial"/>
        </w:rPr>
        <w:t>-UERB-Q-SOLT-2014</w:t>
      </w:r>
      <w:r w:rsidR="00891B1E" w:rsidRPr="00EA4743">
        <w:rPr>
          <w:rFonts w:ascii="Palatino Linotype" w:hAnsi="Palatino Linotype" w:cs="Arial"/>
        </w:rPr>
        <w:t xml:space="preserve">, </w:t>
      </w:r>
      <w:r w:rsidR="00891B1E" w:rsidRPr="00EA4743">
        <w:rPr>
          <w:rFonts w:ascii="Palatino Linotype" w:hAnsi="Palatino Linotype"/>
        </w:rPr>
        <w:t>para la aprobación del Asentamiento Humano de Hecho y Consolidado denominado</w:t>
      </w:r>
      <w:r w:rsidR="00891B1E">
        <w:rPr>
          <w:rFonts w:ascii="Palatino Linotype" w:hAnsi="Palatino Linotype"/>
        </w:rPr>
        <w:t xml:space="preserve"> Comité Pro-Mejoras del Barrio Santa Isabel (Etapa 10</w:t>
      </w:r>
      <w:r w:rsidR="00387913">
        <w:rPr>
          <w:rFonts w:ascii="Palatino Linotype" w:hAnsi="Palatino Linotype"/>
        </w:rPr>
        <w:t>), a favor de sus copropietarios.</w:t>
      </w:r>
    </w:p>
    <w:p w:rsidR="00CE4DCC" w:rsidRPr="00A837DE" w:rsidRDefault="00CE4DCC" w:rsidP="00CE4DCC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A846E2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="004E291C">
        <w:rPr>
          <w:rFonts w:ascii="Palatino Linotype" w:hAnsi="Palatino Linotype"/>
          <w:b/>
        </w:rPr>
        <w:t xml:space="preserve">COMITÉ PRO-MEJORAS </w:t>
      </w:r>
      <w:r w:rsidR="001C37DA">
        <w:rPr>
          <w:rFonts w:ascii="Palatino Linotype" w:hAnsi="Palatino Linotype"/>
          <w:b/>
        </w:rPr>
        <w:t xml:space="preserve">DEL BARRIO </w:t>
      </w:r>
      <w:r w:rsidR="004E291C">
        <w:rPr>
          <w:rFonts w:ascii="Palatino Linotype" w:hAnsi="Palatino Linotype"/>
          <w:b/>
        </w:rPr>
        <w:t>“</w:t>
      </w:r>
      <w:r w:rsidR="00B306CE">
        <w:rPr>
          <w:rFonts w:ascii="Palatino Linotype" w:hAnsi="Palatino Linotype"/>
          <w:b/>
        </w:rPr>
        <w:t>SANTA ISABEL</w:t>
      </w:r>
      <w:r w:rsidR="004E291C">
        <w:rPr>
          <w:rFonts w:ascii="Palatino Linotype" w:hAnsi="Palatino Linotype"/>
          <w:b/>
        </w:rPr>
        <w:t>”</w:t>
      </w:r>
      <w:r w:rsidR="00B306CE">
        <w:rPr>
          <w:rFonts w:ascii="Palatino Linotype" w:hAnsi="Palatino Linotype"/>
          <w:b/>
        </w:rPr>
        <w:t xml:space="preserve"> (ETAPA 10)</w:t>
      </w:r>
      <w:r w:rsidR="004E291C">
        <w:rPr>
          <w:rFonts w:ascii="Palatino Linotype" w:hAnsi="Palatino Linotype"/>
          <w:b/>
        </w:rPr>
        <w:t>, A FAVOR DE SUS COPROPIETARIOS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1.- </w:t>
      </w:r>
      <w:r w:rsidRPr="0061158F">
        <w:rPr>
          <w:rFonts w:ascii="Palatino Linotype" w:hAnsi="Palatino Linotype"/>
          <w:b/>
          <w:sz w:val="22"/>
          <w:szCs w:val="22"/>
          <w:lang w:val="es-EC"/>
        </w:rPr>
        <w:t>De los planos y documentos presentados.-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sz w:val="22"/>
          <w:szCs w:val="22"/>
          <w:lang w:val="es-EC"/>
        </w:rPr>
        <w:t>Los planos y documentos presentados son de exclusiva responsabilidad del</w:t>
      </w:r>
      <w:r>
        <w:rPr>
          <w:rFonts w:ascii="Palatino Linotype" w:hAnsi="Palatino Linotype"/>
          <w:sz w:val="22"/>
          <w:szCs w:val="22"/>
          <w:lang w:val="es-EC"/>
        </w:rPr>
        <w:t xml:space="preserve"> proyectista, y copropietarios del predio donde se encuentra el Asentamiento Humano de Hecho y Consolidado denominado</w:t>
      </w:r>
      <w:r w:rsidRPr="00055CD9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Comité Pro-Mejoras del Barrio “Santa Isabel” (Etapa 10)</w:t>
      </w:r>
      <w:r w:rsidRPr="00AA4753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A846E2" w:rsidRPr="00F0318F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F0318F">
        <w:rPr>
          <w:rFonts w:ascii="Palatino Linotype" w:hAnsi="Palatino Linotype"/>
          <w:sz w:val="22"/>
          <w:szCs w:val="22"/>
          <w:lang w:val="es-EC"/>
        </w:rPr>
        <w:t xml:space="preserve">En caso de comprobarse ocultación o falsedad en planos, datos, documentos; o de existir reclamos de terceros afectados, será de exclusiva responsabilidad </w:t>
      </w:r>
      <w:r>
        <w:rPr>
          <w:rFonts w:ascii="Palatino Linotype" w:hAnsi="Palatino Linotype"/>
          <w:sz w:val="22"/>
          <w:szCs w:val="22"/>
          <w:lang w:val="es-EC"/>
        </w:rPr>
        <w:t>del técnico y de los copropietarios del predio</w:t>
      </w:r>
      <w:r w:rsidRPr="00F0318F">
        <w:rPr>
          <w:rFonts w:ascii="Palatino Linotype" w:hAnsi="Palatino Linotype"/>
          <w:sz w:val="22"/>
          <w:szCs w:val="22"/>
          <w:lang w:val="es-EC"/>
        </w:rPr>
        <w:t>.</w:t>
      </w:r>
      <w:r w:rsidRPr="00F0318F">
        <w:rPr>
          <w:rFonts w:ascii="Palatino Linotype" w:hAnsi="Palatino Linotype"/>
          <w:sz w:val="22"/>
          <w:szCs w:val="22"/>
        </w:rPr>
        <w:t xml:space="preserve"> </w:t>
      </w:r>
      <w:r w:rsidRPr="00F0318F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CE4DCC" w:rsidRPr="00AA4753" w:rsidRDefault="00CE4DCC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lastRenderedPageBreak/>
        <w:t>Artículo 2.- Especificaciones técnicas.-</w:t>
      </w:r>
    </w:p>
    <w:p w:rsidR="00A846E2" w:rsidRPr="00936385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Zonificación actual</w:t>
      </w:r>
      <w:r>
        <w:rPr>
          <w:rFonts w:ascii="Palatino Linotype" w:hAnsi="Palatino Linotype" w:cs="Arial"/>
          <w:b/>
          <w:sz w:val="22"/>
          <w:szCs w:val="22"/>
        </w:rPr>
        <w:t>:</w:t>
      </w:r>
      <w:r w:rsidRPr="00936385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D3</w:t>
      </w:r>
      <w:r>
        <w:rPr>
          <w:rFonts w:ascii="Palatino Linotype" w:hAnsi="Palatino Linotype"/>
          <w:sz w:val="22"/>
          <w:szCs w:val="22"/>
        </w:rPr>
        <w:t xml:space="preserve"> (D203-80</w:t>
      </w:r>
      <w:r w:rsidRPr="00936385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A846E2" w:rsidRPr="00936385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Lote mínimo: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2</w:t>
      </w:r>
      <w:r w:rsidRPr="00936385">
        <w:rPr>
          <w:rFonts w:ascii="Palatino Linotype" w:hAnsi="Palatino Linotype" w:cs="Arial"/>
          <w:sz w:val="22"/>
          <w:szCs w:val="22"/>
        </w:rPr>
        <w:t>00 m</w:t>
      </w:r>
      <w:r w:rsidRPr="00A846E2">
        <w:rPr>
          <w:rFonts w:ascii="Palatino Linotype" w:hAnsi="Palatino Linotype" w:cs="Arial"/>
          <w:sz w:val="22"/>
          <w:szCs w:val="22"/>
          <w:vertAlign w:val="superscript"/>
        </w:rPr>
        <w:t xml:space="preserve">2 </w:t>
      </w:r>
    </w:p>
    <w:p w:rsidR="00A846E2" w:rsidRPr="00936385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 xml:space="preserve">Forma de ocupación del suelo: </w:t>
      </w:r>
      <w:r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(D) Sobre línea de fábrica</w:t>
      </w:r>
    </w:p>
    <w:p w:rsidR="00A846E2" w:rsidRPr="00936385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Uso principal del suelo: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 w:rsidRPr="00936385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(R2) Residencial Mediana Densidad</w:t>
      </w:r>
    </w:p>
    <w:p w:rsidR="00A846E2" w:rsidRDefault="00A846E2" w:rsidP="00A84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Número de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35</w:t>
      </w:r>
    </w:p>
    <w:p w:rsidR="00A846E2" w:rsidRPr="00936385" w:rsidRDefault="00A846E2" w:rsidP="00A84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Área útil de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13</w:t>
      </w:r>
      <w:r>
        <w:rPr>
          <w:rFonts w:ascii="Palatino Linotype" w:hAnsi="Palatino Linotype"/>
          <w:sz w:val="22"/>
          <w:szCs w:val="22"/>
        </w:rPr>
        <w:t xml:space="preserve">.108,43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936385">
        <w:rPr>
          <w:rFonts w:ascii="Palatino Linotype" w:hAnsi="Palatino Linotype" w:cs="Arial"/>
          <w:sz w:val="22"/>
          <w:szCs w:val="22"/>
        </w:rPr>
        <w:tab/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Área de vías y pasajes:</w:t>
      </w:r>
      <w:r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2</w:t>
      </w:r>
      <w:r>
        <w:rPr>
          <w:rFonts w:ascii="Palatino Linotype" w:hAnsi="Palatino Linotype"/>
          <w:sz w:val="22"/>
          <w:szCs w:val="22"/>
        </w:rPr>
        <w:t xml:space="preserve">.859,79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A846E2" w:rsidRPr="008C42FE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b/>
          <w:sz w:val="22"/>
          <w:szCs w:val="22"/>
        </w:rPr>
        <w:t>Área verde y comunal</w:t>
      </w:r>
      <w:r w:rsidRPr="00936385">
        <w:rPr>
          <w:rFonts w:ascii="Palatino Linotype" w:hAnsi="Palatino Linotype" w:cs="Arial"/>
          <w:b/>
          <w:sz w:val="22"/>
          <w:szCs w:val="22"/>
        </w:rPr>
        <w:t>:</w:t>
      </w:r>
      <w:r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349,17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A846E2" w:rsidRPr="002F7B13" w:rsidRDefault="00A846E2" w:rsidP="00A846E2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Faja de protección de quebrada en lotes: 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A846E2">
        <w:rPr>
          <w:rFonts w:ascii="Palatino Linotype" w:hAnsi="Palatino Linotype" w:cs="Arial"/>
          <w:sz w:val="22"/>
          <w:szCs w:val="22"/>
        </w:rPr>
        <w:t>5</w:t>
      </w:r>
      <w:r w:rsidRPr="00D8203C">
        <w:rPr>
          <w:rFonts w:ascii="Palatino Linotype" w:hAnsi="Palatino Linotype" w:cs="Arial"/>
          <w:sz w:val="22"/>
          <w:szCs w:val="22"/>
        </w:rPr>
        <w:t>6</w:t>
      </w:r>
      <w:r>
        <w:rPr>
          <w:rFonts w:ascii="Palatino Linotype" w:hAnsi="Palatino Linotype" w:cs="Arial"/>
          <w:sz w:val="22"/>
          <w:szCs w:val="22"/>
        </w:rPr>
        <w:t xml:space="preserve">,46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Faja de protección por colector en lotes: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769,11 </w:t>
      </w:r>
      <w:r w:rsidRPr="00D8203C">
        <w:rPr>
          <w:rFonts w:ascii="Palatino Linotype" w:hAnsi="Palatino Linotype" w:cs="Arial"/>
          <w:sz w:val="22"/>
          <w:szCs w:val="22"/>
        </w:rPr>
        <w:t>m</w:t>
      </w:r>
      <w:r w:rsidRPr="00D8203C">
        <w:rPr>
          <w:rFonts w:ascii="Palatino Linotype" w:hAnsi="Palatino Linotype" w:cs="Arial"/>
          <w:sz w:val="22"/>
          <w:szCs w:val="22"/>
          <w:vertAlign w:val="superscript"/>
        </w:rPr>
        <w:t>2</w:t>
      </w:r>
      <w:r>
        <w:rPr>
          <w:rFonts w:ascii="Palatino Linotype" w:hAnsi="Palatino Linotype" w:cs="Arial"/>
          <w:b/>
          <w:sz w:val="22"/>
          <w:szCs w:val="22"/>
        </w:rPr>
        <w:t xml:space="preserve">     </w:t>
      </w:r>
    </w:p>
    <w:p w:rsidR="00A846E2" w:rsidRPr="000F4019" w:rsidRDefault="00A846E2" w:rsidP="00A846E2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F4019">
        <w:rPr>
          <w:rFonts w:ascii="Palatino Linotype" w:hAnsi="Palatino Linotype" w:cs="Arial"/>
          <w:b/>
          <w:sz w:val="22"/>
          <w:szCs w:val="22"/>
        </w:rPr>
        <w:t>(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l</w:t>
      </w:r>
      <w:r w:rsidRPr="000F4019">
        <w:rPr>
          <w:rFonts w:ascii="Palatino Linotype" w:hAnsi="Palatino Linotype" w:cs="Arial"/>
          <w:b/>
          <w:sz w:val="22"/>
          <w:szCs w:val="22"/>
        </w:rPr>
        <w:t>ev</w:t>
      </w:r>
      <w:proofErr w:type="spellEnd"/>
      <w:r w:rsidRPr="000F4019">
        <w:rPr>
          <w:rFonts w:ascii="Palatino Linotype" w:hAnsi="Palatino Linotype" w:cs="Arial"/>
          <w:b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t</w:t>
      </w:r>
      <w:r w:rsidRPr="000F4019">
        <w:rPr>
          <w:rFonts w:ascii="Palatino Linotype" w:hAnsi="Palatino Linotype" w:cs="Arial"/>
          <w:b/>
          <w:sz w:val="22"/>
          <w:szCs w:val="22"/>
        </w:rPr>
        <w:t>opog</w:t>
      </w:r>
      <w:proofErr w:type="spellEnd"/>
      <w:r w:rsidRPr="000F4019">
        <w:rPr>
          <w:rFonts w:ascii="Palatino Linotype" w:hAnsi="Palatino Linotype" w:cs="Arial"/>
          <w:b/>
          <w:sz w:val="22"/>
          <w:szCs w:val="22"/>
        </w:rPr>
        <w:t>.):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17.142,96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A846E2" w:rsidRPr="00735093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F4019">
        <w:rPr>
          <w:rFonts w:ascii="Palatino Linotype" w:hAnsi="Palatino Linotype" w:cs="Arial"/>
          <w:b/>
          <w:sz w:val="22"/>
          <w:szCs w:val="22"/>
        </w:rPr>
        <w:t>(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0F4019">
        <w:rPr>
          <w:rFonts w:ascii="Palatino Linotype" w:hAnsi="Palatino Linotype" w:cs="Arial"/>
          <w:b/>
          <w:sz w:val="22"/>
          <w:szCs w:val="22"/>
        </w:rPr>
        <w:t>scritura):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15.000</w:t>
      </w:r>
      <w:r w:rsidRPr="000F4019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>0</w:t>
      </w:r>
      <w:r w:rsidRPr="000F4019">
        <w:rPr>
          <w:rFonts w:ascii="Palatino Linotype" w:hAnsi="Palatino Linotype" w:cs="Arial"/>
          <w:sz w:val="22"/>
          <w:szCs w:val="22"/>
        </w:rPr>
        <w:t>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0F4019">
        <w:rPr>
          <w:rFonts w:ascii="Palatino Linotype" w:hAnsi="Palatino Linotype" w:cs="Arial"/>
          <w:sz w:val="22"/>
          <w:szCs w:val="22"/>
        </w:rPr>
        <w:t>m</w:t>
      </w:r>
      <w:r w:rsidRPr="000F4019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A846E2" w:rsidRPr="00936385" w:rsidRDefault="00A846E2" w:rsidP="00A846E2">
      <w:pPr>
        <w:spacing w:before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936385">
        <w:rPr>
          <w:rFonts w:ascii="Palatino Linotype" w:hAnsi="Palatino Linotype"/>
          <w:sz w:val="22"/>
          <w:szCs w:val="22"/>
          <w:lang w:val="es-EC"/>
        </w:rPr>
        <w:t>El</w:t>
      </w:r>
      <w:r>
        <w:rPr>
          <w:rFonts w:ascii="Palatino Linotype" w:hAnsi="Palatino Linotype"/>
          <w:sz w:val="22"/>
          <w:szCs w:val="22"/>
          <w:lang w:val="es-EC"/>
        </w:rPr>
        <w:t xml:space="preserve"> número total de lotes es de 35</w:t>
      </w:r>
      <w:r w:rsidRPr="00936385">
        <w:rPr>
          <w:rFonts w:ascii="Palatino Linotype" w:hAnsi="Palatino Linotype" w:cs="Arial"/>
          <w:sz w:val="22"/>
          <w:szCs w:val="22"/>
        </w:rPr>
        <w:t>, signad</w:t>
      </w:r>
      <w:r>
        <w:rPr>
          <w:rFonts w:ascii="Palatino Linotype" w:hAnsi="Palatino Linotype" w:cs="Arial"/>
          <w:sz w:val="22"/>
          <w:szCs w:val="22"/>
        </w:rPr>
        <w:t>os del uno (1) al treinta y cinco (35</w:t>
      </w:r>
      <w:proofErr w:type="gramStart"/>
      <w:r w:rsidRPr="00936385">
        <w:rPr>
          <w:rFonts w:ascii="Palatino Linotype" w:hAnsi="Palatino Linotype" w:cs="Arial"/>
          <w:sz w:val="22"/>
          <w:szCs w:val="22"/>
        </w:rPr>
        <w:t>)</w:t>
      </w:r>
      <w:r w:rsidR="00C218FC" w:rsidRPr="00C218FC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C218FC">
        <w:rPr>
          <w:rFonts w:ascii="Palatino Linotype" w:hAnsi="Palatino Linotype"/>
          <w:sz w:val="22"/>
          <w:szCs w:val="22"/>
          <w:lang w:val="es-EC"/>
        </w:rPr>
        <w:t>,</w:t>
      </w:r>
      <w:proofErr w:type="gramEnd"/>
      <w:r w:rsidR="00C218FC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C218FC"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 w:rsidR="00C218FC">
        <w:rPr>
          <w:rFonts w:ascii="Palatino Linotype" w:hAnsi="Palatino Linotype"/>
          <w:sz w:val="22"/>
          <w:szCs w:val="22"/>
        </w:rPr>
        <w:t>O</w:t>
      </w:r>
      <w:r w:rsidR="00C218FC" w:rsidRPr="005513A0">
        <w:rPr>
          <w:rFonts w:ascii="Palatino Linotype" w:hAnsi="Palatino Linotype"/>
          <w:sz w:val="22"/>
          <w:szCs w:val="22"/>
        </w:rPr>
        <w:t>rdenanza.</w:t>
      </w:r>
    </w:p>
    <w:p w:rsidR="00A846E2" w:rsidRDefault="00A846E2" w:rsidP="00A846E2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0763F1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 w:rsidR="00C218FC">
        <w:rPr>
          <w:rFonts w:ascii="Palatino Linotype" w:hAnsi="Palatino Linotype" w:cs="Arial"/>
          <w:bCs/>
          <w:sz w:val="22"/>
          <w:szCs w:val="22"/>
        </w:rPr>
        <w:t>L</w:t>
      </w:r>
      <w:r w:rsidRPr="000763F1">
        <w:rPr>
          <w:rFonts w:ascii="Palatino Linotype" w:hAnsi="Palatino Linotype" w:cs="Arial"/>
          <w:bCs/>
          <w:sz w:val="22"/>
          <w:szCs w:val="22"/>
        </w:rPr>
        <w:t>os lotes fraccionados mant</w:t>
      </w:r>
      <w:r w:rsidR="00C218FC">
        <w:rPr>
          <w:rFonts w:ascii="Palatino Linotype" w:hAnsi="Palatino Linotype" w:cs="Arial"/>
          <w:bCs/>
          <w:sz w:val="22"/>
          <w:szCs w:val="22"/>
        </w:rPr>
        <w:t>endrán</w:t>
      </w:r>
      <w:r w:rsidRPr="000763F1">
        <w:rPr>
          <w:rFonts w:ascii="Palatino Linotype" w:hAnsi="Palatino Linotype" w:cs="Arial"/>
          <w:bCs/>
          <w:sz w:val="22"/>
          <w:szCs w:val="22"/>
        </w:rPr>
        <w:t xml:space="preserve"> la</w:t>
      </w:r>
      <w:r w:rsidR="00C218FC">
        <w:rPr>
          <w:rFonts w:ascii="Palatino Linotype" w:hAnsi="Palatino Linotype" w:cs="Arial"/>
          <w:bCs/>
          <w:sz w:val="22"/>
          <w:szCs w:val="22"/>
        </w:rPr>
        <w:t xml:space="preserve"> siguiente</w:t>
      </w:r>
      <w:r w:rsidRPr="000763F1">
        <w:rPr>
          <w:rFonts w:ascii="Palatino Linotype" w:hAnsi="Palatino Linotype"/>
          <w:sz w:val="22"/>
          <w:szCs w:val="22"/>
          <w:lang w:val="es-EC"/>
        </w:rPr>
        <w:t xml:space="preserve"> zonificación: </w:t>
      </w:r>
      <w:r w:rsidRPr="000763F1">
        <w:rPr>
          <w:rFonts w:ascii="Palatino Linotype" w:eastAsia="Calibri" w:hAnsi="Palatino Linotype" w:cs="Arial"/>
          <w:sz w:val="22"/>
          <w:szCs w:val="22"/>
        </w:rPr>
        <w:t>D3 (D203-80); forma de ocupación: (D) sobre línea de fábrica; lote mínimo</w:t>
      </w:r>
      <w:r w:rsidR="00C218FC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200,00 m</w:t>
      </w:r>
      <w:r w:rsidRPr="000763F1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0763F1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 w:rsidR="00C218FC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80 %</w:t>
      </w:r>
      <w:r w:rsidR="00C218FC">
        <w:rPr>
          <w:rFonts w:ascii="Palatino Linotype" w:eastAsia="Calibri" w:hAnsi="Palatino Linotype" w:cs="Arial"/>
          <w:sz w:val="22"/>
          <w:szCs w:val="22"/>
        </w:rPr>
        <w:t>;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COS total</w:t>
      </w:r>
      <w:r w:rsidR="00C218FC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(R2) Residencia Mediana Densidad</w:t>
      </w:r>
      <w:r>
        <w:rPr>
          <w:rFonts w:ascii="Palatino Linotype" w:eastAsia="Calibri" w:hAnsi="Palatino Linotype" w:cs="Arial"/>
          <w:sz w:val="22"/>
          <w:szCs w:val="22"/>
        </w:rPr>
        <w:t>.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36385">
        <w:rPr>
          <w:rFonts w:ascii="Palatino Linotype" w:hAnsi="Palatino Linotype"/>
          <w:b/>
          <w:sz w:val="22"/>
          <w:szCs w:val="22"/>
          <w:lang w:val="es-EC"/>
        </w:rPr>
        <w:t xml:space="preserve">Artículo 4.- Lotes por excepción.- </w:t>
      </w:r>
      <w:r w:rsidRPr="00936385">
        <w:rPr>
          <w:rFonts w:ascii="Palatino Linotype" w:hAnsi="Palatino Linotype" w:cs="Arial"/>
          <w:bCs/>
          <w:sz w:val="22"/>
          <w:szCs w:val="22"/>
        </w:rPr>
        <w:t>Por tratarse de u</w:t>
      </w:r>
      <w:r w:rsidR="00220E63">
        <w:rPr>
          <w:rFonts w:ascii="Palatino Linotype" w:hAnsi="Palatino Linotype" w:cs="Arial"/>
          <w:bCs/>
          <w:sz w:val="22"/>
          <w:szCs w:val="22"/>
        </w:rPr>
        <w:t>n a</w:t>
      </w:r>
      <w:r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220E63">
        <w:rPr>
          <w:rFonts w:ascii="Palatino Linotype" w:hAnsi="Palatino Linotype" w:cs="Arial"/>
          <w:bCs/>
          <w:sz w:val="22"/>
          <w:szCs w:val="22"/>
        </w:rPr>
        <w:t>h</w:t>
      </w:r>
      <w:r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220E63">
        <w:rPr>
          <w:rFonts w:ascii="Palatino Linotype" w:hAnsi="Palatino Linotype" w:cs="Arial"/>
          <w:bCs/>
          <w:sz w:val="22"/>
          <w:szCs w:val="22"/>
        </w:rPr>
        <w:t>h</w:t>
      </w:r>
      <w:r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220E63">
        <w:rPr>
          <w:rFonts w:ascii="Palatino Linotype" w:hAnsi="Palatino Linotype" w:cs="Arial"/>
          <w:bCs/>
          <w:sz w:val="22"/>
          <w:szCs w:val="22"/>
        </w:rPr>
        <w:t>c</w:t>
      </w:r>
      <w:r>
        <w:rPr>
          <w:rFonts w:ascii="Palatino Linotype" w:hAnsi="Palatino Linotype" w:cs="Arial"/>
          <w:bCs/>
          <w:sz w:val="22"/>
          <w:szCs w:val="22"/>
        </w:rPr>
        <w:t xml:space="preserve">onsolidado, </w:t>
      </w:r>
      <w:r w:rsidR="00220E63" w:rsidRPr="00B072AF">
        <w:rPr>
          <w:rFonts w:ascii="Palatino Linotype" w:hAnsi="Palatino Linotype" w:cs="Arial"/>
          <w:bCs/>
          <w:sz w:val="22"/>
          <w:szCs w:val="22"/>
        </w:rPr>
        <w:t>se aprueba</w:t>
      </w:r>
      <w:r w:rsidR="00220E63">
        <w:rPr>
          <w:rFonts w:ascii="Palatino Linotype" w:hAnsi="Palatino Linotype" w:cs="Arial"/>
          <w:bCs/>
          <w:sz w:val="22"/>
          <w:szCs w:val="22"/>
        </w:rPr>
        <w:t>n por excepción</w:t>
      </w:r>
      <w:r w:rsidR="00220E63" w:rsidRPr="00B072AF">
        <w:rPr>
          <w:rFonts w:ascii="Palatino Linotype" w:hAnsi="Palatino Linotype" w:cs="Arial"/>
          <w:bCs/>
          <w:sz w:val="22"/>
          <w:szCs w:val="22"/>
        </w:rPr>
        <w:t xml:space="preserve"> los lotes </w:t>
      </w:r>
      <w:r w:rsidR="00220E63">
        <w:rPr>
          <w:rFonts w:ascii="Palatino Linotype" w:hAnsi="Palatino Linotype" w:cs="Arial"/>
          <w:bCs/>
          <w:sz w:val="22"/>
          <w:szCs w:val="22"/>
        </w:rPr>
        <w:t>Nos. 19 y 25, de menor superficie con relación a la zonificación asignada</w:t>
      </w:r>
      <w:r w:rsidRPr="00936385">
        <w:rPr>
          <w:rFonts w:ascii="Palatino Linotype" w:hAnsi="Palatino Linotype" w:cs="Arial"/>
          <w:bCs/>
          <w:sz w:val="22"/>
          <w:szCs w:val="22"/>
        </w:rPr>
        <w:t>.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210C4D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Excedentes </w:t>
      </w:r>
      <w:r w:rsidR="00514D5A">
        <w:rPr>
          <w:rFonts w:ascii="Palatino Linotype" w:hAnsi="Palatino Linotype"/>
          <w:b/>
          <w:bCs/>
          <w:sz w:val="22"/>
          <w:szCs w:val="22"/>
          <w:lang w:val="es-EC"/>
        </w:rPr>
        <w:t>y/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o </w:t>
      </w:r>
      <w:r w:rsidR="00514D5A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e á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rea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s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</w:t>
      </w:r>
      <w:r w:rsidRPr="008C378E">
        <w:rPr>
          <w:rFonts w:ascii="Palatino Linotype" w:hAnsi="Palatino Linotype"/>
          <w:bCs/>
          <w:sz w:val="22"/>
          <w:szCs w:val="22"/>
          <w:lang w:val="es-EC"/>
        </w:rPr>
        <w:t>Por cuanto dentro del proceso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 de regularización se detectó la existencia de una variación de área, previo a la protocolización e inscripción de la presente </w:t>
      </w:r>
      <w:r w:rsidR="00CE4DCC">
        <w:rPr>
          <w:rFonts w:ascii="Palatino Linotype" w:hAnsi="Palatino Linotype"/>
          <w:bCs/>
          <w:sz w:val="22"/>
          <w:szCs w:val="22"/>
          <w:lang w:val="es-EC"/>
        </w:rPr>
        <w:t>O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rdenanza se deberá regularizar el área, de conformidad con lo </w:t>
      </w:r>
      <w:r>
        <w:rPr>
          <w:rFonts w:ascii="Palatino Linotype" w:hAnsi="Palatino Linotype"/>
          <w:bCs/>
          <w:sz w:val="22"/>
          <w:szCs w:val="22"/>
          <w:lang w:val="es-EC"/>
        </w:rPr>
        <w:lastRenderedPageBreak/>
        <w:t xml:space="preserve">establecido en la </w:t>
      </w:r>
      <w:r w:rsidR="009A34BE">
        <w:rPr>
          <w:rFonts w:ascii="Palatino Linotype" w:hAnsi="Palatino Linotype" w:cs="Arial"/>
          <w:bCs/>
          <w:sz w:val="22"/>
          <w:szCs w:val="22"/>
        </w:rPr>
        <w:t>d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 xml:space="preserve">isposición </w:t>
      </w:r>
      <w:r w:rsidR="009A34BE">
        <w:rPr>
          <w:rFonts w:ascii="Palatino Linotype" w:hAnsi="Palatino Linotype" w:cs="Arial"/>
          <w:bCs/>
          <w:sz w:val="22"/>
          <w:szCs w:val="22"/>
        </w:rPr>
        <w:t>g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 xml:space="preserve">eneral </w:t>
      </w:r>
      <w:r w:rsidR="009A34BE">
        <w:rPr>
          <w:rFonts w:ascii="Palatino Linotype" w:hAnsi="Palatino Linotype" w:cs="Arial"/>
          <w:bCs/>
          <w:sz w:val="22"/>
          <w:szCs w:val="22"/>
        </w:rPr>
        <w:t>s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 xml:space="preserve">egunda de la </w:t>
      </w:r>
      <w:r w:rsidR="009A34BE">
        <w:rPr>
          <w:rFonts w:ascii="Palatino Linotype" w:hAnsi="Palatino Linotype" w:cs="Arial"/>
          <w:bCs/>
          <w:sz w:val="22"/>
          <w:szCs w:val="22"/>
        </w:rPr>
        <w:t>O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 xml:space="preserve">rdenanza </w:t>
      </w:r>
      <w:r w:rsidR="009A34BE">
        <w:rPr>
          <w:rFonts w:ascii="Palatino Linotype" w:hAnsi="Palatino Linotype" w:cs="Arial"/>
          <w:bCs/>
          <w:sz w:val="22"/>
          <w:szCs w:val="22"/>
        </w:rPr>
        <w:t>M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 xml:space="preserve">etropolitana No. 269, sancionada el 30 de </w:t>
      </w:r>
      <w:r w:rsidR="009A34BE">
        <w:rPr>
          <w:rFonts w:ascii="Palatino Linotype" w:hAnsi="Palatino Linotype" w:cs="Arial"/>
          <w:bCs/>
          <w:sz w:val="22"/>
          <w:szCs w:val="22"/>
        </w:rPr>
        <w:t>j</w:t>
      </w:r>
      <w:r w:rsidR="009A34BE" w:rsidRPr="00057D41">
        <w:rPr>
          <w:rFonts w:ascii="Palatino Linotype" w:hAnsi="Palatino Linotype" w:cs="Arial"/>
          <w:bCs/>
          <w:sz w:val="22"/>
          <w:szCs w:val="22"/>
        </w:rPr>
        <w:t>ulio de</w:t>
      </w:r>
      <w:r w:rsidR="009A34BE">
        <w:rPr>
          <w:rFonts w:ascii="Palatino Linotype" w:hAnsi="Palatino Linotype" w:cs="Arial"/>
          <w:bCs/>
          <w:sz w:val="22"/>
          <w:szCs w:val="22"/>
        </w:rPr>
        <w:t xml:space="preserve"> 2012.</w:t>
      </w:r>
    </w:p>
    <w:p w:rsidR="00A846E2" w:rsidRPr="00BA7A91" w:rsidRDefault="00A846E2" w:rsidP="00A846E2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highlight w:val="green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6.- Del </w:t>
      </w:r>
      <w:r w:rsidR="009A34BE">
        <w:rPr>
          <w:rFonts w:ascii="Palatino Linotype" w:hAnsi="Palatino Linotype"/>
          <w:b/>
          <w:bCs/>
          <w:sz w:val="22"/>
          <w:szCs w:val="22"/>
          <w:lang w:val="es-EC"/>
        </w:rPr>
        <w:t>á</w:t>
      </w:r>
      <w:r w:rsidRPr="000763F1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 w:rsidR="009A34BE"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Pr="000763F1">
        <w:rPr>
          <w:rFonts w:ascii="Palatino Linotype" w:hAnsi="Palatino Linotype"/>
          <w:b/>
          <w:bCs/>
          <w:sz w:val="22"/>
          <w:szCs w:val="22"/>
          <w:lang w:val="es-EC"/>
        </w:rPr>
        <w:t>erde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 y </w:t>
      </w:r>
      <w:r w:rsidR="009A34BE"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omunal</w:t>
      </w:r>
      <w:r w:rsidRPr="000763F1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</w:t>
      </w:r>
      <w:r w:rsidRPr="000763F1">
        <w:rPr>
          <w:rFonts w:ascii="Palatino Linotype" w:hAnsi="Palatino Linotype"/>
          <w:bCs/>
          <w:sz w:val="22"/>
          <w:szCs w:val="22"/>
          <w:lang w:val="es-EC"/>
        </w:rPr>
        <w:t xml:space="preserve">Los copropietarios del inmueble donde se encuentra el  </w:t>
      </w:r>
      <w:r w:rsidRPr="000763F1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</w:t>
      </w:r>
      <w:r w:rsidR="009A34BE"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Santa Isabel</w:t>
      </w:r>
      <w:r w:rsidR="009A34BE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0763F1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(</w:t>
      </w:r>
      <w:r w:rsidRPr="000763F1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Etapa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10)</w:t>
      </w:r>
      <w:r w:rsidRPr="000763F1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Pr="000763F1">
        <w:rPr>
          <w:rFonts w:ascii="Palatino Linotype" w:hAnsi="Palatino Linotype" w:cs="Arial"/>
          <w:sz w:val="22"/>
          <w:szCs w:val="22"/>
        </w:rPr>
        <w:t>transfieren al Municipio del Distrito Metropolitano de Quito, como contribución de área verde</w:t>
      </w:r>
      <w:r>
        <w:rPr>
          <w:rFonts w:ascii="Palatino Linotype" w:hAnsi="Palatino Linotype" w:cs="Arial"/>
          <w:sz w:val="22"/>
          <w:szCs w:val="22"/>
        </w:rPr>
        <w:t>, un área total de 34</w:t>
      </w:r>
      <w:r w:rsidRPr="000763F1">
        <w:rPr>
          <w:rFonts w:ascii="Palatino Linotype" w:hAnsi="Palatino Linotype" w:cs="Arial"/>
          <w:sz w:val="22"/>
          <w:szCs w:val="22"/>
        </w:rPr>
        <w:t>9,</w:t>
      </w:r>
      <w:r>
        <w:rPr>
          <w:rFonts w:ascii="Palatino Linotype" w:hAnsi="Palatino Linotype" w:cs="Arial"/>
          <w:sz w:val="22"/>
          <w:szCs w:val="22"/>
        </w:rPr>
        <w:t>17</w:t>
      </w:r>
      <w:r w:rsidRPr="00D8203C">
        <w:rPr>
          <w:rFonts w:ascii="Palatino Linotype" w:hAnsi="Palatino Linotype" w:cs="Arial"/>
          <w:sz w:val="22"/>
          <w:szCs w:val="22"/>
        </w:rPr>
        <w:t>m</w:t>
      </w:r>
      <w:r w:rsidRPr="00D8203C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0763F1">
        <w:rPr>
          <w:rFonts w:ascii="Palatino Linotype" w:hAnsi="Palatino Linotype" w:cs="Arial"/>
          <w:sz w:val="22"/>
          <w:szCs w:val="22"/>
        </w:rPr>
        <w:t xml:space="preserve"> </w:t>
      </w:r>
      <w:r w:rsidRPr="000C16D7">
        <w:rPr>
          <w:rFonts w:ascii="Palatino Linotype" w:hAnsi="Palatino Linotype" w:cs="Arial"/>
          <w:sz w:val="22"/>
          <w:szCs w:val="22"/>
        </w:rPr>
        <w:t xml:space="preserve">del área útil de los lotes, </w:t>
      </w:r>
      <w:r w:rsidR="009A34BE">
        <w:rPr>
          <w:rFonts w:ascii="Palatino Linotype" w:hAnsi="Palatino Linotype" w:cs="Arial"/>
          <w:sz w:val="22"/>
          <w:szCs w:val="22"/>
        </w:rPr>
        <w:t>de conformidad al siguiente detalle</w:t>
      </w:r>
      <w:r>
        <w:rPr>
          <w:rFonts w:ascii="Palatino Linotype" w:hAnsi="Palatino Linotype" w:cs="Arial"/>
          <w:sz w:val="22"/>
          <w:szCs w:val="22"/>
        </w:rPr>
        <w:t>:</w:t>
      </w:r>
      <w:r w:rsidRPr="000763F1">
        <w:rPr>
          <w:rFonts w:ascii="Palatino Linotype" w:hAnsi="Palatino Linotype" w:cs="Arial"/>
          <w:sz w:val="22"/>
          <w:szCs w:val="22"/>
        </w:rPr>
        <w:t xml:space="preserve"> 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Área </w:t>
      </w:r>
      <w:r w:rsidR="009A34BE">
        <w:rPr>
          <w:rFonts w:ascii="Palatino Linotype" w:hAnsi="Palatino Linotype" w:cs="Arial"/>
          <w:b/>
          <w:bCs/>
          <w:sz w:val="22"/>
          <w:szCs w:val="22"/>
        </w:rPr>
        <w:t>v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erde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y </w:t>
      </w:r>
      <w:r w:rsidR="009A34BE"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omunal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Pr="002E70F1">
        <w:rPr>
          <w:rFonts w:ascii="Palatino Linotype" w:hAnsi="Palatino Linotype" w:cs="Arial"/>
          <w:sz w:val="22"/>
          <w:szCs w:val="22"/>
        </w:rPr>
        <w:tab/>
      </w:r>
    </w:p>
    <w:p w:rsidR="00A846E2" w:rsidRPr="0087439D" w:rsidRDefault="00A846E2" w:rsidP="00A846E2">
      <w:pPr>
        <w:pStyle w:val="Sinespaciado"/>
        <w:spacing w:before="240" w:line="276" w:lineRule="auto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  <w:bCs/>
        </w:rPr>
        <w:t>Superficie:</w:t>
      </w:r>
      <w:r w:rsidR="00100D9E">
        <w:rPr>
          <w:rFonts w:ascii="Palatino Linotype" w:hAnsi="Palatino Linotype" w:cs="Arial"/>
          <w:bCs/>
        </w:rPr>
        <w:tab/>
      </w:r>
      <w:r>
        <w:rPr>
          <w:rFonts w:ascii="Palatino Linotype" w:hAnsi="Palatino Linotype" w:cs="Arial"/>
          <w:bCs/>
        </w:rPr>
        <w:t>349,17</w:t>
      </w:r>
      <w:r w:rsidRPr="00DB1ABB">
        <w:rPr>
          <w:rFonts w:ascii="Palatino Linotype" w:hAnsi="Palatino Linotype" w:cs="Arial"/>
        </w:rPr>
        <w:t xml:space="preserve"> </w:t>
      </w:r>
      <w:r w:rsidRPr="000F4019">
        <w:rPr>
          <w:rFonts w:ascii="Palatino Linotype" w:hAnsi="Palatino Linotype" w:cs="Arial"/>
        </w:rPr>
        <w:t>m</w:t>
      </w:r>
      <w:r w:rsidRPr="000F4019">
        <w:rPr>
          <w:rFonts w:ascii="Palatino Linotype" w:hAnsi="Palatino Linotype" w:cs="Arial"/>
          <w:vertAlign w:val="superscript"/>
        </w:rPr>
        <w:t>2</w:t>
      </w:r>
    </w:p>
    <w:p w:rsidR="00A846E2" w:rsidRPr="002E70F1" w:rsidRDefault="00A846E2" w:rsidP="00100D9E">
      <w:pPr>
        <w:pStyle w:val="Sinespaciado"/>
        <w:spacing w:before="240" w:line="276" w:lineRule="auto"/>
        <w:ind w:left="1416" w:hanging="1416"/>
        <w:jc w:val="both"/>
        <w:rPr>
          <w:rFonts w:ascii="Palatino Linotype" w:hAnsi="Palatino Linotype" w:cs="Arial"/>
        </w:rPr>
      </w:pPr>
      <w:r w:rsidRPr="002E70F1">
        <w:rPr>
          <w:rFonts w:ascii="Palatino Linotype" w:hAnsi="Palatino Linotype" w:cs="Arial"/>
          <w:b/>
          <w:bCs/>
        </w:rPr>
        <w:t>Norte:</w:t>
      </w:r>
      <w:r>
        <w:rPr>
          <w:rFonts w:ascii="Palatino Linotype" w:hAnsi="Palatino Linotype" w:cs="Arial"/>
        </w:rPr>
        <w:t xml:space="preserve">             </w:t>
      </w:r>
      <w:r w:rsidR="00100D9E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En parte Pasaje “10A” en 6 m</w:t>
      </w:r>
      <w:r w:rsidR="00100D9E">
        <w:rPr>
          <w:rFonts w:ascii="Palatino Linotype" w:hAnsi="Palatino Linotype" w:cs="Arial"/>
        </w:rPr>
        <w:t>;</w:t>
      </w:r>
      <w:r>
        <w:rPr>
          <w:rFonts w:ascii="Palatino Linotype" w:hAnsi="Palatino Linotype" w:cs="Arial"/>
        </w:rPr>
        <w:t xml:space="preserve"> y</w:t>
      </w:r>
      <w:r w:rsidR="00100D9E">
        <w:rPr>
          <w:rFonts w:ascii="Palatino Linotype" w:hAnsi="Palatino Linotype" w:cs="Arial"/>
        </w:rPr>
        <w:t>, o</w:t>
      </w:r>
      <w:r>
        <w:rPr>
          <w:rFonts w:ascii="Palatino Linotype" w:hAnsi="Palatino Linotype" w:cs="Arial"/>
        </w:rPr>
        <w:t xml:space="preserve">tra, </w:t>
      </w:r>
      <w:r w:rsidR="00100D9E">
        <w:rPr>
          <w:rFonts w:ascii="Palatino Linotype" w:hAnsi="Palatino Linotype" w:cs="Arial"/>
        </w:rPr>
        <w:t>l</w:t>
      </w:r>
      <w:r>
        <w:rPr>
          <w:rFonts w:ascii="Palatino Linotype" w:hAnsi="Palatino Linotype" w:cs="Arial"/>
        </w:rPr>
        <w:t xml:space="preserve">ote </w:t>
      </w:r>
      <w:r w:rsidR="00100D9E">
        <w:rPr>
          <w:rFonts w:ascii="Palatino Linotype" w:hAnsi="Palatino Linotype" w:cs="Arial"/>
        </w:rPr>
        <w:t xml:space="preserve">No. </w:t>
      </w:r>
      <w:r>
        <w:rPr>
          <w:rFonts w:ascii="Palatino Linotype" w:hAnsi="Palatino Linotype" w:cs="Arial"/>
        </w:rPr>
        <w:t>18,  en 15,33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</w:t>
      </w:r>
      <w:r w:rsidR="00100D9E"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</w:rPr>
        <w:t xml:space="preserve">                       Total </w:t>
      </w:r>
      <w:r w:rsidR="00100D9E">
        <w:rPr>
          <w:rFonts w:ascii="Palatino Linotype" w:hAnsi="Palatino Linotype" w:cs="Arial"/>
        </w:rPr>
        <w:t>Norte: 2</w:t>
      </w:r>
      <w:r>
        <w:rPr>
          <w:rFonts w:ascii="Palatino Linotype" w:hAnsi="Palatino Linotype" w:cs="Arial"/>
        </w:rPr>
        <w:t>1,33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m.</w:t>
      </w:r>
    </w:p>
    <w:p w:rsidR="00A846E2" w:rsidRDefault="00A846E2" w:rsidP="00A846E2">
      <w:pPr>
        <w:pStyle w:val="Sinespaciado"/>
        <w:spacing w:before="240" w:line="276" w:lineRule="auto"/>
        <w:jc w:val="both"/>
        <w:rPr>
          <w:rFonts w:ascii="Palatino Linotype" w:hAnsi="Palatino Linotype" w:cs="Arial"/>
        </w:rPr>
      </w:pPr>
      <w:r w:rsidRPr="002E70F1">
        <w:rPr>
          <w:rFonts w:ascii="Palatino Linotype" w:hAnsi="Palatino Linotype" w:cs="Arial"/>
          <w:b/>
          <w:bCs/>
        </w:rPr>
        <w:t>Sur:</w:t>
      </w:r>
      <w:r w:rsidRPr="002E70F1"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 xml:space="preserve">           </w:t>
      </w:r>
      <w:r w:rsidR="00100D9E"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</w:rPr>
        <w:t>Propiedad particular  (</w:t>
      </w:r>
      <w:r w:rsidR="00100D9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tapa 11) en 21,57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m.</w:t>
      </w:r>
    </w:p>
    <w:p w:rsidR="00A846E2" w:rsidRDefault="00A846E2" w:rsidP="00100D9E">
      <w:pPr>
        <w:pStyle w:val="Sinespaciado"/>
        <w:spacing w:before="240" w:line="276" w:lineRule="auto"/>
        <w:ind w:left="1416" w:hanging="1416"/>
        <w:jc w:val="both"/>
        <w:rPr>
          <w:rFonts w:ascii="Palatino Linotype" w:hAnsi="Palatino Linotype" w:cs="Arial"/>
        </w:rPr>
      </w:pPr>
      <w:r w:rsidRPr="002E70F1">
        <w:rPr>
          <w:rFonts w:ascii="Palatino Linotype" w:hAnsi="Palatino Linotype" w:cs="Arial"/>
          <w:b/>
          <w:bCs/>
        </w:rPr>
        <w:t>Este:</w:t>
      </w:r>
      <w:r w:rsidRPr="002E70F1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En parte Lote </w:t>
      </w:r>
      <w:r w:rsidR="00100D9E">
        <w:rPr>
          <w:rFonts w:ascii="Palatino Linotype" w:hAnsi="Palatino Linotype" w:cs="Arial"/>
        </w:rPr>
        <w:t xml:space="preserve">No. </w:t>
      </w:r>
      <w:r>
        <w:rPr>
          <w:rFonts w:ascii="Palatino Linotype" w:hAnsi="Palatino Linotype" w:cs="Arial"/>
        </w:rPr>
        <w:t>14 en 14,47</w:t>
      </w:r>
      <w:r w:rsidR="00B97461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</w:t>
      </w:r>
      <w:r w:rsidR="00100D9E">
        <w:rPr>
          <w:rFonts w:ascii="Palatino Linotype" w:hAnsi="Palatino Linotype" w:cs="Arial"/>
        </w:rPr>
        <w:t>;</w:t>
      </w:r>
      <w:r>
        <w:rPr>
          <w:rFonts w:ascii="Palatino Linotype" w:hAnsi="Palatino Linotype" w:cs="Arial"/>
        </w:rPr>
        <w:t xml:space="preserve"> y</w:t>
      </w:r>
      <w:r w:rsidR="00100D9E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</w:t>
      </w:r>
      <w:r w:rsidR="00100D9E">
        <w:rPr>
          <w:rFonts w:ascii="Palatino Linotype" w:hAnsi="Palatino Linotype" w:cs="Arial"/>
        </w:rPr>
        <w:t>o</w:t>
      </w:r>
      <w:r>
        <w:rPr>
          <w:rFonts w:ascii="Palatino Linotype" w:hAnsi="Palatino Linotype" w:cs="Arial"/>
        </w:rPr>
        <w:t xml:space="preserve">tra, </w:t>
      </w:r>
      <w:r w:rsidR="00100D9E">
        <w:rPr>
          <w:rFonts w:ascii="Palatino Linotype" w:hAnsi="Palatino Linotype" w:cs="Arial"/>
        </w:rPr>
        <w:t>l</w:t>
      </w:r>
      <w:r>
        <w:rPr>
          <w:rFonts w:ascii="Palatino Linotype" w:hAnsi="Palatino Linotype" w:cs="Arial"/>
        </w:rPr>
        <w:t xml:space="preserve">ote </w:t>
      </w:r>
      <w:r w:rsidR="00100D9E">
        <w:rPr>
          <w:rFonts w:ascii="Palatino Linotype" w:hAnsi="Palatino Linotype" w:cs="Arial"/>
        </w:rPr>
        <w:t xml:space="preserve">No. </w:t>
      </w:r>
      <w:r>
        <w:rPr>
          <w:rFonts w:ascii="Palatino Linotype" w:hAnsi="Palatino Linotype" w:cs="Arial"/>
        </w:rPr>
        <w:t>15”, en 6,20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</w:t>
      </w:r>
      <w:r w:rsidR="00100D9E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 xml:space="preserve">                       Total Este</w:t>
      </w:r>
      <w:r w:rsidR="00100D9E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 xml:space="preserve"> 20,67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m.</w:t>
      </w:r>
    </w:p>
    <w:p w:rsidR="00A846E2" w:rsidRDefault="00A846E2" w:rsidP="00100D9E">
      <w:pPr>
        <w:pStyle w:val="Sinespaciado"/>
        <w:spacing w:before="240" w:line="276" w:lineRule="auto"/>
        <w:ind w:left="1416" w:hanging="1416"/>
        <w:jc w:val="both"/>
        <w:rPr>
          <w:rFonts w:ascii="Palatino Linotype" w:hAnsi="Palatino Linotype" w:cs="Arial"/>
        </w:rPr>
      </w:pPr>
      <w:r w:rsidRPr="002E70F1">
        <w:rPr>
          <w:rFonts w:ascii="Palatino Linotype" w:hAnsi="Palatino Linotype" w:cs="Arial"/>
          <w:b/>
        </w:rPr>
        <w:t>O</w:t>
      </w:r>
      <w:r w:rsidRPr="002E70F1">
        <w:rPr>
          <w:rFonts w:ascii="Palatino Linotype" w:hAnsi="Palatino Linotype" w:cs="Arial"/>
          <w:b/>
          <w:bCs/>
        </w:rPr>
        <w:t>este:</w:t>
      </w:r>
      <w:r>
        <w:rPr>
          <w:rFonts w:ascii="Palatino Linotype" w:hAnsi="Palatino Linotype" w:cs="Arial"/>
          <w:b/>
          <w:bCs/>
        </w:rPr>
        <w:t xml:space="preserve">             </w:t>
      </w:r>
      <w:r w:rsidR="00100D9E">
        <w:rPr>
          <w:rFonts w:ascii="Palatino Linotype" w:hAnsi="Palatino Linotype" w:cs="Arial"/>
          <w:b/>
          <w:bCs/>
        </w:rPr>
        <w:tab/>
      </w:r>
      <w:r w:rsidR="00100D9E">
        <w:rPr>
          <w:rFonts w:ascii="Palatino Linotype" w:hAnsi="Palatino Linotype" w:cs="Arial"/>
        </w:rPr>
        <w:t>En parte l</w:t>
      </w:r>
      <w:r>
        <w:rPr>
          <w:rFonts w:ascii="Palatino Linotype" w:hAnsi="Palatino Linotype" w:cs="Arial"/>
        </w:rPr>
        <w:t xml:space="preserve">ote </w:t>
      </w:r>
      <w:r w:rsidR="00100D9E">
        <w:rPr>
          <w:rFonts w:ascii="Palatino Linotype" w:hAnsi="Palatino Linotype" w:cs="Arial"/>
        </w:rPr>
        <w:t xml:space="preserve">No. </w:t>
      </w:r>
      <w:r>
        <w:rPr>
          <w:rFonts w:ascii="Palatino Linotype" w:hAnsi="Palatino Linotype" w:cs="Arial"/>
        </w:rPr>
        <w:t>10A en 9,60</w:t>
      </w:r>
      <w:r w:rsidR="00B97461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</w:t>
      </w:r>
      <w:r w:rsidR="00100D9E">
        <w:rPr>
          <w:rFonts w:ascii="Palatino Linotype" w:hAnsi="Palatino Linotype" w:cs="Arial"/>
        </w:rPr>
        <w:t xml:space="preserve">; </w:t>
      </w:r>
      <w:r>
        <w:rPr>
          <w:rFonts w:ascii="Palatino Linotype" w:hAnsi="Palatino Linotype" w:cs="Arial"/>
        </w:rPr>
        <w:t>y</w:t>
      </w:r>
      <w:r w:rsidR="00100D9E">
        <w:rPr>
          <w:rFonts w:ascii="Palatino Linotype" w:hAnsi="Palatino Linotype" w:cs="Arial"/>
        </w:rPr>
        <w:t>, o</w:t>
      </w:r>
      <w:r>
        <w:rPr>
          <w:rFonts w:ascii="Palatino Linotype" w:hAnsi="Palatino Linotype" w:cs="Arial"/>
        </w:rPr>
        <w:t xml:space="preserve">tra, </w:t>
      </w:r>
      <w:r w:rsidR="00100D9E">
        <w:rPr>
          <w:rFonts w:ascii="Palatino Linotype" w:hAnsi="Palatino Linotype" w:cs="Arial"/>
        </w:rPr>
        <w:t>l</w:t>
      </w:r>
      <w:r>
        <w:rPr>
          <w:rFonts w:ascii="Palatino Linotype" w:hAnsi="Palatino Linotype" w:cs="Arial"/>
        </w:rPr>
        <w:t xml:space="preserve">ote </w:t>
      </w:r>
      <w:r w:rsidR="00100D9E">
        <w:rPr>
          <w:rFonts w:ascii="Palatino Linotype" w:hAnsi="Palatino Linotype" w:cs="Arial"/>
        </w:rPr>
        <w:t xml:space="preserve">No. </w:t>
      </w:r>
      <w:r>
        <w:rPr>
          <w:rFonts w:ascii="Palatino Linotype" w:hAnsi="Palatino Linotype" w:cs="Arial"/>
        </w:rPr>
        <w:t>19,  en 7,87</w:t>
      </w:r>
      <w:r w:rsidR="00100D9E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</w:t>
      </w:r>
      <w:r w:rsidR="00100D9E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 xml:space="preserve">                        Total Oeste</w:t>
      </w:r>
      <w:r w:rsidR="00100D9E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 xml:space="preserve"> 17,47</w:t>
      </w:r>
      <w:r w:rsidR="00B97461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m.</w:t>
      </w:r>
    </w:p>
    <w:p w:rsidR="007444E3" w:rsidRDefault="00A846E2" w:rsidP="00A846E2">
      <w:pPr>
        <w:pStyle w:val="Sinespaciado"/>
        <w:spacing w:before="240" w:line="276" w:lineRule="auto"/>
        <w:jc w:val="both"/>
        <w:rPr>
          <w:rFonts w:ascii="Palatino Linotype" w:hAnsi="Palatino Linotype" w:cs="Arial"/>
        </w:rPr>
      </w:pPr>
      <w:r w:rsidRPr="002E70F1">
        <w:rPr>
          <w:rFonts w:ascii="Palatino Linotype" w:hAnsi="Palatino Linotype"/>
          <w:b/>
          <w:bCs/>
        </w:rPr>
        <w:t xml:space="preserve">Artículo 7.- De las vías.- </w:t>
      </w:r>
      <w:r w:rsidR="007444E3">
        <w:rPr>
          <w:rFonts w:ascii="Palatino Linotype" w:hAnsi="Palatino Linotype"/>
          <w:bCs/>
          <w:iCs/>
        </w:rPr>
        <w:t>El a</w:t>
      </w:r>
      <w:r w:rsidRPr="002E70F1">
        <w:rPr>
          <w:rFonts w:ascii="Palatino Linotype" w:hAnsi="Palatino Linotype"/>
          <w:bCs/>
          <w:iCs/>
        </w:rPr>
        <w:t xml:space="preserve">sentamiento </w:t>
      </w:r>
      <w:r w:rsidR="007444E3">
        <w:rPr>
          <w:rFonts w:ascii="Palatino Linotype" w:hAnsi="Palatino Linotype"/>
          <w:bCs/>
          <w:iCs/>
        </w:rPr>
        <w:t>h</w:t>
      </w:r>
      <w:r w:rsidRPr="002E70F1">
        <w:rPr>
          <w:rFonts w:ascii="Palatino Linotype" w:hAnsi="Palatino Linotype"/>
          <w:bCs/>
          <w:iCs/>
        </w:rPr>
        <w:t xml:space="preserve">umano de </w:t>
      </w:r>
      <w:r w:rsidR="007444E3">
        <w:rPr>
          <w:rFonts w:ascii="Palatino Linotype" w:hAnsi="Palatino Linotype"/>
          <w:bCs/>
          <w:iCs/>
        </w:rPr>
        <w:t>h</w:t>
      </w:r>
      <w:r w:rsidRPr="002E70F1">
        <w:rPr>
          <w:rFonts w:ascii="Palatino Linotype" w:hAnsi="Palatino Linotype"/>
          <w:bCs/>
          <w:iCs/>
        </w:rPr>
        <w:t xml:space="preserve">echo y </w:t>
      </w:r>
      <w:r w:rsidR="007444E3">
        <w:rPr>
          <w:rFonts w:ascii="Palatino Linotype" w:hAnsi="Palatino Linotype"/>
          <w:bCs/>
          <w:iCs/>
        </w:rPr>
        <w:t>c</w:t>
      </w:r>
      <w:r w:rsidRPr="002E70F1">
        <w:rPr>
          <w:rFonts w:ascii="Palatino Linotype" w:hAnsi="Palatino Linotype"/>
          <w:bCs/>
          <w:iCs/>
        </w:rPr>
        <w:t xml:space="preserve">onsolidado </w:t>
      </w:r>
      <w:r w:rsidRPr="002E70F1">
        <w:rPr>
          <w:rFonts w:ascii="Palatino Linotype" w:hAnsi="Palatino Linotype"/>
          <w:iCs/>
        </w:rPr>
        <w:t>contempla un sistema vial de uso público</w:t>
      </w:r>
      <w:r w:rsidR="00E26F3B">
        <w:rPr>
          <w:rFonts w:ascii="Palatino Linotype" w:hAnsi="Palatino Linotype"/>
          <w:iCs/>
        </w:rPr>
        <w:t>;</w:t>
      </w:r>
      <w:r w:rsidR="007444E3" w:rsidRPr="007444E3">
        <w:rPr>
          <w:rFonts w:ascii="Palatino Linotype" w:hAnsi="Palatino Linotype"/>
          <w:iCs/>
        </w:rPr>
        <w:t xml:space="preserve"> </w:t>
      </w:r>
      <w:r w:rsidR="007444E3" w:rsidRPr="007743D8">
        <w:rPr>
          <w:rFonts w:ascii="Palatino Linotype" w:hAnsi="Palatino Linotype"/>
          <w:iCs/>
        </w:rPr>
        <w:t xml:space="preserve">sin embargo, cuenta con </w:t>
      </w:r>
      <w:r w:rsidR="007444E3">
        <w:rPr>
          <w:rFonts w:ascii="Palatino Linotype" w:hAnsi="Palatino Linotype"/>
          <w:iCs/>
        </w:rPr>
        <w:t>20</w:t>
      </w:r>
      <w:r w:rsidR="007444E3" w:rsidRPr="007743D8">
        <w:rPr>
          <w:rFonts w:ascii="Palatino Linotype" w:hAnsi="Palatino Linotype"/>
          <w:iCs/>
        </w:rPr>
        <w:t xml:space="preserve"> años de existencia y con un </w:t>
      </w:r>
      <w:r w:rsidR="007444E3">
        <w:rPr>
          <w:rFonts w:ascii="Palatino Linotype" w:hAnsi="Palatino Linotype"/>
          <w:iCs/>
        </w:rPr>
        <w:t>37</w:t>
      </w:r>
      <w:r w:rsidR="007444E3" w:rsidRPr="007743D8">
        <w:rPr>
          <w:rFonts w:ascii="Palatino Linotype" w:hAnsi="Palatino Linotype"/>
          <w:iCs/>
        </w:rPr>
        <w:t>,</w:t>
      </w:r>
      <w:r w:rsidR="007444E3">
        <w:rPr>
          <w:rFonts w:ascii="Palatino Linotype" w:hAnsi="Palatino Linotype"/>
          <w:iCs/>
        </w:rPr>
        <w:t>14</w:t>
      </w:r>
      <w:r w:rsidR="007444E3" w:rsidRPr="007743D8">
        <w:rPr>
          <w:rFonts w:ascii="Palatino Linotype" w:hAnsi="Palatino Linotype"/>
          <w:iCs/>
        </w:rPr>
        <w:t>% de consolidación de viviendas</w:t>
      </w:r>
      <w:r w:rsidR="007444E3" w:rsidRPr="007743D8">
        <w:rPr>
          <w:rFonts w:ascii="Palatino Linotype" w:hAnsi="Palatino Linotype"/>
          <w:i/>
          <w:iCs/>
        </w:rPr>
        <w:t xml:space="preserve">, </w:t>
      </w:r>
      <w:r w:rsidR="007444E3" w:rsidRPr="007743D8">
        <w:rPr>
          <w:rFonts w:ascii="Palatino Linotype" w:hAnsi="Palatino Linotype" w:cs="Arial"/>
        </w:rPr>
        <w:t xml:space="preserve">razón por la cual los anchos viales se sujetarán al plano adjunto a la presente Ordenanza. </w:t>
      </w:r>
    </w:p>
    <w:p w:rsidR="00A846E2" w:rsidRPr="002E70F1" w:rsidRDefault="00A846E2" w:rsidP="007444E3">
      <w:pPr>
        <w:pStyle w:val="Sinespaciado"/>
        <w:spacing w:before="240" w:line="276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Los anchos de vías y pasajes que se aprueban son la</w:t>
      </w:r>
      <w:r w:rsidRPr="002E70F1">
        <w:rPr>
          <w:rFonts w:ascii="Palatino Linotype" w:hAnsi="Palatino Linotype"/>
          <w:iCs/>
        </w:rPr>
        <w:t>s siguientes:</w:t>
      </w:r>
    </w:p>
    <w:p w:rsidR="00A846E2" w:rsidRPr="002E70F1" w:rsidRDefault="00A846E2" w:rsidP="00A846E2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Cs/>
          <w:sz w:val="22"/>
          <w:szCs w:val="22"/>
          <w:lang w:val="es-EC"/>
        </w:rPr>
        <w:t>Calle “Virgen de la Merced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”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12,0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0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m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Pasaje  “Lucerito”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6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,00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 xml:space="preserve">m                                          </w:t>
      </w:r>
    </w:p>
    <w:p w:rsidR="00A846E2" w:rsidRPr="002E70F1" w:rsidRDefault="00A846E2" w:rsidP="00A846E2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Cs/>
          <w:sz w:val="22"/>
          <w:szCs w:val="22"/>
          <w:lang w:val="es-EC"/>
        </w:rPr>
        <w:t>Pasaje “10A”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6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,00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m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Pasaje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Cs/>
          <w:sz w:val="22"/>
          <w:szCs w:val="22"/>
          <w:lang w:val="es-EC"/>
        </w:rPr>
        <w:t>“10B”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: 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ab/>
      </w:r>
      <w:r>
        <w:rPr>
          <w:rFonts w:ascii="Palatino Linotype" w:hAnsi="Palatino Linotype"/>
          <w:bCs/>
          <w:sz w:val="22"/>
          <w:szCs w:val="22"/>
          <w:lang w:val="es-EC"/>
        </w:rPr>
        <w:t>6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>,00</w:t>
      </w:r>
      <w:r w:rsidR="007444E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2E70F1">
        <w:rPr>
          <w:rFonts w:ascii="Palatino Linotype" w:hAnsi="Palatino Linotype"/>
          <w:bCs/>
          <w:sz w:val="22"/>
          <w:szCs w:val="22"/>
          <w:lang w:val="es-EC"/>
        </w:rPr>
        <w:t xml:space="preserve">m  </w:t>
      </w:r>
    </w:p>
    <w:p w:rsidR="00A846E2" w:rsidRPr="002E70F1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8.- De las obras a ejecutarse.- </w:t>
      </w:r>
      <w:r w:rsidRPr="002E70F1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7444E3">
        <w:rPr>
          <w:rFonts w:ascii="Palatino Linotype" w:hAnsi="Palatino Linotype"/>
          <w:sz w:val="22"/>
          <w:szCs w:val="22"/>
          <w:lang w:val="es-EC"/>
        </w:rPr>
        <w:t xml:space="preserve">humano de hecho y consolidado, </w:t>
      </w:r>
      <w:r w:rsidRPr="002E70F1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A846E2" w:rsidRPr="002E70F1" w:rsidRDefault="00A846E2" w:rsidP="007444E3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sz w:val="22"/>
          <w:szCs w:val="22"/>
          <w:lang w:val="es-EC"/>
        </w:rPr>
        <w:t>Calzadas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100%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Aceras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100%</w:t>
      </w:r>
    </w:p>
    <w:p w:rsidR="00A846E2" w:rsidRPr="002E70F1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Bordillos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100%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 xml:space="preserve">Agua </w:t>
      </w:r>
      <w:r w:rsidR="007444E3">
        <w:rPr>
          <w:rFonts w:ascii="Palatino Linotype" w:hAnsi="Palatino Linotype"/>
          <w:sz w:val="22"/>
          <w:szCs w:val="22"/>
          <w:lang w:val="es-EC"/>
        </w:rPr>
        <w:t>p</w:t>
      </w:r>
      <w:r w:rsidRPr="002E70F1">
        <w:rPr>
          <w:rFonts w:ascii="Palatino Linotype" w:hAnsi="Palatino Linotype"/>
          <w:sz w:val="22"/>
          <w:szCs w:val="22"/>
          <w:lang w:val="es-EC"/>
        </w:rPr>
        <w:t>otable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100%</w:t>
      </w:r>
    </w:p>
    <w:p w:rsidR="00A846E2" w:rsidRPr="002E70F1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sz w:val="22"/>
          <w:szCs w:val="22"/>
          <w:lang w:val="es-EC"/>
        </w:rPr>
        <w:lastRenderedPageBreak/>
        <w:t>Alcantarillado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100%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 xml:space="preserve">Energía </w:t>
      </w:r>
      <w:r w:rsidR="007444E3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>léctrica</w:t>
      </w:r>
      <w:r w:rsidR="007444E3">
        <w:rPr>
          <w:rFonts w:ascii="Palatino Linotype" w:hAnsi="Palatino Linotype"/>
          <w:sz w:val="22"/>
          <w:szCs w:val="22"/>
          <w:lang w:val="es-EC"/>
        </w:rPr>
        <w:t>:</w:t>
      </w:r>
      <w:r w:rsidR="007444E3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>100%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9</w:t>
      </w: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</w:t>
      </w:r>
      <w:r w:rsidRPr="00A95DC6">
        <w:rPr>
          <w:rFonts w:ascii="Palatino Linotype" w:hAnsi="Palatino Linotype"/>
          <w:sz w:val="22"/>
          <w:szCs w:val="22"/>
          <w:lang w:val="es-EC"/>
        </w:rPr>
        <w:t>seis (6) años</w:t>
      </w:r>
      <w:r w:rsidRPr="00BD648F"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</w:t>
      </w:r>
      <w:r>
        <w:rPr>
          <w:rFonts w:ascii="Palatino Linotype" w:hAnsi="Palatino Linotype"/>
          <w:iCs/>
          <w:sz w:val="22"/>
          <w:szCs w:val="22"/>
          <w:lang w:val="es-EC"/>
        </w:rPr>
        <w:t xml:space="preserve"> 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Pro-Mejoras del Barrio </w:t>
      </w:r>
      <w:r w:rsidR="007444E3"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Santa Isabel</w:t>
      </w:r>
      <w:r w:rsidR="007444E3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(Etapa 10)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sanción de la presente ordenanza. De estas obras </w:t>
      </w:r>
      <w:r>
        <w:rPr>
          <w:rFonts w:ascii="Palatino Linotype" w:hAnsi="Palatino Linotype"/>
          <w:sz w:val="22"/>
          <w:szCs w:val="22"/>
          <w:lang w:val="es-EC"/>
        </w:rPr>
        <w:t>los co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>propietari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os 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>de</w:t>
      </w:r>
      <w:r>
        <w:rPr>
          <w:rFonts w:ascii="Palatino Linotype" w:hAnsi="Palatino Linotype"/>
          <w:bCs/>
          <w:sz w:val="22"/>
          <w:szCs w:val="22"/>
          <w:lang w:val="es-EC"/>
        </w:rPr>
        <w:t>l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 xml:space="preserve"> predio fraccionado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pagará</w:t>
      </w:r>
      <w:r>
        <w:rPr>
          <w:rFonts w:ascii="Palatino Linotype" w:hAnsi="Palatino Linotype"/>
          <w:iCs/>
          <w:sz w:val="22"/>
          <w:szCs w:val="22"/>
          <w:lang w:val="es-EC"/>
        </w:rPr>
        <w:t>n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las contribuciones especiales y mejoras de ley.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r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7444E3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7444E3">
        <w:rPr>
          <w:rFonts w:ascii="Palatino Linotype" w:hAnsi="Palatino Linotype"/>
          <w:sz w:val="22"/>
          <w:szCs w:val="22"/>
          <w:lang w:val="es-EC"/>
        </w:rPr>
        <w:t>.</w:t>
      </w:r>
    </w:p>
    <w:p w:rsidR="00A846E2" w:rsidRPr="008C42FE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Pro-Mejoras del Barrio </w:t>
      </w:r>
      <w:r w:rsidR="007B7137"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Santa Isabel</w:t>
      </w:r>
      <w:r w:rsidR="007B7137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(Etapa 10)</w:t>
      </w:r>
      <w:r w:rsidRPr="00AA4753">
        <w:rPr>
          <w:rFonts w:ascii="Palatino Linotype" w:eastAsia="Calibri" w:hAnsi="Palatino Linotype"/>
          <w:sz w:val="22"/>
          <w:szCs w:val="22"/>
          <w:lang w:val="es-EC" w:eastAsia="en-US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pagará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a la Municipalidad en calidad de multa, el uno por mil por cada día de retraso, calculado del costo de las obras no ejecutadas.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AA4753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se emita el título de crédito respectivo y se proceda a su cobro, incluso por la vía coactiva.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 1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>2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 w:rsidR="007B7137">
        <w:rPr>
          <w:rFonts w:ascii="Palatino Linotype" w:hAnsi="Palatino Linotype"/>
          <w:sz w:val="22"/>
          <w:szCs w:val="22"/>
          <w:lang w:val="es-EC"/>
        </w:rPr>
        <w:t>del presente reconocimiento de a</w:t>
      </w:r>
      <w:r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7B7137">
        <w:rPr>
          <w:rFonts w:ascii="Palatino Linotype" w:hAnsi="Palatino Linotype"/>
          <w:sz w:val="22"/>
          <w:szCs w:val="22"/>
          <w:lang w:val="es-EC"/>
        </w:rPr>
        <w:t>h</w:t>
      </w:r>
      <w:r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7B7137">
        <w:rPr>
          <w:rFonts w:ascii="Palatino Linotype" w:hAnsi="Palatino Linotype"/>
          <w:sz w:val="22"/>
          <w:szCs w:val="22"/>
          <w:lang w:val="es-EC"/>
        </w:rPr>
        <w:t>h</w:t>
      </w:r>
      <w:r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7B7137">
        <w:rPr>
          <w:rFonts w:ascii="Palatino Linotype" w:hAnsi="Palatino Linotype"/>
          <w:sz w:val="22"/>
          <w:szCs w:val="22"/>
          <w:lang w:val="es-EC"/>
        </w:rPr>
        <w:t>c</w:t>
      </w:r>
      <w:r w:rsidRPr="00AA4753">
        <w:rPr>
          <w:rFonts w:ascii="Palatino Linotype" w:hAnsi="Palatino Linotype"/>
          <w:sz w:val="22"/>
          <w:szCs w:val="22"/>
          <w:lang w:val="es-EC"/>
        </w:rPr>
        <w:t>onsolidado</w:t>
      </w:r>
      <w:r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AA4753">
        <w:rPr>
          <w:rFonts w:ascii="Palatino Linotype" w:hAnsi="Palatino Linotype"/>
          <w:sz w:val="22"/>
          <w:szCs w:val="22"/>
          <w:lang w:val="es-EC"/>
        </w:rPr>
        <w:t>quedan gravados con primera, especial y preferente hipoteca a favor del Municipio del Dis</w:t>
      </w:r>
      <w:r w:rsidR="007B7137">
        <w:rPr>
          <w:rFonts w:ascii="Palatino Linotype" w:hAnsi="Palatino Linotype"/>
          <w:sz w:val="22"/>
          <w:szCs w:val="22"/>
          <w:lang w:val="es-EC"/>
        </w:rPr>
        <w:t xml:space="preserve">trito Metropolitano de Quito, </w:t>
      </w:r>
      <w:r w:rsidRPr="00AA4753">
        <w:rPr>
          <w:rFonts w:ascii="Palatino Linotype" w:hAnsi="Palatino Linotype"/>
          <w:sz w:val="22"/>
          <w:szCs w:val="22"/>
          <w:lang w:val="es-EC"/>
        </w:rPr>
        <w:t>que subsistirá hasta la terminación de la ejecución de las obras de urbanización.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A846E2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3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De la protocolización e inscripción de la ordenanza.-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Pro-Mejoras del Barrio </w:t>
      </w:r>
      <w:r w:rsidR="007B7137"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Santa Isabel</w:t>
      </w:r>
      <w:r w:rsidR="007B7137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(Etapa 10)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se compromete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en el término de </w:t>
      </w:r>
      <w:r w:rsidRPr="00AA4753">
        <w:rPr>
          <w:rFonts w:ascii="Palatino Linotype" w:hAnsi="Palatino Linotype"/>
          <w:sz w:val="22"/>
          <w:szCs w:val="22"/>
          <w:lang w:val="es-ES_tradnl"/>
        </w:rPr>
        <w:lastRenderedPageBreak/>
        <w:t xml:space="preserve">ciento ochenta (180) días, contados a partir de la fecha de emisión de la resolución de regularización de </w:t>
      </w:r>
      <w:r>
        <w:rPr>
          <w:rFonts w:ascii="Palatino Linotype" w:hAnsi="Palatino Linotype"/>
          <w:sz w:val="22"/>
          <w:szCs w:val="22"/>
          <w:lang w:val="es-ES_tradnl"/>
        </w:rPr>
        <w:t>excedentes y/o diferencias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de área</w:t>
      </w:r>
      <w:r>
        <w:rPr>
          <w:rFonts w:ascii="Palatino Linotype" w:hAnsi="Palatino Linotype"/>
          <w:sz w:val="22"/>
          <w:szCs w:val="22"/>
          <w:lang w:val="es-ES_tradnl"/>
        </w:rPr>
        <w:t>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por parte de la Autoridad Administrativa </w:t>
      </w:r>
      <w:r w:rsidR="007B7137">
        <w:rPr>
          <w:rFonts w:ascii="Palatino Linotype" w:hAnsi="Palatino Linotype"/>
          <w:sz w:val="22"/>
          <w:szCs w:val="22"/>
          <w:lang w:val="es-ES_tradnl"/>
        </w:rPr>
        <w:t>c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ompetente, a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protocolizar la presente </w:t>
      </w:r>
      <w:r>
        <w:rPr>
          <w:rFonts w:ascii="Palatino Linotype" w:hAnsi="Palatino Linotype"/>
          <w:sz w:val="22"/>
          <w:szCs w:val="22"/>
          <w:lang w:val="es-EC"/>
        </w:rPr>
        <w:t>O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rdenanza ante Notario Público e inscribirla en el Registro de la Propiedad del Distrito Metropolitano de Quito, </w:t>
      </w:r>
      <w:r w:rsidRPr="00AA4753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AA4753">
        <w:rPr>
          <w:rFonts w:ascii="Palatino Linotype" w:hAnsi="Palatino Linotype"/>
          <w:sz w:val="22"/>
          <w:szCs w:val="22"/>
          <w:lang w:val="es-EC"/>
        </w:rPr>
        <w:t>;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D53449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>Artículo 1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4</w:t>
      </w: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De la partición y a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djudicación.- </w:t>
      </w:r>
      <w:r>
        <w:rPr>
          <w:rFonts w:ascii="Palatino Linotype" w:hAnsi="Palatino Linotype" w:cs="Arial"/>
          <w:sz w:val="22"/>
          <w:szCs w:val="22"/>
          <w:lang w:val="es-ES_tradnl"/>
        </w:rPr>
        <w:t>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e faculta al señor Alcalde </w:t>
      </w:r>
      <w:r>
        <w:rPr>
          <w:rFonts w:ascii="Palatino Linotype" w:hAnsi="Palatino Linotype" w:cs="Arial"/>
          <w:sz w:val="22"/>
          <w:szCs w:val="22"/>
          <w:lang w:val="es-ES_tradnl"/>
        </w:rPr>
        <w:t>para que mediante resolución administrativa,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proceda con la </w:t>
      </w:r>
      <w:r>
        <w:rPr>
          <w:rFonts w:ascii="Palatino Linotype" w:hAnsi="Palatino Linotype" w:cs="Arial"/>
          <w:sz w:val="22"/>
          <w:szCs w:val="22"/>
          <w:lang w:val="es-ES_tradnl"/>
        </w:rPr>
        <w:t>partición a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dministrativa correspondiente</w:t>
      </w:r>
      <w:r>
        <w:rPr>
          <w:rFonts w:ascii="Palatino Linotype" w:hAnsi="Palatino Linotype" w:cs="Arial"/>
          <w:sz w:val="22"/>
          <w:szCs w:val="22"/>
          <w:lang w:val="es-ES_tradnl"/>
        </w:rPr>
        <w:t>. D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icha resolución de partición y adjudic</w:t>
      </w:r>
      <w:r>
        <w:rPr>
          <w:rFonts w:ascii="Palatino Linotype" w:hAnsi="Palatino Linotype" w:cs="Arial"/>
          <w:sz w:val="22"/>
          <w:szCs w:val="22"/>
          <w:lang w:val="es-ES_tradnl"/>
        </w:rPr>
        <w:t>ación se protocolizará ante Notario Público y se inscribirá en el Registro de la P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ropiedad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del Distrito Metropolitano de Quito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, la misma que sin otra solemnidad constituirá título de dominio del beneficiario.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</w:p>
    <w:p w:rsidR="00A846E2" w:rsidRPr="00B36B5A" w:rsidRDefault="00A846E2" w:rsidP="00A846E2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9D0B94">
        <w:rPr>
          <w:rFonts w:ascii="Palatino Linotype" w:hAnsi="Palatino Linotype" w:cs="Arial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el acto administrativo y quien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pretenda ser titular del derecho de domini</w:t>
      </w:r>
      <w:r>
        <w:rPr>
          <w:rFonts w:ascii="Palatino Linotype" w:hAnsi="Palatino Linotype" w:cs="Arial"/>
          <w:sz w:val="22"/>
          <w:szCs w:val="22"/>
          <w:lang w:val="es-ES_tradnl"/>
        </w:rPr>
        <w:t>o sobre los derechos y acciones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del l</w:t>
      </w:r>
      <w:r>
        <w:rPr>
          <w:rFonts w:ascii="Palatino Linotype" w:hAnsi="Palatino Linotype" w:cs="Arial"/>
          <w:sz w:val="22"/>
          <w:szCs w:val="22"/>
          <w:lang w:val="es-ES_tradnl"/>
        </w:rPr>
        <w:t>ote o bien inmueble fraccionado,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estas serán conocidas  y re</w:t>
      </w:r>
      <w:r>
        <w:rPr>
          <w:rFonts w:ascii="Palatino Linotype" w:hAnsi="Palatino Linotype" w:cs="Arial"/>
          <w:sz w:val="22"/>
          <w:szCs w:val="22"/>
          <w:lang w:val="es-ES_tradnl"/>
        </w:rPr>
        <w:t>sueltas por  el juez competente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en juicio ordinario. 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>
        <w:rPr>
          <w:rFonts w:ascii="Palatino Linotype" w:hAnsi="Palatino Linotype"/>
          <w:b/>
          <w:sz w:val="22"/>
          <w:szCs w:val="22"/>
          <w:lang w:val="es-EC"/>
        </w:rPr>
        <w:t>5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AA4753">
        <w:rPr>
          <w:rFonts w:ascii="Palatino Linotype" w:hAnsi="Palatino Linotype"/>
          <w:sz w:val="22"/>
          <w:szCs w:val="22"/>
          <w:lang w:val="es-EC"/>
        </w:rPr>
        <w:t>Para el fiel cumplimient</w:t>
      </w:r>
      <w:r w:rsidR="00D53449">
        <w:rPr>
          <w:rFonts w:ascii="Palatino Linotype" w:hAnsi="Palatino Linotype"/>
          <w:sz w:val="22"/>
          <w:szCs w:val="22"/>
          <w:lang w:val="es-EC"/>
        </w:rPr>
        <w:t>o de las disposiciones de esta O</w:t>
      </w:r>
      <w:r w:rsidRPr="00AA4753">
        <w:rPr>
          <w:rFonts w:ascii="Palatino Linotype" w:hAnsi="Palatino Linotype"/>
          <w:sz w:val="22"/>
          <w:szCs w:val="22"/>
          <w:lang w:val="es-EC"/>
        </w:rPr>
        <w:t>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A846E2" w:rsidRPr="00AA4753" w:rsidRDefault="00A846E2" w:rsidP="00A846E2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6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Pr="00AA4753">
        <w:rPr>
          <w:rFonts w:ascii="Palatino Linotype" w:hAnsi="Palatino Linotype"/>
          <w:bCs/>
          <w:sz w:val="22"/>
          <w:szCs w:val="22"/>
          <w:lang w:val="es-ES_tradnl"/>
        </w:rPr>
        <w:t xml:space="preserve">Las solicitudes de ampliación de plazo para la protocolización e inscripción de la presente </w:t>
      </w:r>
      <w:r w:rsidR="00464133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AA4753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B072AF" w:rsidRDefault="00BA5D17" w:rsidP="00A846E2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lastRenderedPageBreak/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4D5CBF">
        <w:rPr>
          <w:rFonts w:ascii="Palatino Linotype" w:hAnsi="Palatino Linotype" w:cs="Arial"/>
          <w:sz w:val="22"/>
          <w:szCs w:val="22"/>
        </w:rPr>
        <w:t>19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4D5CBF">
        <w:rPr>
          <w:rFonts w:ascii="Palatino Linotype" w:hAnsi="Palatino Linotype" w:cs="Arial"/>
          <w:sz w:val="22"/>
          <w:szCs w:val="22"/>
        </w:rPr>
        <w:t xml:space="preserve">febrero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4D5CBF">
        <w:rPr>
          <w:rFonts w:ascii="Palatino Linotype" w:eastAsia="MS Mincho" w:hAnsi="Palatino Linotype" w:cs="Arial"/>
          <w:sz w:val="22"/>
          <w:szCs w:val="22"/>
        </w:rPr>
        <w:t>5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4D5CBF">
        <w:rPr>
          <w:rFonts w:ascii="Palatino Linotype" w:eastAsia="MS Mincho" w:hAnsi="Palatino Linotype" w:cs="Arial"/>
          <w:sz w:val="22"/>
          <w:szCs w:val="22"/>
        </w:rPr>
        <w:t>19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4D5CBF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3843CA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4D5CBF" w:rsidRPr="004D5CBF" w:rsidRDefault="004D5CBF" w:rsidP="004D5CBF">
      <w:pPr>
        <w:pStyle w:val="Textosinformato"/>
        <w:rPr>
          <w:rFonts w:ascii="Palatino Linotype" w:eastAsia="MS Mincho" w:hAnsi="Palatino Linotype" w:cs="Arial"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4D5CBF" w:rsidRPr="004D5CBF" w:rsidSect="00A44D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99" w:rsidRDefault="00595499" w:rsidP="00B14643">
      <w:r>
        <w:separator/>
      </w:r>
    </w:p>
  </w:endnote>
  <w:endnote w:type="continuationSeparator" w:id="1">
    <w:p w:rsidR="00595499" w:rsidRDefault="00595499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Pr="00723B61" w:rsidRDefault="00595499">
    <w:pPr>
      <w:pStyle w:val="Piedepgina"/>
      <w:jc w:val="right"/>
      <w:rPr>
        <w:rFonts w:ascii="Palatino Linotype" w:hAnsi="Palatino Linotype"/>
      </w:rPr>
    </w:pPr>
  </w:p>
  <w:p w:rsidR="00595499" w:rsidRDefault="005954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Pr="00723B61" w:rsidRDefault="00595499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533095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533095" w:rsidRPr="00723B61">
      <w:rPr>
        <w:rFonts w:ascii="Palatino Linotype" w:hAnsi="Palatino Linotype"/>
        <w:b/>
        <w:sz w:val="24"/>
        <w:szCs w:val="24"/>
      </w:rPr>
      <w:fldChar w:fldCharType="separate"/>
    </w:r>
    <w:r w:rsidR="004D5CBF">
      <w:rPr>
        <w:rFonts w:ascii="Palatino Linotype" w:hAnsi="Palatino Linotype"/>
        <w:b/>
        <w:noProof/>
      </w:rPr>
      <w:t>1</w:t>
    </w:r>
    <w:r w:rsidR="00533095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5F4B0C">
      <w:rPr>
        <w:rFonts w:ascii="Palatino Linotype" w:hAnsi="Palatino Linotype"/>
        <w:b/>
      </w:rPr>
      <w:t>8</w:t>
    </w:r>
  </w:p>
  <w:p w:rsidR="00595499" w:rsidRDefault="005954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99" w:rsidRDefault="00595499" w:rsidP="00B14643">
      <w:r>
        <w:separator/>
      </w:r>
    </w:p>
  </w:footnote>
  <w:footnote w:type="continuationSeparator" w:id="1">
    <w:p w:rsidR="00595499" w:rsidRDefault="00595499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Default="00595499">
    <w:pPr>
      <w:pStyle w:val="Encabezado"/>
      <w:rPr>
        <w:lang w:val="es-EC"/>
      </w:rPr>
    </w:pPr>
  </w:p>
  <w:p w:rsidR="00595499" w:rsidRDefault="00595499">
    <w:pPr>
      <w:pStyle w:val="Encabezado"/>
      <w:rPr>
        <w:lang w:val="es-EC"/>
      </w:rPr>
    </w:pPr>
  </w:p>
  <w:p w:rsidR="00595499" w:rsidRDefault="00595499">
    <w:pPr>
      <w:pStyle w:val="Encabezado"/>
      <w:rPr>
        <w:lang w:val="es-EC"/>
      </w:rPr>
    </w:pPr>
  </w:p>
  <w:p w:rsidR="00595499" w:rsidRDefault="00595499">
    <w:pPr>
      <w:pStyle w:val="Encabezado"/>
      <w:rPr>
        <w:lang w:val="es-EC"/>
      </w:rPr>
    </w:pPr>
  </w:p>
  <w:p w:rsidR="00595499" w:rsidRDefault="00595499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CE4DCC" w:rsidRDefault="00CE4DCC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CE4DCC" w:rsidRDefault="00CE4DCC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95499" w:rsidRPr="00476B21" w:rsidRDefault="00595499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595499" w:rsidRPr="00150606" w:rsidRDefault="00595499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Default="005954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95499" w:rsidRPr="00476B21" w:rsidRDefault="00595499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595499" w:rsidRDefault="0059549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99" w:rsidRDefault="005954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2A5A"/>
    <w:rsid w:val="00033671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0D9E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1AF"/>
    <w:rsid w:val="001A2A2E"/>
    <w:rsid w:val="001A37BD"/>
    <w:rsid w:val="001A423C"/>
    <w:rsid w:val="001A5B94"/>
    <w:rsid w:val="001A71C9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2D0E"/>
    <w:rsid w:val="002149A1"/>
    <w:rsid w:val="002151EE"/>
    <w:rsid w:val="00220E63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87913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4133"/>
    <w:rsid w:val="0046790E"/>
    <w:rsid w:val="004750CA"/>
    <w:rsid w:val="00476B21"/>
    <w:rsid w:val="004809D5"/>
    <w:rsid w:val="004824E7"/>
    <w:rsid w:val="0048545E"/>
    <w:rsid w:val="004868B3"/>
    <w:rsid w:val="00487ABE"/>
    <w:rsid w:val="00491ECA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D5CBF"/>
    <w:rsid w:val="004D7997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724E"/>
    <w:rsid w:val="00510372"/>
    <w:rsid w:val="0051037C"/>
    <w:rsid w:val="00511176"/>
    <w:rsid w:val="00514D5A"/>
    <w:rsid w:val="00516E13"/>
    <w:rsid w:val="00516FFD"/>
    <w:rsid w:val="00523121"/>
    <w:rsid w:val="005231E7"/>
    <w:rsid w:val="00523D5A"/>
    <w:rsid w:val="005256AA"/>
    <w:rsid w:val="0053123C"/>
    <w:rsid w:val="00533095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499"/>
    <w:rsid w:val="005A5EB9"/>
    <w:rsid w:val="005A6700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4B0C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38A9"/>
    <w:rsid w:val="007444E3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B196C"/>
    <w:rsid w:val="007B2D3B"/>
    <w:rsid w:val="007B58EA"/>
    <w:rsid w:val="007B7137"/>
    <w:rsid w:val="007B7A1B"/>
    <w:rsid w:val="007B7DB2"/>
    <w:rsid w:val="007C0681"/>
    <w:rsid w:val="007C1D08"/>
    <w:rsid w:val="007C54B6"/>
    <w:rsid w:val="007C7FCF"/>
    <w:rsid w:val="007D189B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4274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1B1E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179C7"/>
    <w:rsid w:val="00922D45"/>
    <w:rsid w:val="00923463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779C4"/>
    <w:rsid w:val="00980DCE"/>
    <w:rsid w:val="00981FAF"/>
    <w:rsid w:val="0098259C"/>
    <w:rsid w:val="00986185"/>
    <w:rsid w:val="009908B4"/>
    <w:rsid w:val="00993328"/>
    <w:rsid w:val="009A34BE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9F7CD5"/>
    <w:rsid w:val="00A017C1"/>
    <w:rsid w:val="00A03B98"/>
    <w:rsid w:val="00A04AA2"/>
    <w:rsid w:val="00A073FB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46E2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06CE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81472"/>
    <w:rsid w:val="00B824C4"/>
    <w:rsid w:val="00B84D5C"/>
    <w:rsid w:val="00B92361"/>
    <w:rsid w:val="00B974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3E0E"/>
    <w:rsid w:val="00BD5A41"/>
    <w:rsid w:val="00BD5A99"/>
    <w:rsid w:val="00BD617B"/>
    <w:rsid w:val="00BE0042"/>
    <w:rsid w:val="00BE06BA"/>
    <w:rsid w:val="00BE28DF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18FC"/>
    <w:rsid w:val="00C222AD"/>
    <w:rsid w:val="00C236F8"/>
    <w:rsid w:val="00C242AD"/>
    <w:rsid w:val="00C251A6"/>
    <w:rsid w:val="00C269A3"/>
    <w:rsid w:val="00C27958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4DCC"/>
    <w:rsid w:val="00CE5C3A"/>
    <w:rsid w:val="00CE618E"/>
    <w:rsid w:val="00CE661B"/>
    <w:rsid w:val="00CE6A80"/>
    <w:rsid w:val="00CF350D"/>
    <w:rsid w:val="00CF3C94"/>
    <w:rsid w:val="00CF6872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5344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26F3B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3EC3-365D-4665-9816-03D446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2</cp:revision>
  <cp:lastPrinted>2015-01-29T16:55:00Z</cp:lastPrinted>
  <dcterms:created xsi:type="dcterms:W3CDTF">2015-02-19T18:24:00Z</dcterms:created>
  <dcterms:modified xsi:type="dcterms:W3CDTF">2015-02-19T18:24:00Z</dcterms:modified>
</cp:coreProperties>
</file>